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61E3" w:rsidR="00B21123" w:rsidP="00253B36" w:rsidRDefault="00C82944" w14:paraId="52ADCAF0" w14:textId="6196653B">
      <w:pPr>
        <w:spacing w:after="0" w:line="240" w:lineRule="auto"/>
        <w:jc w:val="center"/>
        <w:rPr>
          <w:b/>
          <w:bCs/>
          <w:sz w:val="40"/>
          <w:szCs w:val="40"/>
        </w:rPr>
      </w:pPr>
      <w:r w:rsidRPr="0EA907CB">
        <w:rPr>
          <w:b/>
          <w:bCs/>
          <w:sz w:val="40"/>
          <w:szCs w:val="40"/>
        </w:rPr>
        <w:t>ATTACHMENT</w:t>
      </w:r>
      <w:r w:rsidRPr="0EA907CB" w:rsidR="0B63854F">
        <w:rPr>
          <w:b/>
          <w:bCs/>
          <w:sz w:val="40"/>
          <w:szCs w:val="40"/>
        </w:rPr>
        <w:t xml:space="preserve"> 1</w:t>
      </w:r>
    </w:p>
    <w:p w:rsidR="00E8325C" w:rsidP="712BF6ED" w:rsidRDefault="00E8325C" w14:paraId="41A86577" w14:textId="01E2E291">
      <w:pPr>
        <w:pStyle w:val="Header"/>
      </w:pPr>
    </w:p>
    <w:p w:rsidRPr="00E8325C" w:rsidR="00646C3C" w:rsidP="00230FB1" w:rsidRDefault="2994AFC4" w14:paraId="2C078E63" w14:textId="2FBD40DC">
      <w:pPr>
        <w:jc w:val="center"/>
        <w:rPr>
          <w:b/>
          <w:sz w:val="32"/>
          <w:szCs w:val="32"/>
        </w:rPr>
      </w:pPr>
      <w:r w:rsidRPr="008B6CD8">
        <w:rPr>
          <w:b/>
          <w:sz w:val="32"/>
          <w:szCs w:val="32"/>
        </w:rPr>
        <w:t>Attachment 1</w:t>
      </w:r>
      <w:r w:rsidRPr="061360F9" w:rsidR="61312C49">
        <w:rPr>
          <w:b/>
          <w:sz w:val="32"/>
          <w:szCs w:val="32"/>
        </w:rPr>
        <w:t xml:space="preserve"> Table of </w:t>
      </w:r>
      <w:r w:rsidRPr="1ABFEC7D" w:rsidR="61312C49">
        <w:rPr>
          <w:b/>
          <w:sz w:val="32"/>
          <w:szCs w:val="32"/>
        </w:rPr>
        <w:t>Contents</w:t>
      </w:r>
    </w:p>
    <w:p w:rsidRPr="00D51CF9" w:rsidR="0036081A" w:rsidP="006D65CC" w:rsidRDefault="0036081A" w14:paraId="0C23EAB7" w14:textId="506260E3">
      <w:pPr>
        <w:pStyle w:val="Header"/>
        <w:numPr>
          <w:ilvl w:val="0"/>
          <w:numId w:val="2"/>
        </w:numPr>
        <w:spacing w:line="276" w:lineRule="auto"/>
        <w:rPr>
          <w:sz w:val="24"/>
          <w:szCs w:val="24"/>
        </w:rPr>
      </w:pPr>
      <w:r w:rsidRPr="00D51CF9">
        <w:rPr>
          <w:sz w:val="24"/>
          <w:szCs w:val="24"/>
        </w:rPr>
        <w:t>Flex Alert</w:t>
      </w:r>
    </w:p>
    <w:p w:rsidR="008E64B3" w:rsidP="006D65CC" w:rsidRDefault="006D288D" w14:paraId="2318E2DF" w14:textId="20329A9E">
      <w:pPr>
        <w:pStyle w:val="Header"/>
        <w:numPr>
          <w:ilvl w:val="0"/>
          <w:numId w:val="2"/>
        </w:numPr>
        <w:spacing w:line="276" w:lineRule="auto"/>
        <w:rPr>
          <w:rFonts w:eastAsiaTheme="minorEastAsia"/>
          <w:sz w:val="24"/>
          <w:szCs w:val="24"/>
        </w:rPr>
      </w:pPr>
      <w:r w:rsidRPr="00D51CF9">
        <w:rPr>
          <w:rFonts w:eastAsiaTheme="minorEastAsia"/>
          <w:sz w:val="24"/>
          <w:szCs w:val="24"/>
        </w:rPr>
        <w:t xml:space="preserve">Modifications to </w:t>
      </w:r>
      <w:r w:rsidRPr="00D51CF9" w:rsidR="00EE296F">
        <w:rPr>
          <w:rFonts w:eastAsiaTheme="minorEastAsia"/>
          <w:sz w:val="24"/>
          <w:szCs w:val="24"/>
        </w:rPr>
        <w:t>IOU Demand Response Programs</w:t>
      </w:r>
    </w:p>
    <w:p w:rsidRPr="00D51CF9" w:rsidR="00FA3F19" w:rsidP="006D65CC" w:rsidRDefault="00B66D18" w14:paraId="7A6BC463" w14:textId="0EA08D0C">
      <w:pPr>
        <w:pStyle w:val="Header"/>
        <w:numPr>
          <w:ilvl w:val="0"/>
          <w:numId w:val="2"/>
        </w:numPr>
        <w:spacing w:line="276" w:lineRule="auto"/>
        <w:rPr>
          <w:rFonts w:eastAsiaTheme="minorEastAsia"/>
          <w:sz w:val="24"/>
          <w:szCs w:val="24"/>
        </w:rPr>
      </w:pPr>
      <w:r w:rsidRPr="00D51CF9">
        <w:rPr>
          <w:sz w:val="24"/>
          <w:szCs w:val="24"/>
        </w:rPr>
        <w:t>Dynamic Rat</w:t>
      </w:r>
      <w:bookmarkStart w:name="_Hlt84426656" w:id="0"/>
      <w:r w:rsidRPr="00D51CF9">
        <w:rPr>
          <w:sz w:val="24"/>
          <w:szCs w:val="24"/>
        </w:rPr>
        <w:t>e</w:t>
      </w:r>
      <w:bookmarkEnd w:id="0"/>
      <w:r w:rsidRPr="00D51CF9">
        <w:rPr>
          <w:sz w:val="24"/>
          <w:szCs w:val="24"/>
        </w:rPr>
        <w:t xml:space="preserve"> Pilots</w:t>
      </w:r>
    </w:p>
    <w:p w:rsidRPr="00215190" w:rsidR="00A31319" w:rsidP="006D65CC" w:rsidRDefault="00215FFD" w14:paraId="70D65DAE" w14:textId="480BFAC7">
      <w:pPr>
        <w:pStyle w:val="Header"/>
        <w:numPr>
          <w:ilvl w:val="0"/>
          <w:numId w:val="2"/>
        </w:numPr>
        <w:spacing w:line="276" w:lineRule="auto"/>
        <w:rPr>
          <w:sz w:val="24"/>
          <w:szCs w:val="24"/>
        </w:rPr>
      </w:pPr>
      <w:r w:rsidRPr="00D51CF9">
        <w:rPr>
          <w:sz w:val="24"/>
          <w:szCs w:val="24"/>
        </w:rPr>
        <w:t>Smart Thermostats</w:t>
      </w:r>
    </w:p>
    <w:p w:rsidRPr="00215190" w:rsidR="7204D503" w:rsidP="0072358E" w:rsidRDefault="7204D503" w14:paraId="5C2B6A2D" w14:textId="776FA41A">
      <w:pPr>
        <w:pStyle w:val="Header"/>
        <w:spacing w:line="276" w:lineRule="auto"/>
        <w:ind w:left="360"/>
      </w:pPr>
    </w:p>
    <w:p w:rsidRPr="006A561B" w:rsidR="00875BDE" w:rsidP="002B65DC" w:rsidRDefault="00875BDE" w14:paraId="12285C7F" w14:textId="72D4406E">
      <w:pPr>
        <w:pStyle w:val="Heading1"/>
        <w:spacing w:line="276" w:lineRule="auto"/>
        <w:ind w:left="0" w:firstLine="0"/>
        <w:contextualSpacing w:val="0"/>
      </w:pPr>
      <w:bookmarkStart w:name="_Flex_Alert" w:id="1"/>
      <w:bookmarkStart w:name="_Flex_Alert_1" w:id="2"/>
      <w:bookmarkEnd w:id="1"/>
      <w:bookmarkEnd w:id="2"/>
      <w:r w:rsidRPr="006A561B">
        <w:t>Flex Alert</w:t>
      </w:r>
    </w:p>
    <w:p w:rsidRPr="00942F21" w:rsidR="00875BDE" w:rsidP="002B65DC" w:rsidRDefault="00875BDE" w14:paraId="31712FA2" w14:textId="77777777">
      <w:pPr>
        <w:spacing w:after="0" w:line="276" w:lineRule="auto"/>
        <w:rPr>
          <w:sz w:val="24"/>
          <w:szCs w:val="24"/>
        </w:rPr>
      </w:pPr>
    </w:p>
    <w:p w:rsidRPr="00D3631A" w:rsidR="00BE3725" w:rsidP="00BE3725" w:rsidRDefault="00BE3725" w14:paraId="5A721F51" w14:textId="44A0C32B">
      <w:pPr>
        <w:spacing w:after="0" w:line="276" w:lineRule="auto"/>
        <w:rPr>
          <w:sz w:val="24"/>
          <w:szCs w:val="24"/>
        </w:rPr>
      </w:pPr>
      <w:r w:rsidRPr="00D3631A">
        <w:rPr>
          <w:sz w:val="24"/>
          <w:szCs w:val="24"/>
        </w:rPr>
        <w:t>A Statewide Flex Alert Paid Media campaign shall continue to be funded by the ratepayers of Pacific Gas and Electric Company (PG&amp;E), Southern California Edison Company (SCE), and San Diego Gas &amp; Electric Company (SDG&amp;E)</w:t>
      </w:r>
      <w:r w:rsidR="003C3227">
        <w:rPr>
          <w:sz w:val="24"/>
          <w:szCs w:val="24"/>
        </w:rPr>
        <w:t xml:space="preserve">, together, the </w:t>
      </w:r>
      <w:r w:rsidR="000863F8">
        <w:rPr>
          <w:sz w:val="24"/>
          <w:szCs w:val="24"/>
        </w:rPr>
        <w:t>investor-owned utilities (IOU</w:t>
      </w:r>
      <w:r w:rsidR="00437B68">
        <w:rPr>
          <w:sz w:val="24"/>
          <w:szCs w:val="24"/>
        </w:rPr>
        <w:t>s</w:t>
      </w:r>
      <w:r w:rsidR="000863F8">
        <w:rPr>
          <w:sz w:val="24"/>
          <w:szCs w:val="24"/>
        </w:rPr>
        <w:t>)</w:t>
      </w:r>
      <w:r w:rsidRPr="00D3631A">
        <w:rPr>
          <w:sz w:val="24"/>
          <w:szCs w:val="24"/>
        </w:rPr>
        <w:t xml:space="preserve">. The following is the guidance on the continued implementation of this program. </w:t>
      </w:r>
    </w:p>
    <w:p w:rsidRPr="00942F21" w:rsidR="001D0277" w:rsidP="002B65DC" w:rsidRDefault="001D0277" w14:paraId="07CD69CA" w14:textId="77777777">
      <w:pPr>
        <w:spacing w:after="0" w:line="276" w:lineRule="auto"/>
        <w:rPr>
          <w:sz w:val="24"/>
          <w:szCs w:val="24"/>
        </w:rPr>
      </w:pPr>
    </w:p>
    <w:p w:rsidRPr="00942F21" w:rsidR="00875BDE" w:rsidP="002B65DC" w:rsidRDefault="00875BDE" w14:paraId="43FFD55B" w14:textId="0A800C88">
      <w:pPr>
        <w:spacing w:after="0" w:line="276" w:lineRule="auto"/>
        <w:rPr>
          <w:sz w:val="24"/>
          <w:szCs w:val="24"/>
        </w:rPr>
      </w:pPr>
      <w:r w:rsidRPr="00942F21">
        <w:rPr>
          <w:sz w:val="24"/>
          <w:szCs w:val="24"/>
        </w:rPr>
        <w:t xml:space="preserve">SCE shall </w:t>
      </w:r>
      <w:r w:rsidRPr="00942F21" w:rsidR="00F02985">
        <w:rPr>
          <w:sz w:val="24"/>
          <w:szCs w:val="24"/>
        </w:rPr>
        <w:t xml:space="preserve">revise the existing </w:t>
      </w:r>
      <w:r w:rsidRPr="00942F21">
        <w:rPr>
          <w:sz w:val="24"/>
          <w:szCs w:val="24"/>
        </w:rPr>
        <w:t>contract with the Statewide Marketing, Education and Outreach (ME&amp;O) vendor DDB San Francisco (ME&amp;O vendor)</w:t>
      </w:r>
      <w:r w:rsidRPr="007661E3" w:rsidR="00932CA6">
        <w:rPr>
          <w:rFonts w:eastAsia="Courier New" w:cstheme="minorHAnsi"/>
          <w:sz w:val="24"/>
          <w:szCs w:val="24"/>
        </w:rPr>
        <w:t xml:space="preserve"> to increase the year two budget to $22 million. The year one budget was $12 million</w:t>
      </w:r>
      <w:r w:rsidRPr="007661E3" w:rsidR="009456B1">
        <w:rPr>
          <w:rFonts w:eastAsia="Courier New" w:cstheme="minorHAnsi"/>
          <w:sz w:val="24"/>
          <w:szCs w:val="24"/>
        </w:rPr>
        <w:t>,</w:t>
      </w:r>
      <w:r w:rsidRPr="007661E3" w:rsidR="00932CA6">
        <w:rPr>
          <w:rFonts w:eastAsia="Courier New" w:cstheme="minorHAnsi"/>
          <w:sz w:val="24"/>
          <w:szCs w:val="24"/>
        </w:rPr>
        <w:t xml:space="preserve"> but an additional $10 million was allocated by the California State Legislature through the General Fund in Fiscal Year </w:t>
      </w:r>
      <w:r w:rsidRPr="007661E3" w:rsidR="6FE950B8">
        <w:rPr>
          <w:rFonts w:eastAsia="Courier New" w:cstheme="minorHAnsi"/>
          <w:sz w:val="24"/>
          <w:szCs w:val="24"/>
        </w:rPr>
        <w:t>2021-22</w:t>
      </w:r>
      <w:r w:rsidRPr="007661E3">
        <w:rPr>
          <w:rStyle w:val="FootnoteReference"/>
          <w:rFonts w:eastAsia="Courier New" w:cstheme="minorHAnsi"/>
          <w:sz w:val="24"/>
          <w:szCs w:val="24"/>
        </w:rPr>
        <w:footnoteReference w:id="2"/>
      </w:r>
      <w:r w:rsidRPr="007661E3" w:rsidR="10168829">
        <w:rPr>
          <w:rFonts w:eastAsia="Courier New" w:cstheme="minorHAnsi"/>
          <w:sz w:val="24"/>
          <w:szCs w:val="24"/>
        </w:rPr>
        <w:t xml:space="preserve"> </w:t>
      </w:r>
      <w:r w:rsidRPr="007661E3" w:rsidR="00932CA6">
        <w:rPr>
          <w:rFonts w:eastAsia="Courier New" w:cstheme="minorHAnsi"/>
          <w:sz w:val="24"/>
          <w:szCs w:val="24"/>
        </w:rPr>
        <w:t xml:space="preserve">and implemented through a separate contract in 2021.  </w:t>
      </w:r>
      <w:r w:rsidRPr="007661E3" w:rsidR="4C08E4F3">
        <w:rPr>
          <w:rFonts w:eastAsia="Courier New" w:cstheme="minorHAnsi"/>
          <w:sz w:val="24"/>
          <w:szCs w:val="24"/>
        </w:rPr>
        <w:t>SCE shall also revise the existing contract with the ME&amp;O vendor to extend the paid Flex Alert Media campaign through December 31, 2023</w:t>
      </w:r>
      <w:r w:rsidR="004051A2">
        <w:rPr>
          <w:rFonts w:eastAsia="Courier New" w:cstheme="minorHAnsi"/>
          <w:sz w:val="24"/>
          <w:szCs w:val="24"/>
        </w:rPr>
        <w:t>,</w:t>
      </w:r>
      <w:r w:rsidRPr="007661E3" w:rsidR="4C08E4F3">
        <w:rPr>
          <w:rFonts w:eastAsia="Courier New" w:cstheme="minorHAnsi"/>
          <w:sz w:val="24"/>
          <w:szCs w:val="24"/>
        </w:rPr>
        <w:t xml:space="preserve"> at the same budget of $22 million per year.</w:t>
      </w:r>
      <w:r w:rsidRPr="007661E3" w:rsidR="00932CA6">
        <w:rPr>
          <w:rFonts w:eastAsia="Courier New" w:cstheme="minorHAnsi"/>
          <w:sz w:val="24"/>
          <w:szCs w:val="24"/>
        </w:rPr>
        <w:t xml:space="preserve"> If for some reason additional allocation is provided for fiscal year 2022 </w:t>
      </w:r>
      <w:r w:rsidRPr="007661E3" w:rsidR="30471E6B">
        <w:rPr>
          <w:rFonts w:eastAsia="Courier New" w:cstheme="minorHAnsi"/>
          <w:sz w:val="24"/>
          <w:szCs w:val="24"/>
        </w:rPr>
        <w:t xml:space="preserve">or 2023, </w:t>
      </w:r>
      <w:r w:rsidRPr="007661E3" w:rsidR="30C130CF">
        <w:rPr>
          <w:rFonts w:eastAsia="Courier New" w:cstheme="minorHAnsi"/>
          <w:sz w:val="24"/>
          <w:szCs w:val="24"/>
        </w:rPr>
        <w:t>SCE shall amend the program</w:t>
      </w:r>
      <w:r w:rsidRPr="007661E3" w:rsidR="00932CA6">
        <w:rPr>
          <w:rFonts w:eastAsia="Courier New" w:cstheme="minorHAnsi"/>
          <w:sz w:val="24"/>
          <w:szCs w:val="24"/>
        </w:rPr>
        <w:t xml:space="preserve"> to incorporate that additional funding.</w:t>
      </w:r>
    </w:p>
    <w:p w:rsidRPr="00942F21" w:rsidR="001D0277" w:rsidP="002B65DC" w:rsidRDefault="001D0277" w14:paraId="77CB1993" w14:textId="77777777">
      <w:pPr>
        <w:spacing w:after="0" w:line="276" w:lineRule="auto"/>
        <w:rPr>
          <w:sz w:val="24"/>
          <w:szCs w:val="24"/>
        </w:rPr>
      </w:pPr>
    </w:p>
    <w:p w:rsidRPr="00942F21" w:rsidR="00875BDE" w:rsidP="002B65DC" w:rsidRDefault="00875BDE" w14:paraId="770A3287" w14:textId="6F41BE81">
      <w:pPr>
        <w:spacing w:after="0" w:line="276" w:lineRule="auto"/>
        <w:rPr>
          <w:sz w:val="24"/>
          <w:szCs w:val="24"/>
        </w:rPr>
      </w:pPr>
      <w:r w:rsidRPr="00942F21">
        <w:rPr>
          <w:sz w:val="24"/>
          <w:szCs w:val="24"/>
        </w:rPr>
        <w:t xml:space="preserve">SCE shall execute a contract with the ME&amp;O vendor within </w:t>
      </w:r>
      <w:r w:rsidRPr="00942F21" w:rsidR="000D3BCE">
        <w:rPr>
          <w:sz w:val="24"/>
          <w:szCs w:val="24"/>
        </w:rPr>
        <w:t>6</w:t>
      </w:r>
      <w:r w:rsidRPr="00942F21">
        <w:rPr>
          <w:sz w:val="24"/>
          <w:szCs w:val="24"/>
        </w:rPr>
        <w:t>0 days of the effective date of this decision to allow for adequate program implementation for the 202</w:t>
      </w:r>
      <w:r w:rsidRPr="00942F21" w:rsidR="000D3BCE">
        <w:rPr>
          <w:sz w:val="24"/>
          <w:szCs w:val="24"/>
        </w:rPr>
        <w:t>2</w:t>
      </w:r>
      <w:r w:rsidRPr="00942F21">
        <w:rPr>
          <w:sz w:val="24"/>
          <w:szCs w:val="24"/>
        </w:rPr>
        <w:t xml:space="preserve"> summer months.</w:t>
      </w:r>
    </w:p>
    <w:p w:rsidRPr="00942F21" w:rsidR="001D0277" w:rsidP="002B65DC" w:rsidRDefault="001D0277" w14:paraId="4F9CC606" w14:textId="77777777">
      <w:pPr>
        <w:spacing w:after="0" w:line="276" w:lineRule="auto"/>
        <w:rPr>
          <w:sz w:val="24"/>
          <w:szCs w:val="24"/>
        </w:rPr>
      </w:pPr>
    </w:p>
    <w:p w:rsidRPr="00942F21" w:rsidR="000520EC" w:rsidP="002B65DC" w:rsidRDefault="000520EC" w14:paraId="57CDED90" w14:textId="1B9F2D08">
      <w:pPr>
        <w:spacing w:after="0" w:line="276" w:lineRule="auto"/>
        <w:rPr>
          <w:sz w:val="24"/>
          <w:szCs w:val="24"/>
        </w:rPr>
      </w:pPr>
      <w:r w:rsidRPr="00942F21">
        <w:rPr>
          <w:sz w:val="24"/>
          <w:szCs w:val="24"/>
        </w:rPr>
        <w:t xml:space="preserve">SCE shall coordinate with Energy Division staff to receive direction on the scope of the </w:t>
      </w:r>
      <w:r w:rsidRPr="00942F21" w:rsidR="00B01260">
        <w:rPr>
          <w:sz w:val="24"/>
          <w:szCs w:val="24"/>
        </w:rPr>
        <w:t xml:space="preserve">amended </w:t>
      </w:r>
      <w:r w:rsidRPr="00942F21">
        <w:rPr>
          <w:sz w:val="24"/>
          <w:szCs w:val="24"/>
        </w:rPr>
        <w:t xml:space="preserve">contract and budget during the implementation and administration of the contract. </w:t>
      </w:r>
      <w:r w:rsidRPr="6C680530" w:rsidR="3AF5B067">
        <w:rPr>
          <w:sz w:val="24"/>
          <w:szCs w:val="24"/>
        </w:rPr>
        <w:t>The contract shall terminate on December 31, 202</w:t>
      </w:r>
      <w:r w:rsidRPr="6C680530" w:rsidR="235B14E2">
        <w:rPr>
          <w:sz w:val="24"/>
          <w:szCs w:val="24"/>
        </w:rPr>
        <w:t>3</w:t>
      </w:r>
      <w:r w:rsidRPr="6C680530" w:rsidR="66BDF84A">
        <w:rPr>
          <w:sz w:val="24"/>
          <w:szCs w:val="24"/>
        </w:rPr>
        <w:t xml:space="preserve">, </w:t>
      </w:r>
      <w:r w:rsidR="00EB4EE4">
        <w:rPr>
          <w:sz w:val="24"/>
          <w:szCs w:val="24"/>
        </w:rPr>
        <w:t xml:space="preserve">unless the contract is </w:t>
      </w:r>
      <w:r w:rsidR="008C1C90">
        <w:rPr>
          <w:sz w:val="24"/>
          <w:szCs w:val="24"/>
        </w:rPr>
        <w:t xml:space="preserve">extended in a future </w:t>
      </w:r>
      <w:r w:rsidR="00651983">
        <w:rPr>
          <w:sz w:val="24"/>
          <w:szCs w:val="24"/>
        </w:rPr>
        <w:t>demand response</w:t>
      </w:r>
      <w:r w:rsidRPr="6C680530" w:rsidR="66BDF84A">
        <w:rPr>
          <w:sz w:val="24"/>
          <w:szCs w:val="24"/>
        </w:rPr>
        <w:t xml:space="preserve"> proceeding as discussed below</w:t>
      </w:r>
      <w:r w:rsidRPr="6C680530" w:rsidR="3AF5B067">
        <w:rPr>
          <w:sz w:val="24"/>
          <w:szCs w:val="24"/>
        </w:rPr>
        <w:t>.</w:t>
      </w:r>
    </w:p>
    <w:p w:rsidRPr="007661E3" w:rsidR="001D0277" w:rsidP="002B65DC" w:rsidRDefault="001D0277" w14:paraId="6C5BE1F9" w14:textId="77777777">
      <w:pPr>
        <w:spacing w:after="0" w:line="276" w:lineRule="auto"/>
        <w:rPr>
          <w:rFonts w:eastAsia="Courier New" w:cstheme="minorHAnsi"/>
          <w:sz w:val="24"/>
          <w:szCs w:val="24"/>
        </w:rPr>
      </w:pPr>
    </w:p>
    <w:p w:rsidRPr="007661E3" w:rsidR="00D150E8" w:rsidP="33A06B1A" w:rsidRDefault="00EA01A7" w14:paraId="6401BB5F" w14:textId="62F4F8ED">
      <w:pPr>
        <w:spacing w:after="0" w:line="276" w:lineRule="auto"/>
        <w:rPr>
          <w:rFonts w:eastAsia="Courier New"/>
          <w:sz w:val="24"/>
          <w:szCs w:val="24"/>
        </w:rPr>
      </w:pPr>
      <w:r w:rsidRPr="33A06B1A">
        <w:rPr>
          <w:rFonts w:eastAsia="Courier New"/>
          <w:sz w:val="24"/>
          <w:szCs w:val="24"/>
        </w:rPr>
        <w:lastRenderedPageBreak/>
        <w:t xml:space="preserve">The Flex Alert campaign shall include marketing messaging and materials for the IOU Residential </w:t>
      </w:r>
      <w:r w:rsidRPr="33A06B1A" w:rsidR="0047503E">
        <w:rPr>
          <w:rFonts w:eastAsia="Courier New"/>
          <w:sz w:val="24"/>
          <w:szCs w:val="24"/>
        </w:rPr>
        <w:t>Emergency Load Reduction Program (</w:t>
      </w:r>
      <w:r w:rsidRPr="33A06B1A">
        <w:rPr>
          <w:rFonts w:eastAsia="Courier New"/>
          <w:sz w:val="24"/>
          <w:szCs w:val="24"/>
        </w:rPr>
        <w:t>ELRP</w:t>
      </w:r>
      <w:r w:rsidRPr="33A06B1A" w:rsidR="0047503E">
        <w:rPr>
          <w:rFonts w:eastAsia="Courier New"/>
          <w:sz w:val="24"/>
          <w:szCs w:val="24"/>
        </w:rPr>
        <w:t>)</w:t>
      </w:r>
      <w:r w:rsidRPr="33A06B1A">
        <w:rPr>
          <w:rFonts w:eastAsia="Courier New"/>
          <w:sz w:val="24"/>
          <w:szCs w:val="24"/>
        </w:rPr>
        <w:t xml:space="preserve"> </w:t>
      </w:r>
      <w:r w:rsidRPr="33A06B1A" w:rsidR="00AA7F4F">
        <w:rPr>
          <w:rFonts w:eastAsia="Courier New"/>
          <w:sz w:val="24"/>
          <w:szCs w:val="24"/>
        </w:rPr>
        <w:t xml:space="preserve">modifications </w:t>
      </w:r>
      <w:r w:rsidRPr="33A06B1A">
        <w:rPr>
          <w:rFonts w:eastAsia="Courier New"/>
          <w:sz w:val="24"/>
          <w:szCs w:val="24"/>
        </w:rPr>
        <w:t xml:space="preserve">adopted in this decision. </w:t>
      </w:r>
      <w:r w:rsidRPr="33A06B1A" w:rsidR="001B12E6">
        <w:rPr>
          <w:rFonts w:eastAsia="Courier New"/>
          <w:sz w:val="24"/>
          <w:szCs w:val="24"/>
        </w:rPr>
        <w:t xml:space="preserve"> To support the Residential ELRP pilot, the Flex Alert campaign should activate messaging for </w:t>
      </w:r>
      <w:r w:rsidRPr="33A06B1A" w:rsidR="00E0344E">
        <w:rPr>
          <w:rFonts w:eastAsia="Courier New"/>
          <w:sz w:val="24"/>
          <w:szCs w:val="24"/>
        </w:rPr>
        <w:t xml:space="preserve">Day Ahead </w:t>
      </w:r>
      <w:r w:rsidRPr="33A06B1A" w:rsidR="001B12E6">
        <w:rPr>
          <w:rFonts w:eastAsia="Courier New"/>
          <w:sz w:val="24"/>
          <w:szCs w:val="24"/>
        </w:rPr>
        <w:t xml:space="preserve">Flex Alerts, as well as Day Ahead Grid Alerts (i.e., the “Alert” stage of CAISO’s Alerts, Warning, Emergency signal).  </w:t>
      </w:r>
      <w:r w:rsidRPr="33A06B1A" w:rsidR="00875BDE">
        <w:rPr>
          <w:sz w:val="24"/>
          <w:szCs w:val="24"/>
        </w:rPr>
        <w:t xml:space="preserve">PG&amp;E, SCE, and SDG&amp;E </w:t>
      </w:r>
      <w:r w:rsidRPr="33A06B1A" w:rsidR="006846AF">
        <w:rPr>
          <w:sz w:val="24"/>
          <w:szCs w:val="24"/>
        </w:rPr>
        <w:t>(together, the IOUs)</w:t>
      </w:r>
      <w:r w:rsidRPr="33A06B1A" w:rsidR="00875BDE">
        <w:rPr>
          <w:sz w:val="24"/>
          <w:szCs w:val="24"/>
        </w:rPr>
        <w:t xml:space="preserve"> shall fund the paid-media Flex Alert campaign </w:t>
      </w:r>
      <w:r w:rsidRPr="33A06B1A" w:rsidR="1BAD9B01">
        <w:rPr>
          <w:rFonts w:eastAsia="Courier New"/>
          <w:sz w:val="24"/>
          <w:szCs w:val="24"/>
        </w:rPr>
        <w:t>for 2022 and 2023</w:t>
      </w:r>
      <w:r w:rsidRPr="33A06B1A" w:rsidR="1BAD9B01">
        <w:rPr>
          <w:sz w:val="24"/>
          <w:szCs w:val="24"/>
        </w:rPr>
        <w:t xml:space="preserve"> </w:t>
      </w:r>
      <w:r w:rsidRPr="33A06B1A" w:rsidR="00875BDE">
        <w:rPr>
          <w:sz w:val="24"/>
          <w:szCs w:val="24"/>
        </w:rPr>
        <w:t xml:space="preserve">with funds collected from all benefitting customers (i.e., bundled IOU, community choice aggregator (CCA), and Direct Access customers) using Public Purpose Program (PPP) balancing accounts. </w:t>
      </w:r>
      <w:r w:rsidRPr="33A06B1A" w:rsidR="00875BDE">
        <w:rPr>
          <w:rFonts w:eastAsia="Courier New"/>
          <w:sz w:val="24"/>
          <w:szCs w:val="24"/>
        </w:rPr>
        <w:t>Each IOU will collect its share of the authorized Flex Alert campaign PPP funds from all benefitting customers in its service territory.</w:t>
      </w:r>
    </w:p>
    <w:p w:rsidRPr="00942F21" w:rsidR="001D0277" w:rsidP="002B65DC" w:rsidRDefault="001D0277" w14:paraId="71E3B0E7" w14:textId="77777777">
      <w:pPr>
        <w:spacing w:after="0" w:line="276" w:lineRule="auto"/>
        <w:rPr>
          <w:sz w:val="24"/>
          <w:szCs w:val="24"/>
        </w:rPr>
      </w:pPr>
    </w:p>
    <w:p w:rsidRPr="007661E3" w:rsidR="00875BDE" w:rsidP="002B65DC" w:rsidRDefault="00875BDE" w14:paraId="2A2CC63D" w14:textId="47D0B072">
      <w:pPr>
        <w:spacing w:after="0" w:line="276" w:lineRule="auto"/>
        <w:rPr>
          <w:rFonts w:eastAsia="Courier New" w:cstheme="minorHAnsi"/>
          <w:color w:val="000000" w:themeColor="text1"/>
          <w:sz w:val="24"/>
          <w:szCs w:val="24"/>
        </w:rPr>
      </w:pPr>
      <w:r w:rsidRPr="00942F21">
        <w:rPr>
          <w:sz w:val="24"/>
          <w:szCs w:val="24"/>
        </w:rPr>
        <w:t>This decision authorizes a budget of $</w:t>
      </w:r>
      <w:r w:rsidRPr="00942F21" w:rsidR="00A45738">
        <w:rPr>
          <w:sz w:val="24"/>
          <w:szCs w:val="24"/>
        </w:rPr>
        <w:t xml:space="preserve">22 </w:t>
      </w:r>
      <w:r w:rsidRPr="00942F21">
        <w:rPr>
          <w:sz w:val="24"/>
          <w:szCs w:val="24"/>
        </w:rPr>
        <w:t xml:space="preserve">million per year, for </w:t>
      </w:r>
      <w:r w:rsidRPr="00BC6CBF" w:rsidR="00B60962">
        <w:rPr>
          <w:sz w:val="24"/>
          <w:szCs w:val="24"/>
        </w:rPr>
        <w:t>2022</w:t>
      </w:r>
      <w:r w:rsidRPr="518BBD12" w:rsidR="13296C9E">
        <w:rPr>
          <w:sz w:val="24"/>
          <w:szCs w:val="24"/>
        </w:rPr>
        <w:t xml:space="preserve"> and 2023</w:t>
      </w:r>
      <w:r w:rsidRPr="00942F21">
        <w:rPr>
          <w:sz w:val="24"/>
          <w:szCs w:val="24"/>
        </w:rPr>
        <w:t xml:space="preserve">, to support the Statewide Flex Alert Paid Media campaign. The </w:t>
      </w:r>
      <w:r w:rsidRPr="007661E3">
        <w:rPr>
          <w:rFonts w:eastAsia="Courier New" w:cstheme="minorHAnsi"/>
          <w:sz w:val="24"/>
          <w:szCs w:val="24"/>
        </w:rPr>
        <w:t>decision also authorizes IOUs up to 3% of the annual Flex Alert budget to cover IOU administration costs.</w:t>
      </w:r>
      <w:r w:rsidRPr="007661E3" w:rsidR="28945431">
        <w:rPr>
          <w:rFonts w:eastAsia="Courier New" w:cstheme="minorHAnsi"/>
          <w:sz w:val="24"/>
          <w:szCs w:val="24"/>
        </w:rPr>
        <w:t xml:space="preserve"> </w:t>
      </w:r>
      <w:r w:rsidRPr="007661E3" w:rsidR="69DAFFB3">
        <w:rPr>
          <w:rFonts w:eastAsia="Courier New" w:cstheme="minorHAnsi"/>
          <w:sz w:val="24"/>
          <w:szCs w:val="24"/>
        </w:rPr>
        <w:t>If the Commission and stakeholders have an interest in considering an extension of paid Flex Alert marketing after December 31, 2023, then</w:t>
      </w:r>
      <w:r w:rsidRPr="007661E3" w:rsidR="7041766E">
        <w:rPr>
          <w:rFonts w:eastAsia="Courier New" w:cstheme="minorHAnsi"/>
          <w:sz w:val="24"/>
          <w:szCs w:val="24"/>
        </w:rPr>
        <w:t xml:space="preserve"> </w:t>
      </w:r>
      <w:r w:rsidRPr="007661E3" w:rsidR="00A532C8">
        <w:rPr>
          <w:rFonts w:eastAsia="Courier New" w:cstheme="minorHAnsi"/>
          <w:sz w:val="24"/>
          <w:szCs w:val="24"/>
        </w:rPr>
        <w:t>t</w:t>
      </w:r>
      <w:r w:rsidRPr="007661E3" w:rsidR="28945431">
        <w:rPr>
          <w:rFonts w:eastAsia="Courier New" w:cstheme="minorHAnsi"/>
          <w:sz w:val="24"/>
          <w:szCs w:val="24"/>
        </w:rPr>
        <w:t>he IOUs shall request</w:t>
      </w:r>
      <w:r w:rsidRPr="007661E3" w:rsidR="23449A8E">
        <w:rPr>
          <w:rFonts w:eastAsia="Courier New" w:cstheme="minorHAnsi"/>
          <w:sz w:val="24"/>
          <w:szCs w:val="24"/>
        </w:rPr>
        <w:t xml:space="preserve">, </w:t>
      </w:r>
      <w:r w:rsidRPr="007661E3" w:rsidR="00876D53">
        <w:rPr>
          <w:rFonts w:eastAsia="Courier New" w:cstheme="minorHAnsi"/>
          <w:sz w:val="24"/>
          <w:szCs w:val="24"/>
        </w:rPr>
        <w:t>as</w:t>
      </w:r>
      <w:r w:rsidRPr="007661E3" w:rsidR="23449A8E">
        <w:rPr>
          <w:rFonts w:eastAsia="Courier New" w:cstheme="minorHAnsi"/>
          <w:sz w:val="24"/>
          <w:szCs w:val="24"/>
        </w:rPr>
        <w:t xml:space="preserve"> needed,</w:t>
      </w:r>
      <w:r w:rsidRPr="007661E3" w:rsidR="28945431">
        <w:rPr>
          <w:rFonts w:eastAsia="Courier New" w:cstheme="minorHAnsi"/>
          <w:sz w:val="24"/>
          <w:szCs w:val="24"/>
        </w:rPr>
        <w:t xml:space="preserve"> </w:t>
      </w:r>
      <w:r w:rsidRPr="007661E3" w:rsidR="00144B80">
        <w:rPr>
          <w:rFonts w:eastAsia="Courier New" w:cstheme="minorHAnsi"/>
          <w:sz w:val="24"/>
          <w:szCs w:val="24"/>
        </w:rPr>
        <w:t>continuation of</w:t>
      </w:r>
      <w:r w:rsidRPr="007661E3" w:rsidR="28945431">
        <w:rPr>
          <w:rFonts w:eastAsia="Courier New" w:cstheme="minorHAnsi"/>
          <w:sz w:val="24"/>
          <w:szCs w:val="24"/>
        </w:rPr>
        <w:t xml:space="preserve"> funding </w:t>
      </w:r>
      <w:r w:rsidRPr="007661E3" w:rsidR="4A91B08C">
        <w:rPr>
          <w:rFonts w:eastAsia="Courier New" w:cstheme="minorHAnsi"/>
          <w:sz w:val="24"/>
          <w:szCs w:val="24"/>
        </w:rPr>
        <w:t xml:space="preserve">for </w:t>
      </w:r>
      <w:r w:rsidRPr="007661E3" w:rsidR="204702B9">
        <w:rPr>
          <w:rFonts w:eastAsia="Courier New" w:cstheme="minorHAnsi"/>
          <w:sz w:val="24"/>
          <w:szCs w:val="24"/>
        </w:rPr>
        <w:t xml:space="preserve">the Statewide Flex Alert Paid Media Campaign </w:t>
      </w:r>
      <w:r w:rsidRPr="007661E3" w:rsidR="2FC0105F">
        <w:rPr>
          <w:rFonts w:eastAsia="Courier New" w:cstheme="minorHAnsi"/>
          <w:color w:val="000000" w:themeColor="text1"/>
          <w:sz w:val="24"/>
          <w:szCs w:val="24"/>
        </w:rPr>
        <w:t xml:space="preserve">to support </w:t>
      </w:r>
      <w:r w:rsidRPr="007661E3" w:rsidR="5232689C">
        <w:rPr>
          <w:rFonts w:eastAsia="Courier New" w:cstheme="minorHAnsi"/>
          <w:color w:val="000000" w:themeColor="text1"/>
          <w:sz w:val="24"/>
          <w:szCs w:val="24"/>
        </w:rPr>
        <w:t xml:space="preserve">the </w:t>
      </w:r>
      <w:r w:rsidRPr="007661E3" w:rsidR="2FC0105F">
        <w:rPr>
          <w:rFonts w:eastAsia="Courier New" w:cstheme="minorHAnsi"/>
          <w:color w:val="000000" w:themeColor="text1"/>
          <w:sz w:val="24"/>
          <w:szCs w:val="24"/>
        </w:rPr>
        <w:t xml:space="preserve">ELRP </w:t>
      </w:r>
      <w:r w:rsidRPr="007661E3" w:rsidR="28945431">
        <w:rPr>
          <w:rFonts w:eastAsia="Courier New" w:cstheme="minorHAnsi"/>
          <w:color w:val="000000" w:themeColor="text1"/>
          <w:sz w:val="24"/>
          <w:szCs w:val="24"/>
        </w:rPr>
        <w:t xml:space="preserve">in the </w:t>
      </w:r>
      <w:r w:rsidRPr="007661E3" w:rsidR="00CE0473">
        <w:rPr>
          <w:rFonts w:eastAsia="Courier New" w:cstheme="minorHAnsi"/>
          <w:color w:val="000000" w:themeColor="text1"/>
          <w:sz w:val="24"/>
          <w:szCs w:val="24"/>
        </w:rPr>
        <w:t>IOU</w:t>
      </w:r>
      <w:r w:rsidRPr="007661E3" w:rsidR="32850C37">
        <w:rPr>
          <w:rFonts w:eastAsia="Courier New" w:cstheme="minorHAnsi"/>
          <w:color w:val="000000" w:themeColor="text1"/>
          <w:sz w:val="24"/>
          <w:szCs w:val="24"/>
        </w:rPr>
        <w:t xml:space="preserve"> </w:t>
      </w:r>
      <w:r w:rsidRPr="007661E3" w:rsidR="21E5D0F0">
        <w:rPr>
          <w:rFonts w:eastAsia="Courier New" w:cstheme="minorHAnsi"/>
          <w:color w:val="000000" w:themeColor="text1"/>
          <w:sz w:val="24"/>
          <w:szCs w:val="24"/>
        </w:rPr>
        <w:t>D</w:t>
      </w:r>
      <w:r w:rsidRPr="007661E3" w:rsidR="5D56D2B1">
        <w:rPr>
          <w:rFonts w:eastAsia="Courier New" w:cstheme="minorHAnsi"/>
          <w:color w:val="000000" w:themeColor="text1"/>
          <w:sz w:val="24"/>
          <w:szCs w:val="24"/>
        </w:rPr>
        <w:t xml:space="preserve">emand </w:t>
      </w:r>
      <w:r w:rsidRPr="007661E3" w:rsidR="21E5D0F0">
        <w:rPr>
          <w:rFonts w:eastAsia="Courier New" w:cstheme="minorHAnsi"/>
          <w:color w:val="000000" w:themeColor="text1"/>
          <w:sz w:val="24"/>
          <w:szCs w:val="24"/>
        </w:rPr>
        <w:t>R</w:t>
      </w:r>
      <w:r w:rsidRPr="007661E3" w:rsidR="2F30F76E">
        <w:rPr>
          <w:rFonts w:eastAsia="Courier New" w:cstheme="minorHAnsi"/>
          <w:color w:val="000000" w:themeColor="text1"/>
          <w:sz w:val="24"/>
          <w:szCs w:val="24"/>
        </w:rPr>
        <w:t>esponse</w:t>
      </w:r>
      <w:r w:rsidRPr="007661E3" w:rsidR="32850C37">
        <w:rPr>
          <w:rFonts w:eastAsia="Courier New" w:cstheme="minorHAnsi"/>
          <w:color w:val="000000" w:themeColor="text1"/>
          <w:sz w:val="24"/>
          <w:szCs w:val="24"/>
        </w:rPr>
        <w:t xml:space="preserve"> Portfolio Application</w:t>
      </w:r>
      <w:r w:rsidRPr="007661E3" w:rsidR="00CE0473">
        <w:rPr>
          <w:rFonts w:eastAsia="Courier New" w:cstheme="minorHAnsi"/>
          <w:color w:val="000000" w:themeColor="text1"/>
          <w:sz w:val="24"/>
          <w:szCs w:val="24"/>
        </w:rPr>
        <w:t>s</w:t>
      </w:r>
      <w:r w:rsidRPr="007661E3" w:rsidR="32850C37">
        <w:rPr>
          <w:rFonts w:eastAsia="Courier New" w:cstheme="minorHAnsi"/>
          <w:color w:val="000000" w:themeColor="text1"/>
          <w:sz w:val="24"/>
          <w:szCs w:val="24"/>
        </w:rPr>
        <w:t xml:space="preserve"> that </w:t>
      </w:r>
      <w:r w:rsidRPr="007661E3" w:rsidR="00CE0473">
        <w:rPr>
          <w:rFonts w:eastAsia="Courier New" w:cstheme="minorHAnsi"/>
          <w:color w:val="000000" w:themeColor="text1"/>
          <w:sz w:val="24"/>
          <w:szCs w:val="24"/>
        </w:rPr>
        <w:t>are</w:t>
      </w:r>
      <w:r w:rsidRPr="007661E3" w:rsidR="42F37D68">
        <w:rPr>
          <w:rFonts w:eastAsia="Courier New" w:cstheme="minorHAnsi"/>
          <w:color w:val="000000" w:themeColor="text1"/>
          <w:sz w:val="24"/>
          <w:szCs w:val="24"/>
        </w:rPr>
        <w:t xml:space="preserve"> expected to</w:t>
      </w:r>
      <w:r w:rsidRPr="007661E3" w:rsidR="32850C37">
        <w:rPr>
          <w:rFonts w:eastAsia="Courier New" w:cstheme="minorHAnsi"/>
          <w:color w:val="000000" w:themeColor="text1"/>
          <w:sz w:val="24"/>
          <w:szCs w:val="24"/>
        </w:rPr>
        <w:t xml:space="preserve"> be filed </w:t>
      </w:r>
      <w:r w:rsidRPr="007661E3" w:rsidR="6B2B3552">
        <w:rPr>
          <w:rFonts w:eastAsia="Courier New" w:cstheme="minorHAnsi"/>
          <w:color w:val="000000" w:themeColor="text1"/>
          <w:sz w:val="24"/>
          <w:szCs w:val="24"/>
        </w:rPr>
        <w:t xml:space="preserve">by the IOUs at the CPUC </w:t>
      </w:r>
      <w:r w:rsidRPr="007661E3" w:rsidR="32850C37">
        <w:rPr>
          <w:rFonts w:eastAsia="Courier New" w:cstheme="minorHAnsi"/>
          <w:color w:val="000000" w:themeColor="text1"/>
          <w:sz w:val="24"/>
          <w:szCs w:val="24"/>
        </w:rPr>
        <w:t xml:space="preserve">in May 2022.  </w:t>
      </w:r>
    </w:p>
    <w:p w:rsidRPr="007661E3" w:rsidR="001D0277" w:rsidP="002B65DC" w:rsidRDefault="001D0277" w14:paraId="61A0EBC5" w14:textId="77777777">
      <w:pPr>
        <w:spacing w:after="0" w:line="276" w:lineRule="auto"/>
        <w:rPr>
          <w:rFonts w:eastAsia="Courier New" w:cstheme="minorHAnsi"/>
          <w:color w:val="000000" w:themeColor="text1"/>
          <w:sz w:val="24"/>
          <w:szCs w:val="24"/>
        </w:rPr>
      </w:pPr>
    </w:p>
    <w:p w:rsidRPr="00942F21" w:rsidR="00875BDE" w:rsidP="002B65DC" w:rsidRDefault="003C025A" w14:paraId="1FEEFD10" w14:textId="12862FCF">
      <w:pPr>
        <w:spacing w:after="0" w:line="276" w:lineRule="auto"/>
        <w:rPr>
          <w:sz w:val="24"/>
          <w:szCs w:val="24"/>
        </w:rPr>
      </w:pPr>
      <w:r w:rsidRPr="007661E3">
        <w:rPr>
          <w:rFonts w:eastAsia="Courier New" w:cstheme="minorHAnsi"/>
          <w:color w:val="000000" w:themeColor="text1"/>
          <w:sz w:val="24"/>
          <w:szCs w:val="24"/>
        </w:rPr>
        <w:t xml:space="preserve">Consistent with D.21-03-056, </w:t>
      </w:r>
      <w:r w:rsidRPr="007661E3" w:rsidR="00875BDE">
        <w:rPr>
          <w:rFonts w:eastAsia="Courier New" w:cstheme="minorHAnsi"/>
          <w:color w:val="000000" w:themeColor="text1"/>
          <w:sz w:val="24"/>
          <w:szCs w:val="24"/>
        </w:rPr>
        <w:t xml:space="preserve">SCE, PG&amp;E, and SDG&amp;E shall collect the authorized funds for the statewide </w:t>
      </w:r>
      <w:r w:rsidRPr="00942F21" w:rsidR="00875BDE">
        <w:rPr>
          <w:sz w:val="24"/>
          <w:szCs w:val="24"/>
        </w:rPr>
        <w:t>paid-media Flex Alert campaign</w:t>
      </w:r>
      <w:r w:rsidRPr="007661E3" w:rsidR="00875BDE">
        <w:rPr>
          <w:rFonts w:eastAsia="Courier New" w:cstheme="minorHAnsi"/>
          <w:color w:val="000000" w:themeColor="text1"/>
          <w:sz w:val="24"/>
          <w:szCs w:val="24"/>
        </w:rPr>
        <w:t xml:space="preserve"> from all customers in their service territories (i.e., bundled customers and customers of CCAs and </w:t>
      </w:r>
      <w:r w:rsidR="00DF78E4">
        <w:rPr>
          <w:rFonts w:eastAsia="Courier New" w:cstheme="minorHAnsi"/>
          <w:color w:val="000000" w:themeColor="text1"/>
          <w:sz w:val="24"/>
          <w:szCs w:val="24"/>
        </w:rPr>
        <w:t>customers of Direct Access</w:t>
      </w:r>
      <w:r w:rsidRPr="007661E3" w:rsidR="00875BDE">
        <w:rPr>
          <w:rFonts w:eastAsia="Courier New" w:cstheme="minorHAnsi"/>
          <w:color w:val="000000" w:themeColor="text1"/>
          <w:sz w:val="24"/>
          <w:szCs w:val="24"/>
        </w:rPr>
        <w:t>) based on each IOU</w:t>
      </w:r>
      <w:r w:rsidR="00DF78E4">
        <w:rPr>
          <w:rFonts w:eastAsia="Courier New" w:cstheme="minorHAnsi"/>
          <w:color w:val="000000" w:themeColor="text1"/>
          <w:sz w:val="24"/>
          <w:szCs w:val="24"/>
        </w:rPr>
        <w:t>’</w:t>
      </w:r>
      <w:r w:rsidRPr="007661E3" w:rsidR="00875BDE">
        <w:rPr>
          <w:rFonts w:eastAsia="Courier New" w:cstheme="minorHAnsi"/>
          <w:color w:val="000000" w:themeColor="text1"/>
          <w:sz w:val="24"/>
          <w:szCs w:val="24"/>
        </w:rPr>
        <w:t>s portion of the CPUC jurisdictional share of CAISO peak load: 45% for SCE, 45% for PG&amp;E, and 10% for SDG&amp;E.</w:t>
      </w:r>
    </w:p>
    <w:p w:rsidR="003C5675" w:rsidP="002B65DC" w:rsidRDefault="003C5675" w14:paraId="2A23049E" w14:textId="7C3571FF">
      <w:pPr>
        <w:spacing w:after="0" w:line="276" w:lineRule="auto"/>
        <w:rPr>
          <w:sz w:val="24"/>
          <w:szCs w:val="24"/>
        </w:rPr>
      </w:pPr>
    </w:p>
    <w:p w:rsidR="1BF74172" w:rsidP="42FCDBD1" w:rsidRDefault="1BF74172" w14:paraId="70469EEF" w14:textId="5DB3B65C">
      <w:pPr>
        <w:spacing w:after="0" w:line="276" w:lineRule="auto"/>
        <w:rPr>
          <w:b/>
          <w:sz w:val="24"/>
          <w:szCs w:val="24"/>
        </w:rPr>
      </w:pPr>
      <w:r w:rsidRPr="7B64780B">
        <w:rPr>
          <w:sz w:val="24"/>
          <w:szCs w:val="24"/>
        </w:rPr>
        <w:t xml:space="preserve">The Flex Alert </w:t>
      </w:r>
      <w:r w:rsidRPr="6335A377" w:rsidR="072A781F">
        <w:rPr>
          <w:sz w:val="24"/>
          <w:szCs w:val="24"/>
        </w:rPr>
        <w:t>modifications</w:t>
      </w:r>
      <w:r w:rsidR="000E59F8">
        <w:rPr>
          <w:sz w:val="24"/>
          <w:szCs w:val="24"/>
        </w:rPr>
        <w:t xml:space="preserve"> in this decision</w:t>
      </w:r>
      <w:r w:rsidRPr="7B64780B">
        <w:rPr>
          <w:sz w:val="24"/>
          <w:szCs w:val="24"/>
        </w:rPr>
        <w:t xml:space="preserve"> </w:t>
      </w:r>
      <w:r w:rsidRPr="7B64780B" w:rsidR="000E59F8">
        <w:rPr>
          <w:sz w:val="24"/>
          <w:szCs w:val="24"/>
        </w:rPr>
        <w:t>supersede</w:t>
      </w:r>
      <w:r w:rsidR="00457938">
        <w:rPr>
          <w:sz w:val="24"/>
          <w:szCs w:val="24"/>
        </w:rPr>
        <w:t xml:space="preserve"> those</w:t>
      </w:r>
      <w:r w:rsidRPr="7B64780B">
        <w:rPr>
          <w:sz w:val="24"/>
          <w:szCs w:val="24"/>
        </w:rPr>
        <w:t xml:space="preserve"> previously adopted </w:t>
      </w:r>
      <w:r w:rsidRPr="42FCDBD1" w:rsidR="3B818D53">
        <w:rPr>
          <w:sz w:val="24"/>
          <w:szCs w:val="24"/>
        </w:rPr>
        <w:t>in</w:t>
      </w:r>
      <w:r w:rsidRPr="7B64780B">
        <w:rPr>
          <w:sz w:val="24"/>
          <w:szCs w:val="24"/>
        </w:rPr>
        <w:t xml:space="preserve"> </w:t>
      </w:r>
      <w:r w:rsidRPr="001B7C21">
        <w:rPr>
          <w:sz w:val="24"/>
          <w:szCs w:val="24"/>
        </w:rPr>
        <w:t>D.21</w:t>
      </w:r>
      <w:r w:rsidR="007C0D2F">
        <w:rPr>
          <w:sz w:val="24"/>
          <w:szCs w:val="24"/>
        </w:rPr>
        <w:noBreakHyphen/>
      </w:r>
      <w:r w:rsidRPr="001B7C21">
        <w:rPr>
          <w:sz w:val="24"/>
          <w:szCs w:val="24"/>
        </w:rPr>
        <w:t>03</w:t>
      </w:r>
      <w:r w:rsidR="007C0D2F">
        <w:rPr>
          <w:sz w:val="24"/>
          <w:szCs w:val="24"/>
        </w:rPr>
        <w:noBreakHyphen/>
      </w:r>
      <w:r w:rsidRPr="001B7C21">
        <w:rPr>
          <w:sz w:val="24"/>
          <w:szCs w:val="24"/>
        </w:rPr>
        <w:t>056</w:t>
      </w:r>
      <w:r>
        <w:rPr>
          <w:sz w:val="24"/>
          <w:szCs w:val="24"/>
        </w:rPr>
        <w:t>.</w:t>
      </w:r>
    </w:p>
    <w:p w:rsidRPr="00942F21" w:rsidR="00BA27D4" w:rsidP="002B65DC" w:rsidRDefault="00BA27D4" w14:paraId="7F12AE64" w14:textId="77777777">
      <w:pPr>
        <w:spacing w:after="0" w:line="276" w:lineRule="auto"/>
        <w:rPr>
          <w:sz w:val="24"/>
          <w:szCs w:val="24"/>
        </w:rPr>
      </w:pPr>
    </w:p>
    <w:p w:rsidR="0031276E" w:rsidRDefault="0031276E" w14:paraId="587ABD01" w14:textId="77777777">
      <w:pPr>
        <w:rPr>
          <w:b/>
          <w:sz w:val="28"/>
          <w:szCs w:val="28"/>
        </w:rPr>
      </w:pPr>
      <w:bookmarkStart w:name="_Critical_Peak_Pricing" w:id="3"/>
      <w:bookmarkEnd w:id="3"/>
      <w:r>
        <w:br w:type="page"/>
      </w:r>
    </w:p>
    <w:p w:rsidRPr="00C96885" w:rsidR="003C5675" w:rsidP="002B65DC" w:rsidRDefault="003C5675" w14:paraId="18DD8882" w14:textId="64DF35CB">
      <w:pPr>
        <w:pStyle w:val="Heading1"/>
        <w:spacing w:line="276" w:lineRule="auto"/>
        <w:ind w:left="0" w:firstLine="0"/>
        <w:contextualSpacing w:val="0"/>
      </w:pPr>
      <w:bookmarkStart w:name="_Emergency_Load_Reduction" w:id="4"/>
      <w:bookmarkStart w:name="_Modifications__to" w:id="5"/>
      <w:bookmarkStart w:name="_Hlk84433607" w:id="6"/>
      <w:bookmarkEnd w:id="4"/>
      <w:bookmarkEnd w:id="5"/>
      <w:r w:rsidRPr="00C96885">
        <w:t>Modifications to IOU Demand Response Programs</w:t>
      </w:r>
    </w:p>
    <w:bookmarkEnd w:id="6"/>
    <w:p w:rsidRPr="007661E3" w:rsidR="003C5675" w:rsidP="00DA42F2" w:rsidRDefault="003C5675" w14:paraId="05CAA4B8" w14:textId="3E5669B6">
      <w:pPr>
        <w:pStyle w:val="Heading3"/>
        <w:rPr>
          <w:rFonts w:asciiTheme="minorHAnsi" w:hAnsiTheme="minorHAnsi" w:cstheme="minorHAnsi"/>
        </w:rPr>
      </w:pPr>
      <w:r w:rsidRPr="007661E3">
        <w:rPr>
          <w:rFonts w:asciiTheme="minorHAnsi" w:hAnsiTheme="minorHAnsi" w:cstheme="minorHAnsi"/>
        </w:rPr>
        <w:t xml:space="preserve">Cost-Effectiveness </w:t>
      </w:r>
    </w:p>
    <w:p w:rsidRPr="007661E3" w:rsidR="003C5675" w:rsidP="002B65DC" w:rsidRDefault="008A4696" w14:paraId="4A1DD0E1" w14:textId="5305CE38">
      <w:pPr>
        <w:spacing w:after="0" w:line="276" w:lineRule="auto"/>
        <w:rPr>
          <w:rFonts w:eastAsia="Wingdings" w:cstheme="minorHAnsi"/>
          <w:color w:val="000000" w:themeColor="text1"/>
          <w:sz w:val="24"/>
          <w:szCs w:val="24"/>
        </w:rPr>
      </w:pPr>
      <w:r w:rsidRPr="007661E3">
        <w:rPr>
          <w:rFonts w:eastAsia="Wingdings" w:cstheme="minorHAnsi"/>
          <w:color w:val="000000" w:themeColor="text1"/>
          <w:sz w:val="24"/>
          <w:szCs w:val="24"/>
        </w:rPr>
        <w:t xml:space="preserve">As </w:t>
      </w:r>
      <w:r w:rsidRPr="007661E3" w:rsidR="00380AF2">
        <w:rPr>
          <w:rFonts w:eastAsia="Courier New" w:cstheme="minorHAnsi"/>
          <w:color w:val="000000" w:themeColor="text1"/>
          <w:sz w:val="24"/>
          <w:szCs w:val="24"/>
        </w:rPr>
        <w:t>directed</w:t>
      </w:r>
      <w:r w:rsidRPr="007661E3" w:rsidR="00DA11E9">
        <w:rPr>
          <w:rFonts w:eastAsia="Wingdings" w:cstheme="minorHAnsi"/>
          <w:color w:val="000000" w:themeColor="text1"/>
          <w:sz w:val="24"/>
          <w:szCs w:val="24"/>
        </w:rPr>
        <w:t xml:space="preserve"> in</w:t>
      </w:r>
      <w:r w:rsidRPr="007661E3">
        <w:rPr>
          <w:rFonts w:eastAsia="Wingdings" w:cstheme="minorHAnsi"/>
          <w:color w:val="000000" w:themeColor="text1"/>
          <w:sz w:val="24"/>
          <w:szCs w:val="24"/>
        </w:rPr>
        <w:t xml:space="preserve"> D.21-03-056</w:t>
      </w:r>
      <w:r w:rsidRPr="007661E3" w:rsidR="000C2AE6">
        <w:rPr>
          <w:rFonts w:eastAsia="Courier New" w:cstheme="minorHAnsi"/>
          <w:color w:val="000000" w:themeColor="text1"/>
          <w:sz w:val="24"/>
          <w:szCs w:val="24"/>
        </w:rPr>
        <w:t>,</w:t>
      </w:r>
      <w:r w:rsidRPr="007661E3">
        <w:rPr>
          <w:rFonts w:eastAsia="Wingdings" w:cstheme="minorHAnsi"/>
          <w:color w:val="000000" w:themeColor="text1"/>
          <w:sz w:val="24"/>
          <w:szCs w:val="24"/>
        </w:rPr>
        <w:t xml:space="preserve"> </w:t>
      </w:r>
      <w:r w:rsidRPr="007661E3" w:rsidR="000C2AE6">
        <w:rPr>
          <w:rFonts w:eastAsia="Courier New" w:cstheme="minorHAnsi"/>
          <w:color w:val="000000" w:themeColor="text1"/>
          <w:sz w:val="24"/>
          <w:szCs w:val="24"/>
        </w:rPr>
        <w:t>the</w:t>
      </w:r>
      <w:r w:rsidRPr="007661E3" w:rsidR="003C5675">
        <w:rPr>
          <w:rFonts w:eastAsia="Wingdings" w:cstheme="minorHAnsi"/>
          <w:color w:val="000000" w:themeColor="text1"/>
          <w:sz w:val="24"/>
          <w:szCs w:val="24"/>
        </w:rPr>
        <w:t xml:space="preserve"> use of our traditional cost-effectiveness tools is waived for all demand response proposals adopted in this decision for years 2022</w:t>
      </w:r>
      <w:r w:rsidRPr="007661E3" w:rsidR="000C2AE6">
        <w:rPr>
          <w:rFonts w:eastAsia="Courier New" w:cstheme="minorHAnsi"/>
          <w:color w:val="000000" w:themeColor="text1"/>
          <w:sz w:val="24"/>
          <w:szCs w:val="24"/>
        </w:rPr>
        <w:t xml:space="preserve"> and 2023</w:t>
      </w:r>
      <w:r w:rsidRPr="007661E3" w:rsidR="003C5675">
        <w:rPr>
          <w:rFonts w:eastAsia="Courier New" w:cstheme="minorHAnsi"/>
          <w:color w:val="000000" w:themeColor="text1"/>
          <w:sz w:val="24"/>
          <w:szCs w:val="24"/>
        </w:rPr>
        <w:t>, under</w:t>
      </w:r>
      <w:r w:rsidRPr="007661E3" w:rsidR="001B7C21">
        <w:rPr>
          <w:rFonts w:eastAsia="Courier New" w:cstheme="minorHAnsi"/>
          <w:color w:val="000000" w:themeColor="text1"/>
          <w:sz w:val="24"/>
          <w:szCs w:val="24"/>
        </w:rPr>
        <w:t xml:space="preserve"> </w:t>
      </w:r>
      <w:r w:rsidRPr="007661E3" w:rsidR="003C5675">
        <w:rPr>
          <w:rFonts w:eastAsia="Courier New" w:cstheme="minorHAnsi"/>
          <w:color w:val="000000" w:themeColor="text1"/>
          <w:sz w:val="24"/>
          <w:szCs w:val="24"/>
        </w:rPr>
        <w:t>certain</w:t>
      </w:r>
      <w:r w:rsidRPr="007661E3" w:rsidR="001B7C21">
        <w:rPr>
          <w:rFonts w:eastAsia="Courier New" w:cstheme="minorHAnsi"/>
          <w:color w:val="000000" w:themeColor="text1"/>
          <w:sz w:val="24"/>
          <w:szCs w:val="24"/>
        </w:rPr>
        <w:t xml:space="preserve"> </w:t>
      </w:r>
      <w:r w:rsidRPr="007661E3" w:rsidR="003C5675">
        <w:rPr>
          <w:rFonts w:eastAsia="Courier New" w:cstheme="minorHAnsi"/>
          <w:color w:val="000000" w:themeColor="text1"/>
          <w:sz w:val="24"/>
          <w:szCs w:val="24"/>
        </w:rPr>
        <w:t>conditions.</w:t>
      </w:r>
      <w:r w:rsidRPr="007661E3" w:rsidR="001B7C21">
        <w:rPr>
          <w:rFonts w:eastAsia="Courier New" w:cstheme="minorHAnsi"/>
          <w:color w:val="000000" w:themeColor="text1"/>
          <w:sz w:val="24"/>
          <w:szCs w:val="24"/>
        </w:rPr>
        <w:t xml:space="preserve"> </w:t>
      </w:r>
      <w:r w:rsidRPr="007661E3" w:rsidR="003C5675">
        <w:rPr>
          <w:rFonts w:eastAsia="Wingdings" w:cstheme="minorHAnsi"/>
          <w:color w:val="000000" w:themeColor="text1"/>
          <w:sz w:val="24"/>
          <w:szCs w:val="24"/>
        </w:rPr>
        <w:t xml:space="preserve">Regarding changes to existing demand response programs adopted in this decision, the IOUs have proposed to use their existing demand response budgets to fund many of those changes, which will help mitigate potential impacts to ratepayers. Any changes that require new incremental funding must be tracked in the memorandum accounts authorized in </w:t>
      </w:r>
      <w:r w:rsidRPr="007661E3" w:rsidR="004000DC">
        <w:rPr>
          <w:rFonts w:eastAsia="Wingdings" w:cstheme="minorHAnsi"/>
          <w:color w:val="000000" w:themeColor="text1"/>
          <w:sz w:val="24"/>
          <w:szCs w:val="24"/>
        </w:rPr>
        <w:t>D.21-03-056</w:t>
      </w:r>
      <w:r w:rsidRPr="007661E3" w:rsidR="003C5675">
        <w:rPr>
          <w:rFonts w:eastAsia="Wingdings" w:cstheme="minorHAnsi"/>
          <w:color w:val="000000" w:themeColor="text1"/>
          <w:sz w:val="24"/>
          <w:szCs w:val="24"/>
        </w:rPr>
        <w:t xml:space="preserve">, and requests for cost recovery will undergo reasonableness review.  </w:t>
      </w:r>
    </w:p>
    <w:p w:rsidRPr="007661E3" w:rsidR="00400F85" w:rsidP="00400F85" w:rsidRDefault="00400F85" w14:paraId="00F8A686" w14:textId="77777777">
      <w:pPr>
        <w:pStyle w:val="Heading3"/>
        <w:rPr>
          <w:rFonts w:asciiTheme="minorHAnsi" w:hAnsiTheme="minorHAnsi" w:cstheme="minorHAnsi"/>
        </w:rPr>
      </w:pPr>
      <w:r w:rsidRPr="007661E3">
        <w:rPr>
          <w:rFonts w:asciiTheme="minorHAnsi" w:hAnsiTheme="minorHAnsi" w:cstheme="minorHAnsi"/>
        </w:rPr>
        <w:t>Cost Recovery</w:t>
      </w:r>
    </w:p>
    <w:p w:rsidRPr="00942F21" w:rsidR="00400F85" w:rsidP="00400F85" w:rsidRDefault="00400F85" w14:paraId="7F3F0862" w14:textId="0CE1CE47">
      <w:pPr>
        <w:spacing w:after="0" w:line="276" w:lineRule="auto"/>
        <w:rPr>
          <w:sz w:val="24"/>
          <w:szCs w:val="24"/>
        </w:rPr>
      </w:pPr>
      <w:r w:rsidRPr="007661E3">
        <w:rPr>
          <w:rFonts w:eastAsia="Wingdings" w:cstheme="minorHAnsi"/>
          <w:color w:val="000000" w:themeColor="text1"/>
          <w:sz w:val="24"/>
          <w:szCs w:val="24"/>
        </w:rPr>
        <w:t xml:space="preserve">As </w:t>
      </w:r>
      <w:r w:rsidRPr="007661E3">
        <w:rPr>
          <w:rFonts w:eastAsia="Courier New" w:cstheme="minorHAnsi"/>
          <w:color w:val="000000" w:themeColor="text1"/>
          <w:sz w:val="24"/>
          <w:szCs w:val="24"/>
        </w:rPr>
        <w:t>directed</w:t>
      </w:r>
      <w:r w:rsidRPr="007661E3">
        <w:rPr>
          <w:rFonts w:eastAsia="Wingdings" w:cstheme="minorHAnsi"/>
          <w:color w:val="000000" w:themeColor="text1"/>
          <w:sz w:val="24"/>
          <w:szCs w:val="24"/>
        </w:rPr>
        <w:t xml:space="preserve"> in D.21-03-056</w:t>
      </w:r>
      <w:r w:rsidRPr="007661E3">
        <w:rPr>
          <w:rFonts w:eastAsia="Courier New" w:cstheme="minorHAnsi"/>
          <w:color w:val="000000" w:themeColor="text1"/>
          <w:sz w:val="24"/>
          <w:szCs w:val="24"/>
        </w:rPr>
        <w:t>,</w:t>
      </w:r>
      <w:r w:rsidRPr="007661E3">
        <w:rPr>
          <w:rFonts w:eastAsia="Wingdings" w:cstheme="minorHAnsi"/>
          <w:color w:val="000000" w:themeColor="text1"/>
          <w:sz w:val="24"/>
          <w:szCs w:val="24"/>
        </w:rPr>
        <w:t xml:space="preserve"> </w:t>
      </w:r>
      <w:r w:rsidRPr="00942F21">
        <w:rPr>
          <w:sz w:val="24"/>
          <w:szCs w:val="24"/>
        </w:rPr>
        <w:t xml:space="preserve">PG&amp;E, SCE, and SDG&amp;E shall </w:t>
      </w:r>
      <w:r>
        <w:rPr>
          <w:sz w:val="24"/>
          <w:szCs w:val="24"/>
        </w:rPr>
        <w:t xml:space="preserve">continue to </w:t>
      </w:r>
      <w:r w:rsidRPr="00942F21">
        <w:rPr>
          <w:sz w:val="24"/>
          <w:szCs w:val="24"/>
        </w:rPr>
        <w:t xml:space="preserve">utilize unspent funds from their existing </w:t>
      </w:r>
      <w:r w:rsidR="002D18F5">
        <w:rPr>
          <w:sz w:val="24"/>
          <w:szCs w:val="24"/>
        </w:rPr>
        <w:t>demand response</w:t>
      </w:r>
      <w:r w:rsidRPr="00942F21" w:rsidR="002D18F5">
        <w:rPr>
          <w:sz w:val="24"/>
          <w:szCs w:val="24"/>
        </w:rPr>
        <w:t xml:space="preserve"> </w:t>
      </w:r>
      <w:r w:rsidRPr="00942F21">
        <w:rPr>
          <w:sz w:val="24"/>
          <w:szCs w:val="24"/>
        </w:rPr>
        <w:t>budgets adopted in D.17-12-003, to the extent existing funds are available.</w:t>
      </w:r>
    </w:p>
    <w:p w:rsidRPr="00942F21" w:rsidR="00400F85" w:rsidP="00400F85" w:rsidRDefault="00400F85" w14:paraId="303183A6" w14:textId="77777777">
      <w:pPr>
        <w:spacing w:after="0" w:line="276" w:lineRule="auto"/>
        <w:rPr>
          <w:sz w:val="24"/>
          <w:szCs w:val="24"/>
        </w:rPr>
      </w:pPr>
    </w:p>
    <w:p w:rsidRPr="00942F21" w:rsidR="00400F85" w:rsidP="00400F85" w:rsidRDefault="00400F85" w14:paraId="76944E71" w14:textId="22BA8117">
      <w:pPr>
        <w:spacing w:after="0" w:line="276" w:lineRule="auto"/>
        <w:rPr>
          <w:sz w:val="24"/>
          <w:szCs w:val="24"/>
        </w:rPr>
      </w:pPr>
      <w:r w:rsidRPr="00942F21">
        <w:rPr>
          <w:sz w:val="24"/>
          <w:szCs w:val="24"/>
        </w:rPr>
        <w:t xml:space="preserve">To the extent that any tariff amendments are necessary to effectuate the </w:t>
      </w:r>
      <w:r w:rsidR="002D18F5">
        <w:rPr>
          <w:sz w:val="24"/>
          <w:szCs w:val="24"/>
        </w:rPr>
        <w:t>demand response</w:t>
      </w:r>
      <w:r w:rsidRPr="00942F21" w:rsidR="002D18F5">
        <w:rPr>
          <w:sz w:val="24"/>
          <w:szCs w:val="24"/>
        </w:rPr>
        <w:t xml:space="preserve"> </w:t>
      </w:r>
      <w:r w:rsidRPr="00942F21">
        <w:rPr>
          <w:sz w:val="24"/>
          <w:szCs w:val="24"/>
        </w:rPr>
        <w:t>program changes ordered in this decision, those changes should be documented in a Tier 1 Advice Letter, as well as the process for transferring balances within the IOU’s Demand Response Programs Balancing Account and Base Revenue Requirement Balancing Account for this purpose.</w:t>
      </w:r>
    </w:p>
    <w:p w:rsidRPr="007661E3" w:rsidR="003C5675" w:rsidP="00DA42F2" w:rsidRDefault="003C5675" w14:paraId="74E31DC1" w14:textId="3BCF8849">
      <w:pPr>
        <w:pStyle w:val="Heading3"/>
        <w:rPr>
          <w:rFonts w:asciiTheme="minorHAnsi" w:hAnsiTheme="minorHAnsi" w:cstheme="minorHAnsi"/>
        </w:rPr>
      </w:pPr>
      <w:r w:rsidRPr="007661E3">
        <w:rPr>
          <w:rFonts w:asciiTheme="minorHAnsi" w:hAnsiTheme="minorHAnsi" w:cstheme="minorHAnsi"/>
        </w:rPr>
        <w:t xml:space="preserve">Modifications to </w:t>
      </w:r>
      <w:r w:rsidRPr="007661E3" w:rsidR="002D18F5">
        <w:rPr>
          <w:rFonts w:asciiTheme="minorHAnsi" w:hAnsiTheme="minorHAnsi" w:cstheme="minorHAnsi"/>
        </w:rPr>
        <w:t xml:space="preserve">Demand Response </w:t>
      </w:r>
      <w:r w:rsidRPr="007661E3">
        <w:rPr>
          <w:rFonts w:asciiTheme="minorHAnsi" w:hAnsiTheme="minorHAnsi" w:cstheme="minorHAnsi"/>
        </w:rPr>
        <w:t>Programs of All IOUs</w:t>
      </w:r>
    </w:p>
    <w:p w:rsidRPr="007661E3" w:rsidR="00530FEC" w:rsidP="00021745" w:rsidRDefault="003764BA" w14:paraId="4748D8B0" w14:textId="54EC87A3">
      <w:pPr>
        <w:pStyle w:val="Heading4"/>
        <w:rPr>
          <w:b w:val="0"/>
        </w:rPr>
      </w:pPr>
      <w:r w:rsidRPr="007661E3">
        <w:t>P</w:t>
      </w:r>
      <w:r w:rsidRPr="007661E3" w:rsidR="00984BE7">
        <w:t xml:space="preserve">rocurement of </w:t>
      </w:r>
      <w:r w:rsidRPr="007661E3" w:rsidR="002D18F5">
        <w:t xml:space="preserve">Demand </w:t>
      </w:r>
      <w:r w:rsidR="002D18F5">
        <w:t xml:space="preserve">Response </w:t>
      </w:r>
      <w:r w:rsidRPr="007661E3">
        <w:t>R</w:t>
      </w:r>
      <w:r w:rsidRPr="007661E3" w:rsidR="00984BE7">
        <w:t>esources from Third-Part</w:t>
      </w:r>
      <w:r w:rsidRPr="007661E3" w:rsidR="00475CC2">
        <w:t xml:space="preserve">y </w:t>
      </w:r>
      <w:r w:rsidRPr="007661E3" w:rsidR="002D18F5">
        <w:t xml:space="preserve">Demand Response </w:t>
      </w:r>
      <w:r w:rsidRPr="007661E3" w:rsidR="00475CC2">
        <w:t>Providers</w:t>
      </w:r>
    </w:p>
    <w:p w:rsidR="00364B97" w:rsidP="00C03C9A" w:rsidRDefault="00F507BE" w14:paraId="6FFD1FBA" w14:textId="3622FA3A">
      <w:pPr>
        <w:spacing w:after="0" w:line="276" w:lineRule="auto"/>
        <w:rPr>
          <w:sz w:val="24"/>
          <w:szCs w:val="24"/>
        </w:rPr>
      </w:pPr>
      <w:r w:rsidRPr="004952F1">
        <w:rPr>
          <w:sz w:val="24"/>
          <w:szCs w:val="24"/>
        </w:rPr>
        <w:t xml:space="preserve">The IOUs shall procure Resource Adequacy capacity from eligible third-party </w:t>
      </w:r>
      <w:r w:rsidR="002D18F5">
        <w:rPr>
          <w:sz w:val="24"/>
          <w:szCs w:val="24"/>
        </w:rPr>
        <w:t>demand response</w:t>
      </w:r>
      <w:r w:rsidRPr="00942F21" w:rsidR="002D18F5">
        <w:rPr>
          <w:sz w:val="24"/>
          <w:szCs w:val="24"/>
        </w:rPr>
        <w:t xml:space="preserve"> </w:t>
      </w:r>
      <w:r w:rsidRPr="004952F1">
        <w:rPr>
          <w:sz w:val="24"/>
          <w:szCs w:val="24"/>
        </w:rPr>
        <w:t>providers</w:t>
      </w:r>
      <w:r w:rsidR="003C3D5B">
        <w:rPr>
          <w:sz w:val="24"/>
          <w:szCs w:val="24"/>
        </w:rPr>
        <w:t xml:space="preserve"> (DRPs)</w:t>
      </w:r>
      <w:r w:rsidR="00BA511E">
        <w:rPr>
          <w:sz w:val="24"/>
          <w:szCs w:val="24"/>
        </w:rPr>
        <w:t xml:space="preserve"> for 2022 and 2023 deliveries</w:t>
      </w:r>
      <w:r w:rsidR="00485575">
        <w:rPr>
          <w:sz w:val="24"/>
          <w:szCs w:val="24"/>
        </w:rPr>
        <w:t xml:space="preserve"> through bilateral contracts</w:t>
      </w:r>
      <w:r w:rsidR="00516359">
        <w:rPr>
          <w:sz w:val="24"/>
          <w:szCs w:val="24"/>
        </w:rPr>
        <w:t>.</w:t>
      </w:r>
      <w:r w:rsidRPr="004952F1">
        <w:rPr>
          <w:sz w:val="24"/>
          <w:szCs w:val="24"/>
        </w:rPr>
        <w:t xml:space="preserve"> The </w:t>
      </w:r>
      <w:r w:rsidRPr="287A3B23" w:rsidR="39D6DD01">
        <w:rPr>
          <w:sz w:val="24"/>
          <w:szCs w:val="24"/>
        </w:rPr>
        <w:t xml:space="preserve">procured </w:t>
      </w:r>
      <w:r w:rsidR="002D18F5">
        <w:rPr>
          <w:sz w:val="24"/>
          <w:szCs w:val="24"/>
        </w:rPr>
        <w:t>demand response</w:t>
      </w:r>
      <w:r w:rsidRPr="00942F21" w:rsidR="002D18F5">
        <w:rPr>
          <w:sz w:val="24"/>
          <w:szCs w:val="24"/>
        </w:rPr>
        <w:t xml:space="preserve"> </w:t>
      </w:r>
      <w:r w:rsidR="00426C98">
        <w:rPr>
          <w:sz w:val="24"/>
          <w:szCs w:val="24"/>
        </w:rPr>
        <w:t xml:space="preserve">capacity </w:t>
      </w:r>
      <w:r w:rsidRPr="287A3B23" w:rsidR="39D6DD01">
        <w:rPr>
          <w:sz w:val="24"/>
          <w:szCs w:val="24"/>
        </w:rPr>
        <w:t xml:space="preserve">shall count toward the overall </w:t>
      </w:r>
      <w:r w:rsidR="004D43F7">
        <w:rPr>
          <w:sz w:val="24"/>
          <w:szCs w:val="24"/>
        </w:rPr>
        <w:t>megawatt (</w:t>
      </w:r>
      <w:r w:rsidRPr="287A3B23" w:rsidR="39D6DD01">
        <w:rPr>
          <w:sz w:val="24"/>
          <w:szCs w:val="24"/>
        </w:rPr>
        <w:t>MW</w:t>
      </w:r>
      <w:r w:rsidR="0033392C">
        <w:rPr>
          <w:sz w:val="24"/>
          <w:szCs w:val="24"/>
        </w:rPr>
        <w:t>)</w:t>
      </w:r>
      <w:r w:rsidRPr="287A3B23" w:rsidR="39D6DD01">
        <w:rPr>
          <w:sz w:val="24"/>
          <w:szCs w:val="24"/>
        </w:rPr>
        <w:t xml:space="preserve"> </w:t>
      </w:r>
      <w:r w:rsidRPr="287A3B23" w:rsidR="56AB9DDB">
        <w:rPr>
          <w:sz w:val="24"/>
          <w:szCs w:val="24"/>
        </w:rPr>
        <w:t>targets established for each IOU in this decision</w:t>
      </w:r>
      <w:r w:rsidRPr="2CFD79F0" w:rsidR="5A8131EC">
        <w:rPr>
          <w:sz w:val="24"/>
          <w:szCs w:val="24"/>
        </w:rPr>
        <w:t xml:space="preserve"> and must be available at peak and net peak</w:t>
      </w:r>
      <w:r w:rsidRPr="2CFD79F0" w:rsidR="56AB9DDB">
        <w:rPr>
          <w:sz w:val="24"/>
          <w:szCs w:val="24"/>
        </w:rPr>
        <w:t>.</w:t>
      </w:r>
      <w:r w:rsidRPr="287A3B23" w:rsidR="56AB9DDB">
        <w:rPr>
          <w:sz w:val="24"/>
          <w:szCs w:val="24"/>
        </w:rPr>
        <w:t xml:space="preserve"> </w:t>
      </w:r>
      <w:r w:rsidRPr="004D245A" w:rsidR="004D245A">
        <w:rPr>
          <w:sz w:val="24"/>
          <w:szCs w:val="24"/>
        </w:rPr>
        <w:t xml:space="preserve">Because these procured resources are incremental to IOUs’ and all </w:t>
      </w:r>
      <w:r w:rsidR="00AA2F04">
        <w:rPr>
          <w:sz w:val="24"/>
          <w:szCs w:val="24"/>
        </w:rPr>
        <w:t>load serving entitie</w:t>
      </w:r>
      <w:r w:rsidRPr="004D245A" w:rsidR="004D245A">
        <w:rPr>
          <w:sz w:val="24"/>
          <w:szCs w:val="24"/>
        </w:rPr>
        <w:t xml:space="preserve">s’ </w:t>
      </w:r>
      <w:r w:rsidR="00AA2F04">
        <w:rPr>
          <w:sz w:val="24"/>
          <w:szCs w:val="24"/>
        </w:rPr>
        <w:t>(</w:t>
      </w:r>
      <w:r w:rsidRPr="004D245A" w:rsidR="004D245A">
        <w:rPr>
          <w:sz w:val="24"/>
          <w:szCs w:val="24"/>
        </w:rPr>
        <w:t>LSEs’</w:t>
      </w:r>
      <w:r w:rsidR="00AA2F04">
        <w:rPr>
          <w:sz w:val="24"/>
          <w:szCs w:val="24"/>
        </w:rPr>
        <w:t>)</w:t>
      </w:r>
      <w:r w:rsidRPr="004D245A" w:rsidR="004D245A">
        <w:rPr>
          <w:sz w:val="24"/>
          <w:szCs w:val="24"/>
        </w:rPr>
        <w:t xml:space="preserve"> 15% </w:t>
      </w:r>
      <w:r w:rsidR="00AA2F04">
        <w:rPr>
          <w:sz w:val="24"/>
          <w:szCs w:val="24"/>
        </w:rPr>
        <w:t>planning reserve margin</w:t>
      </w:r>
      <w:r w:rsidRPr="004D245A" w:rsidR="004D245A">
        <w:rPr>
          <w:sz w:val="24"/>
          <w:szCs w:val="24"/>
        </w:rPr>
        <w:t xml:space="preserve">, these resources would not be applied to any LSEs’ </w:t>
      </w:r>
      <w:r w:rsidRPr="00803CF7" w:rsidR="00803CF7">
        <w:rPr>
          <w:sz w:val="24"/>
          <w:szCs w:val="24"/>
        </w:rPr>
        <w:t>Maximum Cumulative Capacity</w:t>
      </w:r>
      <w:r w:rsidR="00803CF7">
        <w:rPr>
          <w:sz w:val="24"/>
          <w:szCs w:val="24"/>
        </w:rPr>
        <w:t xml:space="preserve"> </w:t>
      </w:r>
      <w:r w:rsidRPr="004D245A" w:rsidR="004D245A">
        <w:rPr>
          <w:sz w:val="24"/>
          <w:szCs w:val="24"/>
        </w:rPr>
        <w:t>bucket cap calculation.</w:t>
      </w:r>
      <w:r w:rsidRPr="004D245A" w:rsidDel="00B21881" w:rsidR="00B21881">
        <w:rPr>
          <w:sz w:val="24"/>
          <w:szCs w:val="24"/>
        </w:rPr>
        <w:t xml:space="preserve"> </w:t>
      </w:r>
    </w:p>
    <w:p w:rsidR="00364B97" w:rsidP="00C03C9A" w:rsidRDefault="00364B97" w14:paraId="134DBFCB" w14:textId="77777777">
      <w:pPr>
        <w:spacing w:after="0" w:line="276" w:lineRule="auto"/>
        <w:rPr>
          <w:sz w:val="24"/>
          <w:szCs w:val="24"/>
        </w:rPr>
      </w:pPr>
    </w:p>
    <w:p w:rsidRPr="004952F1" w:rsidR="00F507BE" w:rsidP="11C2A6D9" w:rsidRDefault="1E04ED69" w14:paraId="5081BF6A" w14:textId="70D84C85">
      <w:pPr>
        <w:spacing w:after="0" w:line="276" w:lineRule="auto"/>
        <w:rPr>
          <w:sz w:val="24"/>
          <w:szCs w:val="24"/>
        </w:rPr>
      </w:pPr>
      <w:r w:rsidRPr="4E9FF305">
        <w:rPr>
          <w:sz w:val="24"/>
          <w:szCs w:val="24"/>
        </w:rPr>
        <w:t xml:space="preserve">The third-party </w:t>
      </w:r>
      <w:r w:rsidRPr="4E9FF305" w:rsidR="6594C249">
        <w:rPr>
          <w:sz w:val="24"/>
          <w:szCs w:val="24"/>
        </w:rPr>
        <w:t xml:space="preserve">demand response </w:t>
      </w:r>
      <w:r w:rsidRPr="4E9FF305">
        <w:rPr>
          <w:sz w:val="24"/>
          <w:szCs w:val="24"/>
        </w:rPr>
        <w:t xml:space="preserve">resources </w:t>
      </w:r>
      <w:r w:rsidRPr="00043474" w:rsidR="1E429597">
        <w:t>procured by the IOUs shall be comprised of new resources incremental to all existing DR resources already committed to any LSE. The procured DR capacity</w:t>
      </w:r>
      <w:r w:rsidRPr="00043474" w:rsidR="00F507BE">
        <w:t xml:space="preserve"> </w:t>
      </w:r>
      <w:r w:rsidRPr="004952F1" w:rsidR="00F507BE">
        <w:rPr>
          <w:sz w:val="24"/>
          <w:szCs w:val="24"/>
        </w:rPr>
        <w:t xml:space="preserve">shall be integrated into the CAISO markets as economic </w:t>
      </w:r>
      <w:r w:rsidR="002D18F5">
        <w:rPr>
          <w:sz w:val="24"/>
          <w:szCs w:val="24"/>
        </w:rPr>
        <w:t>demand response</w:t>
      </w:r>
      <w:r w:rsidRPr="00942F21" w:rsidR="002D18F5">
        <w:rPr>
          <w:sz w:val="24"/>
          <w:szCs w:val="24"/>
        </w:rPr>
        <w:t xml:space="preserve"> </w:t>
      </w:r>
      <w:r w:rsidRPr="004952F1" w:rsidR="00F507BE">
        <w:rPr>
          <w:sz w:val="24"/>
          <w:szCs w:val="24"/>
        </w:rPr>
        <w:t xml:space="preserve">(under a Proxy Demand </w:t>
      </w:r>
      <w:r w:rsidRPr="7C50E00D" w:rsidR="6CC153F6">
        <w:rPr>
          <w:sz w:val="24"/>
          <w:szCs w:val="24"/>
        </w:rPr>
        <w:t>Re</w:t>
      </w:r>
      <w:r w:rsidRPr="7C50E00D" w:rsidR="59F1C77F">
        <w:rPr>
          <w:sz w:val="24"/>
          <w:szCs w:val="24"/>
        </w:rPr>
        <w:t>s</w:t>
      </w:r>
      <w:r w:rsidRPr="7C50E00D" w:rsidR="6CC153F6">
        <w:rPr>
          <w:sz w:val="24"/>
          <w:szCs w:val="24"/>
        </w:rPr>
        <w:t>ource</w:t>
      </w:r>
      <w:r w:rsidRPr="004952F1" w:rsidR="00F507BE">
        <w:rPr>
          <w:sz w:val="24"/>
          <w:szCs w:val="24"/>
        </w:rPr>
        <w:t xml:space="preserve"> product) and must abide by all </w:t>
      </w:r>
      <w:r w:rsidR="0023788C">
        <w:rPr>
          <w:sz w:val="24"/>
          <w:szCs w:val="24"/>
        </w:rPr>
        <w:t>res</w:t>
      </w:r>
      <w:r w:rsidR="009A2A0F">
        <w:rPr>
          <w:sz w:val="24"/>
          <w:szCs w:val="24"/>
        </w:rPr>
        <w:t>ource adequacy</w:t>
      </w:r>
      <w:r w:rsidRPr="004952F1" w:rsidR="0023788C">
        <w:rPr>
          <w:sz w:val="24"/>
          <w:szCs w:val="24"/>
        </w:rPr>
        <w:t xml:space="preserve"> </w:t>
      </w:r>
      <w:r w:rsidRPr="004952F1" w:rsidR="00F507BE">
        <w:rPr>
          <w:sz w:val="24"/>
          <w:szCs w:val="24"/>
        </w:rPr>
        <w:t xml:space="preserve">and CAISO rules. For the purposes of this emergency related procurement only, the </w:t>
      </w:r>
      <w:r w:rsidR="003C3D5B">
        <w:rPr>
          <w:sz w:val="24"/>
          <w:szCs w:val="24"/>
        </w:rPr>
        <w:t xml:space="preserve">DRPs </w:t>
      </w:r>
      <w:r w:rsidRPr="004952F1" w:rsidR="00F507BE">
        <w:rPr>
          <w:sz w:val="24"/>
          <w:szCs w:val="24"/>
        </w:rPr>
        <w:t>are not required to have completed the Load Impact Protocol process</w:t>
      </w:r>
      <w:r w:rsidR="00646C27">
        <w:rPr>
          <w:sz w:val="24"/>
          <w:szCs w:val="24"/>
        </w:rPr>
        <w:t xml:space="preserve"> for the </w:t>
      </w:r>
      <w:r w:rsidR="002D18F5">
        <w:rPr>
          <w:sz w:val="24"/>
          <w:szCs w:val="24"/>
        </w:rPr>
        <w:t>demand response</w:t>
      </w:r>
      <w:r w:rsidRPr="00942F21" w:rsidR="002D18F5">
        <w:rPr>
          <w:sz w:val="24"/>
          <w:szCs w:val="24"/>
        </w:rPr>
        <w:t xml:space="preserve"> </w:t>
      </w:r>
      <w:r w:rsidR="00646C27">
        <w:rPr>
          <w:sz w:val="24"/>
          <w:szCs w:val="24"/>
        </w:rPr>
        <w:t>resources procured</w:t>
      </w:r>
      <w:r w:rsidR="009C66AD">
        <w:rPr>
          <w:sz w:val="24"/>
          <w:szCs w:val="24"/>
        </w:rPr>
        <w:t xml:space="preserve"> </w:t>
      </w:r>
      <w:r w:rsidR="004974BB">
        <w:rPr>
          <w:sz w:val="24"/>
          <w:szCs w:val="24"/>
        </w:rPr>
        <w:t xml:space="preserve">by the IOUs </w:t>
      </w:r>
      <w:r w:rsidR="00071BA6">
        <w:rPr>
          <w:sz w:val="24"/>
          <w:szCs w:val="24"/>
        </w:rPr>
        <w:t>per above order</w:t>
      </w:r>
      <w:r w:rsidRPr="004952F1" w:rsidR="00F507BE">
        <w:rPr>
          <w:sz w:val="24"/>
          <w:szCs w:val="24"/>
        </w:rPr>
        <w:t xml:space="preserve">. </w:t>
      </w:r>
      <w:r w:rsidRPr="1F483716" w:rsidR="00F507BE">
        <w:rPr>
          <w:sz w:val="24"/>
          <w:szCs w:val="24"/>
        </w:rPr>
        <w:t xml:space="preserve">The </w:t>
      </w:r>
      <w:r w:rsidR="00A30351">
        <w:rPr>
          <w:sz w:val="24"/>
          <w:szCs w:val="24"/>
        </w:rPr>
        <w:t>procurements</w:t>
      </w:r>
      <w:r w:rsidRPr="1F483716" w:rsidR="00A30351">
        <w:rPr>
          <w:sz w:val="24"/>
          <w:szCs w:val="24"/>
        </w:rPr>
        <w:t xml:space="preserve"> </w:t>
      </w:r>
      <w:r w:rsidR="00C80862">
        <w:rPr>
          <w:sz w:val="24"/>
          <w:szCs w:val="24"/>
        </w:rPr>
        <w:t xml:space="preserve">shall be </w:t>
      </w:r>
      <w:r w:rsidRPr="1F483716" w:rsidR="00F507BE">
        <w:rPr>
          <w:sz w:val="24"/>
          <w:szCs w:val="24"/>
        </w:rPr>
        <w:t xml:space="preserve">informed by the DRPs’ past performance. </w:t>
      </w:r>
    </w:p>
    <w:p w:rsidR="00A05312" w:rsidP="00F507BE" w:rsidRDefault="00A05312" w14:paraId="52ED9375" w14:textId="77777777">
      <w:pPr>
        <w:spacing w:after="0" w:line="276" w:lineRule="auto"/>
        <w:rPr>
          <w:sz w:val="24"/>
          <w:szCs w:val="24"/>
        </w:rPr>
      </w:pPr>
    </w:p>
    <w:p w:rsidRPr="004952F1" w:rsidR="00F507BE" w:rsidP="00F507BE" w:rsidRDefault="3EAEA2C1" w14:paraId="3AF65A74" w14:textId="15D81E97">
      <w:pPr>
        <w:spacing w:after="0" w:line="276" w:lineRule="auto"/>
        <w:rPr>
          <w:sz w:val="24"/>
          <w:szCs w:val="24"/>
        </w:rPr>
      </w:pPr>
      <w:r w:rsidRPr="6C5AACA3">
        <w:rPr>
          <w:sz w:val="24"/>
          <w:szCs w:val="24"/>
        </w:rPr>
        <w:t xml:space="preserve">The IOUs shall </w:t>
      </w:r>
      <w:r w:rsidRPr="1F483716" w:rsidR="00F507BE">
        <w:rPr>
          <w:sz w:val="24"/>
          <w:szCs w:val="24"/>
        </w:rPr>
        <w:t xml:space="preserve">include performance requirements in </w:t>
      </w:r>
      <w:r w:rsidRPr="6F408DEF" w:rsidR="4CB2C347">
        <w:rPr>
          <w:sz w:val="24"/>
          <w:szCs w:val="24"/>
        </w:rPr>
        <w:t>the</w:t>
      </w:r>
      <w:r w:rsidRPr="6F408DEF" w:rsidR="52E9847D">
        <w:rPr>
          <w:sz w:val="24"/>
          <w:szCs w:val="24"/>
        </w:rPr>
        <w:t>ir</w:t>
      </w:r>
      <w:r w:rsidRPr="6F408DEF" w:rsidR="24393C8D">
        <w:rPr>
          <w:sz w:val="24"/>
          <w:szCs w:val="24"/>
        </w:rPr>
        <w:t xml:space="preserve"> </w:t>
      </w:r>
      <w:r w:rsidRPr="6C5AACA3" w:rsidR="304E6347">
        <w:rPr>
          <w:sz w:val="24"/>
          <w:szCs w:val="24"/>
        </w:rPr>
        <w:t>purchase</w:t>
      </w:r>
      <w:r w:rsidRPr="2539AA41" w:rsidR="304E6347">
        <w:rPr>
          <w:sz w:val="24"/>
          <w:szCs w:val="24"/>
        </w:rPr>
        <w:t xml:space="preserve"> agreements</w:t>
      </w:r>
      <w:r w:rsidRPr="2539AA41" w:rsidDel="00F507BE" w:rsidR="00F507BE">
        <w:rPr>
          <w:sz w:val="24"/>
          <w:szCs w:val="24"/>
        </w:rPr>
        <w:t xml:space="preserve"> </w:t>
      </w:r>
      <w:r w:rsidRPr="6F408DEF" w:rsidR="73AC9DA7">
        <w:rPr>
          <w:sz w:val="24"/>
          <w:szCs w:val="24"/>
        </w:rPr>
        <w:t xml:space="preserve">with the </w:t>
      </w:r>
      <w:r w:rsidRPr="11C2A6D9" w:rsidR="73AC9DA7">
        <w:rPr>
          <w:sz w:val="24"/>
          <w:szCs w:val="24"/>
        </w:rPr>
        <w:t>DRPs</w:t>
      </w:r>
      <w:r w:rsidRPr="6F408DEF" w:rsidR="635E9C6B">
        <w:rPr>
          <w:sz w:val="24"/>
          <w:szCs w:val="24"/>
        </w:rPr>
        <w:t>.</w:t>
      </w:r>
      <w:r w:rsidRPr="2539AA41" w:rsidR="77EAC2E7">
        <w:rPr>
          <w:sz w:val="24"/>
          <w:szCs w:val="24"/>
        </w:rPr>
        <w:t xml:space="preserve"> </w:t>
      </w:r>
      <w:r w:rsidRPr="35C51976" w:rsidR="7BA00417">
        <w:rPr>
          <w:sz w:val="24"/>
          <w:szCs w:val="24"/>
        </w:rPr>
        <w:t>T</w:t>
      </w:r>
      <w:r w:rsidRPr="35C51976" w:rsidR="1F4885B3">
        <w:rPr>
          <w:sz w:val="24"/>
          <w:szCs w:val="24"/>
        </w:rPr>
        <w:t xml:space="preserve">o </w:t>
      </w:r>
      <w:r w:rsidR="00DC0312">
        <w:rPr>
          <w:sz w:val="24"/>
          <w:szCs w:val="24"/>
        </w:rPr>
        <w:t xml:space="preserve">standardize payment/penalty </w:t>
      </w:r>
      <w:r w:rsidRPr="35C51976" w:rsidR="1F4885B3">
        <w:rPr>
          <w:sz w:val="24"/>
          <w:szCs w:val="24"/>
        </w:rPr>
        <w:t xml:space="preserve">requirements </w:t>
      </w:r>
      <w:r w:rsidRPr="3F62AB38" w:rsidR="59C3092E">
        <w:rPr>
          <w:sz w:val="24"/>
          <w:szCs w:val="24"/>
        </w:rPr>
        <w:t>in these</w:t>
      </w:r>
      <w:r w:rsidRPr="1F483716" w:rsidR="00F507BE">
        <w:rPr>
          <w:sz w:val="24"/>
          <w:szCs w:val="24"/>
        </w:rPr>
        <w:t xml:space="preserve"> contracts</w:t>
      </w:r>
      <w:r w:rsidR="00935CF7">
        <w:rPr>
          <w:sz w:val="24"/>
          <w:szCs w:val="24"/>
        </w:rPr>
        <w:t>,</w:t>
      </w:r>
      <w:r w:rsidRPr="1F483716" w:rsidR="00F507BE">
        <w:rPr>
          <w:sz w:val="24"/>
          <w:szCs w:val="24"/>
        </w:rPr>
        <w:t xml:space="preserve"> </w:t>
      </w:r>
      <w:r w:rsidRPr="35C51976" w:rsidR="1F4885B3">
        <w:rPr>
          <w:sz w:val="24"/>
          <w:szCs w:val="24"/>
        </w:rPr>
        <w:t xml:space="preserve">the </w:t>
      </w:r>
      <w:r w:rsidRPr="1B0B37FD" w:rsidR="168A09E0">
        <w:rPr>
          <w:sz w:val="24"/>
          <w:szCs w:val="24"/>
        </w:rPr>
        <w:t>IOUs shall adopt</w:t>
      </w:r>
      <w:r w:rsidRPr="2539AA41" w:rsidR="77EAC2E7">
        <w:rPr>
          <w:sz w:val="24"/>
          <w:szCs w:val="24"/>
        </w:rPr>
        <w:t xml:space="preserve"> the </w:t>
      </w:r>
      <w:r w:rsidRPr="3F62AB38" w:rsidR="0900F71E">
        <w:rPr>
          <w:sz w:val="24"/>
          <w:szCs w:val="24"/>
        </w:rPr>
        <w:t>capacity payment</w:t>
      </w:r>
      <w:r w:rsidRPr="1B0B37FD" w:rsidR="168A09E0">
        <w:rPr>
          <w:sz w:val="24"/>
          <w:szCs w:val="24"/>
        </w:rPr>
        <w:t xml:space="preserve"> and penalty structure </w:t>
      </w:r>
      <w:r w:rsidRPr="3F62AB38" w:rsidR="2A16AC58">
        <w:rPr>
          <w:sz w:val="24"/>
          <w:szCs w:val="24"/>
        </w:rPr>
        <w:t>from PG&amp;E’s Capacity Bidding Program</w:t>
      </w:r>
      <w:r w:rsidRPr="4E9FF305" w:rsidR="4A87DCBE">
        <w:rPr>
          <w:sz w:val="24"/>
          <w:szCs w:val="24"/>
        </w:rPr>
        <w:t xml:space="preserve"> (CBP)</w:t>
      </w:r>
      <w:r w:rsidRPr="4E9FF305" w:rsidR="3C3B91EC">
        <w:rPr>
          <w:sz w:val="24"/>
          <w:szCs w:val="24"/>
        </w:rPr>
        <w:t>.</w:t>
      </w:r>
      <w:r w:rsidRPr="4E9FF305" w:rsidR="1E04ED69">
        <w:rPr>
          <w:sz w:val="24"/>
          <w:szCs w:val="24"/>
        </w:rPr>
        <w:t xml:space="preserve"> </w:t>
      </w:r>
      <w:r w:rsidRPr="4E9FF305" w:rsidR="4976B368">
        <w:rPr>
          <w:sz w:val="24"/>
          <w:szCs w:val="24"/>
        </w:rPr>
        <w:t xml:space="preserve"> </w:t>
      </w:r>
      <w:r w:rsidRPr="4E9FF305" w:rsidR="4AE21C0C">
        <w:rPr>
          <w:sz w:val="24"/>
          <w:szCs w:val="24"/>
        </w:rPr>
        <w:t>The</w:t>
      </w:r>
      <w:r w:rsidRPr="4E9FF305" w:rsidR="4AE21C0C">
        <w:rPr>
          <w:rStyle w:val="normaltextrun"/>
          <w:rFonts w:ascii="Calibri" w:hAnsi="Calibri" w:eastAsia="Calibri" w:cs="Calibri"/>
          <w:color w:val="D13438"/>
          <w:sz w:val="24"/>
          <w:szCs w:val="24"/>
          <w:u w:val="single"/>
        </w:rPr>
        <w:t xml:space="preserve"> </w:t>
      </w:r>
      <w:r w:rsidRPr="00043474" w:rsidR="4AE21C0C">
        <w:t xml:space="preserve">CBP payment and penalty structure will govern the contract payment framework. The capacity price of the contracts will be established by the </w:t>
      </w:r>
      <w:r w:rsidRPr="00043474" w:rsidR="45E475F2">
        <w:t>procurement</w:t>
      </w:r>
      <w:r w:rsidRPr="00043474" w:rsidR="4AE21C0C">
        <w:t xml:space="preserve"> process.</w:t>
      </w:r>
      <w:r w:rsidRPr="12E8354F" w:rsidR="19314869">
        <w:rPr>
          <w:sz w:val="24"/>
          <w:szCs w:val="24"/>
        </w:rPr>
        <w:t xml:space="preserve"> The IOUs shall submit bilateral contracts </w:t>
      </w:r>
      <w:r w:rsidRPr="12E8354F" w:rsidR="1613CC23">
        <w:rPr>
          <w:sz w:val="24"/>
          <w:szCs w:val="24"/>
        </w:rPr>
        <w:t xml:space="preserve">to the Commission </w:t>
      </w:r>
      <w:r w:rsidRPr="12E8354F" w:rsidR="19314869">
        <w:rPr>
          <w:sz w:val="24"/>
          <w:szCs w:val="24"/>
        </w:rPr>
        <w:t xml:space="preserve">through Tier 1 </w:t>
      </w:r>
      <w:r w:rsidRPr="12E8354F" w:rsidR="7860E3E2">
        <w:rPr>
          <w:sz w:val="24"/>
          <w:szCs w:val="24"/>
        </w:rPr>
        <w:t>A</w:t>
      </w:r>
      <w:r w:rsidRPr="12E8354F" w:rsidR="19314869">
        <w:rPr>
          <w:sz w:val="24"/>
          <w:szCs w:val="24"/>
        </w:rPr>
        <w:t xml:space="preserve">dvice </w:t>
      </w:r>
      <w:r w:rsidRPr="12E8354F" w:rsidR="1D0DF89C">
        <w:rPr>
          <w:sz w:val="24"/>
          <w:szCs w:val="24"/>
        </w:rPr>
        <w:t>L</w:t>
      </w:r>
      <w:r w:rsidRPr="12E8354F" w:rsidR="19314869">
        <w:rPr>
          <w:sz w:val="24"/>
          <w:szCs w:val="24"/>
        </w:rPr>
        <w:t xml:space="preserve">etters which is consistent with the process ordered in this decision for other </w:t>
      </w:r>
      <w:r w:rsidRPr="12E8354F" w:rsidR="696D46F5">
        <w:rPr>
          <w:sz w:val="24"/>
          <w:szCs w:val="24"/>
        </w:rPr>
        <w:t xml:space="preserve">procurement.  </w:t>
      </w:r>
    </w:p>
    <w:p w:rsidRPr="007661E3" w:rsidR="00F55F8B" w:rsidP="005056E5" w:rsidRDefault="00F55F8B" w14:paraId="3FD1F462" w14:textId="55BDE6DC">
      <w:pPr>
        <w:pStyle w:val="Heading4"/>
        <w:rPr>
          <w:b w:val="0"/>
        </w:rPr>
      </w:pPr>
      <w:r w:rsidRPr="007661E3">
        <w:t>Auto Demand Response Customized Incentives</w:t>
      </w:r>
    </w:p>
    <w:p w:rsidRPr="008909F8" w:rsidR="00F55F8B" w:rsidP="00F55F8B" w:rsidRDefault="007C56D6" w14:paraId="77512694" w14:textId="57DEE400">
      <w:pPr>
        <w:tabs>
          <w:tab w:val="left" w:pos="3150"/>
        </w:tabs>
        <w:spacing w:after="0" w:line="276" w:lineRule="auto"/>
        <w:rPr>
          <w:sz w:val="24"/>
          <w:szCs w:val="24"/>
        </w:rPr>
      </w:pPr>
      <w:r>
        <w:rPr>
          <w:sz w:val="24"/>
          <w:szCs w:val="24"/>
        </w:rPr>
        <w:t xml:space="preserve">The </w:t>
      </w:r>
      <w:r w:rsidR="00DF77F1">
        <w:rPr>
          <w:sz w:val="24"/>
          <w:szCs w:val="24"/>
        </w:rPr>
        <w:t xml:space="preserve">IOUs are authorized to </w:t>
      </w:r>
      <w:r w:rsidRPr="008909F8" w:rsidR="00F55F8B">
        <w:rPr>
          <w:sz w:val="24"/>
          <w:szCs w:val="24"/>
        </w:rPr>
        <w:t xml:space="preserve">pay </w:t>
      </w:r>
      <w:r w:rsidR="009A6A09">
        <w:rPr>
          <w:sz w:val="24"/>
          <w:szCs w:val="24"/>
        </w:rPr>
        <w:t xml:space="preserve">upfront </w:t>
      </w:r>
      <w:r w:rsidRPr="008909F8" w:rsidR="00F55F8B">
        <w:rPr>
          <w:sz w:val="24"/>
          <w:szCs w:val="24"/>
        </w:rPr>
        <w:t xml:space="preserve">100% of </w:t>
      </w:r>
      <w:r w:rsidR="00DF77F1">
        <w:rPr>
          <w:sz w:val="24"/>
          <w:szCs w:val="24"/>
        </w:rPr>
        <w:t xml:space="preserve">the </w:t>
      </w:r>
      <w:r w:rsidR="003979D5">
        <w:rPr>
          <w:sz w:val="24"/>
          <w:szCs w:val="24"/>
        </w:rPr>
        <w:t xml:space="preserve">eligible </w:t>
      </w:r>
      <w:r w:rsidRPr="008909F8" w:rsidR="00F55F8B">
        <w:rPr>
          <w:sz w:val="24"/>
          <w:szCs w:val="24"/>
        </w:rPr>
        <w:t xml:space="preserve">incentives for </w:t>
      </w:r>
      <w:r w:rsidR="000C015D">
        <w:rPr>
          <w:sz w:val="24"/>
          <w:szCs w:val="24"/>
        </w:rPr>
        <w:t>a</w:t>
      </w:r>
      <w:r w:rsidRPr="008909F8" w:rsidR="00F55F8B">
        <w:rPr>
          <w:sz w:val="24"/>
          <w:szCs w:val="24"/>
        </w:rPr>
        <w:t xml:space="preserve"> custom Auto Demand Response project on the condition that the </w:t>
      </w:r>
      <w:r w:rsidR="000C015D">
        <w:rPr>
          <w:sz w:val="24"/>
          <w:szCs w:val="24"/>
        </w:rPr>
        <w:t xml:space="preserve">customer’s </w:t>
      </w:r>
      <w:r w:rsidRPr="008909F8" w:rsidR="00F55F8B">
        <w:rPr>
          <w:sz w:val="24"/>
          <w:szCs w:val="24"/>
        </w:rPr>
        <w:t xml:space="preserve">enrollment </w:t>
      </w:r>
      <w:r w:rsidR="000C015D">
        <w:rPr>
          <w:sz w:val="24"/>
          <w:szCs w:val="24"/>
        </w:rPr>
        <w:t xml:space="preserve">commitment to participate in </w:t>
      </w:r>
      <w:r w:rsidR="0056752C">
        <w:rPr>
          <w:sz w:val="24"/>
          <w:szCs w:val="24"/>
        </w:rPr>
        <w:t xml:space="preserve">an </w:t>
      </w:r>
      <w:r w:rsidR="00430DC7">
        <w:rPr>
          <w:sz w:val="24"/>
          <w:szCs w:val="24"/>
        </w:rPr>
        <w:t xml:space="preserve">eligible </w:t>
      </w:r>
      <w:r w:rsidR="002D18F5">
        <w:rPr>
          <w:sz w:val="24"/>
          <w:szCs w:val="24"/>
        </w:rPr>
        <w:t>demand response</w:t>
      </w:r>
      <w:r w:rsidRPr="00942F21" w:rsidR="002D18F5">
        <w:rPr>
          <w:sz w:val="24"/>
          <w:szCs w:val="24"/>
        </w:rPr>
        <w:t xml:space="preserve"> </w:t>
      </w:r>
      <w:r w:rsidR="000C015D">
        <w:rPr>
          <w:sz w:val="24"/>
          <w:szCs w:val="24"/>
        </w:rPr>
        <w:t xml:space="preserve">program </w:t>
      </w:r>
      <w:r w:rsidR="00D75846">
        <w:rPr>
          <w:sz w:val="24"/>
          <w:szCs w:val="24"/>
        </w:rPr>
        <w:t xml:space="preserve">is extended </w:t>
      </w:r>
      <w:r w:rsidRPr="008909F8" w:rsidR="00F55F8B">
        <w:rPr>
          <w:sz w:val="24"/>
          <w:szCs w:val="24"/>
        </w:rPr>
        <w:t>from three years to five years.</w:t>
      </w:r>
      <w:r w:rsidR="009B0C6B">
        <w:rPr>
          <w:sz w:val="24"/>
          <w:szCs w:val="24"/>
        </w:rPr>
        <w:t xml:space="preserve"> This modification is effective for 2022 and 2023</w:t>
      </w:r>
      <w:r w:rsidR="00530D43">
        <w:rPr>
          <w:sz w:val="24"/>
          <w:szCs w:val="24"/>
        </w:rPr>
        <w:t xml:space="preserve"> only.</w:t>
      </w:r>
      <w:r w:rsidRPr="4E9FF305" w:rsidR="35BAF85B">
        <w:rPr>
          <w:sz w:val="24"/>
          <w:szCs w:val="24"/>
        </w:rPr>
        <w:t xml:space="preserve"> The Auto DR eligibility criteria for DR programs remain unchanged.   </w:t>
      </w:r>
    </w:p>
    <w:p w:rsidRPr="007661E3" w:rsidR="00C56925" w:rsidP="00C411EB" w:rsidRDefault="00C56925" w14:paraId="31EA2B50" w14:textId="62B3E982">
      <w:pPr>
        <w:pStyle w:val="Heading4"/>
        <w:rPr>
          <w:b w:val="0"/>
        </w:rPr>
      </w:pPr>
      <w:r w:rsidRPr="007661E3">
        <w:t>Capacity Bidding Program</w:t>
      </w:r>
    </w:p>
    <w:p w:rsidRPr="008909F8" w:rsidR="00F55F8B" w:rsidP="00F55F8B" w:rsidRDefault="00595ACA" w14:paraId="22D65A8C" w14:textId="1CDDB75B">
      <w:pPr>
        <w:tabs>
          <w:tab w:val="left" w:pos="3150"/>
        </w:tabs>
        <w:spacing w:after="0" w:line="276" w:lineRule="auto"/>
        <w:rPr>
          <w:sz w:val="24"/>
          <w:szCs w:val="24"/>
        </w:rPr>
      </w:pPr>
      <w:r>
        <w:rPr>
          <w:sz w:val="24"/>
          <w:szCs w:val="24"/>
        </w:rPr>
        <w:t>T</w:t>
      </w:r>
      <w:r w:rsidRPr="008909F8">
        <w:rPr>
          <w:sz w:val="24"/>
          <w:szCs w:val="24"/>
        </w:rPr>
        <w:t xml:space="preserve">he </w:t>
      </w:r>
      <w:r w:rsidRPr="008909F8" w:rsidR="00F55F8B">
        <w:rPr>
          <w:sz w:val="24"/>
          <w:szCs w:val="24"/>
        </w:rPr>
        <w:t xml:space="preserve">alternative baseline adjustment option allowed by CAISO and </w:t>
      </w:r>
      <w:r w:rsidR="009C6634">
        <w:rPr>
          <w:sz w:val="24"/>
          <w:szCs w:val="24"/>
        </w:rPr>
        <w:t xml:space="preserve">already </w:t>
      </w:r>
      <w:r w:rsidRPr="008909F8" w:rsidR="00F55F8B">
        <w:rPr>
          <w:sz w:val="24"/>
          <w:szCs w:val="24"/>
        </w:rPr>
        <w:t xml:space="preserve">authorized for </w:t>
      </w:r>
      <w:r w:rsidR="008B662C">
        <w:rPr>
          <w:sz w:val="24"/>
          <w:szCs w:val="24"/>
        </w:rPr>
        <w:t xml:space="preserve">use in IOU Capacity </w:t>
      </w:r>
      <w:r w:rsidR="00D41079">
        <w:rPr>
          <w:sz w:val="24"/>
          <w:szCs w:val="24"/>
        </w:rPr>
        <w:t xml:space="preserve">Bidding </w:t>
      </w:r>
      <w:r w:rsidR="008B662C">
        <w:rPr>
          <w:sz w:val="24"/>
          <w:szCs w:val="24"/>
        </w:rPr>
        <w:t xml:space="preserve"> Programs </w:t>
      </w:r>
      <w:r w:rsidR="00621830">
        <w:rPr>
          <w:sz w:val="24"/>
          <w:szCs w:val="24"/>
        </w:rPr>
        <w:t>and the</w:t>
      </w:r>
      <w:r w:rsidR="00573AC7">
        <w:rPr>
          <w:sz w:val="24"/>
          <w:szCs w:val="24"/>
        </w:rPr>
        <w:t xml:space="preserve"> Demand Response Auction Mechanism</w:t>
      </w:r>
      <w:r w:rsidR="008B662C">
        <w:rPr>
          <w:sz w:val="24"/>
          <w:szCs w:val="24"/>
        </w:rPr>
        <w:t xml:space="preserve"> in </w:t>
      </w:r>
      <w:r w:rsidRPr="007661E3" w:rsidR="00F55F8B">
        <w:rPr>
          <w:rFonts w:cstheme="minorHAnsi"/>
          <w:sz w:val="24"/>
          <w:szCs w:val="24"/>
        </w:rPr>
        <w:t>D.</w:t>
      </w:r>
      <w:r w:rsidRPr="008909F8" w:rsidR="00F55F8B">
        <w:rPr>
          <w:sz w:val="24"/>
          <w:szCs w:val="24"/>
        </w:rPr>
        <w:t xml:space="preserve"> 21-03-056</w:t>
      </w:r>
      <w:r w:rsidR="00B70D0F">
        <w:rPr>
          <w:sz w:val="24"/>
          <w:szCs w:val="24"/>
        </w:rPr>
        <w:t xml:space="preserve"> </w:t>
      </w:r>
      <w:r w:rsidR="00B84B80">
        <w:rPr>
          <w:sz w:val="24"/>
          <w:szCs w:val="24"/>
        </w:rPr>
        <w:t>can be used</w:t>
      </w:r>
      <w:r w:rsidR="00AA2AF1">
        <w:rPr>
          <w:sz w:val="24"/>
          <w:szCs w:val="24"/>
        </w:rPr>
        <w:t xml:space="preserve"> for </w:t>
      </w:r>
      <w:r w:rsidR="00631B20">
        <w:rPr>
          <w:sz w:val="24"/>
          <w:szCs w:val="24"/>
        </w:rPr>
        <w:t>calculating capacity performance</w:t>
      </w:r>
      <w:r w:rsidR="00BF46A3">
        <w:rPr>
          <w:sz w:val="24"/>
          <w:szCs w:val="24"/>
        </w:rPr>
        <w:t xml:space="preserve"> in their respective</w:t>
      </w:r>
      <w:r w:rsidRPr="00C65242" w:rsidR="00C65242">
        <w:rPr>
          <w:sz w:val="24"/>
          <w:szCs w:val="24"/>
        </w:rPr>
        <w:t xml:space="preserve"> </w:t>
      </w:r>
      <w:r w:rsidRPr="008909F8" w:rsidR="00C65242">
        <w:rPr>
          <w:sz w:val="24"/>
          <w:szCs w:val="24"/>
        </w:rPr>
        <w:t>Capacity Bidding Programs</w:t>
      </w:r>
      <w:r w:rsidR="001F40FA">
        <w:rPr>
          <w:sz w:val="24"/>
          <w:szCs w:val="24"/>
        </w:rPr>
        <w:t xml:space="preserve"> and the</w:t>
      </w:r>
      <w:r w:rsidR="00E14CEF">
        <w:rPr>
          <w:sz w:val="24"/>
          <w:szCs w:val="24"/>
        </w:rPr>
        <w:t xml:space="preserve"> Demand Response Auction Mechanism</w:t>
      </w:r>
      <w:r w:rsidR="00BF46A3">
        <w:rPr>
          <w:sz w:val="24"/>
          <w:szCs w:val="24"/>
        </w:rPr>
        <w:t>.</w:t>
      </w:r>
    </w:p>
    <w:p w:rsidRPr="007661E3" w:rsidR="002565FB" w:rsidP="002565FB" w:rsidRDefault="002565FB" w14:paraId="1A41C92F" w14:textId="54C176F7">
      <w:pPr>
        <w:pStyle w:val="Heading3"/>
        <w:rPr>
          <w:rFonts w:asciiTheme="minorHAnsi" w:hAnsiTheme="minorHAnsi" w:cstheme="minorHAnsi"/>
        </w:rPr>
      </w:pPr>
      <w:r w:rsidRPr="007661E3">
        <w:rPr>
          <w:rFonts w:asciiTheme="minorHAnsi" w:hAnsiTheme="minorHAnsi" w:cstheme="minorHAnsi"/>
        </w:rPr>
        <w:t xml:space="preserve">Modifications to </w:t>
      </w:r>
      <w:r w:rsidRPr="007661E3" w:rsidR="008732DF">
        <w:rPr>
          <w:rFonts w:asciiTheme="minorHAnsi" w:hAnsiTheme="minorHAnsi" w:cstheme="minorHAnsi"/>
        </w:rPr>
        <w:t xml:space="preserve">PG&amp;E’s </w:t>
      </w:r>
      <w:r w:rsidRPr="007661E3" w:rsidR="002D18F5">
        <w:rPr>
          <w:rFonts w:asciiTheme="minorHAnsi" w:hAnsiTheme="minorHAnsi" w:cstheme="minorHAnsi"/>
        </w:rPr>
        <w:t xml:space="preserve">Demand Response </w:t>
      </w:r>
      <w:r w:rsidRPr="007661E3">
        <w:rPr>
          <w:rFonts w:asciiTheme="minorHAnsi" w:hAnsiTheme="minorHAnsi" w:cstheme="minorHAnsi"/>
        </w:rPr>
        <w:t>Programs, Pilots, and Related Support Programs</w:t>
      </w:r>
    </w:p>
    <w:p w:rsidR="00AD2C8D" w:rsidP="006D65CC" w:rsidRDefault="00F55F8B" w14:paraId="3D1A5341" w14:textId="69422C3F">
      <w:pPr>
        <w:pStyle w:val="ListParagraph"/>
        <w:numPr>
          <w:ilvl w:val="0"/>
          <w:numId w:val="4"/>
        </w:numPr>
        <w:tabs>
          <w:tab w:val="left" w:pos="3150"/>
        </w:tabs>
        <w:spacing w:after="0" w:line="276" w:lineRule="auto"/>
        <w:ind w:left="360"/>
        <w:rPr>
          <w:sz w:val="24"/>
          <w:szCs w:val="24"/>
        </w:rPr>
      </w:pPr>
      <w:r w:rsidRPr="00AD2C8D">
        <w:rPr>
          <w:sz w:val="24"/>
          <w:szCs w:val="24"/>
        </w:rPr>
        <w:t>PG&amp;E</w:t>
      </w:r>
      <w:r w:rsidR="005B049A">
        <w:rPr>
          <w:sz w:val="24"/>
          <w:szCs w:val="24"/>
        </w:rPr>
        <w:t>’s</w:t>
      </w:r>
      <w:r w:rsidRPr="00AD2C8D">
        <w:rPr>
          <w:sz w:val="24"/>
          <w:szCs w:val="24"/>
        </w:rPr>
        <w:t xml:space="preserve"> proposal to implement a price bid cap of $650/MWh for its Capacity Bidding Elect and Elect+ programs for the years 2022 and 2023 is approved.</w:t>
      </w:r>
    </w:p>
    <w:p w:rsidR="00AD2C8D" w:rsidP="00AD2C8D" w:rsidRDefault="00AD2C8D" w14:paraId="3719B94D" w14:textId="77777777">
      <w:pPr>
        <w:pStyle w:val="ListParagraph"/>
        <w:tabs>
          <w:tab w:val="left" w:pos="3150"/>
        </w:tabs>
        <w:spacing w:after="0" w:line="276" w:lineRule="auto"/>
        <w:ind w:left="360"/>
        <w:rPr>
          <w:sz w:val="24"/>
          <w:szCs w:val="24"/>
        </w:rPr>
      </w:pPr>
    </w:p>
    <w:p w:rsidR="00514B18" w:rsidP="00514B18" w:rsidRDefault="00F55F8B" w14:paraId="79F213E9" w14:textId="77777777">
      <w:pPr>
        <w:pStyle w:val="ListParagraph"/>
        <w:spacing w:after="0" w:line="240" w:lineRule="auto"/>
        <w:ind w:left="1440"/>
        <w:rPr>
          <w:sz w:val="24"/>
          <w:szCs w:val="24"/>
        </w:rPr>
      </w:pPr>
      <w:bookmarkStart w:name="_Hlk84326613" w:id="7"/>
      <w:r w:rsidRPr="00AD2C8D">
        <w:rPr>
          <w:sz w:val="24"/>
          <w:szCs w:val="24"/>
        </w:rPr>
        <w:t xml:space="preserve">PG&amp;E’s proposal to increase the current Base Interruptible Program (BIP) compensation level by $1/kW for the months of May through October for the years 2022 and 2023, is approved. </w:t>
      </w:r>
    </w:p>
    <w:p w:rsidRPr="00514B18" w:rsidR="00AD2C8D" w:rsidP="00514B18" w:rsidRDefault="00AD2C8D" w14:paraId="70E69237" w14:textId="2D2DF65B">
      <w:pPr>
        <w:pStyle w:val="ListParagraph"/>
        <w:spacing w:after="0" w:line="240" w:lineRule="auto"/>
        <w:ind w:left="1440"/>
        <w:rPr>
          <w:rFonts w:eastAsiaTheme="minorEastAsia"/>
          <w:color w:val="000000" w:themeColor="text1"/>
          <w:sz w:val="24"/>
          <w:szCs w:val="24"/>
        </w:rPr>
      </w:pPr>
    </w:p>
    <w:p w:rsidRPr="007661E3" w:rsidR="00AD2C8D" w:rsidP="00D4748F" w:rsidRDefault="320A542F" w14:paraId="58844F00" w14:textId="1CAE9506">
      <w:pPr>
        <w:tabs>
          <w:tab w:val="left" w:pos="3150"/>
        </w:tabs>
        <w:spacing w:after="0" w:line="276" w:lineRule="auto"/>
        <w:ind w:left="720"/>
        <w:jc w:val="center"/>
        <w:rPr>
          <w:rFonts w:eastAsia="Century Gothic" w:cstheme="minorHAnsi"/>
          <w:caps/>
          <w:sz w:val="20"/>
          <w:szCs w:val="20"/>
        </w:rPr>
      </w:pPr>
      <w:r w:rsidRPr="007661E3">
        <w:rPr>
          <w:rFonts w:eastAsia="Century Gothic" w:cstheme="minorHAnsi"/>
          <w:caps/>
          <w:sz w:val="20"/>
          <w:szCs w:val="20"/>
        </w:rPr>
        <w:t>PG&amp;E</w:t>
      </w:r>
      <w:r w:rsidRPr="007661E3" w:rsidR="00D4748F">
        <w:rPr>
          <w:rFonts w:eastAsia="Century Gothic" w:cstheme="minorHAnsi"/>
          <w:caps/>
          <w:sz w:val="20"/>
          <w:szCs w:val="20"/>
        </w:rPr>
        <w:t xml:space="preserve"> </w:t>
      </w:r>
      <w:r w:rsidRPr="007661E3">
        <w:rPr>
          <w:rFonts w:eastAsia="Century Gothic" w:cstheme="minorHAnsi"/>
          <w:caps/>
          <w:sz w:val="20"/>
          <w:szCs w:val="20"/>
        </w:rPr>
        <w:t>Seasonal Incentive for BIP</w:t>
      </w:r>
    </w:p>
    <w:tbl>
      <w:tblPr>
        <w:tblStyle w:val="TableGrid"/>
        <w:tblW w:w="0" w:type="auto"/>
        <w:jc w:val="center"/>
        <w:tblLayout w:type="fixed"/>
        <w:tblLook w:val="04A0" w:firstRow="1" w:lastRow="0" w:firstColumn="1" w:lastColumn="0" w:noHBand="0" w:noVBand="1"/>
      </w:tblPr>
      <w:tblGrid>
        <w:gridCol w:w="720"/>
        <w:gridCol w:w="2205"/>
        <w:gridCol w:w="2235"/>
        <w:gridCol w:w="2235"/>
      </w:tblGrid>
      <w:tr w:rsidR="605E0398" w:rsidTr="00D4748F" w14:paraId="3D65A39D" w14:textId="77777777">
        <w:trPr>
          <w:jc w:val="center"/>
        </w:trPr>
        <w:tc>
          <w:tcPr>
            <w:tcW w:w="720" w:type="dxa"/>
            <w:vAlign w:val="bottom"/>
          </w:tcPr>
          <w:p w:rsidRPr="007661E3" w:rsidR="605E0398" w:rsidP="00D4748F" w:rsidRDefault="605E0398" w14:paraId="66D79920" w14:textId="77777777">
            <w:pPr>
              <w:jc w:val="center"/>
              <w:rPr>
                <w:rFonts w:eastAsia="Century Gothic" w:cstheme="minorHAnsi"/>
                <w:sz w:val="20"/>
                <w:szCs w:val="20"/>
              </w:rPr>
            </w:pPr>
            <w:r w:rsidRPr="007661E3">
              <w:rPr>
                <w:rFonts w:eastAsia="Century Gothic" w:cstheme="minorHAnsi"/>
                <w:sz w:val="20"/>
                <w:szCs w:val="20"/>
              </w:rPr>
              <w:t>Line No.</w:t>
            </w:r>
          </w:p>
        </w:tc>
        <w:tc>
          <w:tcPr>
            <w:tcW w:w="2205" w:type="dxa"/>
            <w:vAlign w:val="bottom"/>
          </w:tcPr>
          <w:p w:rsidRPr="007661E3" w:rsidR="605E0398" w:rsidP="00D4748F" w:rsidRDefault="605E0398" w14:paraId="781A5091" w14:textId="77777777">
            <w:pPr>
              <w:jc w:val="center"/>
              <w:rPr>
                <w:rFonts w:eastAsia="Century Gothic" w:cstheme="minorHAnsi"/>
                <w:sz w:val="20"/>
                <w:szCs w:val="20"/>
              </w:rPr>
            </w:pPr>
            <w:r w:rsidRPr="007661E3">
              <w:rPr>
                <w:rFonts w:eastAsia="Century Gothic" w:cstheme="minorHAnsi"/>
                <w:sz w:val="20"/>
                <w:szCs w:val="20"/>
              </w:rPr>
              <w:t>Potential Load Reduction</w:t>
            </w:r>
          </w:p>
        </w:tc>
        <w:tc>
          <w:tcPr>
            <w:tcW w:w="2235" w:type="dxa"/>
            <w:vAlign w:val="bottom"/>
          </w:tcPr>
          <w:p w:rsidRPr="007661E3" w:rsidR="605E0398" w:rsidP="00D4748F" w:rsidRDefault="605E0398" w14:paraId="2491B2C1" w14:textId="77777777">
            <w:pPr>
              <w:jc w:val="center"/>
              <w:rPr>
                <w:rFonts w:eastAsia="Century Gothic" w:cstheme="minorHAnsi"/>
                <w:sz w:val="20"/>
                <w:szCs w:val="20"/>
              </w:rPr>
            </w:pPr>
            <w:r w:rsidRPr="007661E3">
              <w:rPr>
                <w:rFonts w:eastAsia="Century Gothic" w:cstheme="minorHAnsi"/>
                <w:sz w:val="20"/>
                <w:szCs w:val="20"/>
              </w:rPr>
              <w:t>Current Incentive (Year</w:t>
            </w:r>
            <w:r w:rsidRPr="007661E3">
              <w:rPr>
                <w:rFonts w:ascii="Cambria Math" w:hAnsi="Cambria Math" w:eastAsia="Century Gothic" w:cs="Cambria Math"/>
                <w:sz w:val="20"/>
                <w:szCs w:val="20"/>
              </w:rPr>
              <w:t>‑</w:t>
            </w:r>
            <w:r w:rsidRPr="007661E3">
              <w:rPr>
                <w:rFonts w:eastAsia="Century Gothic" w:cstheme="minorHAnsi"/>
                <w:sz w:val="20"/>
                <w:szCs w:val="20"/>
              </w:rPr>
              <w:t>Round)</w:t>
            </w:r>
          </w:p>
        </w:tc>
        <w:tc>
          <w:tcPr>
            <w:tcW w:w="2235" w:type="dxa"/>
            <w:vAlign w:val="bottom"/>
          </w:tcPr>
          <w:p w:rsidRPr="007661E3" w:rsidR="605E0398" w:rsidP="00D4748F" w:rsidRDefault="605E0398" w14:paraId="04835522" w14:textId="77777777">
            <w:pPr>
              <w:jc w:val="center"/>
              <w:rPr>
                <w:rFonts w:eastAsia="Century Gothic" w:cstheme="minorHAnsi"/>
                <w:sz w:val="20"/>
                <w:szCs w:val="20"/>
              </w:rPr>
            </w:pPr>
            <w:r w:rsidRPr="007661E3">
              <w:rPr>
                <w:rFonts w:eastAsia="Century Gothic" w:cstheme="minorHAnsi"/>
                <w:sz w:val="20"/>
                <w:szCs w:val="20"/>
              </w:rPr>
              <w:t>Proposed Incentive (May – October)</w:t>
            </w:r>
          </w:p>
        </w:tc>
      </w:tr>
      <w:tr w:rsidR="605E0398" w:rsidTr="00D4748F" w14:paraId="3EEB538F" w14:textId="77777777">
        <w:trPr>
          <w:jc w:val="center"/>
        </w:trPr>
        <w:tc>
          <w:tcPr>
            <w:tcW w:w="720" w:type="dxa"/>
          </w:tcPr>
          <w:p w:rsidRPr="007661E3" w:rsidR="605E0398" w:rsidP="00D4748F" w:rsidRDefault="605E0398" w14:paraId="7F428297" w14:textId="75C93655">
            <w:pPr>
              <w:jc w:val="center"/>
              <w:rPr>
                <w:rFonts w:eastAsia="Century Gothic" w:cstheme="minorHAnsi"/>
                <w:sz w:val="20"/>
                <w:szCs w:val="20"/>
              </w:rPr>
            </w:pPr>
            <w:r w:rsidRPr="007661E3">
              <w:rPr>
                <w:rFonts w:eastAsia="Century Gothic" w:cstheme="minorHAnsi"/>
                <w:sz w:val="20"/>
                <w:szCs w:val="20"/>
              </w:rPr>
              <w:t>1</w:t>
            </w:r>
          </w:p>
        </w:tc>
        <w:tc>
          <w:tcPr>
            <w:tcW w:w="2205" w:type="dxa"/>
          </w:tcPr>
          <w:p w:rsidR="605E0398" w:rsidRDefault="605E0398" w14:paraId="3598E2C7" w14:textId="77777777">
            <w:r w:rsidRPr="007661E3">
              <w:rPr>
                <w:rFonts w:eastAsia="Century Gothic" w:cstheme="minorHAnsi"/>
                <w:sz w:val="20"/>
                <w:szCs w:val="20"/>
              </w:rPr>
              <w:t>1 kW to 500 kW</w:t>
            </w:r>
          </w:p>
        </w:tc>
        <w:tc>
          <w:tcPr>
            <w:tcW w:w="2235" w:type="dxa"/>
          </w:tcPr>
          <w:p w:rsidRPr="007661E3" w:rsidR="605E0398" w:rsidP="00D4748F" w:rsidRDefault="605E0398" w14:paraId="4540B2F3" w14:textId="77777777">
            <w:pPr>
              <w:jc w:val="center"/>
              <w:rPr>
                <w:rFonts w:eastAsia="Century Gothic" w:cstheme="minorHAnsi"/>
                <w:sz w:val="20"/>
                <w:szCs w:val="20"/>
              </w:rPr>
            </w:pPr>
            <w:r w:rsidRPr="007661E3">
              <w:rPr>
                <w:rFonts w:eastAsia="Century Gothic" w:cstheme="minorHAnsi"/>
                <w:sz w:val="20"/>
                <w:szCs w:val="20"/>
              </w:rPr>
              <w:t>$9.50/kW</w:t>
            </w:r>
          </w:p>
        </w:tc>
        <w:tc>
          <w:tcPr>
            <w:tcW w:w="2235" w:type="dxa"/>
          </w:tcPr>
          <w:p w:rsidRPr="007661E3" w:rsidR="605E0398" w:rsidP="00D4748F" w:rsidRDefault="605E0398" w14:paraId="5E1DF921" w14:textId="77777777">
            <w:pPr>
              <w:jc w:val="center"/>
              <w:rPr>
                <w:rFonts w:eastAsia="Century Gothic" w:cstheme="minorHAnsi"/>
                <w:sz w:val="20"/>
                <w:szCs w:val="20"/>
              </w:rPr>
            </w:pPr>
            <w:r w:rsidRPr="007661E3">
              <w:rPr>
                <w:rFonts w:eastAsia="Century Gothic" w:cstheme="minorHAnsi"/>
                <w:sz w:val="20"/>
                <w:szCs w:val="20"/>
              </w:rPr>
              <w:t>$10.50/kW</w:t>
            </w:r>
          </w:p>
        </w:tc>
      </w:tr>
      <w:tr w:rsidR="605E0398" w:rsidTr="00D4748F" w14:paraId="78B7FFF4" w14:textId="77777777">
        <w:trPr>
          <w:jc w:val="center"/>
        </w:trPr>
        <w:tc>
          <w:tcPr>
            <w:tcW w:w="720" w:type="dxa"/>
          </w:tcPr>
          <w:p w:rsidRPr="007661E3" w:rsidR="605E0398" w:rsidP="00D4748F" w:rsidRDefault="605E0398" w14:paraId="64F1765B" w14:textId="77777777">
            <w:pPr>
              <w:jc w:val="center"/>
              <w:rPr>
                <w:rFonts w:eastAsia="Century Gothic" w:cstheme="minorHAnsi"/>
                <w:sz w:val="20"/>
                <w:szCs w:val="20"/>
              </w:rPr>
            </w:pPr>
            <w:r w:rsidRPr="007661E3">
              <w:rPr>
                <w:rFonts w:eastAsia="Century Gothic" w:cstheme="minorHAnsi"/>
                <w:sz w:val="20"/>
                <w:szCs w:val="20"/>
              </w:rPr>
              <w:t>2</w:t>
            </w:r>
          </w:p>
        </w:tc>
        <w:tc>
          <w:tcPr>
            <w:tcW w:w="2205" w:type="dxa"/>
          </w:tcPr>
          <w:p w:rsidR="605E0398" w:rsidRDefault="605E0398" w14:paraId="1E565FFF" w14:textId="77777777">
            <w:r w:rsidRPr="007661E3">
              <w:rPr>
                <w:rFonts w:eastAsia="Century Gothic" w:cstheme="minorHAnsi"/>
                <w:sz w:val="20"/>
                <w:szCs w:val="20"/>
              </w:rPr>
              <w:t>501 kW to 1,000 kW</w:t>
            </w:r>
          </w:p>
        </w:tc>
        <w:tc>
          <w:tcPr>
            <w:tcW w:w="2235" w:type="dxa"/>
          </w:tcPr>
          <w:p w:rsidRPr="007661E3" w:rsidR="605E0398" w:rsidP="00D4748F" w:rsidRDefault="605E0398" w14:paraId="72AD726E" w14:textId="77777777">
            <w:pPr>
              <w:jc w:val="center"/>
              <w:rPr>
                <w:rFonts w:eastAsia="Century Gothic" w:cstheme="minorHAnsi"/>
                <w:sz w:val="20"/>
                <w:szCs w:val="20"/>
              </w:rPr>
            </w:pPr>
            <w:r w:rsidRPr="007661E3">
              <w:rPr>
                <w:rFonts w:eastAsia="Century Gothic" w:cstheme="minorHAnsi"/>
                <w:sz w:val="20"/>
                <w:szCs w:val="20"/>
              </w:rPr>
              <w:t>$10.00/kW</w:t>
            </w:r>
          </w:p>
        </w:tc>
        <w:tc>
          <w:tcPr>
            <w:tcW w:w="2235" w:type="dxa"/>
          </w:tcPr>
          <w:p w:rsidRPr="007661E3" w:rsidR="605E0398" w:rsidP="00D4748F" w:rsidRDefault="605E0398" w14:paraId="030BDA07" w14:textId="77777777">
            <w:pPr>
              <w:jc w:val="center"/>
              <w:rPr>
                <w:rFonts w:eastAsia="Century Gothic" w:cstheme="minorHAnsi"/>
                <w:sz w:val="20"/>
                <w:szCs w:val="20"/>
              </w:rPr>
            </w:pPr>
            <w:r w:rsidRPr="007661E3">
              <w:rPr>
                <w:rFonts w:eastAsia="Century Gothic" w:cstheme="minorHAnsi"/>
                <w:sz w:val="20"/>
                <w:szCs w:val="20"/>
              </w:rPr>
              <w:t>$11.00/kW</w:t>
            </w:r>
          </w:p>
        </w:tc>
      </w:tr>
      <w:tr w:rsidR="605E0398" w:rsidTr="00D4748F" w14:paraId="0BE5CAB0" w14:textId="77777777">
        <w:trPr>
          <w:jc w:val="center"/>
        </w:trPr>
        <w:tc>
          <w:tcPr>
            <w:tcW w:w="720" w:type="dxa"/>
          </w:tcPr>
          <w:p w:rsidRPr="007661E3" w:rsidR="605E0398" w:rsidP="00D4748F" w:rsidRDefault="605E0398" w14:paraId="45E32370" w14:textId="77777777">
            <w:pPr>
              <w:jc w:val="center"/>
              <w:rPr>
                <w:rFonts w:eastAsia="Century Gothic" w:cstheme="minorHAnsi"/>
                <w:sz w:val="20"/>
                <w:szCs w:val="20"/>
              </w:rPr>
            </w:pPr>
            <w:r w:rsidRPr="007661E3">
              <w:rPr>
                <w:rFonts w:eastAsia="Century Gothic" w:cstheme="minorHAnsi"/>
                <w:sz w:val="20"/>
                <w:szCs w:val="20"/>
              </w:rPr>
              <w:t>3</w:t>
            </w:r>
          </w:p>
        </w:tc>
        <w:tc>
          <w:tcPr>
            <w:tcW w:w="2205" w:type="dxa"/>
          </w:tcPr>
          <w:p w:rsidR="605E0398" w:rsidRDefault="605E0398" w14:paraId="35D34A8B" w14:textId="77777777">
            <w:r w:rsidRPr="007661E3">
              <w:rPr>
                <w:rFonts w:eastAsia="Century Gothic" w:cstheme="minorHAnsi"/>
                <w:sz w:val="20"/>
                <w:szCs w:val="20"/>
              </w:rPr>
              <w:t>1,001 kW and greater</w:t>
            </w:r>
          </w:p>
        </w:tc>
        <w:tc>
          <w:tcPr>
            <w:tcW w:w="2235" w:type="dxa"/>
          </w:tcPr>
          <w:p w:rsidRPr="007661E3" w:rsidR="605E0398" w:rsidP="00D4748F" w:rsidRDefault="605E0398" w14:paraId="05DF7B95" w14:textId="77777777">
            <w:pPr>
              <w:jc w:val="center"/>
              <w:rPr>
                <w:rFonts w:eastAsia="Century Gothic" w:cstheme="minorHAnsi"/>
                <w:sz w:val="20"/>
                <w:szCs w:val="20"/>
              </w:rPr>
            </w:pPr>
            <w:r w:rsidRPr="007661E3">
              <w:rPr>
                <w:rFonts w:eastAsia="Century Gothic" w:cstheme="minorHAnsi"/>
                <w:sz w:val="20"/>
                <w:szCs w:val="20"/>
              </w:rPr>
              <w:t>$10.50/kW</w:t>
            </w:r>
          </w:p>
        </w:tc>
        <w:tc>
          <w:tcPr>
            <w:tcW w:w="2235" w:type="dxa"/>
          </w:tcPr>
          <w:p w:rsidRPr="007661E3" w:rsidR="605E0398" w:rsidP="00D4748F" w:rsidRDefault="605E0398" w14:paraId="6994C8BC" w14:textId="77777777">
            <w:pPr>
              <w:jc w:val="center"/>
              <w:rPr>
                <w:rFonts w:eastAsia="Century Gothic" w:cstheme="minorHAnsi"/>
                <w:sz w:val="20"/>
                <w:szCs w:val="20"/>
              </w:rPr>
            </w:pPr>
            <w:r w:rsidRPr="007661E3">
              <w:rPr>
                <w:rFonts w:eastAsia="Century Gothic" w:cstheme="minorHAnsi"/>
                <w:sz w:val="20"/>
                <w:szCs w:val="20"/>
              </w:rPr>
              <w:t>$11.50/kW</w:t>
            </w:r>
          </w:p>
        </w:tc>
      </w:tr>
      <w:bookmarkEnd w:id="7"/>
    </w:tbl>
    <w:p w:rsidRPr="00D3631A" w:rsidR="001E7EE0" w:rsidP="001E7EE0" w:rsidRDefault="001E7EE0" w14:paraId="099D751E" w14:textId="3A5403C3">
      <w:pPr>
        <w:rPr>
          <w:sz w:val="24"/>
          <w:szCs w:val="24"/>
        </w:rPr>
      </w:pPr>
    </w:p>
    <w:p w:rsidR="00DD5C0E" w:rsidP="006D65CC" w:rsidRDefault="00514B18" w14:paraId="777E0D5F" w14:textId="0AE28DD4">
      <w:pPr>
        <w:pStyle w:val="ListParagraph"/>
        <w:numPr>
          <w:ilvl w:val="0"/>
          <w:numId w:val="4"/>
        </w:numPr>
        <w:tabs>
          <w:tab w:val="left" w:pos="3150"/>
        </w:tabs>
        <w:spacing w:after="0" w:line="276" w:lineRule="auto"/>
        <w:ind w:left="360"/>
        <w:rPr>
          <w:sz w:val="24"/>
          <w:szCs w:val="24"/>
        </w:rPr>
      </w:pPr>
      <w:r>
        <w:rPr>
          <w:sz w:val="24"/>
          <w:szCs w:val="24"/>
        </w:rPr>
        <w:t>For the Base Interruptible Program compensation level increase, PG&amp;E is authorized to update its tariff to recoup the annual $1 million to $3 million in costs associated with this increase that it is unable to cover in 2022 through the budget of its current 2018-2022 funding cycle, as well as for 2023 costs.</w:t>
      </w:r>
    </w:p>
    <w:p w:rsidRPr="00DD5C0E" w:rsidR="00DD5C0E" w:rsidP="00DD5C0E" w:rsidRDefault="00DD5C0E" w14:paraId="39D3E60E" w14:textId="1CC00602">
      <w:pPr>
        <w:pStyle w:val="ListParagraph"/>
        <w:rPr>
          <w:sz w:val="24"/>
          <w:szCs w:val="24"/>
        </w:rPr>
      </w:pPr>
    </w:p>
    <w:p w:rsidR="00DD5C0E" w:rsidP="006D65CC" w:rsidRDefault="00F55F8B" w14:paraId="12317304" w14:textId="311C2E8C">
      <w:pPr>
        <w:pStyle w:val="ListParagraph"/>
        <w:numPr>
          <w:ilvl w:val="0"/>
          <w:numId w:val="4"/>
        </w:numPr>
        <w:tabs>
          <w:tab w:val="left" w:pos="3150"/>
        </w:tabs>
        <w:spacing w:after="0" w:line="276" w:lineRule="auto"/>
        <w:ind w:left="360"/>
        <w:rPr>
          <w:sz w:val="24"/>
          <w:szCs w:val="24"/>
        </w:rPr>
      </w:pPr>
      <w:r w:rsidRPr="00DD5C0E">
        <w:rPr>
          <w:sz w:val="24"/>
          <w:szCs w:val="24"/>
        </w:rPr>
        <w:t xml:space="preserve">PG&amp;E’s proposal to create and manage a new out-of-market residential smart thermostat control pilot program is approved for 2022 and 2023. </w:t>
      </w:r>
      <w:r w:rsidR="0002647D">
        <w:rPr>
          <w:sz w:val="24"/>
          <w:szCs w:val="24"/>
        </w:rPr>
        <w:t>PG&amp;E</w:t>
      </w:r>
      <w:r w:rsidR="00C540CA">
        <w:rPr>
          <w:sz w:val="24"/>
          <w:szCs w:val="24"/>
        </w:rPr>
        <w:t xml:space="preserve"> is authorized to spend</w:t>
      </w:r>
      <w:r w:rsidR="00805CA4">
        <w:rPr>
          <w:sz w:val="24"/>
          <w:szCs w:val="24"/>
        </w:rPr>
        <w:t xml:space="preserve"> </w:t>
      </w:r>
      <w:r w:rsidR="00366E8E">
        <w:rPr>
          <w:sz w:val="24"/>
          <w:szCs w:val="24"/>
        </w:rPr>
        <w:t>an incremental</w:t>
      </w:r>
      <w:r w:rsidR="00805CA4">
        <w:rPr>
          <w:sz w:val="24"/>
          <w:szCs w:val="24"/>
        </w:rPr>
        <w:t xml:space="preserve"> $</w:t>
      </w:r>
      <w:r w:rsidR="00A156BC">
        <w:rPr>
          <w:sz w:val="24"/>
          <w:szCs w:val="24"/>
        </w:rPr>
        <w:t xml:space="preserve">17.5 </w:t>
      </w:r>
      <w:r w:rsidR="00805CA4">
        <w:rPr>
          <w:sz w:val="24"/>
          <w:szCs w:val="24"/>
        </w:rPr>
        <w:t xml:space="preserve"> million in incentives, administration</w:t>
      </w:r>
      <w:r w:rsidR="00EC6F5E">
        <w:rPr>
          <w:sz w:val="24"/>
          <w:szCs w:val="24"/>
        </w:rPr>
        <w:t>,</w:t>
      </w:r>
      <w:r w:rsidR="000A2692">
        <w:rPr>
          <w:sz w:val="24"/>
          <w:szCs w:val="24"/>
        </w:rPr>
        <w:t xml:space="preserve"> and marketing</w:t>
      </w:r>
      <w:r w:rsidR="0014778A">
        <w:rPr>
          <w:sz w:val="24"/>
          <w:szCs w:val="24"/>
        </w:rPr>
        <w:t xml:space="preserve"> </w:t>
      </w:r>
      <w:r w:rsidR="000A2692">
        <w:rPr>
          <w:sz w:val="24"/>
          <w:szCs w:val="24"/>
        </w:rPr>
        <w:t xml:space="preserve">in </w:t>
      </w:r>
      <w:r w:rsidR="001915AC">
        <w:rPr>
          <w:sz w:val="24"/>
          <w:szCs w:val="24"/>
        </w:rPr>
        <w:t>2022 and 2023 for this pilot</w:t>
      </w:r>
      <w:r w:rsidR="004461EB">
        <w:rPr>
          <w:sz w:val="24"/>
          <w:szCs w:val="24"/>
        </w:rPr>
        <w:t xml:space="preserve"> as well</w:t>
      </w:r>
      <w:r w:rsidR="00467EE1">
        <w:rPr>
          <w:sz w:val="24"/>
          <w:szCs w:val="24"/>
        </w:rPr>
        <w:t xml:space="preserve"> a</w:t>
      </w:r>
      <w:r w:rsidR="004461EB">
        <w:rPr>
          <w:sz w:val="24"/>
          <w:szCs w:val="24"/>
        </w:rPr>
        <w:t>s</w:t>
      </w:r>
      <w:r w:rsidR="000A2692">
        <w:rPr>
          <w:sz w:val="24"/>
          <w:szCs w:val="24"/>
        </w:rPr>
        <w:t xml:space="preserve"> existing identified</w:t>
      </w:r>
      <w:r w:rsidR="00FB3464">
        <w:rPr>
          <w:sz w:val="24"/>
          <w:szCs w:val="24"/>
        </w:rPr>
        <w:t xml:space="preserve"> funding</w:t>
      </w:r>
      <w:r w:rsidR="000A2692">
        <w:rPr>
          <w:sz w:val="24"/>
          <w:szCs w:val="24"/>
        </w:rPr>
        <w:t>.</w:t>
      </w:r>
      <w:r w:rsidRPr="00DD5C0E">
        <w:rPr>
          <w:sz w:val="24"/>
          <w:szCs w:val="24"/>
        </w:rPr>
        <w:t xml:space="preserve"> For the program to continue beyond 2023, this program must be market integrated (</w:t>
      </w:r>
      <w:r w:rsidR="00DE46B8">
        <w:rPr>
          <w:sz w:val="24"/>
          <w:szCs w:val="24"/>
        </w:rPr>
        <w:t xml:space="preserve">as </w:t>
      </w:r>
      <w:r w:rsidRPr="00DD5C0E">
        <w:rPr>
          <w:sz w:val="24"/>
          <w:szCs w:val="24"/>
        </w:rPr>
        <w:t>supply</w:t>
      </w:r>
      <w:r w:rsidR="00DE46B8">
        <w:rPr>
          <w:sz w:val="24"/>
          <w:szCs w:val="24"/>
        </w:rPr>
        <w:t>-</w:t>
      </w:r>
      <w:r w:rsidRPr="00DD5C0E">
        <w:rPr>
          <w:sz w:val="24"/>
          <w:szCs w:val="24"/>
        </w:rPr>
        <w:t>side DR).</w:t>
      </w:r>
    </w:p>
    <w:p w:rsidRPr="00DD5C0E" w:rsidR="00DD5C0E" w:rsidP="00DD5C0E" w:rsidRDefault="00DD5C0E" w14:paraId="0E161BE0" w14:textId="04E6AD43">
      <w:pPr>
        <w:pStyle w:val="ListParagraph"/>
        <w:rPr>
          <w:sz w:val="24"/>
          <w:szCs w:val="24"/>
        </w:rPr>
      </w:pPr>
    </w:p>
    <w:p w:rsidRPr="00DD5C0E" w:rsidR="00F55F8B" w:rsidP="006D65CC" w:rsidRDefault="00F55F8B" w14:paraId="67BCE636" w14:textId="21328395">
      <w:pPr>
        <w:pStyle w:val="ListParagraph"/>
        <w:numPr>
          <w:ilvl w:val="0"/>
          <w:numId w:val="4"/>
        </w:numPr>
        <w:tabs>
          <w:tab w:val="left" w:pos="3150"/>
        </w:tabs>
        <w:spacing w:after="0" w:line="276" w:lineRule="auto"/>
        <w:ind w:left="360"/>
        <w:rPr>
          <w:sz w:val="24"/>
          <w:szCs w:val="24"/>
        </w:rPr>
      </w:pPr>
      <w:r w:rsidRPr="00DD5C0E">
        <w:rPr>
          <w:sz w:val="24"/>
          <w:szCs w:val="24"/>
        </w:rPr>
        <w:t>PG&amp;E is</w:t>
      </w:r>
      <w:r w:rsidR="000635B0">
        <w:rPr>
          <w:sz w:val="24"/>
          <w:szCs w:val="24"/>
        </w:rPr>
        <w:t xml:space="preserve"> </w:t>
      </w:r>
      <w:r w:rsidRPr="00DD5C0E">
        <w:rPr>
          <w:sz w:val="24"/>
          <w:szCs w:val="24"/>
        </w:rPr>
        <w:t xml:space="preserve">authorized to replace one-way thermostat control technology with newer two-way devices </w:t>
      </w:r>
      <w:r w:rsidR="000F3A76">
        <w:rPr>
          <w:sz w:val="24"/>
          <w:szCs w:val="24"/>
        </w:rPr>
        <w:t>(</w:t>
      </w:r>
      <w:r w:rsidR="004154B4">
        <w:rPr>
          <w:sz w:val="24"/>
          <w:szCs w:val="24"/>
        </w:rPr>
        <w:t>including switches and thermostats)</w:t>
      </w:r>
      <w:r w:rsidRPr="00DD5C0E">
        <w:rPr>
          <w:sz w:val="24"/>
          <w:szCs w:val="24"/>
        </w:rPr>
        <w:t xml:space="preserve"> in 2022 and 2023</w:t>
      </w:r>
      <w:r w:rsidR="00973B0A">
        <w:rPr>
          <w:sz w:val="24"/>
          <w:szCs w:val="24"/>
        </w:rPr>
        <w:t xml:space="preserve"> in its </w:t>
      </w:r>
      <w:r w:rsidR="00116714">
        <w:rPr>
          <w:sz w:val="24"/>
          <w:szCs w:val="24"/>
        </w:rPr>
        <w:t>Smart</w:t>
      </w:r>
      <w:r w:rsidR="00973B0A">
        <w:rPr>
          <w:sz w:val="24"/>
          <w:szCs w:val="24"/>
        </w:rPr>
        <w:t>AC program</w:t>
      </w:r>
      <w:r w:rsidRPr="61CED5AC" w:rsidR="4CD004C9">
        <w:rPr>
          <w:sz w:val="24"/>
          <w:szCs w:val="24"/>
        </w:rPr>
        <w:t>.</w:t>
      </w:r>
      <w:r w:rsidRPr="00DD5C0E">
        <w:rPr>
          <w:sz w:val="24"/>
          <w:szCs w:val="24"/>
        </w:rPr>
        <w:t xml:space="preserve"> PG&amp;E is authorized an incremental $</w:t>
      </w:r>
      <w:r w:rsidR="00D01098">
        <w:rPr>
          <w:sz w:val="24"/>
          <w:szCs w:val="24"/>
        </w:rPr>
        <w:t xml:space="preserve">7 </w:t>
      </w:r>
      <w:r w:rsidRPr="61CED5AC" w:rsidR="5DB0ECF0">
        <w:rPr>
          <w:sz w:val="24"/>
          <w:szCs w:val="24"/>
        </w:rPr>
        <w:t xml:space="preserve"> million</w:t>
      </w:r>
      <w:r w:rsidRPr="00DD5C0E">
        <w:rPr>
          <w:sz w:val="24"/>
          <w:szCs w:val="24"/>
        </w:rPr>
        <w:t xml:space="preserve"> in funding </w:t>
      </w:r>
      <w:r w:rsidR="0071042A">
        <w:rPr>
          <w:sz w:val="24"/>
          <w:szCs w:val="24"/>
        </w:rPr>
        <w:t>in 2022</w:t>
      </w:r>
      <w:r w:rsidR="00F27F65">
        <w:rPr>
          <w:sz w:val="24"/>
          <w:szCs w:val="24"/>
        </w:rPr>
        <w:t xml:space="preserve"> and</w:t>
      </w:r>
      <w:r w:rsidR="00B13B29">
        <w:rPr>
          <w:sz w:val="24"/>
          <w:szCs w:val="24"/>
        </w:rPr>
        <w:t xml:space="preserve"> </w:t>
      </w:r>
      <w:r w:rsidR="0071042A">
        <w:rPr>
          <w:sz w:val="24"/>
          <w:szCs w:val="24"/>
        </w:rPr>
        <w:t>2023</w:t>
      </w:r>
      <w:r w:rsidRPr="61CED5AC" w:rsidR="4CD004C9">
        <w:rPr>
          <w:sz w:val="24"/>
          <w:szCs w:val="24"/>
        </w:rPr>
        <w:t xml:space="preserve"> </w:t>
      </w:r>
      <w:r w:rsidR="009E418C">
        <w:rPr>
          <w:sz w:val="24"/>
          <w:szCs w:val="24"/>
        </w:rPr>
        <w:t xml:space="preserve">for administration, </w:t>
      </w:r>
      <w:r w:rsidR="00B8597C">
        <w:rPr>
          <w:sz w:val="24"/>
          <w:szCs w:val="24"/>
        </w:rPr>
        <w:t xml:space="preserve">marketing, </w:t>
      </w:r>
      <w:r w:rsidR="00BA7606">
        <w:rPr>
          <w:sz w:val="24"/>
          <w:szCs w:val="24"/>
        </w:rPr>
        <w:t>and retention incentive</w:t>
      </w:r>
      <w:r w:rsidR="0030541B">
        <w:rPr>
          <w:sz w:val="24"/>
          <w:szCs w:val="24"/>
        </w:rPr>
        <w:t>s</w:t>
      </w:r>
      <w:r w:rsidR="00293A15">
        <w:rPr>
          <w:sz w:val="24"/>
          <w:szCs w:val="24"/>
        </w:rPr>
        <w:t xml:space="preserve"> for this device exchange</w:t>
      </w:r>
      <w:r w:rsidR="00BA7606">
        <w:rPr>
          <w:sz w:val="24"/>
          <w:szCs w:val="24"/>
        </w:rPr>
        <w:t>.</w:t>
      </w:r>
      <w:r w:rsidR="00611CDC">
        <w:rPr>
          <w:sz w:val="24"/>
          <w:szCs w:val="24"/>
        </w:rPr>
        <w:t xml:space="preserve"> </w:t>
      </w:r>
    </w:p>
    <w:p w:rsidR="00F55F8B" w:rsidP="00AD2C8D" w:rsidRDefault="00F55F8B" w14:paraId="54D896FC" w14:textId="77777777">
      <w:pPr>
        <w:tabs>
          <w:tab w:val="left" w:pos="5450"/>
        </w:tabs>
        <w:spacing w:after="0" w:line="276" w:lineRule="auto"/>
        <w:rPr>
          <w:b/>
          <w:sz w:val="24"/>
          <w:szCs w:val="24"/>
        </w:rPr>
      </w:pPr>
    </w:p>
    <w:p w:rsidRPr="00942F21" w:rsidR="0071211F" w:rsidP="006D65CC" w:rsidRDefault="0071211F" w14:paraId="25C13C98" w14:textId="480292F3">
      <w:pPr>
        <w:pStyle w:val="ListParagraph"/>
        <w:numPr>
          <w:ilvl w:val="0"/>
          <w:numId w:val="4"/>
        </w:numPr>
        <w:spacing w:after="0" w:line="276" w:lineRule="auto"/>
        <w:ind w:left="360"/>
        <w:contextualSpacing w:val="0"/>
        <w:rPr>
          <w:rFonts w:eastAsia="Wingdings"/>
          <w:color w:val="000000" w:themeColor="text1"/>
          <w:sz w:val="24"/>
          <w:szCs w:val="24"/>
        </w:rPr>
      </w:pPr>
      <w:r>
        <w:rPr>
          <w:rFonts w:eastAsia="Wingdings"/>
          <w:color w:val="000000" w:themeColor="text1"/>
          <w:sz w:val="24"/>
          <w:szCs w:val="24"/>
        </w:rPr>
        <w:t xml:space="preserve">PG&amp;E’s proposal to make Information Technology system enhancements to bolster its </w:t>
      </w:r>
      <w:r w:rsidR="00412A46">
        <w:rPr>
          <w:rFonts w:eastAsia="Wingdings"/>
          <w:color w:val="000000" w:themeColor="text1"/>
          <w:sz w:val="24"/>
          <w:szCs w:val="24"/>
        </w:rPr>
        <w:t>“</w:t>
      </w:r>
      <w:r>
        <w:rPr>
          <w:rFonts w:eastAsia="Wingdings"/>
          <w:color w:val="000000" w:themeColor="text1"/>
          <w:sz w:val="24"/>
          <w:szCs w:val="24"/>
        </w:rPr>
        <w:t>Share My Data</w:t>
      </w:r>
      <w:r w:rsidR="00412A46">
        <w:rPr>
          <w:rFonts w:eastAsia="Wingdings"/>
          <w:color w:val="000000" w:themeColor="text1"/>
          <w:sz w:val="24"/>
          <w:szCs w:val="24"/>
        </w:rPr>
        <w:t>”</w:t>
      </w:r>
      <w:r>
        <w:rPr>
          <w:rFonts w:eastAsia="Wingdings"/>
          <w:color w:val="000000" w:themeColor="text1"/>
          <w:sz w:val="24"/>
          <w:szCs w:val="24"/>
        </w:rPr>
        <w:t xml:space="preserve"> platform by improving scalability and performance is approved and cost recovery of $1.2 million in incremental funds is approved. </w:t>
      </w:r>
    </w:p>
    <w:p w:rsidRPr="007661E3" w:rsidR="002565FB" w:rsidP="002565FB" w:rsidRDefault="002565FB" w14:paraId="04B073DB" w14:textId="3CC27A68">
      <w:pPr>
        <w:pStyle w:val="Heading3"/>
        <w:rPr>
          <w:rFonts w:asciiTheme="minorHAnsi" w:hAnsiTheme="minorHAnsi" w:cstheme="minorHAnsi"/>
        </w:rPr>
      </w:pPr>
      <w:r w:rsidRPr="007661E3">
        <w:rPr>
          <w:rFonts w:asciiTheme="minorHAnsi" w:hAnsiTheme="minorHAnsi" w:cstheme="minorHAnsi"/>
        </w:rPr>
        <w:t xml:space="preserve">Modifications to SCE’s </w:t>
      </w:r>
      <w:r w:rsidRPr="007661E3" w:rsidR="002D18F5">
        <w:rPr>
          <w:rFonts w:asciiTheme="minorHAnsi" w:hAnsiTheme="minorHAnsi" w:cstheme="minorHAnsi"/>
        </w:rPr>
        <w:t xml:space="preserve">Demand Response </w:t>
      </w:r>
      <w:r w:rsidRPr="007661E3">
        <w:rPr>
          <w:rFonts w:asciiTheme="minorHAnsi" w:hAnsiTheme="minorHAnsi" w:cstheme="minorHAnsi"/>
        </w:rPr>
        <w:t>Programs, Pilots, and Related Support Programs</w:t>
      </w:r>
    </w:p>
    <w:p w:rsidR="00CF016D" w:rsidP="006D65CC" w:rsidRDefault="00F55F8B" w14:paraId="5E4279B7" w14:textId="1B8D0F6C">
      <w:pPr>
        <w:pStyle w:val="ListParagraph"/>
        <w:numPr>
          <w:ilvl w:val="0"/>
          <w:numId w:val="4"/>
        </w:numPr>
        <w:tabs>
          <w:tab w:val="left" w:pos="3150"/>
        </w:tabs>
        <w:spacing w:after="0" w:line="276" w:lineRule="auto"/>
        <w:ind w:left="360"/>
        <w:rPr>
          <w:sz w:val="24"/>
          <w:szCs w:val="24"/>
        </w:rPr>
      </w:pPr>
      <w:r w:rsidRPr="00DD5C0E">
        <w:rPr>
          <w:sz w:val="24"/>
          <w:szCs w:val="24"/>
        </w:rPr>
        <w:t xml:space="preserve">Non-residential customers enrolled in SCE’s Summer Discount Program (SDP) are permitted to dual participate </w:t>
      </w:r>
      <w:r w:rsidR="005006A4">
        <w:rPr>
          <w:sz w:val="24"/>
          <w:szCs w:val="24"/>
        </w:rPr>
        <w:t>in</w:t>
      </w:r>
      <w:r w:rsidRPr="00DD5C0E" w:rsidR="005006A4">
        <w:rPr>
          <w:sz w:val="24"/>
          <w:szCs w:val="24"/>
        </w:rPr>
        <w:t xml:space="preserve"> </w:t>
      </w:r>
      <w:r w:rsidRPr="00DD5C0E">
        <w:rPr>
          <w:sz w:val="24"/>
          <w:szCs w:val="24"/>
        </w:rPr>
        <w:t xml:space="preserve">ELRP under the </w:t>
      </w:r>
      <w:r w:rsidR="00986BD5">
        <w:rPr>
          <w:sz w:val="24"/>
          <w:szCs w:val="24"/>
        </w:rPr>
        <w:t xml:space="preserve">customer </w:t>
      </w:r>
      <w:r w:rsidR="000034FE">
        <w:rPr>
          <w:sz w:val="24"/>
          <w:szCs w:val="24"/>
        </w:rPr>
        <w:t>sub</w:t>
      </w:r>
      <w:r w:rsidR="00986BD5">
        <w:rPr>
          <w:sz w:val="24"/>
          <w:szCs w:val="24"/>
        </w:rPr>
        <w:t>group</w:t>
      </w:r>
      <w:r w:rsidR="00764663">
        <w:rPr>
          <w:sz w:val="24"/>
          <w:szCs w:val="24"/>
        </w:rPr>
        <w:t xml:space="preserve"> “</w:t>
      </w:r>
      <w:r w:rsidRPr="00986BD5" w:rsidR="00986BD5">
        <w:rPr>
          <w:sz w:val="24"/>
          <w:szCs w:val="24"/>
        </w:rPr>
        <w:t>A.1. Non-Residential, Non-DR Customers</w:t>
      </w:r>
      <w:r w:rsidR="00C5113E">
        <w:rPr>
          <w:sz w:val="24"/>
          <w:szCs w:val="24"/>
        </w:rPr>
        <w:t>,”</w:t>
      </w:r>
      <w:r w:rsidR="00745BC1">
        <w:rPr>
          <w:sz w:val="24"/>
          <w:szCs w:val="24"/>
        </w:rPr>
        <w:t xml:space="preserve"> and </w:t>
      </w:r>
      <w:r w:rsidR="004926F9">
        <w:rPr>
          <w:sz w:val="24"/>
          <w:szCs w:val="24"/>
        </w:rPr>
        <w:t xml:space="preserve">are not subject to the Minimum Size Threshold of </w:t>
      </w:r>
      <w:r w:rsidR="000034FE">
        <w:rPr>
          <w:sz w:val="24"/>
          <w:szCs w:val="24"/>
        </w:rPr>
        <w:t>sub</w:t>
      </w:r>
      <w:r w:rsidR="00764663">
        <w:rPr>
          <w:sz w:val="24"/>
          <w:szCs w:val="24"/>
        </w:rPr>
        <w:t xml:space="preserve">group </w:t>
      </w:r>
      <w:r w:rsidR="004926F9">
        <w:rPr>
          <w:sz w:val="24"/>
          <w:szCs w:val="24"/>
        </w:rPr>
        <w:t>A.1</w:t>
      </w:r>
      <w:r w:rsidRPr="00DD5C0E">
        <w:rPr>
          <w:sz w:val="24"/>
          <w:szCs w:val="24"/>
        </w:rPr>
        <w:t>.</w:t>
      </w:r>
    </w:p>
    <w:p w:rsidR="00251D1E" w:rsidP="00251D1E" w:rsidRDefault="00251D1E" w14:paraId="55167771" w14:textId="77777777">
      <w:pPr>
        <w:pStyle w:val="ListParagraph"/>
        <w:tabs>
          <w:tab w:val="left" w:pos="3150"/>
        </w:tabs>
        <w:spacing w:after="0" w:line="276" w:lineRule="auto"/>
        <w:ind w:left="360"/>
        <w:rPr>
          <w:sz w:val="24"/>
          <w:szCs w:val="24"/>
        </w:rPr>
      </w:pPr>
    </w:p>
    <w:p w:rsidR="00CF016D" w:rsidP="006D65CC" w:rsidRDefault="00F55F8B" w14:paraId="57E770D7" w14:textId="41BC0349">
      <w:pPr>
        <w:pStyle w:val="ListParagraph"/>
        <w:numPr>
          <w:ilvl w:val="0"/>
          <w:numId w:val="4"/>
        </w:numPr>
        <w:tabs>
          <w:tab w:val="left" w:pos="3150"/>
        </w:tabs>
        <w:spacing w:after="0" w:line="276" w:lineRule="auto"/>
        <w:ind w:left="360"/>
        <w:rPr>
          <w:sz w:val="24"/>
          <w:szCs w:val="24"/>
        </w:rPr>
      </w:pPr>
      <w:r w:rsidRPr="00CF016D">
        <w:rPr>
          <w:sz w:val="24"/>
          <w:szCs w:val="24"/>
        </w:rPr>
        <w:t xml:space="preserve">SCE’s proposal to reinstate the pre-cooling strategy where applicable in its Smart Energy Program </w:t>
      </w:r>
      <w:r w:rsidR="00444D39">
        <w:rPr>
          <w:sz w:val="24"/>
          <w:szCs w:val="24"/>
        </w:rPr>
        <w:t xml:space="preserve">(SEP) </w:t>
      </w:r>
      <w:r w:rsidRPr="00CF016D">
        <w:rPr>
          <w:sz w:val="24"/>
          <w:szCs w:val="24"/>
        </w:rPr>
        <w:t>is approved.</w:t>
      </w:r>
    </w:p>
    <w:p w:rsidRPr="00CF016D" w:rsidR="00CF016D" w:rsidP="00CF016D" w:rsidRDefault="00CF016D" w14:paraId="21B8E1D5" w14:textId="77777777">
      <w:pPr>
        <w:pStyle w:val="ListParagraph"/>
        <w:tabs>
          <w:tab w:val="left" w:pos="3150"/>
        </w:tabs>
        <w:spacing w:after="0" w:line="276" w:lineRule="auto"/>
        <w:ind w:left="360"/>
        <w:rPr>
          <w:sz w:val="24"/>
          <w:szCs w:val="24"/>
        </w:rPr>
      </w:pPr>
    </w:p>
    <w:p w:rsidRPr="00143255" w:rsidR="00143255" w:rsidP="00A1765C" w:rsidRDefault="00F55F8B" w14:paraId="75B92C66" w14:textId="74BD05D5">
      <w:pPr>
        <w:pStyle w:val="ListParagraph"/>
        <w:numPr>
          <w:ilvl w:val="0"/>
          <w:numId w:val="4"/>
        </w:numPr>
        <w:tabs>
          <w:tab w:val="left" w:pos="3150"/>
        </w:tabs>
        <w:spacing w:after="0" w:line="276" w:lineRule="auto"/>
        <w:ind w:left="360"/>
      </w:pPr>
      <w:r w:rsidRPr="287A3B23">
        <w:rPr>
          <w:sz w:val="24"/>
          <w:szCs w:val="24"/>
        </w:rPr>
        <w:t xml:space="preserve">SCE’s proposal to increase the </w:t>
      </w:r>
      <w:r w:rsidR="00EB561C">
        <w:rPr>
          <w:sz w:val="24"/>
          <w:szCs w:val="24"/>
        </w:rPr>
        <w:t>ME&amp;O</w:t>
      </w:r>
      <w:r w:rsidRPr="287A3B23">
        <w:rPr>
          <w:sz w:val="24"/>
          <w:szCs w:val="24"/>
        </w:rPr>
        <w:t xml:space="preserve"> budget for its </w:t>
      </w:r>
      <w:r w:rsidR="00DD5E3C">
        <w:rPr>
          <w:sz w:val="24"/>
          <w:szCs w:val="24"/>
        </w:rPr>
        <w:t xml:space="preserve">SEP </w:t>
      </w:r>
      <w:r w:rsidRPr="287A3B23">
        <w:rPr>
          <w:sz w:val="24"/>
          <w:szCs w:val="24"/>
        </w:rPr>
        <w:t>by $1.27 million in 2022, and $980,000 in 2023, to reach a broader audience through targeted marketing channels and leveraging marketing automation technology to improve ME&amp;O effectiveness is approved.</w:t>
      </w:r>
      <w:r w:rsidR="008E2257">
        <w:rPr>
          <w:sz w:val="24"/>
          <w:szCs w:val="24"/>
        </w:rPr>
        <w:t xml:space="preserve"> </w:t>
      </w:r>
      <w:r w:rsidRPr="005664F0" w:rsidR="66619E41">
        <w:t>SCE is authorized to recover from the memorandum accounts authorized in D. 21-03-056 additional costs that occur in SEP due to the hot climate zone thermostat incentive program.</w:t>
      </w:r>
      <w:r w:rsidR="008E2257">
        <w:br/>
      </w:r>
    </w:p>
    <w:p w:rsidR="002565FB" w:rsidP="006D65CC" w:rsidRDefault="00E1728E" w14:paraId="7E4515BD" w14:textId="60C6F6EC">
      <w:pPr>
        <w:pStyle w:val="ListParagraph"/>
        <w:numPr>
          <w:ilvl w:val="0"/>
          <w:numId w:val="4"/>
        </w:numPr>
        <w:tabs>
          <w:tab w:val="left" w:pos="3150"/>
        </w:tabs>
        <w:spacing w:after="0" w:line="276" w:lineRule="auto"/>
        <w:ind w:left="360"/>
      </w:pPr>
      <w:r>
        <w:rPr>
          <w:sz w:val="24"/>
          <w:szCs w:val="24"/>
        </w:rPr>
        <w:t xml:space="preserve">To address CAISO tariff changes </w:t>
      </w:r>
      <w:r w:rsidRPr="61CED5AC" w:rsidR="008B42C6">
        <w:rPr>
          <w:sz w:val="24"/>
          <w:szCs w:val="24"/>
        </w:rPr>
        <w:t xml:space="preserve">stemming from CAISO’s Summer Reliability enhancements for </w:t>
      </w:r>
      <w:r w:rsidRPr="00841AFC" w:rsidR="00841AFC">
        <w:rPr>
          <w:sz w:val="24"/>
          <w:szCs w:val="24"/>
        </w:rPr>
        <w:t xml:space="preserve">reliability demand response resources </w:t>
      </w:r>
      <w:r w:rsidR="00841AFC">
        <w:rPr>
          <w:sz w:val="24"/>
          <w:szCs w:val="24"/>
        </w:rPr>
        <w:t>(</w:t>
      </w:r>
      <w:r w:rsidRPr="61CED5AC" w:rsidR="008B42C6">
        <w:rPr>
          <w:sz w:val="24"/>
          <w:szCs w:val="24"/>
        </w:rPr>
        <w:t>RDRR</w:t>
      </w:r>
      <w:r w:rsidR="00841AFC">
        <w:rPr>
          <w:sz w:val="24"/>
          <w:szCs w:val="24"/>
        </w:rPr>
        <w:t>)</w:t>
      </w:r>
      <w:r w:rsidR="005106C6">
        <w:rPr>
          <w:sz w:val="24"/>
          <w:szCs w:val="24"/>
        </w:rPr>
        <w:t>,</w:t>
      </w:r>
      <w:r w:rsidR="008B42C6">
        <w:rPr>
          <w:sz w:val="24"/>
          <w:szCs w:val="24"/>
        </w:rPr>
        <w:t xml:space="preserve"> </w:t>
      </w:r>
      <w:r w:rsidRPr="008D6CF7" w:rsidR="00F55F8B">
        <w:rPr>
          <w:sz w:val="24"/>
          <w:szCs w:val="24"/>
        </w:rPr>
        <w:t>SCE’s proposal to modify effective immediately its Reliability Program Event Parameters</w:t>
      </w:r>
      <w:r w:rsidR="009C5252">
        <w:rPr>
          <w:sz w:val="24"/>
          <w:szCs w:val="24"/>
        </w:rPr>
        <w:t>,</w:t>
      </w:r>
      <w:r w:rsidRPr="008D6CF7" w:rsidR="00F55F8B">
        <w:rPr>
          <w:sz w:val="24"/>
          <w:szCs w:val="24"/>
        </w:rPr>
        <w:t xml:space="preserve"> so that 1) the Base Interruptible Program </w:t>
      </w:r>
      <w:r w:rsidR="0044387C">
        <w:rPr>
          <w:sz w:val="24"/>
          <w:szCs w:val="24"/>
        </w:rPr>
        <w:t xml:space="preserve">(BIP) </w:t>
      </w:r>
      <w:r w:rsidRPr="008D6CF7" w:rsidR="00F55F8B">
        <w:rPr>
          <w:sz w:val="24"/>
          <w:szCs w:val="24"/>
        </w:rPr>
        <w:t xml:space="preserve">and Agricultural Program-Interruptible </w:t>
      </w:r>
      <w:r w:rsidR="0044387C">
        <w:rPr>
          <w:sz w:val="24"/>
          <w:szCs w:val="24"/>
        </w:rPr>
        <w:t xml:space="preserve">(AP-I) </w:t>
      </w:r>
      <w:r w:rsidRPr="008D6CF7" w:rsidR="00F55F8B">
        <w:rPr>
          <w:sz w:val="24"/>
          <w:szCs w:val="24"/>
        </w:rPr>
        <w:t xml:space="preserve">parameters match, and 2) the parameters for the </w:t>
      </w:r>
      <w:r w:rsidR="0044387C">
        <w:rPr>
          <w:sz w:val="24"/>
          <w:szCs w:val="24"/>
        </w:rPr>
        <w:t xml:space="preserve">SDP </w:t>
      </w:r>
      <w:r w:rsidRPr="61CED5AC" w:rsidR="4CD004C9">
        <w:rPr>
          <w:sz w:val="24"/>
          <w:szCs w:val="24"/>
        </w:rPr>
        <w:t xml:space="preserve">and </w:t>
      </w:r>
      <w:r w:rsidR="0044387C">
        <w:rPr>
          <w:sz w:val="24"/>
          <w:szCs w:val="24"/>
        </w:rPr>
        <w:t>SEP</w:t>
      </w:r>
      <w:r w:rsidRPr="61CED5AC" w:rsidR="4CD004C9">
        <w:rPr>
          <w:sz w:val="24"/>
          <w:szCs w:val="24"/>
        </w:rPr>
        <w:t xml:space="preserve"> match is approved</w:t>
      </w:r>
      <w:r w:rsidRPr="620D83A9" w:rsidR="24E61622">
        <w:rPr>
          <w:sz w:val="24"/>
          <w:szCs w:val="24"/>
        </w:rPr>
        <w:t>.</w:t>
      </w:r>
      <w:r w:rsidR="00A678B2">
        <w:rPr>
          <w:sz w:val="24"/>
          <w:szCs w:val="24"/>
        </w:rPr>
        <w:t xml:space="preserve"> </w:t>
      </w:r>
      <w:r w:rsidR="0087111C">
        <w:rPr>
          <w:rStyle w:val="CommentReference"/>
        </w:rPr>
        <w:t>M</w:t>
      </w:r>
      <w:r w:rsidRPr="00942F21" w:rsidR="002565FB">
        <w:t xml:space="preserve">odifications to </w:t>
      </w:r>
      <w:r w:rsidR="00C82336">
        <w:t>SDG&amp;E</w:t>
      </w:r>
      <w:r w:rsidRPr="00942F21" w:rsidR="002565FB">
        <w:t xml:space="preserve">’s </w:t>
      </w:r>
      <w:r w:rsidR="002D18F5">
        <w:t xml:space="preserve">Demand Response </w:t>
      </w:r>
      <w:r w:rsidRPr="00942F21" w:rsidR="002565FB">
        <w:t>Programs, Pilots, and Related Support Programs</w:t>
      </w:r>
    </w:p>
    <w:p w:rsidRPr="0059570B" w:rsidR="0059570B" w:rsidP="0059570B" w:rsidRDefault="0059570B" w14:paraId="4BFBA4EF" w14:textId="6559F263">
      <w:pPr>
        <w:pStyle w:val="Heading3"/>
        <w:rPr>
          <w:rFonts w:asciiTheme="minorHAnsi" w:hAnsiTheme="minorHAnsi" w:cstheme="minorHAnsi"/>
        </w:rPr>
      </w:pPr>
      <w:r w:rsidRPr="007661E3">
        <w:rPr>
          <w:rFonts w:asciiTheme="minorHAnsi" w:hAnsiTheme="minorHAnsi" w:cstheme="minorHAnsi"/>
        </w:rPr>
        <w:t>Modifications to S</w:t>
      </w:r>
      <w:r>
        <w:rPr>
          <w:rFonts w:asciiTheme="minorHAnsi" w:hAnsiTheme="minorHAnsi" w:cstheme="minorHAnsi"/>
        </w:rPr>
        <w:t>DG&amp;E</w:t>
      </w:r>
      <w:r w:rsidRPr="007661E3">
        <w:rPr>
          <w:rFonts w:asciiTheme="minorHAnsi" w:hAnsiTheme="minorHAnsi" w:cstheme="minorHAnsi"/>
        </w:rPr>
        <w:t>’s Demand Response Programs, Pilots, and Related Support Programs</w:t>
      </w:r>
    </w:p>
    <w:p w:rsidRPr="0087111C" w:rsidR="0087111C" w:rsidP="00043474" w:rsidRDefault="0087111C" w14:paraId="3290685C" w14:textId="77777777">
      <w:pPr>
        <w:tabs>
          <w:tab w:val="left" w:pos="3150"/>
        </w:tabs>
        <w:spacing w:after="0" w:line="240" w:lineRule="auto"/>
        <w:rPr>
          <w:rFonts w:cstheme="minorHAnsi"/>
        </w:rPr>
      </w:pPr>
    </w:p>
    <w:p w:rsidR="002B60F9" w:rsidP="006D65CC" w:rsidRDefault="00F55F8B" w14:paraId="6D6D63A0" w14:textId="7F0A4C93">
      <w:pPr>
        <w:pStyle w:val="ListParagraph"/>
        <w:numPr>
          <w:ilvl w:val="0"/>
          <w:numId w:val="4"/>
        </w:numPr>
        <w:tabs>
          <w:tab w:val="left" w:pos="1090"/>
        </w:tabs>
        <w:spacing w:after="0" w:line="276" w:lineRule="auto"/>
        <w:ind w:left="360"/>
        <w:rPr>
          <w:sz w:val="24"/>
          <w:szCs w:val="24"/>
        </w:rPr>
      </w:pPr>
      <w:r w:rsidRPr="002B60F9">
        <w:rPr>
          <w:sz w:val="24"/>
          <w:szCs w:val="24"/>
        </w:rPr>
        <w:t>SDG&amp;E is authorized to continue in 2022 its Capacity Bidding Program residential pilot approved in D.21-03-056.</w:t>
      </w:r>
    </w:p>
    <w:p w:rsidR="002B60F9" w:rsidP="002B60F9" w:rsidRDefault="002B60F9" w14:paraId="7A28C8AD" w14:textId="77777777">
      <w:pPr>
        <w:pStyle w:val="ListParagraph"/>
        <w:tabs>
          <w:tab w:val="left" w:pos="1090"/>
        </w:tabs>
        <w:spacing w:after="0" w:line="276" w:lineRule="auto"/>
        <w:ind w:left="360"/>
        <w:rPr>
          <w:sz w:val="24"/>
          <w:szCs w:val="24"/>
        </w:rPr>
      </w:pPr>
    </w:p>
    <w:p w:rsidRPr="002B60F9" w:rsidR="00F55F8B" w:rsidP="006D65CC" w:rsidRDefault="00F55F8B" w14:paraId="3E2C5B1E" w14:textId="195061A0">
      <w:pPr>
        <w:pStyle w:val="ListParagraph"/>
        <w:numPr>
          <w:ilvl w:val="0"/>
          <w:numId w:val="4"/>
        </w:numPr>
        <w:tabs>
          <w:tab w:val="left" w:pos="1090"/>
        </w:tabs>
        <w:spacing w:after="0" w:line="276" w:lineRule="auto"/>
        <w:ind w:left="360"/>
        <w:rPr>
          <w:sz w:val="24"/>
          <w:szCs w:val="24"/>
        </w:rPr>
      </w:pPr>
      <w:r w:rsidRPr="002B60F9">
        <w:rPr>
          <w:sz w:val="24"/>
          <w:szCs w:val="24"/>
        </w:rPr>
        <w:t xml:space="preserve">SDG&amp;E is authorized to create an enhanced Capacity Bidding Program-Commercial Elect option with three bid price tiers and increased capacity incentives as proposed by SDG&amp;E. $1.6 million </w:t>
      </w:r>
      <w:r w:rsidR="003E4092">
        <w:rPr>
          <w:sz w:val="24"/>
          <w:szCs w:val="24"/>
        </w:rPr>
        <w:t>is authorized for this program</w:t>
      </w:r>
      <w:r w:rsidRPr="002B60F9">
        <w:rPr>
          <w:sz w:val="24"/>
          <w:szCs w:val="24"/>
        </w:rPr>
        <w:t xml:space="preserve"> for 2023, as well as a $51,000 incremental marketing budget. </w:t>
      </w:r>
    </w:p>
    <w:p w:rsidR="00A8106B" w:rsidRDefault="00A8106B" w14:paraId="118B3C23" w14:textId="0BD6ED48">
      <w:pPr>
        <w:rPr>
          <w:b/>
          <w:sz w:val="28"/>
          <w:szCs w:val="28"/>
        </w:rPr>
      </w:pPr>
      <w:bookmarkStart w:name="_Modifications_to_the" w:id="8"/>
      <w:bookmarkEnd w:id="8"/>
      <w:r>
        <w:br w:type="page"/>
      </w:r>
    </w:p>
    <w:p w:rsidRPr="00E57DA1" w:rsidR="00E57DA1" w:rsidP="00553062" w:rsidRDefault="005B434E" w14:paraId="062BEEFF" w14:textId="1D61CF4A">
      <w:pPr>
        <w:pStyle w:val="Heading1"/>
        <w:ind w:left="720" w:hanging="720"/>
      </w:pPr>
      <w:bookmarkStart w:name="_Additional_Capacity_Procurement" w:id="9"/>
      <w:bookmarkStart w:name="_Dynamic_Rate_Pilots" w:id="10"/>
      <w:bookmarkStart w:name="_Dynamic_Rate_Pilots_2" w:id="11"/>
      <w:bookmarkEnd w:id="9"/>
      <w:bookmarkEnd w:id="10"/>
      <w:bookmarkEnd w:id="11"/>
      <w:r w:rsidRPr="009B08AF">
        <w:t>Dynamic Rate Pilots</w:t>
      </w:r>
    </w:p>
    <w:p w:rsidRPr="007661E3" w:rsidR="00384342" w:rsidP="006D65CC" w:rsidRDefault="00DB17D4" w14:paraId="5828B485" w14:textId="774652DB">
      <w:pPr>
        <w:pStyle w:val="Heading3"/>
        <w:numPr>
          <w:ilvl w:val="0"/>
          <w:numId w:val="18"/>
        </w:numPr>
        <w:rPr>
          <w:rFonts w:asciiTheme="minorHAnsi" w:hAnsiTheme="minorHAnsi" w:cstheme="minorHAnsi"/>
        </w:rPr>
      </w:pPr>
      <w:bookmarkStart w:name="_Smart_Thermostats" w:id="12"/>
      <w:bookmarkEnd w:id="12"/>
      <w:r w:rsidRPr="007661E3">
        <w:rPr>
          <w:rFonts w:asciiTheme="minorHAnsi" w:hAnsiTheme="minorHAnsi" w:cstheme="minorHAnsi"/>
        </w:rPr>
        <w:t xml:space="preserve">Valley Clean Energy </w:t>
      </w:r>
      <w:r w:rsidRPr="007661E3" w:rsidR="007A4819">
        <w:rPr>
          <w:rFonts w:asciiTheme="minorHAnsi" w:hAnsiTheme="minorHAnsi" w:cstheme="minorHAnsi"/>
        </w:rPr>
        <w:t xml:space="preserve">&amp; PG&amp;E Pilot </w:t>
      </w:r>
      <w:r w:rsidRPr="007661E3" w:rsidR="00384342">
        <w:rPr>
          <w:rFonts w:asciiTheme="minorHAnsi" w:hAnsiTheme="minorHAnsi" w:cstheme="minorHAnsi"/>
        </w:rPr>
        <w:t xml:space="preserve">for </w:t>
      </w:r>
      <w:r w:rsidRPr="007661E3" w:rsidR="001056ED">
        <w:rPr>
          <w:rFonts w:asciiTheme="minorHAnsi" w:hAnsiTheme="minorHAnsi" w:cstheme="minorHAnsi"/>
        </w:rPr>
        <w:t>A</w:t>
      </w:r>
      <w:r w:rsidRPr="007661E3" w:rsidR="00384342">
        <w:rPr>
          <w:rFonts w:asciiTheme="minorHAnsi" w:hAnsiTheme="minorHAnsi" w:cstheme="minorHAnsi"/>
        </w:rPr>
        <w:t xml:space="preserve">gricultural </w:t>
      </w:r>
      <w:r w:rsidRPr="007661E3" w:rsidR="001056ED">
        <w:rPr>
          <w:rFonts w:asciiTheme="minorHAnsi" w:hAnsiTheme="minorHAnsi" w:cstheme="minorHAnsi"/>
        </w:rPr>
        <w:t>P</w:t>
      </w:r>
      <w:r w:rsidRPr="007661E3" w:rsidR="00384342">
        <w:rPr>
          <w:rFonts w:asciiTheme="minorHAnsi" w:hAnsiTheme="minorHAnsi" w:cstheme="minorHAnsi"/>
        </w:rPr>
        <w:t xml:space="preserve">umping </w:t>
      </w:r>
    </w:p>
    <w:p w:rsidRPr="007661E3" w:rsidR="00D43224" w:rsidP="00384342" w:rsidRDefault="00677234" w14:paraId="0F7A79B0" w14:textId="157A4BB7">
      <w:pPr>
        <w:rPr>
          <w:rFonts w:eastAsia="Courier New" w:cstheme="minorHAnsi"/>
          <w:sz w:val="24"/>
          <w:szCs w:val="24"/>
        </w:rPr>
      </w:pPr>
      <w:r w:rsidRPr="007661E3">
        <w:rPr>
          <w:rFonts w:eastAsia="Courier New" w:cstheme="minorHAnsi"/>
          <w:sz w:val="24"/>
          <w:szCs w:val="24"/>
        </w:rPr>
        <w:t xml:space="preserve">PG&amp;E is directed to collaborate with Valley Clean Energy (VCE) in administering </w:t>
      </w:r>
      <w:r w:rsidRPr="007661E3" w:rsidR="002657D5">
        <w:rPr>
          <w:rFonts w:eastAsia="Courier New" w:cstheme="minorHAnsi"/>
          <w:sz w:val="24"/>
          <w:szCs w:val="24"/>
        </w:rPr>
        <w:t xml:space="preserve">and evaluating </w:t>
      </w:r>
      <w:r w:rsidRPr="007661E3">
        <w:rPr>
          <w:rFonts w:eastAsia="Courier New" w:cstheme="minorHAnsi"/>
          <w:sz w:val="24"/>
          <w:szCs w:val="24"/>
        </w:rPr>
        <w:t xml:space="preserve">a dynamic </w:t>
      </w:r>
      <w:r w:rsidRPr="007661E3" w:rsidR="00400E78">
        <w:rPr>
          <w:rFonts w:eastAsia="Courier New" w:cstheme="minorHAnsi"/>
          <w:sz w:val="24"/>
          <w:szCs w:val="24"/>
        </w:rPr>
        <w:t xml:space="preserve">transactive </w:t>
      </w:r>
      <w:r w:rsidRPr="007661E3" w:rsidR="00C92E05">
        <w:rPr>
          <w:rFonts w:eastAsia="Courier New" w:cstheme="minorHAnsi"/>
          <w:sz w:val="24"/>
          <w:szCs w:val="24"/>
        </w:rPr>
        <w:t xml:space="preserve">pilot </w:t>
      </w:r>
      <w:r w:rsidRPr="007661E3">
        <w:rPr>
          <w:rFonts w:eastAsia="Courier New" w:cstheme="minorHAnsi"/>
          <w:sz w:val="24"/>
          <w:szCs w:val="24"/>
        </w:rPr>
        <w:t xml:space="preserve">rate for </w:t>
      </w:r>
      <w:r w:rsidRPr="007661E3" w:rsidR="00742BC5">
        <w:rPr>
          <w:rFonts w:eastAsia="Courier New" w:cstheme="minorHAnsi"/>
          <w:sz w:val="24"/>
          <w:szCs w:val="24"/>
        </w:rPr>
        <w:t xml:space="preserve">agricultural </w:t>
      </w:r>
      <w:r w:rsidRPr="007661E3">
        <w:rPr>
          <w:rFonts w:eastAsia="Courier New" w:cstheme="minorHAnsi"/>
          <w:sz w:val="24"/>
          <w:szCs w:val="24"/>
        </w:rPr>
        <w:t xml:space="preserve">pumping loads in VCE’s territory with the attributes described </w:t>
      </w:r>
      <w:r w:rsidRPr="007661E3" w:rsidR="009D60DB">
        <w:rPr>
          <w:rFonts w:eastAsia="Courier New" w:cstheme="minorHAnsi"/>
          <w:sz w:val="24"/>
          <w:szCs w:val="24"/>
        </w:rPr>
        <w:t>in this section</w:t>
      </w:r>
      <w:r w:rsidRPr="007661E3">
        <w:rPr>
          <w:rFonts w:eastAsia="Courier New" w:cstheme="minorHAnsi"/>
          <w:sz w:val="24"/>
          <w:szCs w:val="24"/>
        </w:rPr>
        <w:t>.</w:t>
      </w:r>
      <w:r w:rsidRPr="007661E3" w:rsidR="00764820">
        <w:rPr>
          <w:rFonts w:eastAsia="Courier New" w:cstheme="minorHAnsi"/>
          <w:sz w:val="24"/>
          <w:szCs w:val="24"/>
        </w:rPr>
        <w:t xml:space="preserve"> </w:t>
      </w:r>
      <w:r w:rsidRPr="007661E3" w:rsidR="00046EAA">
        <w:rPr>
          <w:rFonts w:eastAsia="Courier New" w:cstheme="minorHAnsi"/>
          <w:sz w:val="24"/>
          <w:szCs w:val="24"/>
        </w:rPr>
        <w:t xml:space="preserve">The design and execution of this </w:t>
      </w:r>
      <w:r w:rsidRPr="007661E3" w:rsidR="00764820">
        <w:rPr>
          <w:rFonts w:eastAsia="Courier New" w:cstheme="minorHAnsi"/>
          <w:sz w:val="24"/>
          <w:szCs w:val="24"/>
        </w:rPr>
        <w:t xml:space="preserve">pilot </w:t>
      </w:r>
      <w:r w:rsidRPr="007661E3" w:rsidR="00046EAA">
        <w:rPr>
          <w:rFonts w:eastAsia="Courier New" w:cstheme="minorHAnsi"/>
          <w:sz w:val="24"/>
          <w:szCs w:val="24"/>
        </w:rPr>
        <w:t xml:space="preserve">is intended </w:t>
      </w:r>
      <w:r w:rsidRPr="007661E3" w:rsidR="005D55D0">
        <w:rPr>
          <w:rFonts w:eastAsia="Courier New" w:cstheme="minorHAnsi"/>
          <w:sz w:val="24"/>
          <w:szCs w:val="24"/>
        </w:rPr>
        <w:t xml:space="preserve">to </w:t>
      </w:r>
      <w:r w:rsidRPr="007661E3" w:rsidR="00764820">
        <w:rPr>
          <w:rFonts w:eastAsia="Courier New" w:cstheme="minorHAnsi"/>
          <w:sz w:val="24"/>
          <w:szCs w:val="24"/>
        </w:rPr>
        <w:t xml:space="preserve">be modeled on </w:t>
      </w:r>
      <w:r w:rsidRPr="007661E3" w:rsidR="00F63E5F">
        <w:rPr>
          <w:rFonts w:eastAsia="Courier New" w:cstheme="minorHAnsi"/>
          <w:sz w:val="24"/>
          <w:szCs w:val="24"/>
        </w:rPr>
        <w:t xml:space="preserve">the </w:t>
      </w:r>
      <w:r w:rsidRPr="007661E3" w:rsidR="009A0E12">
        <w:rPr>
          <w:rFonts w:eastAsia="Courier New" w:cstheme="minorHAnsi"/>
          <w:sz w:val="24"/>
          <w:szCs w:val="24"/>
        </w:rPr>
        <w:t xml:space="preserve">concepts </w:t>
      </w:r>
      <w:r w:rsidRPr="007661E3" w:rsidR="009A432E">
        <w:rPr>
          <w:rFonts w:eastAsia="Courier New" w:cstheme="minorHAnsi"/>
          <w:sz w:val="24"/>
          <w:szCs w:val="24"/>
        </w:rPr>
        <w:t xml:space="preserve">and technologies </w:t>
      </w:r>
      <w:r w:rsidRPr="007661E3" w:rsidR="00046EAA">
        <w:rPr>
          <w:rFonts w:eastAsia="Courier New" w:cstheme="minorHAnsi"/>
          <w:sz w:val="24"/>
          <w:szCs w:val="24"/>
        </w:rPr>
        <w:t xml:space="preserve">implemented in the </w:t>
      </w:r>
      <w:r w:rsidRPr="007661E3" w:rsidR="00764820">
        <w:rPr>
          <w:rFonts w:eastAsia="Courier New" w:cstheme="minorHAnsi"/>
          <w:sz w:val="24"/>
          <w:szCs w:val="24"/>
        </w:rPr>
        <w:t>CEC</w:t>
      </w:r>
      <w:r w:rsidRPr="007661E3" w:rsidR="009565EB">
        <w:rPr>
          <w:rFonts w:eastAsia="Courier New" w:cstheme="minorHAnsi"/>
          <w:sz w:val="24"/>
          <w:szCs w:val="24"/>
        </w:rPr>
        <w:t xml:space="preserve"> EPIC</w:t>
      </w:r>
      <w:r w:rsidRPr="007661E3" w:rsidR="00764820">
        <w:rPr>
          <w:rFonts w:eastAsia="Courier New" w:cstheme="minorHAnsi"/>
          <w:sz w:val="24"/>
          <w:szCs w:val="24"/>
        </w:rPr>
        <w:t>-funded</w:t>
      </w:r>
      <w:r w:rsidRPr="007661E3" w:rsidR="004C3EE6">
        <w:rPr>
          <w:rFonts w:eastAsia="Courier New" w:cstheme="minorHAnsi"/>
          <w:sz w:val="24"/>
          <w:szCs w:val="24"/>
        </w:rPr>
        <w:t xml:space="preserve"> pilots involving dynamic rates: </w:t>
      </w:r>
      <w:r w:rsidRPr="007661E3" w:rsidR="00B45C59">
        <w:rPr>
          <w:rFonts w:eastAsia="Courier New" w:cstheme="minorHAnsi"/>
          <w:sz w:val="24"/>
          <w:szCs w:val="24"/>
        </w:rPr>
        <w:t>EPC-15-054</w:t>
      </w:r>
      <w:r w:rsidRPr="007661E3" w:rsidR="00617E1E">
        <w:rPr>
          <w:rFonts w:eastAsia="Courier New" w:cstheme="minorHAnsi"/>
          <w:sz w:val="24"/>
          <w:szCs w:val="24"/>
        </w:rPr>
        <w:t xml:space="preserve"> and </w:t>
      </w:r>
      <w:r w:rsidRPr="007661E3" w:rsidR="00AE4754">
        <w:rPr>
          <w:rFonts w:eastAsia="Courier New" w:cstheme="minorHAnsi"/>
          <w:sz w:val="24"/>
          <w:szCs w:val="24"/>
        </w:rPr>
        <w:t>EPC-</w:t>
      </w:r>
      <w:r w:rsidRPr="007661E3" w:rsidR="00747DB8">
        <w:rPr>
          <w:rFonts w:eastAsia="Courier New" w:cstheme="minorHAnsi"/>
          <w:sz w:val="24"/>
          <w:szCs w:val="24"/>
        </w:rPr>
        <w:t>16-045</w:t>
      </w:r>
      <w:r w:rsidRPr="007661E3" w:rsidR="000D3DCC">
        <w:rPr>
          <w:rFonts w:eastAsia="Courier New" w:cstheme="minorHAnsi"/>
          <w:sz w:val="24"/>
          <w:szCs w:val="24"/>
        </w:rPr>
        <w:t>.</w:t>
      </w:r>
      <w:r w:rsidRPr="007661E3" w:rsidR="00F76DB6">
        <w:rPr>
          <w:rFonts w:eastAsia="Courier New" w:cstheme="minorHAnsi"/>
          <w:sz w:val="24"/>
          <w:szCs w:val="24"/>
        </w:rPr>
        <w:t xml:space="preserve"> </w:t>
      </w:r>
      <w:r w:rsidRPr="007661E3" w:rsidR="00D43224">
        <w:rPr>
          <w:rFonts w:eastAsia="Courier New" w:cstheme="minorHAnsi"/>
          <w:sz w:val="24"/>
          <w:szCs w:val="24"/>
        </w:rPr>
        <w:t xml:space="preserve">This pilot </w:t>
      </w:r>
      <w:r w:rsidRPr="007661E3" w:rsidR="008000CB">
        <w:rPr>
          <w:rFonts w:eastAsia="Courier New" w:cstheme="minorHAnsi"/>
          <w:sz w:val="24"/>
          <w:szCs w:val="24"/>
        </w:rPr>
        <w:t xml:space="preserve">shall be administered under </w:t>
      </w:r>
      <w:r w:rsidRPr="007661E3" w:rsidR="00D43224">
        <w:rPr>
          <w:rFonts w:eastAsia="Courier New" w:cstheme="minorHAnsi"/>
          <w:sz w:val="24"/>
          <w:szCs w:val="24"/>
        </w:rPr>
        <w:t xml:space="preserve">PG&amp;E’s DR </w:t>
      </w:r>
      <w:r w:rsidRPr="007661E3" w:rsidR="00D43224">
        <w:rPr>
          <w:rFonts w:eastAsia="Courier New" w:cstheme="minorHAnsi"/>
          <w:i/>
          <w:sz w:val="24"/>
          <w:szCs w:val="24"/>
        </w:rPr>
        <w:t>Emerging Technologies</w:t>
      </w:r>
      <w:r w:rsidRPr="007661E3" w:rsidR="008000CB">
        <w:rPr>
          <w:rFonts w:eastAsia="Courier New" w:cstheme="minorHAnsi"/>
          <w:sz w:val="24"/>
          <w:szCs w:val="24"/>
        </w:rPr>
        <w:t xml:space="preserve"> </w:t>
      </w:r>
      <w:r w:rsidRPr="007661E3" w:rsidR="00ED5B86">
        <w:rPr>
          <w:rFonts w:eastAsia="Courier New" w:cstheme="minorHAnsi"/>
          <w:sz w:val="24"/>
          <w:szCs w:val="24"/>
        </w:rPr>
        <w:t>p</w:t>
      </w:r>
      <w:r w:rsidRPr="007661E3" w:rsidR="008000CB">
        <w:rPr>
          <w:rFonts w:eastAsia="Courier New" w:cstheme="minorHAnsi"/>
          <w:sz w:val="24"/>
          <w:szCs w:val="24"/>
        </w:rPr>
        <w:t>rogram authorized in D.17-</w:t>
      </w:r>
      <w:r w:rsidRPr="007661E3" w:rsidR="0090266B">
        <w:rPr>
          <w:rFonts w:eastAsia="Courier New" w:cstheme="minorHAnsi"/>
          <w:sz w:val="24"/>
          <w:szCs w:val="24"/>
        </w:rPr>
        <w:t>12-003</w:t>
      </w:r>
      <w:r w:rsidRPr="007661E3" w:rsidR="008A5FBD">
        <w:rPr>
          <w:rFonts w:eastAsia="Courier New" w:cstheme="minorHAnsi"/>
          <w:sz w:val="24"/>
          <w:szCs w:val="24"/>
        </w:rPr>
        <w:t xml:space="preserve"> with incremental funding </w:t>
      </w:r>
      <w:r w:rsidRPr="007661E3" w:rsidR="00ED5B86">
        <w:rPr>
          <w:rFonts w:eastAsia="Courier New" w:cstheme="minorHAnsi"/>
          <w:sz w:val="24"/>
          <w:szCs w:val="24"/>
        </w:rPr>
        <w:t>described below.</w:t>
      </w:r>
    </w:p>
    <w:p w:rsidRPr="007661E3" w:rsidR="00384342" w:rsidP="00384342" w:rsidRDefault="00384342" w14:paraId="2CA23B84" w14:textId="5845F951">
      <w:pPr>
        <w:rPr>
          <w:rFonts w:eastAsia="Courier New" w:cstheme="minorHAnsi"/>
          <w:sz w:val="24"/>
          <w:szCs w:val="24"/>
        </w:rPr>
      </w:pPr>
      <w:r w:rsidRPr="007661E3">
        <w:rPr>
          <w:rFonts w:eastAsia="Courier New" w:cstheme="minorHAnsi"/>
          <w:sz w:val="24"/>
          <w:szCs w:val="24"/>
        </w:rPr>
        <w:t xml:space="preserve">The section </w:t>
      </w:r>
      <w:r w:rsidRPr="007661E3" w:rsidR="7D7EB44F">
        <w:rPr>
          <w:rFonts w:eastAsia="Courier New" w:cstheme="minorHAnsi"/>
          <w:sz w:val="24"/>
          <w:szCs w:val="24"/>
        </w:rPr>
        <w:t>addresses the following critical pilot proposal design elements:</w:t>
      </w:r>
    </w:p>
    <w:p w:rsidRPr="007661E3" w:rsidR="00384342" w:rsidP="006D65CC" w:rsidRDefault="00384342" w14:paraId="66D211B0" w14:textId="2089BB7C">
      <w:pPr>
        <w:pStyle w:val="ListParagraph"/>
        <w:numPr>
          <w:ilvl w:val="0"/>
          <w:numId w:val="19"/>
        </w:numPr>
        <w:rPr>
          <w:rFonts w:eastAsiaTheme="minorEastAsia" w:cstheme="minorHAnsi"/>
          <w:sz w:val="24"/>
          <w:szCs w:val="24"/>
        </w:rPr>
      </w:pPr>
      <w:r w:rsidRPr="007661E3">
        <w:rPr>
          <w:rFonts w:eastAsia="Courier New" w:cstheme="minorHAnsi"/>
          <w:sz w:val="24"/>
          <w:szCs w:val="24"/>
        </w:rPr>
        <w:t>Program Parameters</w:t>
      </w:r>
    </w:p>
    <w:p w:rsidRPr="007661E3" w:rsidR="00384342" w:rsidP="006D65CC" w:rsidRDefault="009D60DB" w14:paraId="23FD8BDE" w14:textId="246E84E3">
      <w:pPr>
        <w:pStyle w:val="ListParagraph"/>
        <w:numPr>
          <w:ilvl w:val="0"/>
          <w:numId w:val="19"/>
        </w:numPr>
        <w:rPr>
          <w:rFonts w:cstheme="minorHAnsi"/>
          <w:sz w:val="24"/>
          <w:szCs w:val="24"/>
        </w:rPr>
      </w:pPr>
      <w:r w:rsidRPr="007661E3">
        <w:rPr>
          <w:rFonts w:eastAsia="Courier New" w:cstheme="minorHAnsi"/>
          <w:sz w:val="24"/>
          <w:szCs w:val="24"/>
        </w:rPr>
        <w:t>Pilot</w:t>
      </w:r>
      <w:r w:rsidRPr="007661E3" w:rsidR="00384342">
        <w:rPr>
          <w:rFonts w:eastAsia="Courier New" w:cstheme="minorHAnsi"/>
          <w:sz w:val="24"/>
          <w:szCs w:val="24"/>
        </w:rPr>
        <w:t xml:space="preserve"> Duration</w:t>
      </w:r>
    </w:p>
    <w:p w:rsidRPr="007661E3" w:rsidR="00384342" w:rsidP="006D65CC" w:rsidRDefault="00384342" w14:paraId="50EB91F3" w14:textId="77777777">
      <w:pPr>
        <w:pStyle w:val="ListParagraph"/>
        <w:numPr>
          <w:ilvl w:val="0"/>
          <w:numId w:val="19"/>
        </w:numPr>
        <w:rPr>
          <w:rFonts w:cstheme="minorHAnsi"/>
          <w:sz w:val="24"/>
          <w:szCs w:val="24"/>
        </w:rPr>
      </w:pPr>
      <w:r w:rsidRPr="007661E3">
        <w:rPr>
          <w:rFonts w:eastAsia="Courier New" w:cstheme="minorHAnsi"/>
          <w:sz w:val="24"/>
          <w:szCs w:val="24"/>
        </w:rPr>
        <w:t>Rate Design</w:t>
      </w:r>
    </w:p>
    <w:p w:rsidRPr="007661E3" w:rsidR="00384342" w:rsidP="006D65CC" w:rsidRDefault="00384342" w14:paraId="784AE9FF" w14:textId="73D79031">
      <w:pPr>
        <w:pStyle w:val="ListParagraph"/>
        <w:numPr>
          <w:ilvl w:val="0"/>
          <w:numId w:val="19"/>
        </w:numPr>
        <w:rPr>
          <w:rFonts w:cstheme="minorHAnsi"/>
          <w:sz w:val="24"/>
          <w:szCs w:val="24"/>
        </w:rPr>
      </w:pPr>
      <w:r w:rsidRPr="007661E3">
        <w:rPr>
          <w:rFonts w:eastAsia="Courier New" w:cstheme="minorHAnsi"/>
          <w:sz w:val="24"/>
          <w:szCs w:val="24"/>
        </w:rPr>
        <w:t>Billing</w:t>
      </w:r>
    </w:p>
    <w:p w:rsidRPr="007661E3" w:rsidR="00384342" w:rsidP="006D65CC" w:rsidRDefault="00B2246F" w14:paraId="2BEFB7E4" w14:textId="671D5735">
      <w:pPr>
        <w:pStyle w:val="ListParagraph"/>
        <w:numPr>
          <w:ilvl w:val="0"/>
          <w:numId w:val="19"/>
        </w:numPr>
        <w:rPr>
          <w:rFonts w:cstheme="minorHAnsi"/>
          <w:sz w:val="24"/>
          <w:szCs w:val="24"/>
        </w:rPr>
      </w:pPr>
      <w:r w:rsidRPr="007661E3">
        <w:rPr>
          <w:rFonts w:eastAsia="Courier New" w:cstheme="minorHAnsi"/>
          <w:sz w:val="24"/>
          <w:szCs w:val="24"/>
        </w:rPr>
        <w:t>Pilot</w:t>
      </w:r>
      <w:r w:rsidRPr="007661E3" w:rsidR="00384342">
        <w:rPr>
          <w:rFonts w:eastAsia="Courier New" w:cstheme="minorHAnsi"/>
          <w:sz w:val="24"/>
          <w:szCs w:val="24"/>
        </w:rPr>
        <w:t xml:space="preserve"> Evaluation</w:t>
      </w:r>
    </w:p>
    <w:p w:rsidRPr="007661E3" w:rsidR="00384342" w:rsidP="006D65CC" w:rsidRDefault="009D60DB" w14:paraId="266E7DDF" w14:textId="590D0AD6">
      <w:pPr>
        <w:pStyle w:val="ListParagraph"/>
        <w:numPr>
          <w:ilvl w:val="0"/>
          <w:numId w:val="19"/>
        </w:numPr>
        <w:rPr>
          <w:rFonts w:cstheme="minorHAnsi"/>
          <w:sz w:val="24"/>
          <w:szCs w:val="24"/>
        </w:rPr>
      </w:pPr>
      <w:r w:rsidRPr="007661E3">
        <w:rPr>
          <w:rFonts w:eastAsia="Courier New" w:cstheme="minorHAnsi"/>
          <w:sz w:val="24"/>
          <w:szCs w:val="24"/>
        </w:rPr>
        <w:t>Pilot</w:t>
      </w:r>
      <w:r w:rsidRPr="007661E3" w:rsidR="00384342">
        <w:rPr>
          <w:rFonts w:eastAsia="Courier New" w:cstheme="minorHAnsi"/>
          <w:sz w:val="24"/>
          <w:szCs w:val="24"/>
        </w:rPr>
        <w:t xml:space="preserve"> Funds</w:t>
      </w:r>
    </w:p>
    <w:p w:rsidRPr="007661E3" w:rsidR="00384342" w:rsidP="006D65CC" w:rsidRDefault="00384342" w14:paraId="77DF97E5" w14:textId="4C780043">
      <w:pPr>
        <w:pStyle w:val="ListParagraph"/>
        <w:numPr>
          <w:ilvl w:val="0"/>
          <w:numId w:val="19"/>
        </w:numPr>
        <w:rPr>
          <w:rFonts w:cstheme="minorHAnsi"/>
          <w:sz w:val="24"/>
          <w:szCs w:val="24"/>
        </w:rPr>
      </w:pPr>
      <w:r w:rsidRPr="007661E3">
        <w:rPr>
          <w:rFonts w:eastAsia="Courier New" w:cstheme="minorHAnsi"/>
          <w:sz w:val="24"/>
          <w:szCs w:val="24"/>
        </w:rPr>
        <w:t>Advice Letter</w:t>
      </w:r>
      <w:r w:rsidRPr="007661E3" w:rsidR="0024193B">
        <w:rPr>
          <w:rFonts w:eastAsia="Courier New" w:cstheme="minorHAnsi"/>
          <w:sz w:val="24"/>
          <w:szCs w:val="24"/>
        </w:rPr>
        <w:t>s</w:t>
      </w:r>
    </w:p>
    <w:p w:rsidRPr="007661E3" w:rsidR="00384342" w:rsidP="00C5446F" w:rsidRDefault="00384342" w14:paraId="58DCCD26" w14:textId="2C268562">
      <w:pPr>
        <w:pStyle w:val="Heading4"/>
        <w:rPr>
          <w:rFonts w:eastAsia="Courier New"/>
          <w:b w:val="0"/>
        </w:rPr>
      </w:pPr>
      <w:r w:rsidRPr="007661E3">
        <w:t>Program Parameters</w:t>
      </w:r>
    </w:p>
    <w:p w:rsidRPr="007661E3" w:rsidR="00384342" w:rsidP="33A06B1A" w:rsidRDefault="00384342" w14:paraId="29B70552" w14:textId="1295A3C8">
      <w:pPr>
        <w:rPr>
          <w:rFonts w:eastAsia="Courier New"/>
          <w:sz w:val="24"/>
          <w:szCs w:val="24"/>
        </w:rPr>
      </w:pPr>
      <w:r w:rsidRPr="33A06B1A">
        <w:rPr>
          <w:rFonts w:eastAsia="Courier New"/>
          <w:sz w:val="24"/>
          <w:szCs w:val="24"/>
        </w:rPr>
        <w:t xml:space="preserve">VCE will enroll agricultural pumping load service points </w:t>
      </w:r>
      <w:r w:rsidRPr="33A06B1A" w:rsidR="00A212BA">
        <w:rPr>
          <w:rFonts w:eastAsia="Courier New"/>
          <w:sz w:val="24"/>
          <w:szCs w:val="24"/>
        </w:rPr>
        <w:t xml:space="preserve">from their customer base with aggregated </w:t>
      </w:r>
      <w:r w:rsidRPr="33A06B1A">
        <w:rPr>
          <w:rFonts w:eastAsia="Courier New"/>
          <w:sz w:val="24"/>
          <w:szCs w:val="24"/>
        </w:rPr>
        <w:t xml:space="preserve">peak load </w:t>
      </w:r>
      <w:r w:rsidRPr="33A06B1A" w:rsidR="00FD16B4">
        <w:rPr>
          <w:rFonts w:eastAsia="Courier New"/>
          <w:sz w:val="24"/>
          <w:szCs w:val="24"/>
        </w:rPr>
        <w:t xml:space="preserve">up to </w:t>
      </w:r>
      <w:r w:rsidRPr="33A06B1A" w:rsidR="00A212BA">
        <w:rPr>
          <w:rFonts w:eastAsia="Courier New"/>
          <w:sz w:val="24"/>
          <w:szCs w:val="24"/>
        </w:rPr>
        <w:t>5 MW</w:t>
      </w:r>
      <w:r w:rsidRPr="33A06B1A">
        <w:rPr>
          <w:rFonts w:eastAsia="Courier New"/>
          <w:sz w:val="24"/>
          <w:szCs w:val="24"/>
        </w:rPr>
        <w:t xml:space="preserve">. </w:t>
      </w:r>
      <w:r w:rsidRPr="33A06B1A" w:rsidR="00E048DA">
        <w:rPr>
          <w:rFonts w:eastAsia="Courier New"/>
          <w:sz w:val="24"/>
          <w:szCs w:val="24"/>
        </w:rPr>
        <w:t xml:space="preserve">VCE may engage </w:t>
      </w:r>
      <w:r w:rsidRPr="33A06B1A" w:rsidR="00E94CF4">
        <w:rPr>
          <w:rFonts w:eastAsia="Courier New"/>
          <w:sz w:val="24"/>
          <w:szCs w:val="24"/>
        </w:rPr>
        <w:t xml:space="preserve">service providers for </w:t>
      </w:r>
      <w:r w:rsidRPr="33A06B1A" w:rsidR="006D166B">
        <w:rPr>
          <w:rFonts w:eastAsia="Courier New"/>
          <w:sz w:val="24"/>
          <w:szCs w:val="24"/>
        </w:rPr>
        <w:t>pump automation and energy management services</w:t>
      </w:r>
      <w:r w:rsidRPr="33A06B1A" w:rsidR="00B7543E">
        <w:rPr>
          <w:rFonts w:eastAsia="Courier New"/>
          <w:sz w:val="24"/>
          <w:szCs w:val="24"/>
        </w:rPr>
        <w:t xml:space="preserve"> to </w:t>
      </w:r>
      <w:r w:rsidRPr="33A06B1A" w:rsidR="00202A86">
        <w:rPr>
          <w:rFonts w:eastAsia="Courier New"/>
          <w:sz w:val="24"/>
          <w:szCs w:val="24"/>
        </w:rPr>
        <w:t xml:space="preserve">equip </w:t>
      </w:r>
      <w:r w:rsidRPr="33A06B1A" w:rsidR="00B7543E">
        <w:rPr>
          <w:rFonts w:eastAsia="Courier New"/>
          <w:sz w:val="24"/>
          <w:szCs w:val="24"/>
        </w:rPr>
        <w:t xml:space="preserve">the pumps </w:t>
      </w:r>
      <w:r w:rsidRPr="33A06B1A" w:rsidR="00202A86">
        <w:rPr>
          <w:rFonts w:eastAsia="Courier New"/>
          <w:sz w:val="24"/>
          <w:szCs w:val="24"/>
        </w:rPr>
        <w:t xml:space="preserve">with the capability to </w:t>
      </w:r>
      <w:r w:rsidRPr="33A06B1A" w:rsidR="00214A5E">
        <w:rPr>
          <w:rFonts w:eastAsia="Courier New"/>
          <w:sz w:val="24"/>
          <w:szCs w:val="24"/>
        </w:rPr>
        <w:t xml:space="preserve">automatically </w:t>
      </w:r>
      <w:r w:rsidRPr="33A06B1A" w:rsidR="00C57CD9">
        <w:rPr>
          <w:rFonts w:eastAsia="Courier New"/>
          <w:sz w:val="24"/>
          <w:szCs w:val="24"/>
        </w:rPr>
        <w:t xml:space="preserve">optimize the pump operation in response </w:t>
      </w:r>
      <w:r w:rsidRPr="33A06B1A" w:rsidR="00204B64">
        <w:rPr>
          <w:rFonts w:eastAsia="Courier New"/>
          <w:sz w:val="24"/>
          <w:szCs w:val="24"/>
        </w:rPr>
        <w:t>to a dynamic rate</w:t>
      </w:r>
      <w:r w:rsidRPr="33A06B1A" w:rsidR="00C57CD9">
        <w:rPr>
          <w:rFonts w:eastAsia="Courier New"/>
          <w:sz w:val="24"/>
          <w:szCs w:val="24"/>
        </w:rPr>
        <w:t xml:space="preserve"> to achieve </w:t>
      </w:r>
      <w:r w:rsidRPr="33A06B1A" w:rsidR="00B4182E">
        <w:rPr>
          <w:rFonts w:eastAsia="Courier New"/>
          <w:sz w:val="24"/>
          <w:szCs w:val="24"/>
        </w:rPr>
        <w:t>bill savings</w:t>
      </w:r>
      <w:r w:rsidRPr="33A06B1A" w:rsidR="006D166B">
        <w:rPr>
          <w:rFonts w:eastAsia="Courier New"/>
          <w:sz w:val="24"/>
          <w:szCs w:val="24"/>
        </w:rPr>
        <w:t xml:space="preserve">. </w:t>
      </w:r>
    </w:p>
    <w:p w:rsidR="002E2545" w:rsidP="002E2545" w:rsidRDefault="00A538C4" w14:paraId="658866FD" w14:textId="46279173">
      <w:pPr>
        <w:keepNext/>
        <w:spacing w:after="0" w:line="276" w:lineRule="auto"/>
        <w:rPr>
          <w:rFonts w:ascii="Calibri" w:hAnsi="Calibri" w:eastAsia="Courier New" w:cs="Calibri"/>
          <w:color w:val="000000"/>
          <w:sz w:val="24"/>
          <w:szCs w:val="24"/>
        </w:rPr>
      </w:pPr>
      <w:r>
        <w:rPr>
          <w:rFonts w:ascii="Calibri" w:hAnsi="Calibri" w:eastAsia="Courier New" w:cs="Calibri"/>
          <w:color w:val="000000"/>
          <w:sz w:val="24"/>
          <w:szCs w:val="24"/>
        </w:rPr>
        <w:t>L</w:t>
      </w:r>
      <w:r w:rsidRPr="002C59C2" w:rsidR="002E2545">
        <w:rPr>
          <w:rFonts w:ascii="Calibri" w:hAnsi="Calibri" w:eastAsia="Courier New" w:cs="Calibri"/>
          <w:color w:val="000000"/>
          <w:sz w:val="24"/>
          <w:szCs w:val="24"/>
        </w:rPr>
        <w:t xml:space="preserve">oad reduction capacity </w:t>
      </w:r>
      <w:r>
        <w:rPr>
          <w:rFonts w:ascii="Calibri" w:hAnsi="Calibri" w:eastAsia="Courier New" w:cs="Calibri"/>
          <w:color w:val="000000"/>
          <w:sz w:val="24"/>
          <w:szCs w:val="24"/>
        </w:rPr>
        <w:t xml:space="preserve">resulting from this pilot </w:t>
      </w:r>
      <w:r w:rsidRPr="002C59C2" w:rsidR="002E2545">
        <w:rPr>
          <w:rFonts w:ascii="Calibri" w:hAnsi="Calibri" w:eastAsia="Courier New" w:cs="Calibri"/>
          <w:color w:val="000000"/>
          <w:sz w:val="24"/>
          <w:szCs w:val="24"/>
        </w:rPr>
        <w:t>will be excluded from the Resource Adequacy (RA) / California Energy Commission (CEC) peak forecast framework.</w:t>
      </w:r>
    </w:p>
    <w:p w:rsidRPr="007661E3" w:rsidR="00384342" w:rsidP="00C5446F" w:rsidRDefault="009D60DB" w14:paraId="6D53DE72" w14:textId="4FDFDD8B">
      <w:pPr>
        <w:pStyle w:val="Heading4"/>
      </w:pPr>
      <w:r w:rsidRPr="007661E3">
        <w:t>Pilot</w:t>
      </w:r>
      <w:r w:rsidRPr="007661E3" w:rsidR="00384342">
        <w:t xml:space="preserve"> Duration</w:t>
      </w:r>
    </w:p>
    <w:p w:rsidRPr="007661E3" w:rsidR="00384342" w:rsidP="00384342" w:rsidRDefault="00384342" w14:paraId="4589BC71" w14:textId="26E3C7BA">
      <w:pPr>
        <w:rPr>
          <w:rFonts w:eastAsia="Courier New" w:cstheme="minorHAnsi"/>
          <w:sz w:val="24"/>
          <w:szCs w:val="24"/>
        </w:rPr>
      </w:pPr>
      <w:r w:rsidRPr="007661E3">
        <w:rPr>
          <w:rFonts w:eastAsia="Courier New" w:cstheme="minorHAnsi"/>
          <w:sz w:val="24"/>
          <w:szCs w:val="24"/>
        </w:rPr>
        <w:t>The pilot</w:t>
      </w:r>
      <w:r w:rsidRPr="007661E3" w:rsidDel="004C087F">
        <w:rPr>
          <w:rFonts w:eastAsia="Courier New" w:cstheme="minorHAnsi"/>
          <w:sz w:val="24"/>
          <w:szCs w:val="24"/>
        </w:rPr>
        <w:t xml:space="preserve"> </w:t>
      </w:r>
      <w:r w:rsidRPr="007661E3" w:rsidR="004C087F">
        <w:rPr>
          <w:rFonts w:eastAsia="Courier New" w:cstheme="minorHAnsi"/>
          <w:sz w:val="24"/>
          <w:szCs w:val="24"/>
        </w:rPr>
        <w:t xml:space="preserve">is authorized </w:t>
      </w:r>
      <w:r w:rsidRPr="007661E3">
        <w:rPr>
          <w:rFonts w:eastAsia="Courier New" w:cstheme="minorHAnsi"/>
          <w:sz w:val="24"/>
          <w:szCs w:val="24"/>
        </w:rPr>
        <w:t>for three years (2022-202</w:t>
      </w:r>
      <w:r w:rsidRPr="007661E3" w:rsidR="001471AE">
        <w:rPr>
          <w:rFonts w:eastAsia="Courier New" w:cstheme="minorHAnsi"/>
          <w:sz w:val="24"/>
          <w:szCs w:val="24"/>
        </w:rPr>
        <w:t>4</w:t>
      </w:r>
      <w:r w:rsidRPr="007661E3">
        <w:rPr>
          <w:rFonts w:eastAsia="Courier New" w:cstheme="minorHAnsi"/>
          <w:sz w:val="24"/>
          <w:szCs w:val="24"/>
        </w:rPr>
        <w:t>)</w:t>
      </w:r>
      <w:r w:rsidRPr="007661E3" w:rsidR="00500CB5">
        <w:rPr>
          <w:rFonts w:eastAsia="Courier New" w:cstheme="minorHAnsi"/>
          <w:sz w:val="24"/>
          <w:szCs w:val="24"/>
        </w:rPr>
        <w:t xml:space="preserve">, </w:t>
      </w:r>
      <w:r w:rsidRPr="007661E3" w:rsidR="00AD028B">
        <w:rPr>
          <w:rFonts w:eastAsia="Courier New" w:cstheme="minorHAnsi"/>
          <w:sz w:val="24"/>
          <w:szCs w:val="24"/>
        </w:rPr>
        <w:t>starting</w:t>
      </w:r>
      <w:r w:rsidRPr="007661E3" w:rsidR="00500CB5">
        <w:rPr>
          <w:rFonts w:eastAsia="Courier New" w:cstheme="minorHAnsi"/>
          <w:sz w:val="24"/>
          <w:szCs w:val="24"/>
        </w:rPr>
        <w:t xml:space="preserve"> </w:t>
      </w:r>
      <w:r w:rsidRPr="007661E3" w:rsidR="00AD028B">
        <w:rPr>
          <w:rFonts w:eastAsia="Courier New" w:cstheme="minorHAnsi"/>
          <w:sz w:val="24"/>
          <w:szCs w:val="24"/>
        </w:rPr>
        <w:t>no later than May 1, 2022,</w:t>
      </w:r>
      <w:r w:rsidRPr="007661E3" w:rsidDel="00384342">
        <w:rPr>
          <w:rFonts w:eastAsia="Courier New" w:cstheme="minorHAnsi"/>
          <w:sz w:val="24"/>
          <w:szCs w:val="24"/>
        </w:rPr>
        <w:t xml:space="preserve"> </w:t>
      </w:r>
      <w:r w:rsidRPr="007661E3" w:rsidR="6FE6EABA">
        <w:rPr>
          <w:rFonts w:eastAsia="Courier New" w:cstheme="minorHAnsi"/>
          <w:sz w:val="24"/>
          <w:szCs w:val="24"/>
        </w:rPr>
        <w:t>and</w:t>
      </w:r>
      <w:r w:rsidRPr="007661E3">
        <w:rPr>
          <w:rFonts w:eastAsia="Courier New" w:cstheme="minorHAnsi"/>
          <w:sz w:val="24"/>
          <w:szCs w:val="24"/>
        </w:rPr>
        <w:t xml:space="preserve"> may be extended </w:t>
      </w:r>
      <w:r w:rsidRPr="007661E3" w:rsidR="1D55E0C1">
        <w:rPr>
          <w:rFonts w:eastAsia="Courier New" w:cstheme="minorHAnsi"/>
          <w:sz w:val="24"/>
          <w:szCs w:val="24"/>
        </w:rPr>
        <w:t>and/</w:t>
      </w:r>
      <w:r w:rsidRPr="007661E3">
        <w:rPr>
          <w:rFonts w:eastAsia="Courier New" w:cstheme="minorHAnsi"/>
          <w:sz w:val="24"/>
          <w:szCs w:val="24"/>
        </w:rPr>
        <w:t xml:space="preserve">or expanded after the initial period pending approval by the </w:t>
      </w:r>
      <w:r w:rsidRPr="007661E3" w:rsidR="146BC43C">
        <w:rPr>
          <w:rFonts w:eastAsia="Courier New" w:cstheme="minorHAnsi"/>
          <w:sz w:val="24"/>
          <w:szCs w:val="24"/>
        </w:rPr>
        <w:t>CPUC</w:t>
      </w:r>
      <w:r w:rsidRPr="007661E3">
        <w:rPr>
          <w:rFonts w:eastAsia="Courier New" w:cstheme="minorHAnsi"/>
          <w:sz w:val="24"/>
          <w:szCs w:val="24"/>
        </w:rPr>
        <w:t xml:space="preserve">. </w:t>
      </w:r>
    </w:p>
    <w:p w:rsidRPr="007661E3" w:rsidR="009730CF" w:rsidP="00384342" w:rsidRDefault="009730CF" w14:paraId="4192047F" w14:textId="4B865EC6">
      <w:pPr>
        <w:rPr>
          <w:rFonts w:cstheme="minorHAnsi"/>
          <w:sz w:val="24"/>
          <w:szCs w:val="24"/>
        </w:rPr>
      </w:pPr>
      <w:r w:rsidRPr="007661E3">
        <w:rPr>
          <w:rFonts w:cstheme="minorHAnsi"/>
          <w:sz w:val="24"/>
          <w:szCs w:val="24"/>
        </w:rPr>
        <w:t>Proposal for expansion</w:t>
      </w:r>
      <w:r w:rsidRPr="007661E3" w:rsidR="0097503C">
        <w:rPr>
          <w:rFonts w:cstheme="minorHAnsi"/>
          <w:sz w:val="24"/>
          <w:szCs w:val="24"/>
        </w:rPr>
        <w:t xml:space="preserve"> and/or </w:t>
      </w:r>
      <w:r w:rsidRPr="007661E3">
        <w:rPr>
          <w:rFonts w:cstheme="minorHAnsi"/>
          <w:sz w:val="24"/>
          <w:szCs w:val="24"/>
        </w:rPr>
        <w:t xml:space="preserve">extension of the pilot, or conversion of the pilot to an optional rate may be considered </w:t>
      </w:r>
      <w:r w:rsidRPr="007661E3">
        <w:rPr>
          <w:rFonts w:eastAsia="Courier New" w:cstheme="minorHAnsi"/>
          <w:sz w:val="24"/>
          <w:szCs w:val="24"/>
        </w:rPr>
        <w:t>in a future General Rate Case or other relevant future proceedings</w:t>
      </w:r>
      <w:r w:rsidRPr="007661E3">
        <w:rPr>
          <w:rFonts w:cstheme="minorHAnsi"/>
          <w:sz w:val="24"/>
          <w:szCs w:val="24"/>
        </w:rPr>
        <w:t>.</w:t>
      </w:r>
    </w:p>
    <w:p w:rsidRPr="007661E3" w:rsidR="00384342" w:rsidP="00C5446F" w:rsidRDefault="00384342" w14:paraId="500F0CCC" w14:textId="5BB50B41">
      <w:pPr>
        <w:pStyle w:val="Heading4"/>
      </w:pPr>
      <w:r w:rsidRPr="007661E3">
        <w:t>Rate Design</w:t>
      </w:r>
    </w:p>
    <w:p w:rsidRPr="007661E3" w:rsidR="00BF0D2F" w:rsidP="00384342" w:rsidRDefault="00384342" w14:paraId="09238F35" w14:textId="61449D53">
      <w:pPr>
        <w:rPr>
          <w:rFonts w:eastAsia="Courier New" w:cstheme="minorHAnsi"/>
          <w:sz w:val="24"/>
          <w:szCs w:val="24"/>
        </w:rPr>
      </w:pPr>
      <w:r w:rsidRPr="007661E3">
        <w:rPr>
          <w:rFonts w:eastAsia="Courier New" w:cstheme="minorHAnsi"/>
          <w:sz w:val="24"/>
          <w:szCs w:val="24"/>
        </w:rPr>
        <w:t xml:space="preserve">The pilot rate </w:t>
      </w:r>
      <w:r w:rsidRPr="007661E3" w:rsidR="003962CA">
        <w:rPr>
          <w:rFonts w:eastAsia="Courier New" w:cstheme="minorHAnsi"/>
          <w:sz w:val="24"/>
          <w:szCs w:val="24"/>
        </w:rPr>
        <w:t xml:space="preserve">design </w:t>
      </w:r>
      <w:r w:rsidRPr="007661E3">
        <w:rPr>
          <w:rFonts w:eastAsia="Courier New" w:cstheme="minorHAnsi"/>
          <w:sz w:val="24"/>
          <w:szCs w:val="24"/>
        </w:rPr>
        <w:t xml:space="preserve">will </w:t>
      </w:r>
      <w:r w:rsidRPr="007661E3" w:rsidR="002B7F73">
        <w:rPr>
          <w:rFonts w:eastAsia="MS Gothic" w:cstheme="minorHAnsi"/>
          <w:sz w:val="24"/>
          <w:szCs w:val="24"/>
        </w:rPr>
        <w:t>incorporat</w:t>
      </w:r>
      <w:r w:rsidRPr="007661E3" w:rsidR="00280EA7">
        <w:rPr>
          <w:rFonts w:eastAsia="MS Gothic" w:cstheme="minorHAnsi"/>
          <w:sz w:val="24"/>
          <w:szCs w:val="24"/>
        </w:rPr>
        <w:t>e</w:t>
      </w:r>
      <w:r w:rsidRPr="007661E3" w:rsidR="002B7F73">
        <w:rPr>
          <w:rFonts w:eastAsia="MS Gothic" w:cstheme="minorHAnsi"/>
          <w:sz w:val="24"/>
          <w:szCs w:val="24"/>
        </w:rPr>
        <w:t xml:space="preserve"> the ideas in the 6-step Distributed Energy Resource (DER) &amp; Demand Flexibility roadmap described by E</w:t>
      </w:r>
      <w:r w:rsidRPr="007661E3" w:rsidR="00280EA7">
        <w:rPr>
          <w:rFonts w:eastAsia="MS Gothic" w:cstheme="minorHAnsi"/>
          <w:sz w:val="24"/>
          <w:szCs w:val="24"/>
        </w:rPr>
        <w:t xml:space="preserve">nergy </w:t>
      </w:r>
      <w:r w:rsidRPr="007661E3" w:rsidR="002B7F73">
        <w:rPr>
          <w:rFonts w:eastAsia="MS Gothic" w:cstheme="minorHAnsi"/>
          <w:sz w:val="24"/>
          <w:szCs w:val="24"/>
        </w:rPr>
        <w:t>D</w:t>
      </w:r>
      <w:r w:rsidRPr="007661E3" w:rsidR="00280EA7">
        <w:rPr>
          <w:rFonts w:eastAsia="MS Gothic" w:cstheme="minorHAnsi"/>
          <w:sz w:val="24"/>
          <w:szCs w:val="24"/>
        </w:rPr>
        <w:t xml:space="preserve">ivision </w:t>
      </w:r>
      <w:r w:rsidRPr="007661E3" w:rsidR="002B7F73">
        <w:rPr>
          <w:rFonts w:eastAsia="MS Gothic" w:cstheme="minorHAnsi"/>
          <w:sz w:val="24"/>
          <w:szCs w:val="24"/>
        </w:rPr>
        <w:t>Staff at the May 25, 2021, workshop on Advance DER and Demand Flexibility Management</w:t>
      </w:r>
      <w:r w:rsidRPr="007661E3">
        <w:rPr>
          <w:rFonts w:eastAsia="Courier New" w:cstheme="minorHAnsi"/>
          <w:sz w:val="24"/>
          <w:szCs w:val="24"/>
        </w:rPr>
        <w:t>.</w:t>
      </w:r>
      <w:r w:rsidRPr="007661E3" w:rsidR="00FB4B79">
        <w:rPr>
          <w:rStyle w:val="FootnoteReference"/>
          <w:rFonts w:eastAsia="Courier New" w:cstheme="minorHAnsi"/>
          <w:sz w:val="24"/>
          <w:szCs w:val="24"/>
        </w:rPr>
        <w:footnoteReference w:id="3"/>
      </w:r>
      <w:r w:rsidRPr="007661E3">
        <w:rPr>
          <w:rFonts w:eastAsia="Courier New" w:cstheme="minorHAnsi"/>
          <w:sz w:val="24"/>
          <w:szCs w:val="24"/>
        </w:rPr>
        <w:t xml:space="preserve"> </w:t>
      </w:r>
    </w:p>
    <w:p w:rsidRPr="007661E3" w:rsidR="00BF0D2F" w:rsidP="00384342" w:rsidRDefault="00384342" w14:paraId="1F64FF48" w14:textId="6AF27510">
      <w:pPr>
        <w:rPr>
          <w:rFonts w:eastAsia="Courier New" w:cstheme="minorHAnsi"/>
          <w:sz w:val="24"/>
          <w:szCs w:val="24"/>
        </w:rPr>
      </w:pPr>
      <w:r w:rsidRPr="007661E3">
        <w:rPr>
          <w:rFonts w:eastAsia="Courier New" w:cstheme="minorHAnsi"/>
          <w:sz w:val="24"/>
          <w:szCs w:val="24"/>
        </w:rPr>
        <w:t>For the generation components of the service</w:t>
      </w:r>
      <w:r w:rsidRPr="007661E3" w:rsidR="001A7D75">
        <w:rPr>
          <w:rFonts w:eastAsia="Courier New" w:cstheme="minorHAnsi"/>
          <w:sz w:val="24"/>
          <w:szCs w:val="24"/>
        </w:rPr>
        <w:t xml:space="preserve"> by VCE</w:t>
      </w:r>
      <w:r w:rsidRPr="007661E3">
        <w:rPr>
          <w:rFonts w:eastAsia="Courier New" w:cstheme="minorHAnsi"/>
          <w:sz w:val="24"/>
          <w:szCs w:val="24"/>
        </w:rPr>
        <w:t xml:space="preserve">, (1) energy costs will be based on </w:t>
      </w:r>
      <w:r w:rsidRPr="007661E3" w:rsidR="009F7E86">
        <w:rPr>
          <w:rFonts w:eastAsia="Courier New" w:cstheme="minorHAnsi"/>
          <w:sz w:val="24"/>
          <w:szCs w:val="24"/>
        </w:rPr>
        <w:t xml:space="preserve">the </w:t>
      </w:r>
      <w:r w:rsidRPr="007661E3">
        <w:rPr>
          <w:rFonts w:eastAsia="Courier New" w:cstheme="minorHAnsi"/>
          <w:sz w:val="24"/>
          <w:szCs w:val="24"/>
        </w:rPr>
        <w:t xml:space="preserve">CAISO wholesale market prices, and (2) generation </w:t>
      </w:r>
      <w:r w:rsidRPr="007661E3" w:rsidR="00E91852">
        <w:rPr>
          <w:rFonts w:eastAsia="Courier New" w:cstheme="minorHAnsi"/>
          <w:sz w:val="24"/>
          <w:szCs w:val="24"/>
        </w:rPr>
        <w:t xml:space="preserve">capacity </w:t>
      </w:r>
      <w:r w:rsidRPr="007661E3">
        <w:rPr>
          <w:rFonts w:eastAsia="Courier New" w:cstheme="minorHAnsi"/>
          <w:sz w:val="24"/>
          <w:szCs w:val="24"/>
        </w:rPr>
        <w:t xml:space="preserve">and flexible capacity costs will be recovered </w:t>
      </w:r>
      <w:r w:rsidRPr="007661E3" w:rsidR="00851489">
        <w:rPr>
          <w:rFonts w:eastAsia="Courier New" w:cstheme="minorHAnsi"/>
          <w:sz w:val="24"/>
          <w:szCs w:val="24"/>
        </w:rPr>
        <w:t>on an hourly basis</w:t>
      </w:r>
      <w:r w:rsidRPr="007661E3" w:rsidR="00F25D6A">
        <w:rPr>
          <w:rFonts w:eastAsia="Courier New" w:cstheme="minorHAnsi"/>
          <w:sz w:val="24"/>
          <w:szCs w:val="24"/>
        </w:rPr>
        <w:t xml:space="preserve"> using</w:t>
      </w:r>
      <w:r w:rsidRPr="007661E3">
        <w:rPr>
          <w:rFonts w:eastAsia="Courier New" w:cstheme="minorHAnsi"/>
          <w:sz w:val="24"/>
          <w:szCs w:val="24"/>
        </w:rPr>
        <w:t xml:space="preserve"> </w:t>
      </w:r>
      <w:r w:rsidRPr="007661E3" w:rsidR="4107A20D">
        <w:rPr>
          <w:rFonts w:eastAsia="Courier New" w:cstheme="minorHAnsi"/>
          <w:sz w:val="24"/>
          <w:szCs w:val="24"/>
        </w:rPr>
        <w:t>the</w:t>
      </w:r>
      <w:r w:rsidRPr="007661E3" w:rsidR="03842970">
        <w:rPr>
          <w:rFonts w:eastAsia="Courier New" w:cstheme="minorHAnsi"/>
          <w:sz w:val="24"/>
          <w:szCs w:val="24"/>
        </w:rPr>
        <w:t xml:space="preserve"> </w:t>
      </w:r>
      <w:r w:rsidRPr="007661E3">
        <w:rPr>
          <w:rFonts w:eastAsia="Courier New" w:cstheme="minorHAnsi"/>
          <w:sz w:val="24"/>
          <w:szCs w:val="24"/>
        </w:rPr>
        <w:t>scarcity pricing</w:t>
      </w:r>
      <w:r w:rsidRPr="007661E3" w:rsidR="00086978">
        <w:rPr>
          <w:rFonts w:eastAsia="Courier New" w:cstheme="minorHAnsi"/>
          <w:sz w:val="24"/>
          <w:szCs w:val="24"/>
        </w:rPr>
        <w:t xml:space="preserve"> concept</w:t>
      </w:r>
      <w:r w:rsidRPr="007661E3" w:rsidR="1920A1AA">
        <w:rPr>
          <w:rFonts w:eastAsia="Courier New" w:cstheme="minorHAnsi"/>
          <w:sz w:val="24"/>
          <w:szCs w:val="24"/>
        </w:rPr>
        <w:t>:</w:t>
      </w:r>
      <w:r w:rsidRPr="007661E3" w:rsidDel="00384342">
        <w:rPr>
          <w:rFonts w:eastAsia="Courier New" w:cstheme="minorHAnsi"/>
          <w:sz w:val="24"/>
          <w:szCs w:val="24"/>
        </w:rPr>
        <w:t xml:space="preserve"> </w:t>
      </w:r>
      <w:r w:rsidRPr="007661E3" w:rsidR="0011137C">
        <w:rPr>
          <w:rFonts w:eastAsia="Courier New" w:cstheme="minorHAnsi"/>
          <w:sz w:val="24"/>
          <w:szCs w:val="24"/>
        </w:rPr>
        <w:t>more</w:t>
      </w:r>
      <w:r w:rsidRPr="007661E3">
        <w:rPr>
          <w:rFonts w:eastAsia="Courier New" w:cstheme="minorHAnsi"/>
          <w:sz w:val="24"/>
          <w:szCs w:val="24"/>
        </w:rPr>
        <w:t xml:space="preserve"> fixed costs </w:t>
      </w:r>
      <w:r w:rsidRPr="007661E3" w:rsidR="69E5219A">
        <w:rPr>
          <w:rFonts w:eastAsia="Courier New" w:cstheme="minorHAnsi"/>
          <w:sz w:val="24"/>
          <w:szCs w:val="24"/>
        </w:rPr>
        <w:t xml:space="preserve">are </w:t>
      </w:r>
      <w:r w:rsidRPr="007661E3">
        <w:rPr>
          <w:rFonts w:eastAsia="Courier New" w:cstheme="minorHAnsi"/>
          <w:sz w:val="24"/>
          <w:szCs w:val="24"/>
        </w:rPr>
        <w:t xml:space="preserve">recovered </w:t>
      </w:r>
      <w:r w:rsidRPr="007661E3" w:rsidR="0011137C">
        <w:rPr>
          <w:rFonts w:eastAsia="Courier New" w:cstheme="minorHAnsi"/>
          <w:sz w:val="24"/>
          <w:szCs w:val="24"/>
        </w:rPr>
        <w:t xml:space="preserve">when system utilization is </w:t>
      </w:r>
      <w:r w:rsidRPr="007661E3">
        <w:rPr>
          <w:rFonts w:eastAsia="Courier New" w:cstheme="minorHAnsi"/>
          <w:sz w:val="24"/>
          <w:szCs w:val="24"/>
        </w:rPr>
        <w:t>higher</w:t>
      </w:r>
      <w:r w:rsidRPr="007661E3" w:rsidR="00804AA0">
        <w:rPr>
          <w:rFonts w:eastAsia="Courier New" w:cstheme="minorHAnsi"/>
          <w:sz w:val="24"/>
          <w:szCs w:val="24"/>
        </w:rPr>
        <w:t xml:space="preserve"> relative to</w:t>
      </w:r>
      <w:r w:rsidRPr="007661E3" w:rsidR="7F21DE14">
        <w:rPr>
          <w:rFonts w:eastAsia="Courier New" w:cstheme="minorHAnsi"/>
          <w:sz w:val="24"/>
          <w:szCs w:val="24"/>
        </w:rPr>
        <w:t xml:space="preserve"> the</w:t>
      </w:r>
      <w:r w:rsidRPr="007661E3" w:rsidR="00804AA0">
        <w:rPr>
          <w:rFonts w:eastAsia="Courier New" w:cstheme="minorHAnsi"/>
          <w:sz w:val="24"/>
          <w:szCs w:val="24"/>
        </w:rPr>
        <w:t xml:space="preserve"> system capacity limit</w:t>
      </w:r>
      <w:r w:rsidRPr="007661E3">
        <w:rPr>
          <w:rFonts w:eastAsia="Courier New" w:cstheme="minorHAnsi"/>
          <w:sz w:val="24"/>
          <w:szCs w:val="24"/>
        </w:rPr>
        <w:t xml:space="preserve">. </w:t>
      </w:r>
    </w:p>
    <w:p w:rsidRPr="007661E3" w:rsidR="001A4F64" w:rsidP="00384342" w:rsidRDefault="001A7D75" w14:paraId="46AD0EE0" w14:textId="2639040B">
      <w:pPr>
        <w:rPr>
          <w:rFonts w:eastAsia="Courier New" w:cstheme="minorHAnsi"/>
          <w:sz w:val="24"/>
          <w:szCs w:val="24"/>
        </w:rPr>
      </w:pPr>
      <w:r w:rsidRPr="007661E3">
        <w:rPr>
          <w:rFonts w:eastAsia="Courier New" w:cstheme="minorHAnsi"/>
          <w:sz w:val="24"/>
          <w:szCs w:val="24"/>
        </w:rPr>
        <w:t xml:space="preserve">For the </w:t>
      </w:r>
      <w:r w:rsidRPr="007661E3" w:rsidR="006E14B6">
        <w:rPr>
          <w:rFonts w:eastAsia="Courier New" w:cstheme="minorHAnsi"/>
          <w:sz w:val="24"/>
          <w:szCs w:val="24"/>
        </w:rPr>
        <w:t xml:space="preserve">delivery </w:t>
      </w:r>
      <w:r w:rsidRPr="007661E3">
        <w:rPr>
          <w:rFonts w:eastAsia="Courier New" w:cstheme="minorHAnsi"/>
          <w:sz w:val="24"/>
          <w:szCs w:val="24"/>
        </w:rPr>
        <w:t>component of the service b</w:t>
      </w:r>
      <w:r w:rsidRPr="007661E3" w:rsidR="00FB7435">
        <w:rPr>
          <w:rFonts w:eastAsia="Courier New" w:cstheme="minorHAnsi"/>
          <w:sz w:val="24"/>
          <w:szCs w:val="24"/>
        </w:rPr>
        <w:t xml:space="preserve">y PG&amp;E, </w:t>
      </w:r>
      <w:r w:rsidRPr="007661E3" w:rsidR="00CA6E69">
        <w:rPr>
          <w:rFonts w:eastAsia="Courier New" w:cstheme="minorHAnsi"/>
          <w:sz w:val="24"/>
          <w:szCs w:val="24"/>
        </w:rPr>
        <w:t>(</w:t>
      </w:r>
      <w:r w:rsidRPr="007661E3" w:rsidR="0057587E">
        <w:rPr>
          <w:rFonts w:eastAsia="Courier New" w:cstheme="minorHAnsi"/>
          <w:sz w:val="24"/>
          <w:szCs w:val="24"/>
        </w:rPr>
        <w:t xml:space="preserve">1) line losses will be recovered </w:t>
      </w:r>
      <w:r w:rsidRPr="007661E3" w:rsidR="00EC70C2">
        <w:rPr>
          <w:rFonts w:eastAsia="Courier New" w:cstheme="minorHAnsi"/>
          <w:sz w:val="24"/>
          <w:szCs w:val="24"/>
        </w:rPr>
        <w:t xml:space="preserve">through </w:t>
      </w:r>
      <w:r w:rsidRPr="007661E3" w:rsidR="00AC27A2">
        <w:rPr>
          <w:rFonts w:eastAsia="Courier New" w:cstheme="minorHAnsi"/>
          <w:sz w:val="24"/>
          <w:szCs w:val="24"/>
        </w:rPr>
        <w:t xml:space="preserve">volumetric rates, which could be time dependent, and </w:t>
      </w:r>
      <w:r w:rsidRPr="007661E3" w:rsidR="00CA6E69">
        <w:rPr>
          <w:rFonts w:eastAsia="Courier New" w:cstheme="minorHAnsi"/>
          <w:sz w:val="24"/>
          <w:szCs w:val="24"/>
        </w:rPr>
        <w:t>(</w:t>
      </w:r>
      <w:r w:rsidRPr="007661E3" w:rsidR="00AC27A2">
        <w:rPr>
          <w:rFonts w:eastAsia="Courier New" w:cstheme="minorHAnsi"/>
          <w:sz w:val="24"/>
          <w:szCs w:val="24"/>
        </w:rPr>
        <w:t xml:space="preserve">2) </w:t>
      </w:r>
      <w:r w:rsidRPr="007661E3" w:rsidR="008048DC">
        <w:rPr>
          <w:rFonts w:eastAsia="Courier New" w:cstheme="minorHAnsi"/>
          <w:sz w:val="24"/>
          <w:szCs w:val="24"/>
        </w:rPr>
        <w:t>d</w:t>
      </w:r>
      <w:r w:rsidRPr="007661E3" w:rsidR="00384342">
        <w:rPr>
          <w:rFonts w:eastAsia="Courier New" w:cstheme="minorHAnsi"/>
          <w:sz w:val="24"/>
          <w:szCs w:val="24"/>
        </w:rPr>
        <w:t xml:space="preserve">istribution capacity costs will also be recovered </w:t>
      </w:r>
      <w:r w:rsidRPr="007661E3" w:rsidR="00BB3305">
        <w:rPr>
          <w:rFonts w:eastAsia="Courier New" w:cstheme="minorHAnsi"/>
          <w:sz w:val="24"/>
          <w:szCs w:val="24"/>
        </w:rPr>
        <w:t xml:space="preserve">on an </w:t>
      </w:r>
      <w:r w:rsidRPr="007661E3" w:rsidR="00086978">
        <w:rPr>
          <w:rFonts w:eastAsia="Courier New" w:cstheme="minorHAnsi"/>
          <w:sz w:val="24"/>
          <w:szCs w:val="24"/>
        </w:rPr>
        <w:t xml:space="preserve">hourly basis using </w:t>
      </w:r>
      <w:r w:rsidRPr="007661E3" w:rsidR="1930BE01">
        <w:rPr>
          <w:rFonts w:eastAsia="Courier New" w:cstheme="minorHAnsi"/>
          <w:sz w:val="24"/>
          <w:szCs w:val="24"/>
        </w:rPr>
        <w:t xml:space="preserve">the </w:t>
      </w:r>
      <w:r w:rsidRPr="007661E3" w:rsidR="00384342">
        <w:rPr>
          <w:rFonts w:eastAsia="Courier New" w:cstheme="minorHAnsi"/>
          <w:sz w:val="24"/>
          <w:szCs w:val="24"/>
        </w:rPr>
        <w:t>scarcity pricing</w:t>
      </w:r>
      <w:r w:rsidRPr="007661E3" w:rsidR="00086978">
        <w:rPr>
          <w:rFonts w:eastAsia="Courier New" w:cstheme="minorHAnsi"/>
          <w:sz w:val="24"/>
          <w:szCs w:val="24"/>
        </w:rPr>
        <w:t xml:space="preserve"> concept in lieu of </w:t>
      </w:r>
      <w:r w:rsidRPr="007661E3" w:rsidR="00094EF9">
        <w:rPr>
          <w:rFonts w:eastAsia="Courier New" w:cstheme="minorHAnsi"/>
          <w:sz w:val="24"/>
          <w:szCs w:val="24"/>
        </w:rPr>
        <w:t>monthly or annual</w:t>
      </w:r>
      <w:r w:rsidRPr="007661E3" w:rsidR="00086978">
        <w:rPr>
          <w:rFonts w:eastAsia="Courier New" w:cstheme="minorHAnsi"/>
          <w:sz w:val="24"/>
          <w:szCs w:val="24"/>
        </w:rPr>
        <w:t xml:space="preserve"> demand charges</w:t>
      </w:r>
      <w:r w:rsidRPr="007661E3" w:rsidR="00384342">
        <w:rPr>
          <w:rFonts w:eastAsia="Courier New" w:cstheme="minorHAnsi"/>
          <w:sz w:val="24"/>
          <w:szCs w:val="24"/>
        </w:rPr>
        <w:t xml:space="preserve">. </w:t>
      </w:r>
    </w:p>
    <w:p w:rsidRPr="007661E3" w:rsidR="00BF0D2F" w:rsidP="00384342" w:rsidRDefault="00384342" w14:paraId="69C19661" w14:textId="32BCBCF9">
      <w:pPr>
        <w:rPr>
          <w:rFonts w:eastAsia="Courier New" w:cstheme="minorHAnsi"/>
          <w:sz w:val="24"/>
          <w:szCs w:val="24"/>
        </w:rPr>
      </w:pPr>
      <w:r w:rsidRPr="007661E3">
        <w:rPr>
          <w:rFonts w:eastAsia="Courier New" w:cstheme="minorHAnsi"/>
          <w:sz w:val="24"/>
          <w:szCs w:val="24"/>
        </w:rPr>
        <w:t xml:space="preserve">The capacity </w:t>
      </w:r>
      <w:r w:rsidRPr="007661E3" w:rsidR="00EA4A2C">
        <w:rPr>
          <w:rFonts w:eastAsia="Courier New" w:cstheme="minorHAnsi"/>
          <w:sz w:val="24"/>
          <w:szCs w:val="24"/>
        </w:rPr>
        <w:t xml:space="preserve">cost </w:t>
      </w:r>
      <w:r w:rsidRPr="007661E3" w:rsidR="00193177">
        <w:rPr>
          <w:rFonts w:eastAsia="Courier New" w:cstheme="minorHAnsi"/>
          <w:sz w:val="24"/>
          <w:szCs w:val="24"/>
        </w:rPr>
        <w:t>recovery</w:t>
      </w:r>
      <w:r w:rsidRPr="007661E3">
        <w:rPr>
          <w:rFonts w:eastAsia="Courier New" w:cstheme="minorHAnsi"/>
          <w:sz w:val="24"/>
          <w:szCs w:val="24"/>
        </w:rPr>
        <w:t xml:space="preserve"> </w:t>
      </w:r>
      <w:r w:rsidRPr="007661E3" w:rsidR="004C7E08">
        <w:rPr>
          <w:rFonts w:eastAsia="Courier New" w:cstheme="minorHAnsi"/>
          <w:sz w:val="24"/>
          <w:szCs w:val="24"/>
        </w:rPr>
        <w:t>function</w:t>
      </w:r>
      <w:r w:rsidRPr="007661E3" w:rsidR="00C84F3D">
        <w:rPr>
          <w:rFonts w:eastAsia="Courier New" w:cstheme="minorHAnsi"/>
          <w:sz w:val="24"/>
          <w:szCs w:val="24"/>
        </w:rPr>
        <w:t>s</w:t>
      </w:r>
      <w:r w:rsidRPr="007661E3" w:rsidR="004C7E08">
        <w:rPr>
          <w:rFonts w:eastAsia="Courier New" w:cstheme="minorHAnsi"/>
          <w:sz w:val="24"/>
          <w:szCs w:val="24"/>
        </w:rPr>
        <w:t xml:space="preserve"> (</w:t>
      </w:r>
      <w:r w:rsidRPr="007661E3" w:rsidR="001A4F64">
        <w:rPr>
          <w:rFonts w:eastAsia="Courier New" w:cstheme="minorHAnsi"/>
          <w:sz w:val="24"/>
          <w:szCs w:val="24"/>
        </w:rPr>
        <w:t xml:space="preserve">hourly </w:t>
      </w:r>
      <w:r w:rsidRPr="007661E3" w:rsidR="00086978">
        <w:rPr>
          <w:rFonts w:eastAsia="Courier New" w:cstheme="minorHAnsi"/>
          <w:sz w:val="24"/>
          <w:szCs w:val="24"/>
        </w:rPr>
        <w:t xml:space="preserve">price vs. system utilization) </w:t>
      </w:r>
      <w:r w:rsidRPr="007661E3" w:rsidR="00C84F3D">
        <w:rPr>
          <w:rFonts w:eastAsia="Courier New" w:cstheme="minorHAnsi"/>
          <w:sz w:val="24"/>
          <w:szCs w:val="24"/>
        </w:rPr>
        <w:t xml:space="preserve">for all components (generation capacity, flexible capacity, and distribution capacity) </w:t>
      </w:r>
      <w:r w:rsidRPr="007661E3">
        <w:rPr>
          <w:rFonts w:eastAsia="Courier New" w:cstheme="minorHAnsi"/>
          <w:sz w:val="24"/>
          <w:szCs w:val="24"/>
        </w:rPr>
        <w:t xml:space="preserve">will be calibrated to fully recover </w:t>
      </w:r>
      <w:r w:rsidRPr="007661E3" w:rsidR="00997CDD">
        <w:rPr>
          <w:rFonts w:eastAsia="Courier New" w:cstheme="minorHAnsi"/>
          <w:sz w:val="24"/>
          <w:szCs w:val="24"/>
        </w:rPr>
        <w:t>annual</w:t>
      </w:r>
      <w:r w:rsidRPr="007661E3">
        <w:rPr>
          <w:rFonts w:eastAsia="Courier New" w:cstheme="minorHAnsi"/>
          <w:sz w:val="24"/>
          <w:szCs w:val="24"/>
        </w:rPr>
        <w:t xml:space="preserve"> VCE </w:t>
      </w:r>
      <w:r w:rsidRPr="007661E3" w:rsidR="001B77B3">
        <w:rPr>
          <w:rFonts w:eastAsia="Courier New" w:cstheme="minorHAnsi"/>
          <w:sz w:val="24"/>
          <w:szCs w:val="24"/>
        </w:rPr>
        <w:t>generation</w:t>
      </w:r>
      <w:r w:rsidRPr="007661E3">
        <w:rPr>
          <w:rFonts w:eastAsia="Courier New" w:cstheme="minorHAnsi"/>
          <w:sz w:val="24"/>
          <w:szCs w:val="24"/>
        </w:rPr>
        <w:t xml:space="preserve"> costs</w:t>
      </w:r>
      <w:r w:rsidRPr="007661E3" w:rsidR="00C35A15">
        <w:rPr>
          <w:rFonts w:eastAsia="Courier New" w:cstheme="minorHAnsi"/>
          <w:sz w:val="24"/>
          <w:szCs w:val="24"/>
        </w:rPr>
        <w:t xml:space="preserve"> and PG&amp;E delivery</w:t>
      </w:r>
      <w:r w:rsidRPr="007661E3">
        <w:rPr>
          <w:rFonts w:eastAsia="Courier New" w:cstheme="minorHAnsi"/>
          <w:sz w:val="24"/>
          <w:szCs w:val="24"/>
        </w:rPr>
        <w:t xml:space="preserve"> costs. Other costs, including billing, metering, access, public purpose, and transmission costs may either be recovered through the existing rate structures or through a monthly subscription </w:t>
      </w:r>
      <w:r w:rsidRPr="007661E3" w:rsidR="0DC77389">
        <w:rPr>
          <w:rFonts w:eastAsia="Courier New" w:cstheme="minorHAnsi"/>
          <w:sz w:val="24"/>
          <w:szCs w:val="24"/>
        </w:rPr>
        <w:t>charge</w:t>
      </w:r>
      <w:r w:rsidRPr="007661E3">
        <w:rPr>
          <w:rFonts w:eastAsia="Courier New" w:cstheme="minorHAnsi"/>
          <w:sz w:val="24"/>
          <w:szCs w:val="24"/>
        </w:rPr>
        <w:t xml:space="preserve">. </w:t>
      </w:r>
    </w:p>
    <w:p w:rsidRPr="007661E3" w:rsidR="00B01C90" w:rsidP="33A06B1A" w:rsidRDefault="00B01C90" w14:paraId="1A769C3D" w14:textId="11B8FC9C">
      <w:pPr>
        <w:rPr>
          <w:rFonts w:eastAsia="Courier New"/>
          <w:sz w:val="24"/>
          <w:szCs w:val="24"/>
        </w:rPr>
      </w:pPr>
      <w:r w:rsidRPr="33A06B1A">
        <w:rPr>
          <w:rFonts w:eastAsia="Courier New"/>
          <w:sz w:val="24"/>
          <w:szCs w:val="24"/>
        </w:rPr>
        <w:t>VCE</w:t>
      </w:r>
      <w:r w:rsidRPr="33A06B1A" w:rsidR="001D1010">
        <w:rPr>
          <w:rFonts w:eastAsia="Courier New"/>
          <w:sz w:val="24"/>
          <w:szCs w:val="24"/>
        </w:rPr>
        <w:t>, in consultation with</w:t>
      </w:r>
      <w:r w:rsidRPr="33A06B1A">
        <w:rPr>
          <w:rFonts w:eastAsia="Courier New"/>
          <w:sz w:val="24"/>
          <w:szCs w:val="24"/>
        </w:rPr>
        <w:t xml:space="preserve"> </w:t>
      </w:r>
      <w:r w:rsidRPr="33A06B1A" w:rsidR="00B4748F">
        <w:rPr>
          <w:rFonts w:eastAsia="Courier New"/>
          <w:sz w:val="24"/>
          <w:szCs w:val="24"/>
        </w:rPr>
        <w:t>PG&amp;E,</w:t>
      </w:r>
      <w:r w:rsidRPr="33A06B1A">
        <w:rPr>
          <w:rFonts w:eastAsia="Courier New"/>
          <w:sz w:val="24"/>
          <w:szCs w:val="24"/>
        </w:rPr>
        <w:t xml:space="preserve"> may engage a service provider </w:t>
      </w:r>
      <w:r w:rsidRPr="33A06B1A" w:rsidR="00A905AF">
        <w:rPr>
          <w:rFonts w:eastAsia="Courier New"/>
          <w:sz w:val="24"/>
          <w:szCs w:val="24"/>
        </w:rPr>
        <w:t xml:space="preserve">with a suitable IT platform to automate the </w:t>
      </w:r>
      <w:r w:rsidRPr="33A06B1A" w:rsidR="004E1AE8">
        <w:rPr>
          <w:rFonts w:eastAsia="Courier New"/>
          <w:sz w:val="24"/>
          <w:szCs w:val="24"/>
        </w:rPr>
        <w:t xml:space="preserve">creation of </w:t>
      </w:r>
      <w:r w:rsidRPr="33A06B1A" w:rsidR="00C92755">
        <w:rPr>
          <w:rFonts w:eastAsia="Courier New"/>
          <w:sz w:val="24"/>
          <w:szCs w:val="24"/>
        </w:rPr>
        <w:t xml:space="preserve">dynamic </w:t>
      </w:r>
      <w:r w:rsidRPr="33A06B1A" w:rsidR="004E1AE8">
        <w:rPr>
          <w:rFonts w:eastAsia="Courier New"/>
          <w:sz w:val="24"/>
          <w:szCs w:val="24"/>
        </w:rPr>
        <w:t xml:space="preserve">hourly prices </w:t>
      </w:r>
      <w:r w:rsidRPr="33A06B1A" w:rsidR="0013271D">
        <w:rPr>
          <w:rFonts w:eastAsia="Courier New"/>
          <w:sz w:val="24"/>
          <w:szCs w:val="24"/>
        </w:rPr>
        <w:t xml:space="preserve">for </w:t>
      </w:r>
      <w:r w:rsidRPr="33A06B1A" w:rsidR="00261A2E">
        <w:rPr>
          <w:rFonts w:eastAsia="Courier New"/>
          <w:sz w:val="24"/>
          <w:szCs w:val="24"/>
        </w:rPr>
        <w:t xml:space="preserve">the generation and delivery components and </w:t>
      </w:r>
      <w:r w:rsidRPr="33A06B1A" w:rsidR="00C92755">
        <w:rPr>
          <w:rFonts w:eastAsia="Courier New"/>
          <w:sz w:val="24"/>
          <w:szCs w:val="24"/>
        </w:rPr>
        <w:t xml:space="preserve">present </w:t>
      </w:r>
      <w:r w:rsidRPr="33A06B1A" w:rsidR="008A7589">
        <w:rPr>
          <w:rFonts w:eastAsia="Courier New"/>
          <w:sz w:val="24"/>
          <w:szCs w:val="24"/>
        </w:rPr>
        <w:t xml:space="preserve">the </w:t>
      </w:r>
      <w:r w:rsidRPr="33A06B1A" w:rsidR="00C92755">
        <w:rPr>
          <w:rFonts w:eastAsia="Courier New"/>
          <w:sz w:val="24"/>
          <w:szCs w:val="24"/>
        </w:rPr>
        <w:t xml:space="preserve">composite dynamic hourly prices </w:t>
      </w:r>
      <w:r w:rsidRPr="33A06B1A" w:rsidR="003877EB">
        <w:rPr>
          <w:rFonts w:eastAsia="Courier New"/>
          <w:sz w:val="24"/>
          <w:szCs w:val="24"/>
        </w:rPr>
        <w:t xml:space="preserve">via an internet-based pathway to </w:t>
      </w:r>
      <w:r w:rsidRPr="33A06B1A" w:rsidR="005E6E02">
        <w:rPr>
          <w:rFonts w:eastAsia="Courier New"/>
          <w:sz w:val="24"/>
          <w:szCs w:val="24"/>
        </w:rPr>
        <w:t xml:space="preserve">be accessed </w:t>
      </w:r>
      <w:r w:rsidRPr="33A06B1A" w:rsidR="00AF6BBF">
        <w:rPr>
          <w:rFonts w:eastAsia="Courier New"/>
          <w:sz w:val="24"/>
          <w:szCs w:val="24"/>
        </w:rPr>
        <w:t xml:space="preserve">by </w:t>
      </w:r>
      <w:r w:rsidRPr="33A06B1A" w:rsidR="003877EB">
        <w:rPr>
          <w:rFonts w:eastAsia="Courier New"/>
          <w:sz w:val="24"/>
          <w:szCs w:val="24"/>
        </w:rPr>
        <w:t>customers and the automated pumps</w:t>
      </w:r>
      <w:r w:rsidRPr="33A06B1A" w:rsidR="00323472">
        <w:rPr>
          <w:rFonts w:eastAsia="Courier New"/>
          <w:sz w:val="24"/>
          <w:szCs w:val="24"/>
        </w:rPr>
        <w:t>.</w:t>
      </w:r>
    </w:p>
    <w:p w:rsidRPr="007661E3" w:rsidR="00384342" w:rsidP="00C5446F" w:rsidRDefault="00384342" w14:paraId="587F9BB2" w14:textId="7E3DA0C0">
      <w:pPr>
        <w:pStyle w:val="Heading4"/>
      </w:pPr>
      <w:r w:rsidRPr="007661E3">
        <w:t>Bill</w:t>
      </w:r>
      <w:r w:rsidRPr="007661E3" w:rsidR="00552CD9">
        <w:t>ing</w:t>
      </w:r>
    </w:p>
    <w:p w:rsidRPr="007661E3" w:rsidR="00384342" w:rsidP="00384342" w:rsidRDefault="00384342" w14:paraId="3284EE3B" w14:textId="5DD7DC77">
      <w:pPr>
        <w:rPr>
          <w:rFonts w:eastAsia="Courier New" w:cstheme="minorHAnsi"/>
          <w:sz w:val="24"/>
          <w:szCs w:val="24"/>
        </w:rPr>
      </w:pPr>
      <w:r w:rsidRPr="007661E3">
        <w:rPr>
          <w:rFonts w:eastAsia="Courier New" w:cstheme="minorHAnsi"/>
          <w:sz w:val="24"/>
          <w:szCs w:val="24"/>
        </w:rPr>
        <w:t>To</w:t>
      </w:r>
      <w:r w:rsidRPr="007661E3" w:rsidDel="001274E3">
        <w:rPr>
          <w:rFonts w:eastAsia="Courier New" w:cstheme="minorHAnsi"/>
          <w:sz w:val="24"/>
          <w:szCs w:val="24"/>
        </w:rPr>
        <w:t xml:space="preserve"> </w:t>
      </w:r>
      <w:r w:rsidRPr="007661E3" w:rsidR="001274E3">
        <w:rPr>
          <w:rFonts w:eastAsia="Courier New" w:cstheme="minorHAnsi"/>
          <w:sz w:val="24"/>
          <w:szCs w:val="24"/>
        </w:rPr>
        <w:t xml:space="preserve">avoid the need to </w:t>
      </w:r>
      <w:r w:rsidRPr="007661E3">
        <w:rPr>
          <w:rFonts w:eastAsia="Courier New" w:cstheme="minorHAnsi"/>
          <w:sz w:val="24"/>
          <w:szCs w:val="24"/>
        </w:rPr>
        <w:t xml:space="preserve">integrate the pilot </w:t>
      </w:r>
      <w:r w:rsidRPr="007661E3" w:rsidR="001274E3">
        <w:rPr>
          <w:rFonts w:eastAsia="Courier New" w:cstheme="minorHAnsi"/>
          <w:sz w:val="24"/>
          <w:szCs w:val="24"/>
        </w:rPr>
        <w:t xml:space="preserve">rate </w:t>
      </w:r>
      <w:r w:rsidRPr="007661E3">
        <w:rPr>
          <w:rFonts w:eastAsia="Courier New" w:cstheme="minorHAnsi"/>
          <w:sz w:val="24"/>
          <w:szCs w:val="24"/>
        </w:rPr>
        <w:t>tariff with PG&amp;E</w:t>
      </w:r>
      <w:r w:rsidRPr="007661E3" w:rsidR="00094AF2">
        <w:rPr>
          <w:rFonts w:eastAsia="Courier New" w:cstheme="minorHAnsi"/>
          <w:sz w:val="24"/>
          <w:szCs w:val="24"/>
        </w:rPr>
        <w:t>’s</w:t>
      </w:r>
      <w:r w:rsidRPr="007661E3">
        <w:rPr>
          <w:rFonts w:eastAsia="Courier New" w:cstheme="minorHAnsi"/>
          <w:sz w:val="24"/>
          <w:szCs w:val="24"/>
        </w:rPr>
        <w:t xml:space="preserve"> billing systems, VCE will use a </w:t>
      </w:r>
      <w:r w:rsidRPr="007661E3" w:rsidR="6F73382E">
        <w:rPr>
          <w:rFonts w:eastAsia="Courier New" w:cstheme="minorHAnsi"/>
          <w:sz w:val="24"/>
          <w:szCs w:val="24"/>
        </w:rPr>
        <w:t>“</w:t>
      </w:r>
      <w:r w:rsidRPr="007661E3" w:rsidR="5AF2C4ED">
        <w:rPr>
          <w:rFonts w:eastAsia="Courier New" w:cstheme="minorHAnsi"/>
          <w:sz w:val="24"/>
          <w:szCs w:val="24"/>
        </w:rPr>
        <w:t>s</w:t>
      </w:r>
      <w:r w:rsidRPr="007661E3">
        <w:rPr>
          <w:rFonts w:eastAsia="Courier New" w:cstheme="minorHAnsi"/>
          <w:sz w:val="24"/>
          <w:szCs w:val="24"/>
        </w:rPr>
        <w:t xml:space="preserve">hadow </w:t>
      </w:r>
      <w:r w:rsidRPr="007661E3" w:rsidR="0854E75E">
        <w:rPr>
          <w:rFonts w:eastAsia="Courier New" w:cstheme="minorHAnsi"/>
          <w:sz w:val="24"/>
          <w:szCs w:val="24"/>
        </w:rPr>
        <w:t>b</w:t>
      </w:r>
      <w:r w:rsidRPr="007661E3">
        <w:rPr>
          <w:rFonts w:eastAsia="Courier New" w:cstheme="minorHAnsi"/>
          <w:sz w:val="24"/>
          <w:szCs w:val="24"/>
        </w:rPr>
        <w:t>ill</w:t>
      </w:r>
      <w:r w:rsidRPr="007661E3" w:rsidR="05C8CB5B">
        <w:rPr>
          <w:rFonts w:eastAsia="Courier New" w:cstheme="minorHAnsi"/>
          <w:sz w:val="24"/>
          <w:szCs w:val="24"/>
        </w:rPr>
        <w:t>”</w:t>
      </w:r>
      <w:r w:rsidRPr="007661E3">
        <w:rPr>
          <w:rFonts w:eastAsia="Courier New" w:cstheme="minorHAnsi"/>
          <w:sz w:val="24"/>
          <w:szCs w:val="24"/>
        </w:rPr>
        <w:t xml:space="preserve"> approach to provide participant</w:t>
      </w:r>
      <w:r w:rsidRPr="007661E3" w:rsidR="4CB7BA6F">
        <w:rPr>
          <w:rFonts w:eastAsia="Courier New" w:cstheme="minorHAnsi"/>
          <w:sz w:val="24"/>
          <w:szCs w:val="24"/>
        </w:rPr>
        <w:t>s</w:t>
      </w:r>
      <w:r w:rsidRPr="007661E3">
        <w:rPr>
          <w:rFonts w:eastAsia="Courier New" w:cstheme="minorHAnsi"/>
          <w:sz w:val="24"/>
          <w:szCs w:val="24"/>
        </w:rPr>
        <w:t xml:space="preserve"> compensation for </w:t>
      </w:r>
      <w:r w:rsidRPr="007661E3" w:rsidR="00C8342D">
        <w:rPr>
          <w:rFonts w:eastAsia="Courier New" w:cstheme="minorHAnsi"/>
          <w:sz w:val="24"/>
          <w:szCs w:val="24"/>
        </w:rPr>
        <w:t xml:space="preserve">any </w:t>
      </w:r>
      <w:r w:rsidRPr="007661E3">
        <w:rPr>
          <w:rFonts w:eastAsia="Courier New" w:cstheme="minorHAnsi"/>
          <w:sz w:val="24"/>
          <w:szCs w:val="24"/>
        </w:rPr>
        <w:t xml:space="preserve">load shift </w:t>
      </w:r>
      <w:r w:rsidRPr="007661E3" w:rsidR="00C8342D">
        <w:rPr>
          <w:rFonts w:eastAsia="Courier New" w:cstheme="minorHAnsi"/>
          <w:sz w:val="24"/>
          <w:szCs w:val="24"/>
        </w:rPr>
        <w:t xml:space="preserve">by the customer’s equipment </w:t>
      </w:r>
      <w:r w:rsidRPr="007661E3">
        <w:rPr>
          <w:rFonts w:eastAsia="Courier New" w:cstheme="minorHAnsi"/>
          <w:sz w:val="24"/>
          <w:szCs w:val="24"/>
        </w:rPr>
        <w:t xml:space="preserve">in response to the </w:t>
      </w:r>
      <w:r w:rsidRPr="007661E3" w:rsidR="00231932">
        <w:rPr>
          <w:rFonts w:eastAsia="Courier New" w:cstheme="minorHAnsi"/>
          <w:sz w:val="24"/>
          <w:szCs w:val="24"/>
        </w:rPr>
        <w:t>pilot rate</w:t>
      </w:r>
      <w:r w:rsidRPr="007661E3">
        <w:rPr>
          <w:rFonts w:eastAsia="Courier New" w:cstheme="minorHAnsi"/>
          <w:sz w:val="24"/>
          <w:szCs w:val="24"/>
        </w:rPr>
        <w:t xml:space="preserve">. Participants will continue to pay their current VCE </w:t>
      </w:r>
      <w:r w:rsidRPr="007661E3" w:rsidR="00147EB0">
        <w:rPr>
          <w:rFonts w:eastAsia="Courier New" w:cstheme="minorHAnsi"/>
          <w:sz w:val="24"/>
          <w:szCs w:val="24"/>
        </w:rPr>
        <w:t>bill under the</w:t>
      </w:r>
      <w:r w:rsidRPr="007661E3">
        <w:rPr>
          <w:rFonts w:eastAsia="Courier New" w:cstheme="minorHAnsi"/>
          <w:sz w:val="24"/>
          <w:szCs w:val="24"/>
        </w:rPr>
        <w:t xml:space="preserve"> otherwise applicable tariff and will also receive a shadow bill, which they will not pay. The shadow bill </w:t>
      </w:r>
      <w:r w:rsidRPr="007661E3" w:rsidR="68B8AA33">
        <w:rPr>
          <w:rFonts w:eastAsia="Courier New" w:cstheme="minorHAnsi"/>
          <w:sz w:val="24"/>
          <w:szCs w:val="24"/>
        </w:rPr>
        <w:t>will</w:t>
      </w:r>
      <w:r w:rsidRPr="007661E3">
        <w:rPr>
          <w:rFonts w:eastAsia="Courier New" w:cstheme="minorHAnsi"/>
          <w:sz w:val="24"/>
          <w:szCs w:val="24"/>
        </w:rPr>
        <w:t xml:space="preserve"> illustrate a customer’s potential savings under the </w:t>
      </w:r>
      <w:r w:rsidRPr="007661E3" w:rsidR="00C47459">
        <w:rPr>
          <w:rFonts w:eastAsia="Courier New" w:cstheme="minorHAnsi"/>
          <w:sz w:val="24"/>
          <w:szCs w:val="24"/>
        </w:rPr>
        <w:t>dynamic</w:t>
      </w:r>
      <w:r w:rsidRPr="007661E3">
        <w:rPr>
          <w:rFonts w:eastAsia="Courier New" w:cstheme="minorHAnsi"/>
          <w:sz w:val="24"/>
          <w:szCs w:val="24"/>
        </w:rPr>
        <w:t xml:space="preserve"> </w:t>
      </w:r>
      <w:r w:rsidRPr="007661E3" w:rsidR="00003D2B">
        <w:rPr>
          <w:rFonts w:eastAsia="Courier New" w:cstheme="minorHAnsi"/>
          <w:sz w:val="24"/>
          <w:szCs w:val="24"/>
        </w:rPr>
        <w:t xml:space="preserve">pilot </w:t>
      </w:r>
      <w:r w:rsidRPr="007661E3">
        <w:rPr>
          <w:rFonts w:eastAsia="Courier New" w:cstheme="minorHAnsi"/>
          <w:sz w:val="24"/>
          <w:szCs w:val="24"/>
        </w:rPr>
        <w:t xml:space="preserve">rate. Participants will receive </w:t>
      </w:r>
      <w:r w:rsidR="009F383C">
        <w:rPr>
          <w:rFonts w:eastAsia="Courier New" w:cstheme="minorHAnsi"/>
          <w:sz w:val="24"/>
          <w:szCs w:val="24"/>
        </w:rPr>
        <w:t>payments</w:t>
      </w:r>
      <w:r w:rsidRPr="007661E3">
        <w:rPr>
          <w:rFonts w:eastAsia="Courier New" w:cstheme="minorHAnsi"/>
          <w:sz w:val="24"/>
          <w:szCs w:val="24"/>
        </w:rPr>
        <w:t xml:space="preserve"> from VCE for their </w:t>
      </w:r>
      <w:r w:rsidRPr="007661E3" w:rsidR="00003D2B">
        <w:rPr>
          <w:rFonts w:eastAsia="Courier New" w:cstheme="minorHAnsi"/>
          <w:sz w:val="24"/>
          <w:szCs w:val="24"/>
        </w:rPr>
        <w:t xml:space="preserve">pilot </w:t>
      </w:r>
      <w:r w:rsidRPr="007661E3">
        <w:rPr>
          <w:rFonts w:eastAsia="Courier New" w:cstheme="minorHAnsi"/>
          <w:sz w:val="24"/>
          <w:szCs w:val="24"/>
        </w:rPr>
        <w:t>rate savings on either a monthly or annual basis.</w:t>
      </w:r>
      <w:r w:rsidRPr="007661E3" w:rsidR="24BC09EA">
        <w:rPr>
          <w:rFonts w:eastAsia="Courier New" w:cstheme="minorHAnsi"/>
          <w:sz w:val="24"/>
          <w:szCs w:val="24"/>
        </w:rPr>
        <w:t xml:space="preserve"> </w:t>
      </w:r>
    </w:p>
    <w:p w:rsidRPr="007661E3" w:rsidR="00384342" w:rsidP="33A06B1A" w:rsidRDefault="00384342" w14:paraId="08C3EC15" w14:textId="38F7DBE3">
      <w:pPr>
        <w:rPr>
          <w:rFonts w:eastAsia="Courier New"/>
          <w:sz w:val="24"/>
          <w:szCs w:val="24"/>
        </w:rPr>
      </w:pPr>
      <w:r w:rsidRPr="33A06B1A">
        <w:rPr>
          <w:rFonts w:eastAsia="Courier New"/>
          <w:sz w:val="24"/>
          <w:szCs w:val="24"/>
        </w:rPr>
        <w:t xml:space="preserve">PG&amp;E will </w:t>
      </w:r>
      <w:r w:rsidRPr="33A06B1A" w:rsidR="00B92DD7">
        <w:rPr>
          <w:rFonts w:eastAsia="Courier New"/>
          <w:sz w:val="24"/>
          <w:szCs w:val="24"/>
        </w:rPr>
        <w:t xml:space="preserve">credit </w:t>
      </w:r>
      <w:r w:rsidRPr="33A06B1A" w:rsidR="00E52ADA">
        <w:rPr>
          <w:rFonts w:eastAsia="Courier New"/>
          <w:sz w:val="24"/>
          <w:szCs w:val="24"/>
        </w:rPr>
        <w:t xml:space="preserve">any savings realized by the customers </w:t>
      </w:r>
      <w:r w:rsidRPr="33A06B1A" w:rsidR="00997F78">
        <w:rPr>
          <w:rFonts w:eastAsia="Courier New"/>
          <w:sz w:val="24"/>
          <w:szCs w:val="24"/>
        </w:rPr>
        <w:t xml:space="preserve">with respect to </w:t>
      </w:r>
      <w:r w:rsidRPr="33A06B1A">
        <w:rPr>
          <w:rFonts w:eastAsia="Courier New"/>
          <w:sz w:val="24"/>
          <w:szCs w:val="24"/>
        </w:rPr>
        <w:t xml:space="preserve">the delivery component of the </w:t>
      </w:r>
      <w:r w:rsidRPr="33A06B1A" w:rsidR="00D90773">
        <w:rPr>
          <w:rFonts w:eastAsia="Courier New"/>
          <w:sz w:val="24"/>
          <w:szCs w:val="24"/>
        </w:rPr>
        <w:t>pilot rate</w:t>
      </w:r>
      <w:r w:rsidRPr="33A06B1A">
        <w:rPr>
          <w:rFonts w:eastAsia="Courier New"/>
          <w:sz w:val="24"/>
          <w:szCs w:val="24"/>
        </w:rPr>
        <w:t xml:space="preserve"> in </w:t>
      </w:r>
      <w:r w:rsidRPr="33A06B1A" w:rsidR="00AD1C2D">
        <w:rPr>
          <w:rFonts w:eastAsia="Courier New"/>
          <w:sz w:val="24"/>
          <w:szCs w:val="24"/>
        </w:rPr>
        <w:t xml:space="preserve">the </w:t>
      </w:r>
      <w:r w:rsidRPr="33A06B1A">
        <w:rPr>
          <w:rFonts w:eastAsia="Courier New"/>
          <w:sz w:val="24"/>
          <w:szCs w:val="24"/>
        </w:rPr>
        <w:t>customer</w:t>
      </w:r>
      <w:r w:rsidRPr="33A06B1A" w:rsidR="00AD1C2D">
        <w:rPr>
          <w:rFonts w:eastAsia="Courier New"/>
          <w:sz w:val="24"/>
          <w:szCs w:val="24"/>
        </w:rPr>
        <w:t>s’</w:t>
      </w:r>
      <w:r w:rsidRPr="33A06B1A">
        <w:rPr>
          <w:rFonts w:eastAsia="Courier New"/>
          <w:sz w:val="24"/>
          <w:szCs w:val="24"/>
        </w:rPr>
        <w:t xml:space="preserve"> shadow bills. PG&amp;E is directed to </w:t>
      </w:r>
      <w:r w:rsidRPr="33A06B1A" w:rsidR="004273B4">
        <w:rPr>
          <w:rFonts w:eastAsia="Courier New"/>
          <w:sz w:val="24"/>
          <w:szCs w:val="24"/>
        </w:rPr>
        <w:t>set up</w:t>
      </w:r>
      <w:r w:rsidRPr="33A06B1A">
        <w:rPr>
          <w:rFonts w:eastAsia="Courier New"/>
          <w:sz w:val="24"/>
          <w:szCs w:val="24"/>
        </w:rPr>
        <w:t xml:space="preserve"> a </w:t>
      </w:r>
      <w:r w:rsidRPr="33A06B1A" w:rsidR="00A05D5D">
        <w:rPr>
          <w:rFonts w:eastAsia="Courier New"/>
          <w:sz w:val="24"/>
          <w:szCs w:val="24"/>
        </w:rPr>
        <w:t>2-way balancing</w:t>
      </w:r>
      <w:r w:rsidRPr="33A06B1A">
        <w:rPr>
          <w:rFonts w:eastAsia="Courier New"/>
          <w:sz w:val="24"/>
          <w:szCs w:val="24"/>
        </w:rPr>
        <w:t xml:space="preserve"> account to track expenses related to </w:t>
      </w:r>
      <w:r w:rsidRPr="33A06B1A" w:rsidR="00A05D5D">
        <w:rPr>
          <w:rFonts w:eastAsia="Courier New"/>
          <w:sz w:val="24"/>
          <w:szCs w:val="24"/>
        </w:rPr>
        <w:t>the</w:t>
      </w:r>
      <w:r w:rsidRPr="33A06B1A" w:rsidR="00C800B3">
        <w:rPr>
          <w:rFonts w:eastAsia="Courier New"/>
          <w:sz w:val="24"/>
          <w:szCs w:val="24"/>
        </w:rPr>
        <w:t xml:space="preserve"> delivery component of </w:t>
      </w:r>
      <w:r w:rsidRPr="33A06B1A" w:rsidR="002C1A81">
        <w:rPr>
          <w:rFonts w:eastAsia="Courier New"/>
          <w:sz w:val="24"/>
          <w:szCs w:val="24"/>
        </w:rPr>
        <w:t xml:space="preserve">the </w:t>
      </w:r>
      <w:r w:rsidRPr="33A06B1A" w:rsidR="00C800B3">
        <w:rPr>
          <w:rFonts w:eastAsia="Courier New"/>
          <w:sz w:val="24"/>
          <w:szCs w:val="24"/>
        </w:rPr>
        <w:t>customer</w:t>
      </w:r>
      <w:r w:rsidRPr="33A06B1A" w:rsidR="002C1A81">
        <w:rPr>
          <w:rFonts w:eastAsia="Courier New"/>
          <w:sz w:val="24"/>
          <w:szCs w:val="24"/>
        </w:rPr>
        <w:t xml:space="preserve"> bill savings</w:t>
      </w:r>
      <w:r w:rsidRPr="33A06B1A" w:rsidR="00C800B3">
        <w:rPr>
          <w:rFonts w:eastAsia="Courier New"/>
          <w:sz w:val="24"/>
          <w:szCs w:val="24"/>
        </w:rPr>
        <w:t xml:space="preserve"> during the pilot</w:t>
      </w:r>
      <w:r w:rsidRPr="33A06B1A">
        <w:rPr>
          <w:rFonts w:eastAsia="Courier New"/>
          <w:sz w:val="24"/>
          <w:szCs w:val="24"/>
        </w:rPr>
        <w:t>.</w:t>
      </w:r>
    </w:p>
    <w:p w:rsidRPr="007661E3" w:rsidR="00384342" w:rsidP="00C5446F" w:rsidRDefault="00384342" w14:paraId="5F449208" w14:textId="46414431">
      <w:pPr>
        <w:pStyle w:val="Heading4"/>
      </w:pPr>
      <w:r w:rsidRPr="007661E3">
        <w:t xml:space="preserve">PG&amp;E Circuit </w:t>
      </w:r>
      <w:r w:rsidRPr="007661E3" w:rsidR="000454CA">
        <w:t xml:space="preserve">Utilization </w:t>
      </w:r>
      <w:r w:rsidRPr="007661E3">
        <w:t xml:space="preserve">Data </w:t>
      </w:r>
    </w:p>
    <w:p w:rsidRPr="007661E3" w:rsidR="00384342" w:rsidP="00384342" w:rsidRDefault="00384342" w14:paraId="64A323C8" w14:textId="2CC4AA6B">
      <w:pPr>
        <w:rPr>
          <w:rFonts w:eastAsia="Courier New" w:cstheme="minorHAnsi"/>
          <w:sz w:val="24"/>
          <w:szCs w:val="24"/>
        </w:rPr>
      </w:pPr>
      <w:r w:rsidRPr="007661E3">
        <w:rPr>
          <w:rFonts w:eastAsia="Courier New" w:cstheme="minorHAnsi"/>
          <w:sz w:val="24"/>
          <w:szCs w:val="24"/>
        </w:rPr>
        <w:t xml:space="preserve">PG&amp;E is directed to </w:t>
      </w:r>
      <w:r w:rsidRPr="007661E3" w:rsidR="00FB17E1">
        <w:rPr>
          <w:rFonts w:eastAsia="Courier New" w:cstheme="minorHAnsi"/>
          <w:sz w:val="24"/>
          <w:szCs w:val="24"/>
        </w:rPr>
        <w:t xml:space="preserve">utilize </w:t>
      </w:r>
      <w:r w:rsidRPr="007661E3" w:rsidR="00093D09">
        <w:rPr>
          <w:rFonts w:eastAsia="Courier New" w:cstheme="minorHAnsi"/>
          <w:sz w:val="24"/>
          <w:szCs w:val="24"/>
        </w:rPr>
        <w:t xml:space="preserve">both historical and </w:t>
      </w:r>
      <w:r w:rsidRPr="007661E3" w:rsidR="00EB5025">
        <w:rPr>
          <w:rFonts w:eastAsia="Courier New" w:cstheme="minorHAnsi"/>
          <w:sz w:val="24"/>
          <w:szCs w:val="24"/>
        </w:rPr>
        <w:t>real-time</w:t>
      </w:r>
      <w:r w:rsidRPr="007661E3" w:rsidR="00151B9C">
        <w:rPr>
          <w:rFonts w:eastAsia="Courier New" w:cstheme="minorHAnsi"/>
          <w:sz w:val="24"/>
          <w:szCs w:val="24"/>
        </w:rPr>
        <w:t xml:space="preserve">, or as </w:t>
      </w:r>
      <w:r w:rsidRPr="007661E3" w:rsidR="00275464">
        <w:rPr>
          <w:rFonts w:eastAsia="Courier New" w:cstheme="minorHAnsi"/>
          <w:sz w:val="24"/>
          <w:szCs w:val="24"/>
        </w:rPr>
        <w:t>frequent as possible,</w:t>
      </w:r>
      <w:r w:rsidRPr="007661E3">
        <w:rPr>
          <w:rFonts w:eastAsia="Courier New" w:cstheme="minorHAnsi"/>
          <w:sz w:val="24"/>
          <w:szCs w:val="24"/>
        </w:rPr>
        <w:t xml:space="preserve"> hourly circuit load data </w:t>
      </w:r>
      <w:r w:rsidRPr="007661E3" w:rsidR="00D47FC4">
        <w:rPr>
          <w:rFonts w:eastAsia="Courier New" w:cstheme="minorHAnsi"/>
          <w:sz w:val="24"/>
          <w:szCs w:val="24"/>
        </w:rPr>
        <w:t>from</w:t>
      </w:r>
      <w:r w:rsidRPr="007661E3">
        <w:rPr>
          <w:rFonts w:eastAsia="Courier New" w:cstheme="minorHAnsi"/>
          <w:sz w:val="24"/>
          <w:szCs w:val="24"/>
        </w:rPr>
        <w:t xml:space="preserve"> the distribution circuits </w:t>
      </w:r>
      <w:r w:rsidRPr="007661E3" w:rsidR="00D47FC4">
        <w:rPr>
          <w:rFonts w:eastAsia="Courier New" w:cstheme="minorHAnsi"/>
          <w:sz w:val="24"/>
          <w:szCs w:val="24"/>
        </w:rPr>
        <w:t xml:space="preserve">that </w:t>
      </w:r>
      <w:r w:rsidRPr="007661E3" w:rsidR="00EB5025">
        <w:rPr>
          <w:rFonts w:eastAsia="Courier New" w:cstheme="minorHAnsi"/>
          <w:sz w:val="24"/>
          <w:szCs w:val="24"/>
        </w:rPr>
        <w:t>service</w:t>
      </w:r>
      <w:r w:rsidRPr="007661E3" w:rsidR="00D47FC4">
        <w:rPr>
          <w:rFonts w:eastAsia="Courier New" w:cstheme="minorHAnsi"/>
          <w:sz w:val="24"/>
          <w:szCs w:val="24"/>
        </w:rPr>
        <w:t xml:space="preserve"> </w:t>
      </w:r>
      <w:r w:rsidRPr="007661E3" w:rsidR="00EF48DC">
        <w:rPr>
          <w:rFonts w:eastAsia="Courier New" w:cstheme="minorHAnsi"/>
          <w:sz w:val="24"/>
          <w:szCs w:val="24"/>
        </w:rPr>
        <w:t>participating</w:t>
      </w:r>
      <w:r w:rsidRPr="007661E3">
        <w:rPr>
          <w:rFonts w:eastAsia="Courier New" w:cstheme="minorHAnsi"/>
          <w:sz w:val="24"/>
          <w:szCs w:val="24"/>
        </w:rPr>
        <w:t xml:space="preserve"> customers to calibrate and </w:t>
      </w:r>
      <w:r w:rsidRPr="007661E3" w:rsidR="007B6298">
        <w:rPr>
          <w:rFonts w:eastAsia="Courier New" w:cstheme="minorHAnsi"/>
          <w:sz w:val="24"/>
          <w:szCs w:val="24"/>
        </w:rPr>
        <w:t>calculate</w:t>
      </w:r>
      <w:r w:rsidRPr="007661E3">
        <w:rPr>
          <w:rFonts w:eastAsia="Courier New" w:cstheme="minorHAnsi"/>
          <w:sz w:val="24"/>
          <w:szCs w:val="24"/>
        </w:rPr>
        <w:t xml:space="preserve"> the distribution </w:t>
      </w:r>
      <w:r w:rsidRPr="007661E3" w:rsidR="00D82D73">
        <w:rPr>
          <w:rFonts w:eastAsia="Courier New" w:cstheme="minorHAnsi"/>
          <w:sz w:val="24"/>
          <w:szCs w:val="24"/>
        </w:rPr>
        <w:t xml:space="preserve">capacity cost recovery </w:t>
      </w:r>
      <w:r w:rsidRPr="007661E3" w:rsidR="00861559">
        <w:rPr>
          <w:rFonts w:eastAsia="Courier New" w:cstheme="minorHAnsi"/>
          <w:sz w:val="24"/>
          <w:szCs w:val="24"/>
        </w:rPr>
        <w:t>price function.</w:t>
      </w:r>
      <w:r w:rsidRPr="007661E3" w:rsidR="00EE3CDD">
        <w:rPr>
          <w:rFonts w:eastAsia="Courier New" w:cstheme="minorHAnsi"/>
          <w:sz w:val="24"/>
          <w:szCs w:val="24"/>
        </w:rPr>
        <w:t xml:space="preserve"> </w:t>
      </w:r>
      <w:r w:rsidRPr="007661E3">
        <w:rPr>
          <w:rFonts w:eastAsia="Courier New" w:cstheme="minorHAnsi"/>
          <w:sz w:val="24"/>
          <w:szCs w:val="24"/>
        </w:rPr>
        <w:t xml:space="preserve">The </w:t>
      </w:r>
      <w:r w:rsidRPr="007661E3" w:rsidR="00A95C6F">
        <w:rPr>
          <w:rFonts w:eastAsia="Courier New" w:cstheme="minorHAnsi"/>
          <w:sz w:val="24"/>
          <w:szCs w:val="24"/>
        </w:rPr>
        <w:t xml:space="preserve">circuit </w:t>
      </w:r>
      <w:r w:rsidRPr="007661E3" w:rsidR="00EF6E37">
        <w:rPr>
          <w:rFonts w:eastAsia="Courier New" w:cstheme="minorHAnsi"/>
          <w:sz w:val="24"/>
          <w:szCs w:val="24"/>
        </w:rPr>
        <w:t xml:space="preserve">load </w:t>
      </w:r>
      <w:r w:rsidRPr="007661E3">
        <w:rPr>
          <w:rFonts w:eastAsia="Courier New" w:cstheme="minorHAnsi"/>
          <w:sz w:val="24"/>
          <w:szCs w:val="24"/>
        </w:rPr>
        <w:t xml:space="preserve">data shall be </w:t>
      </w:r>
      <w:r w:rsidRPr="007661E3" w:rsidR="00FC6238">
        <w:rPr>
          <w:rFonts w:eastAsia="Courier New" w:cstheme="minorHAnsi"/>
          <w:sz w:val="24"/>
          <w:szCs w:val="24"/>
        </w:rPr>
        <w:t xml:space="preserve">integrated </w:t>
      </w:r>
      <w:r w:rsidRPr="007661E3" w:rsidR="00BA41DE">
        <w:rPr>
          <w:rFonts w:eastAsia="Courier New" w:cstheme="minorHAnsi"/>
          <w:sz w:val="24"/>
          <w:szCs w:val="24"/>
        </w:rPr>
        <w:t>as data</w:t>
      </w:r>
      <w:r w:rsidRPr="007661E3" w:rsidR="00EF5BA4">
        <w:rPr>
          <w:rFonts w:eastAsia="Courier New" w:cstheme="minorHAnsi"/>
          <w:sz w:val="24"/>
          <w:szCs w:val="24"/>
        </w:rPr>
        <w:t xml:space="preserve"> inputs into the pilot</w:t>
      </w:r>
      <w:r w:rsidRPr="007661E3" w:rsidR="00D54939">
        <w:rPr>
          <w:rFonts w:eastAsia="Courier New" w:cstheme="minorHAnsi"/>
          <w:sz w:val="24"/>
          <w:szCs w:val="24"/>
        </w:rPr>
        <w:t>’s IT platfor</w:t>
      </w:r>
      <w:r w:rsidRPr="007661E3" w:rsidR="00C629E1">
        <w:rPr>
          <w:rFonts w:eastAsia="Courier New" w:cstheme="minorHAnsi"/>
          <w:sz w:val="24"/>
          <w:szCs w:val="24"/>
        </w:rPr>
        <w:t>m</w:t>
      </w:r>
      <w:r w:rsidRPr="007661E3">
        <w:rPr>
          <w:rFonts w:eastAsia="Courier New" w:cstheme="minorHAnsi"/>
          <w:sz w:val="24"/>
          <w:szCs w:val="24"/>
        </w:rPr>
        <w:t xml:space="preserve"> to </w:t>
      </w:r>
      <w:r w:rsidRPr="007661E3" w:rsidR="00C629E1">
        <w:rPr>
          <w:rFonts w:eastAsia="Courier New" w:cstheme="minorHAnsi"/>
          <w:sz w:val="24"/>
          <w:szCs w:val="24"/>
        </w:rPr>
        <w:t xml:space="preserve">generate </w:t>
      </w:r>
      <w:r w:rsidRPr="007661E3" w:rsidR="00376327">
        <w:rPr>
          <w:rFonts w:eastAsia="Courier New" w:cstheme="minorHAnsi"/>
          <w:sz w:val="24"/>
          <w:szCs w:val="24"/>
        </w:rPr>
        <w:t>the delivery compo</w:t>
      </w:r>
      <w:r w:rsidRPr="007661E3" w:rsidR="005D697A">
        <w:rPr>
          <w:rFonts w:eastAsia="Courier New" w:cstheme="minorHAnsi"/>
          <w:sz w:val="24"/>
          <w:szCs w:val="24"/>
        </w:rPr>
        <w:t xml:space="preserve">nent of the </w:t>
      </w:r>
      <w:r w:rsidRPr="007661E3" w:rsidR="00C629E1">
        <w:rPr>
          <w:rFonts w:eastAsia="Courier New" w:cstheme="minorHAnsi"/>
          <w:sz w:val="24"/>
          <w:szCs w:val="24"/>
        </w:rPr>
        <w:t xml:space="preserve">dynamic </w:t>
      </w:r>
      <w:r w:rsidRPr="007661E3" w:rsidR="00C05E88">
        <w:rPr>
          <w:rFonts w:eastAsia="Courier New" w:cstheme="minorHAnsi"/>
          <w:sz w:val="24"/>
          <w:szCs w:val="24"/>
        </w:rPr>
        <w:t>prices</w:t>
      </w:r>
      <w:r w:rsidRPr="007661E3">
        <w:rPr>
          <w:rFonts w:eastAsia="Courier New" w:cstheme="minorHAnsi"/>
          <w:sz w:val="24"/>
          <w:szCs w:val="24"/>
        </w:rPr>
        <w:t xml:space="preserve">. </w:t>
      </w:r>
    </w:p>
    <w:p w:rsidRPr="007661E3" w:rsidR="00384342" w:rsidP="00C5446F" w:rsidRDefault="000E0113" w14:paraId="61A0988E" w14:textId="64606CA2">
      <w:pPr>
        <w:pStyle w:val="Heading4"/>
      </w:pPr>
      <w:r w:rsidRPr="007661E3">
        <w:t xml:space="preserve">Pilot </w:t>
      </w:r>
      <w:r w:rsidRPr="007661E3" w:rsidR="00384342">
        <w:t>Evaluation</w:t>
      </w:r>
    </w:p>
    <w:p w:rsidRPr="007661E3" w:rsidR="00384342" w:rsidP="33A06B1A" w:rsidRDefault="00384342" w14:paraId="690964D0" w14:textId="571DE949">
      <w:pPr>
        <w:rPr>
          <w:rFonts w:eastAsia="Courier New"/>
          <w:sz w:val="24"/>
          <w:szCs w:val="24"/>
        </w:rPr>
      </w:pPr>
      <w:r w:rsidRPr="33A06B1A">
        <w:rPr>
          <w:rFonts w:eastAsia="Courier New"/>
          <w:sz w:val="24"/>
          <w:szCs w:val="24"/>
        </w:rPr>
        <w:t>PG&amp;E</w:t>
      </w:r>
      <w:r w:rsidRPr="33A06B1A" w:rsidR="00B315BB">
        <w:rPr>
          <w:rFonts w:eastAsia="Courier New"/>
          <w:sz w:val="24"/>
          <w:szCs w:val="24"/>
        </w:rPr>
        <w:t>, in coordination with VCE,</w:t>
      </w:r>
      <w:r w:rsidRPr="33A06B1A">
        <w:rPr>
          <w:rFonts w:eastAsia="Courier New"/>
          <w:sz w:val="24"/>
          <w:szCs w:val="24"/>
        </w:rPr>
        <w:t xml:space="preserve"> is directed to </w:t>
      </w:r>
      <w:r w:rsidRPr="33A06B1A" w:rsidR="00B31912">
        <w:rPr>
          <w:rFonts w:eastAsia="Courier New"/>
          <w:sz w:val="24"/>
          <w:szCs w:val="24"/>
        </w:rPr>
        <w:t>contract an independent evaluator to</w:t>
      </w:r>
      <w:r w:rsidRPr="33A06B1A">
        <w:rPr>
          <w:rFonts w:eastAsia="Courier New"/>
          <w:sz w:val="24"/>
          <w:szCs w:val="24"/>
        </w:rPr>
        <w:t xml:space="preserve"> conduct a mid-term </w:t>
      </w:r>
      <w:r w:rsidRPr="33A06B1A" w:rsidR="004253FB">
        <w:rPr>
          <w:rFonts w:eastAsia="Courier New"/>
          <w:sz w:val="24"/>
          <w:szCs w:val="24"/>
        </w:rPr>
        <w:t xml:space="preserve">and final </w:t>
      </w:r>
      <w:r w:rsidRPr="33A06B1A">
        <w:rPr>
          <w:rFonts w:eastAsia="Courier New"/>
          <w:sz w:val="24"/>
          <w:szCs w:val="24"/>
        </w:rPr>
        <w:t xml:space="preserve">evaluation of this </w:t>
      </w:r>
      <w:r w:rsidRPr="33A06B1A" w:rsidR="00425CE9">
        <w:rPr>
          <w:rFonts w:eastAsia="Courier New"/>
          <w:sz w:val="24"/>
          <w:szCs w:val="24"/>
        </w:rPr>
        <w:t>pilot</w:t>
      </w:r>
      <w:r w:rsidRPr="33A06B1A">
        <w:rPr>
          <w:rFonts w:eastAsia="Courier New"/>
          <w:sz w:val="24"/>
          <w:szCs w:val="24"/>
        </w:rPr>
        <w:t xml:space="preserve">. The </w:t>
      </w:r>
      <w:r w:rsidRPr="33A06B1A" w:rsidR="004253FB">
        <w:rPr>
          <w:rFonts w:eastAsia="Courier New"/>
          <w:sz w:val="24"/>
          <w:szCs w:val="24"/>
        </w:rPr>
        <w:t>mid-term</w:t>
      </w:r>
      <w:r w:rsidRPr="33A06B1A">
        <w:rPr>
          <w:rFonts w:eastAsia="Courier New"/>
          <w:sz w:val="24"/>
          <w:szCs w:val="24"/>
        </w:rPr>
        <w:t xml:space="preserve"> </w:t>
      </w:r>
      <w:r w:rsidRPr="33A06B1A" w:rsidR="005957AB">
        <w:rPr>
          <w:rFonts w:eastAsia="Courier New"/>
          <w:sz w:val="24"/>
          <w:szCs w:val="24"/>
        </w:rPr>
        <w:t xml:space="preserve">evaluation </w:t>
      </w:r>
      <w:r w:rsidRPr="33A06B1A">
        <w:rPr>
          <w:rFonts w:eastAsia="Courier New"/>
          <w:sz w:val="24"/>
          <w:szCs w:val="24"/>
        </w:rPr>
        <w:t>report shall be released no later than December 31, 2023</w:t>
      </w:r>
      <w:r w:rsidRPr="33A06B1A" w:rsidR="1E8A697E">
        <w:rPr>
          <w:rFonts w:eastAsia="Courier New"/>
          <w:sz w:val="24"/>
          <w:szCs w:val="24"/>
        </w:rPr>
        <w:t>, and</w:t>
      </w:r>
      <w:r w:rsidRPr="33A06B1A">
        <w:rPr>
          <w:rFonts w:eastAsia="Courier New"/>
          <w:sz w:val="24"/>
          <w:szCs w:val="24"/>
        </w:rPr>
        <w:t xml:space="preserve"> </w:t>
      </w:r>
      <w:r w:rsidRPr="33A06B1A" w:rsidR="00F86BB9">
        <w:rPr>
          <w:rFonts w:eastAsia="Courier New"/>
          <w:sz w:val="24"/>
          <w:szCs w:val="24"/>
        </w:rPr>
        <w:t>a final evaluation shall be released no later than March 1, 2025</w:t>
      </w:r>
      <w:r w:rsidRPr="33A06B1A" w:rsidR="00DD0B63">
        <w:rPr>
          <w:rFonts w:eastAsia="Courier New"/>
          <w:sz w:val="24"/>
          <w:szCs w:val="24"/>
        </w:rPr>
        <w:t>. The evaluations</w:t>
      </w:r>
      <w:r w:rsidRPr="33A06B1A">
        <w:rPr>
          <w:rFonts w:eastAsia="Courier New"/>
          <w:sz w:val="24"/>
          <w:szCs w:val="24"/>
        </w:rPr>
        <w:t xml:space="preserve"> should include the following elements:</w:t>
      </w:r>
    </w:p>
    <w:p w:rsidRPr="007661E3" w:rsidR="00384342" w:rsidP="006D65CC" w:rsidRDefault="00384342" w14:paraId="286D689D" w14:textId="638CE90D">
      <w:pPr>
        <w:pStyle w:val="ListParagraph"/>
        <w:numPr>
          <w:ilvl w:val="0"/>
          <w:numId w:val="3"/>
        </w:numPr>
        <w:rPr>
          <w:rFonts w:eastAsia="Courier New" w:cstheme="minorHAnsi"/>
          <w:sz w:val="24"/>
          <w:szCs w:val="24"/>
        </w:rPr>
      </w:pPr>
      <w:r w:rsidRPr="007661E3">
        <w:rPr>
          <w:rFonts w:eastAsia="Courier New" w:cstheme="minorHAnsi"/>
          <w:sz w:val="24"/>
          <w:szCs w:val="24"/>
        </w:rPr>
        <w:t>The response of agricultural loads to prices, including the response to non-binding week ahead price projections. This should evaluate the efficacy of the pilot tariff in shifting agricultural loads enrolled in the program from peak to off-peak periods and should be compared to other VCE agricultural loads.</w:t>
      </w:r>
    </w:p>
    <w:p w:rsidRPr="007661E3" w:rsidR="00384342" w:rsidP="006D65CC" w:rsidRDefault="00384342" w14:paraId="08531BD7" w14:textId="77777777">
      <w:pPr>
        <w:pStyle w:val="ListParagraph"/>
        <w:numPr>
          <w:ilvl w:val="0"/>
          <w:numId w:val="3"/>
        </w:numPr>
        <w:rPr>
          <w:rFonts w:eastAsia="Courier New" w:cstheme="minorHAnsi"/>
          <w:sz w:val="24"/>
          <w:szCs w:val="24"/>
        </w:rPr>
      </w:pPr>
      <w:r w:rsidRPr="007661E3">
        <w:rPr>
          <w:rFonts w:eastAsia="Courier New" w:cstheme="minorHAnsi"/>
          <w:sz w:val="24"/>
          <w:szCs w:val="24"/>
        </w:rPr>
        <w:t>In the case that VCE incorporates binding forecast projections, the evaluation should also include an assessment of this element.</w:t>
      </w:r>
    </w:p>
    <w:p w:rsidRPr="007661E3" w:rsidR="00384342" w:rsidP="006D65CC" w:rsidRDefault="00384342" w14:paraId="775FC18C" w14:textId="7B92C891">
      <w:pPr>
        <w:pStyle w:val="ListParagraph"/>
        <w:numPr>
          <w:ilvl w:val="0"/>
          <w:numId w:val="3"/>
        </w:numPr>
        <w:rPr>
          <w:rFonts w:eastAsia="Courier New" w:cstheme="minorHAnsi"/>
          <w:sz w:val="24"/>
          <w:szCs w:val="24"/>
        </w:rPr>
      </w:pPr>
      <w:r w:rsidRPr="007661E3">
        <w:rPr>
          <w:rFonts w:eastAsia="Courier New" w:cstheme="minorHAnsi"/>
          <w:sz w:val="24"/>
          <w:szCs w:val="24"/>
        </w:rPr>
        <w:t xml:space="preserve">The </w:t>
      </w:r>
      <w:r w:rsidRPr="007661E3" w:rsidR="1D2B98B2">
        <w:rPr>
          <w:rFonts w:eastAsia="Courier New" w:cstheme="minorHAnsi"/>
          <w:sz w:val="24"/>
          <w:szCs w:val="24"/>
        </w:rPr>
        <w:t xml:space="preserve">monthly </w:t>
      </w:r>
      <w:r w:rsidRPr="007661E3">
        <w:rPr>
          <w:rFonts w:eastAsia="Courier New" w:cstheme="minorHAnsi"/>
          <w:sz w:val="24"/>
          <w:szCs w:val="24"/>
        </w:rPr>
        <w:t>bill impact</w:t>
      </w:r>
      <w:r w:rsidRPr="007661E3" w:rsidR="79CC6978">
        <w:rPr>
          <w:rFonts w:eastAsia="Courier New" w:cstheme="minorHAnsi"/>
          <w:sz w:val="24"/>
          <w:szCs w:val="24"/>
        </w:rPr>
        <w:t>s</w:t>
      </w:r>
      <w:r w:rsidRPr="007661E3">
        <w:rPr>
          <w:rFonts w:eastAsia="Courier New" w:cstheme="minorHAnsi"/>
          <w:sz w:val="24"/>
          <w:szCs w:val="24"/>
        </w:rPr>
        <w:t xml:space="preserve"> of the </w:t>
      </w:r>
      <w:r w:rsidRPr="007661E3" w:rsidR="009E481B">
        <w:rPr>
          <w:rFonts w:eastAsia="Courier New" w:cstheme="minorHAnsi"/>
          <w:sz w:val="24"/>
          <w:szCs w:val="24"/>
        </w:rPr>
        <w:t>pilot dynamic</w:t>
      </w:r>
      <w:r w:rsidRPr="007661E3">
        <w:rPr>
          <w:rFonts w:eastAsia="Courier New" w:cstheme="minorHAnsi"/>
          <w:sz w:val="24"/>
          <w:szCs w:val="24"/>
        </w:rPr>
        <w:t xml:space="preserve"> rate in comparison to a customer’s </w:t>
      </w:r>
      <w:r w:rsidRPr="007661E3" w:rsidR="00495A9E">
        <w:rPr>
          <w:rFonts w:eastAsia="Courier New" w:cstheme="minorHAnsi"/>
          <w:sz w:val="24"/>
          <w:szCs w:val="24"/>
        </w:rPr>
        <w:t>otherwise applicable tariff</w:t>
      </w:r>
      <w:r w:rsidRPr="007661E3">
        <w:rPr>
          <w:rFonts w:eastAsia="Courier New" w:cstheme="minorHAnsi"/>
          <w:sz w:val="24"/>
          <w:szCs w:val="24"/>
        </w:rPr>
        <w:t>.</w:t>
      </w:r>
    </w:p>
    <w:p w:rsidRPr="00F708BB" w:rsidR="00384342" w:rsidP="006D65CC" w:rsidRDefault="00384342" w14:paraId="2F910BC6" w14:textId="18ABA277">
      <w:pPr>
        <w:pStyle w:val="ListParagraph"/>
        <w:numPr>
          <w:ilvl w:val="0"/>
          <w:numId w:val="3"/>
        </w:numPr>
        <w:rPr>
          <w:rFonts w:eastAsia="Courier New" w:cstheme="minorHAnsi"/>
          <w:sz w:val="24"/>
          <w:szCs w:val="24"/>
        </w:rPr>
      </w:pPr>
      <w:r w:rsidRPr="007661E3">
        <w:rPr>
          <w:rFonts w:eastAsia="Courier New" w:cstheme="minorHAnsi"/>
          <w:sz w:val="24"/>
          <w:szCs w:val="24"/>
        </w:rPr>
        <w:t xml:space="preserve">An evaluation of the recovery of generation and </w:t>
      </w:r>
      <w:r w:rsidRPr="007661E3" w:rsidR="009A2A0F">
        <w:rPr>
          <w:rFonts w:cstheme="minorHAnsi"/>
          <w:sz w:val="24"/>
          <w:szCs w:val="24"/>
        </w:rPr>
        <w:t xml:space="preserve">resource adequacy </w:t>
      </w:r>
      <w:r w:rsidRPr="007661E3">
        <w:rPr>
          <w:rFonts w:eastAsia="Courier New" w:cstheme="minorHAnsi"/>
          <w:sz w:val="24"/>
          <w:szCs w:val="24"/>
        </w:rPr>
        <w:t xml:space="preserve">costs for customers on the pilot tariff. This evaluation should assess the impact of any under collection of generation and </w:t>
      </w:r>
      <w:r w:rsidRPr="007661E3" w:rsidR="009A2A0F">
        <w:rPr>
          <w:rFonts w:cstheme="minorHAnsi"/>
          <w:sz w:val="24"/>
          <w:szCs w:val="24"/>
        </w:rPr>
        <w:t xml:space="preserve">resource adequacy </w:t>
      </w:r>
      <w:r w:rsidRPr="007661E3">
        <w:rPr>
          <w:rFonts w:eastAsia="Courier New" w:cstheme="minorHAnsi"/>
          <w:sz w:val="24"/>
          <w:szCs w:val="24"/>
        </w:rPr>
        <w:t>revenues against the impact of the shifted participant load</w:t>
      </w:r>
      <w:r w:rsidRPr="007661E3" w:rsidR="69E711FF">
        <w:rPr>
          <w:rFonts w:eastAsia="Courier New" w:cstheme="minorHAnsi"/>
          <w:sz w:val="24"/>
          <w:szCs w:val="24"/>
        </w:rPr>
        <w:t>s</w:t>
      </w:r>
      <w:r w:rsidRPr="007661E3">
        <w:rPr>
          <w:rFonts w:eastAsia="Courier New" w:cstheme="minorHAnsi"/>
          <w:sz w:val="24"/>
          <w:szCs w:val="24"/>
        </w:rPr>
        <w:t xml:space="preserve"> on marginal generation and </w:t>
      </w:r>
      <w:r w:rsidRPr="007661E3" w:rsidR="009A2A0F">
        <w:rPr>
          <w:rFonts w:cstheme="minorHAnsi"/>
          <w:sz w:val="24"/>
          <w:szCs w:val="24"/>
        </w:rPr>
        <w:t xml:space="preserve">resource adequacy </w:t>
      </w:r>
      <w:r w:rsidRPr="00F708BB">
        <w:rPr>
          <w:rFonts w:eastAsia="Courier New" w:cstheme="minorHAnsi"/>
          <w:sz w:val="24"/>
          <w:szCs w:val="24"/>
        </w:rPr>
        <w:t>costs</w:t>
      </w:r>
      <w:r w:rsidRPr="00F708BB" w:rsidR="00C30038">
        <w:rPr>
          <w:rFonts w:eastAsia="Yu Gothic Light" w:cstheme="minorHAnsi"/>
          <w:color w:val="000000"/>
          <w:sz w:val="24"/>
          <w:szCs w:val="24"/>
        </w:rPr>
        <w:t>, and on the avoided cost value, including using the Commissions’ Avoided Cost Calculator, where appropriate</w:t>
      </w:r>
      <w:r w:rsidRPr="00F708BB">
        <w:rPr>
          <w:rFonts w:eastAsia="Courier New" w:cstheme="minorHAnsi"/>
          <w:sz w:val="24"/>
          <w:szCs w:val="24"/>
        </w:rPr>
        <w:t>.</w:t>
      </w:r>
    </w:p>
    <w:p w:rsidRPr="00F708BB" w:rsidR="00384342" w:rsidP="006D65CC" w:rsidRDefault="00384342" w14:paraId="6A7D84C4" w14:textId="61D55E23">
      <w:pPr>
        <w:pStyle w:val="ListParagraph"/>
        <w:numPr>
          <w:ilvl w:val="0"/>
          <w:numId w:val="3"/>
        </w:numPr>
        <w:rPr>
          <w:rFonts w:eastAsia="Courier New" w:cstheme="minorHAnsi"/>
          <w:sz w:val="24"/>
          <w:szCs w:val="24"/>
        </w:rPr>
      </w:pPr>
      <w:r w:rsidRPr="00F708BB">
        <w:rPr>
          <w:rFonts w:eastAsia="Courier New" w:cstheme="minorHAnsi"/>
          <w:sz w:val="24"/>
          <w:szCs w:val="24"/>
        </w:rPr>
        <w:t>An evaluation of the recovery of delivery costs for customers on the pilot tariff. This evaluation should assess the impact of any under</w:t>
      </w:r>
      <w:r w:rsidRPr="00F708BB" w:rsidR="00941FDE">
        <w:rPr>
          <w:rFonts w:eastAsia="Courier New" w:cstheme="minorHAnsi"/>
          <w:sz w:val="24"/>
          <w:szCs w:val="24"/>
        </w:rPr>
        <w:t>-</w:t>
      </w:r>
      <w:r w:rsidRPr="00F708BB">
        <w:rPr>
          <w:rFonts w:eastAsia="Courier New" w:cstheme="minorHAnsi"/>
          <w:sz w:val="24"/>
          <w:szCs w:val="24"/>
        </w:rPr>
        <w:t>collection of delivery revenues against the impact of the shifted participant load</w:t>
      </w:r>
      <w:r w:rsidRPr="00F708BB" w:rsidR="2A544386">
        <w:rPr>
          <w:rFonts w:eastAsia="Courier New" w:cstheme="minorHAnsi"/>
          <w:sz w:val="24"/>
          <w:szCs w:val="24"/>
        </w:rPr>
        <w:t>s</w:t>
      </w:r>
      <w:r w:rsidRPr="00F708BB">
        <w:rPr>
          <w:rFonts w:eastAsia="Courier New" w:cstheme="minorHAnsi"/>
          <w:sz w:val="24"/>
          <w:szCs w:val="24"/>
        </w:rPr>
        <w:t xml:space="preserve"> on marginal delivery costs</w:t>
      </w:r>
      <w:r w:rsidRPr="00F708BB" w:rsidR="008D2AF6">
        <w:rPr>
          <w:rFonts w:eastAsia="Yu Gothic Light" w:cstheme="minorHAnsi"/>
          <w:color w:val="000000"/>
          <w:sz w:val="24"/>
          <w:szCs w:val="24"/>
        </w:rPr>
        <w:t>, and on the avoided cost value, including using the Commissions’ Avoided Cost Calculator, where appropriate</w:t>
      </w:r>
      <w:r w:rsidRPr="00F708BB">
        <w:rPr>
          <w:rFonts w:eastAsia="Courier New" w:cstheme="minorHAnsi"/>
          <w:sz w:val="24"/>
          <w:szCs w:val="24"/>
        </w:rPr>
        <w:t>.</w:t>
      </w:r>
    </w:p>
    <w:p w:rsidRPr="007661E3" w:rsidR="00384342" w:rsidP="00384342" w:rsidRDefault="00384342" w14:paraId="6C5B4B3C" w14:textId="0AC9EC60">
      <w:pPr>
        <w:rPr>
          <w:rFonts w:eastAsia="Courier New" w:cstheme="minorHAnsi"/>
          <w:sz w:val="24"/>
          <w:szCs w:val="24"/>
        </w:rPr>
      </w:pPr>
      <w:r w:rsidRPr="007661E3">
        <w:rPr>
          <w:rFonts w:eastAsia="Courier New" w:cstheme="minorHAnsi"/>
          <w:sz w:val="24"/>
          <w:szCs w:val="24"/>
        </w:rPr>
        <w:t>The evaluation</w:t>
      </w:r>
      <w:r w:rsidRPr="007661E3" w:rsidR="005957AB">
        <w:rPr>
          <w:rFonts w:eastAsia="Courier New" w:cstheme="minorHAnsi"/>
          <w:sz w:val="24"/>
          <w:szCs w:val="24"/>
        </w:rPr>
        <w:t>s</w:t>
      </w:r>
      <w:r w:rsidRPr="007661E3">
        <w:rPr>
          <w:rFonts w:eastAsia="Courier New" w:cstheme="minorHAnsi"/>
          <w:sz w:val="24"/>
          <w:szCs w:val="24"/>
        </w:rPr>
        <w:t xml:space="preserve"> of this pilot should be included in any future PG&amp;E evaluations of the potential of agricultural load responsiveness to dynamic pricing.</w:t>
      </w:r>
    </w:p>
    <w:p w:rsidRPr="007661E3" w:rsidR="00384342" w:rsidP="00C5446F" w:rsidRDefault="00427801" w14:paraId="05623C8E" w14:textId="623462AF">
      <w:pPr>
        <w:pStyle w:val="Heading4"/>
      </w:pPr>
      <w:r w:rsidRPr="007661E3">
        <w:t xml:space="preserve">Pilot </w:t>
      </w:r>
      <w:r w:rsidRPr="007661E3" w:rsidR="00384342">
        <w:t>Funds</w:t>
      </w:r>
    </w:p>
    <w:p w:rsidRPr="007661E3" w:rsidR="00384342" w:rsidP="00384342" w:rsidRDefault="008C6331" w14:paraId="24B9BB86" w14:textId="324CA457">
      <w:pPr>
        <w:rPr>
          <w:rFonts w:eastAsia="Courier New" w:cstheme="minorHAnsi"/>
          <w:sz w:val="24"/>
          <w:szCs w:val="24"/>
        </w:rPr>
      </w:pPr>
      <w:r w:rsidRPr="007661E3">
        <w:rPr>
          <w:rFonts w:eastAsia="Courier New" w:cstheme="minorHAnsi"/>
          <w:sz w:val="24"/>
          <w:szCs w:val="24"/>
        </w:rPr>
        <w:t>PG&amp;E is authorized</w:t>
      </w:r>
      <w:r w:rsidRPr="007661E3" w:rsidR="00384342">
        <w:rPr>
          <w:rFonts w:eastAsia="Courier New" w:cstheme="minorHAnsi"/>
          <w:sz w:val="24"/>
          <w:szCs w:val="24"/>
        </w:rPr>
        <w:t xml:space="preserve"> a budget of up to $3</w:t>
      </w:r>
      <w:r w:rsidRPr="007661E3" w:rsidR="00976492">
        <w:rPr>
          <w:rFonts w:eastAsia="Courier New" w:cstheme="minorHAnsi"/>
          <w:sz w:val="24"/>
          <w:szCs w:val="24"/>
        </w:rPr>
        <w:t>.</w:t>
      </w:r>
      <w:r w:rsidRPr="007661E3" w:rsidR="00BC76D3">
        <w:rPr>
          <w:rFonts w:eastAsia="Courier New" w:cstheme="minorHAnsi"/>
          <w:sz w:val="24"/>
          <w:szCs w:val="24"/>
        </w:rPr>
        <w:t>25</w:t>
      </w:r>
      <w:r w:rsidRPr="007661E3" w:rsidR="00384342">
        <w:rPr>
          <w:rFonts w:eastAsia="Courier New" w:cstheme="minorHAnsi"/>
          <w:sz w:val="24"/>
          <w:szCs w:val="24"/>
        </w:rPr>
        <w:t xml:space="preserve"> million for the administration and </w:t>
      </w:r>
      <w:r w:rsidRPr="007661E3" w:rsidR="00EA1C0B">
        <w:rPr>
          <w:rFonts w:eastAsia="Courier New" w:cstheme="minorHAnsi"/>
          <w:sz w:val="24"/>
          <w:szCs w:val="24"/>
        </w:rPr>
        <w:t xml:space="preserve">execution </w:t>
      </w:r>
      <w:r w:rsidRPr="007661E3" w:rsidR="00384342">
        <w:rPr>
          <w:rFonts w:eastAsia="Courier New" w:cstheme="minorHAnsi"/>
          <w:sz w:val="24"/>
          <w:szCs w:val="24"/>
        </w:rPr>
        <w:t xml:space="preserve">of the 3-year </w:t>
      </w:r>
      <w:r w:rsidRPr="007661E3" w:rsidR="00EA1C0B">
        <w:rPr>
          <w:rFonts w:eastAsia="Courier New" w:cstheme="minorHAnsi"/>
          <w:sz w:val="24"/>
          <w:szCs w:val="24"/>
        </w:rPr>
        <w:t xml:space="preserve">pilot </w:t>
      </w:r>
      <w:r w:rsidRPr="007661E3" w:rsidR="00384342">
        <w:rPr>
          <w:rFonts w:eastAsia="Courier New" w:cstheme="minorHAnsi"/>
          <w:sz w:val="24"/>
          <w:szCs w:val="24"/>
        </w:rPr>
        <w:t xml:space="preserve">to be used in the manner specified in the table below. </w:t>
      </w:r>
    </w:p>
    <w:p w:rsidRPr="007661E3" w:rsidR="00F451AB" w:rsidP="00384342" w:rsidRDefault="00F451AB" w14:paraId="05072FCA" w14:textId="77777777">
      <w:pPr>
        <w:rPr>
          <w:rFonts w:eastAsia="Courier New" w:cstheme="minorHAnsi"/>
          <w:sz w:val="24"/>
          <w:szCs w:val="24"/>
        </w:rPr>
      </w:pPr>
    </w:p>
    <w:tbl>
      <w:tblPr>
        <w:tblStyle w:val="GridTable4"/>
        <w:tblW w:w="5000" w:type="pct"/>
        <w:tblLook w:val="04A0" w:firstRow="1" w:lastRow="0" w:firstColumn="1" w:lastColumn="0" w:noHBand="0" w:noVBand="1"/>
      </w:tblPr>
      <w:tblGrid>
        <w:gridCol w:w="7285"/>
        <w:gridCol w:w="2065"/>
      </w:tblGrid>
      <w:tr w:rsidR="00384342" w:rsidTr="00F673F6" w14:paraId="4855B3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Pr="007661E3" w:rsidR="00384342" w:rsidP="009E3A7C" w:rsidRDefault="000D01FC" w14:paraId="045BD668" w14:textId="546F5669">
            <w:pPr>
              <w:rPr>
                <w:rFonts w:cstheme="minorHAnsi"/>
                <w:sz w:val="24"/>
                <w:szCs w:val="24"/>
              </w:rPr>
            </w:pPr>
            <w:r w:rsidRPr="007661E3">
              <w:rPr>
                <w:rFonts w:cstheme="minorHAnsi"/>
                <w:sz w:val="24"/>
                <w:szCs w:val="24"/>
              </w:rPr>
              <w:t xml:space="preserve">Expense </w:t>
            </w:r>
            <w:r w:rsidRPr="007661E3" w:rsidR="009E5696">
              <w:rPr>
                <w:rFonts w:cstheme="minorHAnsi"/>
                <w:sz w:val="24"/>
                <w:szCs w:val="24"/>
              </w:rPr>
              <w:t>Type</w:t>
            </w:r>
          </w:p>
        </w:tc>
        <w:tc>
          <w:tcPr>
            <w:tcW w:w="2065" w:type="dxa"/>
          </w:tcPr>
          <w:p w:rsidRPr="007661E3" w:rsidR="00384342" w:rsidP="009E3A7C" w:rsidRDefault="00384342" w14:paraId="523CF546" w14:textId="7777777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661E3">
              <w:rPr>
                <w:rFonts w:cstheme="minorHAnsi"/>
                <w:sz w:val="24"/>
                <w:szCs w:val="24"/>
              </w:rPr>
              <w:t>Amount ($)</w:t>
            </w:r>
          </w:p>
        </w:tc>
      </w:tr>
      <w:tr w:rsidR="00384342" w:rsidTr="00F673F6" w14:paraId="4384389F"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85" w:type="dxa"/>
          </w:tcPr>
          <w:p w:rsidRPr="007661E3" w:rsidR="00384342" w:rsidP="009E3A7C" w:rsidRDefault="007421E4" w14:paraId="1AE4BF3A" w14:textId="3605D54D">
            <w:pPr>
              <w:rPr>
                <w:rFonts w:cstheme="minorHAnsi"/>
                <w:sz w:val="24"/>
                <w:szCs w:val="24"/>
              </w:rPr>
            </w:pPr>
            <w:r w:rsidRPr="007661E3">
              <w:rPr>
                <w:rFonts w:cstheme="minorHAnsi"/>
                <w:sz w:val="24"/>
                <w:szCs w:val="24"/>
              </w:rPr>
              <w:t>Integration</w:t>
            </w:r>
            <w:r w:rsidRPr="007661E3" w:rsidR="00384342">
              <w:rPr>
                <w:rFonts w:cstheme="minorHAnsi"/>
                <w:sz w:val="24"/>
                <w:szCs w:val="24"/>
              </w:rPr>
              <w:t xml:space="preserve"> and automation</w:t>
            </w:r>
            <w:r w:rsidRPr="007661E3" w:rsidR="00DB48D2">
              <w:rPr>
                <w:rFonts w:cstheme="minorHAnsi"/>
                <w:sz w:val="24"/>
                <w:szCs w:val="24"/>
              </w:rPr>
              <w:t>*</w:t>
            </w:r>
            <w:r w:rsidRPr="007661E3" w:rsidR="00384342">
              <w:rPr>
                <w:rFonts w:cstheme="minorHAnsi"/>
                <w:sz w:val="24"/>
                <w:szCs w:val="24"/>
              </w:rPr>
              <w:t xml:space="preserve"> of pumping loads with the </w:t>
            </w:r>
            <w:r w:rsidRPr="007661E3" w:rsidR="00F05694">
              <w:rPr>
                <w:rFonts w:cstheme="minorHAnsi"/>
                <w:sz w:val="24"/>
                <w:szCs w:val="24"/>
              </w:rPr>
              <w:t xml:space="preserve">pilot </w:t>
            </w:r>
            <w:r w:rsidRPr="007661E3" w:rsidR="00384342">
              <w:rPr>
                <w:rFonts w:cstheme="minorHAnsi"/>
                <w:sz w:val="24"/>
                <w:szCs w:val="24"/>
              </w:rPr>
              <w:t xml:space="preserve">price </w:t>
            </w:r>
            <w:r w:rsidRPr="007661E3" w:rsidR="00947210">
              <w:rPr>
                <w:rFonts w:cstheme="minorHAnsi"/>
                <w:sz w:val="24"/>
                <w:szCs w:val="24"/>
              </w:rPr>
              <w:t>signal</w:t>
            </w:r>
          </w:p>
        </w:tc>
        <w:tc>
          <w:tcPr>
            <w:tcW w:w="2065" w:type="dxa"/>
          </w:tcPr>
          <w:p w:rsidRPr="007661E3" w:rsidR="00384342" w:rsidP="009E3A7C" w:rsidRDefault="00384342" w14:paraId="5488E105" w14:textId="3B5BFF1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661E3">
              <w:rPr>
                <w:rFonts w:cstheme="minorHAnsi"/>
                <w:sz w:val="24"/>
                <w:szCs w:val="24"/>
              </w:rPr>
              <w:t>$1,000,000</w:t>
            </w:r>
          </w:p>
        </w:tc>
      </w:tr>
      <w:tr w:rsidR="00384342" w:rsidTr="00F673F6" w14:paraId="429B796F" w14:textId="77777777">
        <w:trPr>
          <w:trHeight w:val="368"/>
        </w:trPr>
        <w:tc>
          <w:tcPr>
            <w:cnfStyle w:val="001000000000" w:firstRow="0" w:lastRow="0" w:firstColumn="1" w:lastColumn="0" w:oddVBand="0" w:evenVBand="0" w:oddHBand="0" w:evenHBand="0" w:firstRowFirstColumn="0" w:firstRowLastColumn="0" w:lastRowFirstColumn="0" w:lastRowLastColumn="0"/>
            <w:tcW w:w="7285" w:type="dxa"/>
          </w:tcPr>
          <w:p w:rsidRPr="007661E3" w:rsidR="00384342" w:rsidP="009E3A7C" w:rsidRDefault="007421E4" w14:paraId="427D0646" w14:textId="2F31B779">
            <w:pPr>
              <w:rPr>
                <w:rFonts w:cstheme="minorHAnsi"/>
                <w:sz w:val="24"/>
                <w:szCs w:val="24"/>
              </w:rPr>
            </w:pPr>
            <w:r w:rsidRPr="007661E3">
              <w:rPr>
                <w:rFonts w:cstheme="minorHAnsi"/>
                <w:sz w:val="24"/>
                <w:szCs w:val="24"/>
              </w:rPr>
              <w:t>Vendor fees, Systems &amp; Technology</w:t>
            </w:r>
          </w:p>
        </w:tc>
        <w:tc>
          <w:tcPr>
            <w:tcW w:w="2065" w:type="dxa"/>
          </w:tcPr>
          <w:p w:rsidRPr="007661E3" w:rsidR="00384342" w:rsidP="009E3A7C" w:rsidRDefault="00384342" w14:paraId="51669574" w14:textId="535698E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661E3">
              <w:rPr>
                <w:rFonts w:cstheme="minorHAnsi"/>
                <w:sz w:val="24"/>
                <w:szCs w:val="24"/>
              </w:rPr>
              <w:t>$1,500,000</w:t>
            </w:r>
          </w:p>
        </w:tc>
      </w:tr>
      <w:tr w:rsidR="00384342" w:rsidTr="00F673F6" w14:paraId="7D793D58" w14:textId="777777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285" w:type="dxa"/>
          </w:tcPr>
          <w:p w:rsidRPr="007661E3" w:rsidR="00384342" w:rsidP="009E3A7C" w:rsidRDefault="00384342" w14:paraId="618E69BE" w14:textId="7E560A79">
            <w:pPr>
              <w:rPr>
                <w:rFonts w:cstheme="minorHAnsi"/>
                <w:sz w:val="24"/>
                <w:szCs w:val="24"/>
              </w:rPr>
            </w:pPr>
            <w:r w:rsidRPr="007661E3">
              <w:rPr>
                <w:rFonts w:cstheme="minorHAnsi"/>
                <w:sz w:val="24"/>
                <w:szCs w:val="24"/>
              </w:rPr>
              <w:t>Program Administration</w:t>
            </w:r>
            <w:r w:rsidRPr="007661E3" w:rsidR="007421E4">
              <w:rPr>
                <w:rFonts w:cstheme="minorHAnsi"/>
                <w:sz w:val="24"/>
                <w:szCs w:val="24"/>
              </w:rPr>
              <w:t>, including Billing,</w:t>
            </w:r>
            <w:r w:rsidRPr="007661E3">
              <w:rPr>
                <w:rFonts w:cstheme="minorHAnsi"/>
                <w:sz w:val="24"/>
                <w:szCs w:val="24"/>
              </w:rPr>
              <w:t xml:space="preserve"> and Evaluation</w:t>
            </w:r>
          </w:p>
        </w:tc>
        <w:tc>
          <w:tcPr>
            <w:tcW w:w="2065" w:type="dxa"/>
          </w:tcPr>
          <w:p w:rsidRPr="007661E3" w:rsidR="00384342" w:rsidP="009E3A7C" w:rsidRDefault="00384342" w14:paraId="2F7B96BC" w14:textId="45DCC0CA">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661E3">
              <w:rPr>
                <w:rFonts w:cstheme="minorHAnsi"/>
                <w:sz w:val="24"/>
                <w:szCs w:val="24"/>
              </w:rPr>
              <w:t>$</w:t>
            </w:r>
            <w:r w:rsidRPr="007661E3" w:rsidR="007421E4">
              <w:rPr>
                <w:rFonts w:cstheme="minorHAnsi"/>
                <w:sz w:val="24"/>
                <w:szCs w:val="24"/>
              </w:rPr>
              <w:t>750</w:t>
            </w:r>
            <w:r w:rsidRPr="007661E3">
              <w:rPr>
                <w:rFonts w:cstheme="minorHAnsi"/>
                <w:sz w:val="24"/>
                <w:szCs w:val="24"/>
              </w:rPr>
              <w:t>,000</w:t>
            </w:r>
          </w:p>
        </w:tc>
      </w:tr>
    </w:tbl>
    <w:p w:rsidRPr="007661E3" w:rsidR="00384342" w:rsidP="00384342" w:rsidRDefault="00384342" w14:paraId="2F334E75" w14:textId="72D403C2">
      <w:pPr>
        <w:rPr>
          <w:rFonts w:eastAsia="Courier New" w:cstheme="minorHAnsi"/>
          <w:sz w:val="24"/>
          <w:szCs w:val="24"/>
        </w:rPr>
      </w:pPr>
    </w:p>
    <w:p w:rsidR="00DB48D2" w:rsidP="00384342" w:rsidRDefault="00DB48D2" w14:paraId="2B235E15" w14:textId="2513BF6F">
      <w:pPr>
        <w:rPr>
          <w:rFonts w:cstheme="minorHAnsi"/>
          <w:sz w:val="24"/>
          <w:szCs w:val="24"/>
        </w:rPr>
      </w:pPr>
      <w:r w:rsidRPr="007661E3">
        <w:rPr>
          <w:rFonts w:cstheme="minorHAnsi"/>
          <w:sz w:val="24"/>
          <w:szCs w:val="24"/>
        </w:rPr>
        <w:t>*</w:t>
      </w:r>
      <w:r w:rsidRPr="007661E3" w:rsidR="00A97F89">
        <w:rPr>
          <w:rFonts w:cstheme="minorHAnsi"/>
          <w:sz w:val="24"/>
          <w:szCs w:val="24"/>
        </w:rPr>
        <w:t>For p</w:t>
      </w:r>
      <w:r w:rsidRPr="007661E3" w:rsidR="00F33A3A">
        <w:rPr>
          <w:rFonts w:cstheme="minorHAnsi"/>
          <w:sz w:val="24"/>
          <w:szCs w:val="24"/>
        </w:rPr>
        <w:t>ump integration and automation</w:t>
      </w:r>
      <w:r w:rsidRPr="007661E3" w:rsidR="00A97F89">
        <w:rPr>
          <w:rFonts w:cstheme="minorHAnsi"/>
          <w:sz w:val="24"/>
          <w:szCs w:val="24"/>
        </w:rPr>
        <w:t xml:space="preserve">, </w:t>
      </w:r>
      <w:r w:rsidR="008D2AF6">
        <w:rPr>
          <w:rFonts w:cstheme="minorHAnsi"/>
          <w:sz w:val="24"/>
          <w:szCs w:val="24"/>
        </w:rPr>
        <w:t>in lieu of Auto</w:t>
      </w:r>
      <w:r w:rsidR="00187E51">
        <w:rPr>
          <w:rFonts w:cstheme="minorHAnsi"/>
          <w:sz w:val="24"/>
          <w:szCs w:val="24"/>
        </w:rPr>
        <w:t xml:space="preserve"> </w:t>
      </w:r>
      <w:r w:rsidR="008D2AF6">
        <w:rPr>
          <w:rFonts w:cstheme="minorHAnsi"/>
          <w:sz w:val="24"/>
          <w:szCs w:val="24"/>
        </w:rPr>
        <w:t xml:space="preserve">DR funds, </w:t>
      </w:r>
      <w:r w:rsidRPr="007661E3" w:rsidR="00A97F89">
        <w:rPr>
          <w:rFonts w:cstheme="minorHAnsi"/>
          <w:sz w:val="24"/>
          <w:szCs w:val="24"/>
        </w:rPr>
        <w:t xml:space="preserve">customers </w:t>
      </w:r>
      <w:r w:rsidRPr="007661E3" w:rsidR="00F33A3A">
        <w:rPr>
          <w:rFonts w:cstheme="minorHAnsi"/>
          <w:sz w:val="24"/>
          <w:szCs w:val="24"/>
        </w:rPr>
        <w:t xml:space="preserve">could be </w:t>
      </w:r>
      <w:r w:rsidRPr="007661E3" w:rsidR="00A97F89">
        <w:rPr>
          <w:rFonts w:cstheme="minorHAnsi"/>
          <w:sz w:val="24"/>
          <w:szCs w:val="24"/>
        </w:rPr>
        <w:t xml:space="preserve">funded </w:t>
      </w:r>
      <w:r w:rsidRPr="007661E3">
        <w:rPr>
          <w:rFonts w:cstheme="minorHAnsi"/>
          <w:sz w:val="24"/>
          <w:szCs w:val="24"/>
        </w:rPr>
        <w:t xml:space="preserve">up to $200 per kW </w:t>
      </w:r>
      <w:r w:rsidRPr="007661E3" w:rsidR="008D3550">
        <w:rPr>
          <w:rFonts w:cstheme="minorHAnsi"/>
          <w:sz w:val="24"/>
          <w:szCs w:val="24"/>
        </w:rPr>
        <w:t xml:space="preserve">of </w:t>
      </w:r>
      <w:r w:rsidRPr="007661E3" w:rsidR="00E91CAD">
        <w:rPr>
          <w:rFonts w:cstheme="minorHAnsi"/>
          <w:sz w:val="24"/>
          <w:szCs w:val="24"/>
        </w:rPr>
        <w:t>shiftable load</w:t>
      </w:r>
      <w:r w:rsidRPr="007661E3">
        <w:rPr>
          <w:rFonts w:cstheme="minorHAnsi"/>
          <w:sz w:val="24"/>
          <w:szCs w:val="24"/>
        </w:rPr>
        <w:t xml:space="preserve"> as a one-time payment with a </w:t>
      </w:r>
      <w:r w:rsidRPr="007661E3" w:rsidR="00E91CAD">
        <w:rPr>
          <w:rFonts w:cstheme="minorHAnsi"/>
          <w:sz w:val="24"/>
          <w:szCs w:val="24"/>
        </w:rPr>
        <w:t xml:space="preserve">minimum </w:t>
      </w:r>
      <w:r w:rsidRPr="007661E3">
        <w:rPr>
          <w:rFonts w:cstheme="minorHAnsi"/>
          <w:sz w:val="24"/>
          <w:szCs w:val="24"/>
        </w:rPr>
        <w:t>three-year participation requirement</w:t>
      </w:r>
      <w:r w:rsidRPr="007661E3" w:rsidR="007C7FAC">
        <w:rPr>
          <w:rFonts w:cstheme="minorHAnsi"/>
          <w:sz w:val="24"/>
          <w:szCs w:val="24"/>
        </w:rPr>
        <w:t>, or for the duration of the pilot if it is extended</w:t>
      </w:r>
      <w:r w:rsidRPr="007661E3" w:rsidR="00A20FA7">
        <w:rPr>
          <w:rFonts w:cstheme="minorHAnsi"/>
          <w:sz w:val="24"/>
          <w:szCs w:val="24"/>
        </w:rPr>
        <w:t xml:space="preserve"> up to a maximum </w:t>
      </w:r>
      <w:r w:rsidRPr="007661E3" w:rsidR="00A71739">
        <w:rPr>
          <w:rFonts w:cstheme="minorHAnsi"/>
          <w:sz w:val="24"/>
          <w:szCs w:val="24"/>
        </w:rPr>
        <w:t>of five years</w:t>
      </w:r>
      <w:r w:rsidRPr="007661E3">
        <w:rPr>
          <w:rFonts w:cstheme="minorHAnsi"/>
          <w:sz w:val="24"/>
          <w:szCs w:val="24"/>
        </w:rPr>
        <w:t>.</w:t>
      </w:r>
    </w:p>
    <w:p w:rsidRPr="00E45A66" w:rsidR="00534BF9" w:rsidP="00384342" w:rsidRDefault="00534BF9" w14:paraId="1F94F98B" w14:textId="012D44C1">
      <w:pPr>
        <w:rPr>
          <w:rFonts w:eastAsia="Yu Gothic Light" w:cstheme="minorHAnsi"/>
          <w:color w:val="000000"/>
          <w:sz w:val="24"/>
          <w:szCs w:val="24"/>
        </w:rPr>
      </w:pPr>
      <w:r w:rsidRPr="00E45A66">
        <w:rPr>
          <w:rFonts w:eastAsia="Yu Gothic Light" w:cstheme="minorHAnsi"/>
          <w:color w:val="000000" w:themeColor="text1"/>
          <w:sz w:val="24"/>
          <w:szCs w:val="24"/>
        </w:rPr>
        <w:t>VCE shall be primarily responsible for the recruitment, integration, and automation of the pumping loads. PG&amp;E shall coordinate with VCE to fund customer integration and automation expenses.</w:t>
      </w:r>
    </w:p>
    <w:p w:rsidRPr="007661E3" w:rsidR="00340A2B" w:rsidP="00C5446F" w:rsidRDefault="00384342" w14:paraId="38C00D1F" w14:textId="72D403C2">
      <w:pPr>
        <w:pStyle w:val="Heading4"/>
      </w:pPr>
      <w:r w:rsidRPr="007661E3">
        <w:t>Advice Letter</w:t>
      </w:r>
      <w:r w:rsidRPr="007661E3" w:rsidR="009801A7">
        <w:t>s</w:t>
      </w:r>
    </w:p>
    <w:p w:rsidRPr="007661E3" w:rsidR="007713DC" w:rsidP="00384342" w:rsidRDefault="00BB1A77" w14:paraId="196B5916" w14:textId="08A2C5F3">
      <w:pPr>
        <w:rPr>
          <w:rFonts w:eastAsia="Courier New" w:cstheme="minorHAnsi"/>
          <w:sz w:val="24"/>
          <w:szCs w:val="24"/>
        </w:rPr>
      </w:pPr>
      <w:r w:rsidRPr="007661E3">
        <w:rPr>
          <w:rFonts w:eastAsia="Courier New" w:cstheme="minorHAnsi"/>
          <w:sz w:val="24"/>
          <w:szCs w:val="24"/>
        </w:rPr>
        <w:t xml:space="preserve">VCE </w:t>
      </w:r>
      <w:r w:rsidRPr="007661E3" w:rsidR="00367D8D">
        <w:rPr>
          <w:rFonts w:eastAsia="Courier New" w:cstheme="minorHAnsi"/>
          <w:sz w:val="24"/>
          <w:szCs w:val="24"/>
        </w:rPr>
        <w:t>(</w:t>
      </w:r>
      <w:r w:rsidRPr="007661E3">
        <w:rPr>
          <w:rFonts w:eastAsia="Courier New" w:cstheme="minorHAnsi"/>
          <w:sz w:val="24"/>
          <w:szCs w:val="24"/>
        </w:rPr>
        <w:t xml:space="preserve">in </w:t>
      </w:r>
      <w:r w:rsidRPr="007661E3" w:rsidR="00367D8D">
        <w:rPr>
          <w:rFonts w:eastAsia="Courier New" w:cstheme="minorHAnsi"/>
          <w:sz w:val="24"/>
          <w:szCs w:val="24"/>
        </w:rPr>
        <w:t xml:space="preserve">coordination PG&amp;E) </w:t>
      </w:r>
      <w:r w:rsidRPr="007661E3" w:rsidR="001A47FD">
        <w:rPr>
          <w:rFonts w:eastAsia="Courier New" w:cstheme="minorHAnsi"/>
          <w:sz w:val="24"/>
          <w:szCs w:val="24"/>
        </w:rPr>
        <w:t xml:space="preserve">will submit a </w:t>
      </w:r>
      <w:r w:rsidR="001518B5">
        <w:rPr>
          <w:rFonts w:eastAsia="Courier New" w:cstheme="minorHAnsi"/>
          <w:sz w:val="24"/>
          <w:szCs w:val="24"/>
        </w:rPr>
        <w:t>Tier 2</w:t>
      </w:r>
      <w:r w:rsidRPr="007661E3" w:rsidR="001A47FD">
        <w:rPr>
          <w:rFonts w:eastAsia="Courier New" w:cstheme="minorHAnsi"/>
          <w:sz w:val="24"/>
          <w:szCs w:val="24"/>
        </w:rPr>
        <w:t xml:space="preserve"> Advice Letter </w:t>
      </w:r>
      <w:r w:rsidRPr="007661E3" w:rsidR="00D312B8">
        <w:rPr>
          <w:rFonts w:eastAsia="Courier New" w:cstheme="minorHAnsi"/>
          <w:sz w:val="24"/>
          <w:szCs w:val="24"/>
        </w:rPr>
        <w:t xml:space="preserve">no later than </w:t>
      </w:r>
      <w:r w:rsidR="000E4968">
        <w:rPr>
          <w:rFonts w:eastAsia="Courier New" w:cstheme="minorHAnsi"/>
          <w:sz w:val="24"/>
          <w:szCs w:val="24"/>
        </w:rPr>
        <w:t>30</w:t>
      </w:r>
      <w:r w:rsidRPr="007661E3" w:rsidR="000E4968">
        <w:rPr>
          <w:rFonts w:eastAsia="Courier New" w:cstheme="minorHAnsi"/>
          <w:sz w:val="24"/>
          <w:szCs w:val="24"/>
        </w:rPr>
        <w:t xml:space="preserve"> </w:t>
      </w:r>
      <w:r w:rsidRPr="007661E3" w:rsidR="00D312B8">
        <w:rPr>
          <w:rFonts w:eastAsia="Courier New" w:cstheme="minorHAnsi"/>
          <w:sz w:val="24"/>
          <w:szCs w:val="24"/>
        </w:rPr>
        <w:t>days after this decision</w:t>
      </w:r>
      <w:r w:rsidRPr="007661E3" w:rsidR="00937F1D">
        <w:rPr>
          <w:rFonts w:eastAsia="Courier New" w:cstheme="minorHAnsi"/>
          <w:sz w:val="24"/>
          <w:szCs w:val="24"/>
        </w:rPr>
        <w:t xml:space="preserve"> that includes</w:t>
      </w:r>
      <w:r w:rsidRPr="007661E3" w:rsidR="007713DC">
        <w:rPr>
          <w:rFonts w:eastAsia="Courier New" w:cstheme="minorHAnsi"/>
          <w:sz w:val="24"/>
          <w:szCs w:val="24"/>
        </w:rPr>
        <w:t>, but is not limited to,</w:t>
      </w:r>
      <w:r w:rsidRPr="007661E3" w:rsidR="00937F1D">
        <w:rPr>
          <w:rFonts w:eastAsia="Courier New" w:cstheme="minorHAnsi"/>
          <w:sz w:val="24"/>
          <w:szCs w:val="24"/>
        </w:rPr>
        <w:t xml:space="preserve"> the </w:t>
      </w:r>
      <w:r w:rsidRPr="007661E3" w:rsidR="00AC5DB7">
        <w:rPr>
          <w:rFonts w:eastAsia="Courier New" w:cstheme="minorHAnsi"/>
          <w:sz w:val="24"/>
          <w:szCs w:val="24"/>
        </w:rPr>
        <w:t xml:space="preserve">following elements: </w:t>
      </w:r>
      <w:r w:rsidRPr="007661E3" w:rsidR="00B11C0E">
        <w:rPr>
          <w:rFonts w:eastAsia="Courier New" w:cstheme="minorHAnsi"/>
          <w:sz w:val="24"/>
          <w:szCs w:val="24"/>
        </w:rPr>
        <w:t>(1) pilot</w:t>
      </w:r>
      <w:r w:rsidRPr="007661E3" w:rsidR="00AC5DB7">
        <w:rPr>
          <w:rFonts w:eastAsia="Courier New" w:cstheme="minorHAnsi"/>
          <w:sz w:val="24"/>
          <w:szCs w:val="24"/>
        </w:rPr>
        <w:t xml:space="preserve"> scope, </w:t>
      </w:r>
      <w:r w:rsidRPr="007661E3" w:rsidR="00B11C0E">
        <w:rPr>
          <w:rFonts w:eastAsia="Courier New" w:cstheme="minorHAnsi"/>
          <w:sz w:val="24"/>
          <w:szCs w:val="24"/>
        </w:rPr>
        <w:t>(2) pilot</w:t>
      </w:r>
      <w:r w:rsidRPr="007661E3" w:rsidR="00AC5DB7">
        <w:rPr>
          <w:rFonts w:eastAsia="Courier New" w:cstheme="minorHAnsi"/>
          <w:sz w:val="24"/>
          <w:szCs w:val="24"/>
        </w:rPr>
        <w:t xml:space="preserve"> partners, </w:t>
      </w:r>
      <w:r w:rsidRPr="007661E3" w:rsidR="00B11C0E">
        <w:rPr>
          <w:rFonts w:eastAsia="Courier New" w:cstheme="minorHAnsi"/>
          <w:sz w:val="24"/>
          <w:szCs w:val="24"/>
        </w:rPr>
        <w:t xml:space="preserve">(3) </w:t>
      </w:r>
      <w:r w:rsidRPr="007661E3" w:rsidR="00AC5DB7">
        <w:rPr>
          <w:rFonts w:eastAsia="Courier New" w:cstheme="minorHAnsi"/>
          <w:sz w:val="24"/>
          <w:szCs w:val="24"/>
        </w:rPr>
        <w:t>shadow bill</w:t>
      </w:r>
      <w:r w:rsidRPr="007661E3" w:rsidR="00B11C0E">
        <w:rPr>
          <w:rFonts w:eastAsia="Courier New" w:cstheme="minorHAnsi"/>
          <w:sz w:val="24"/>
          <w:szCs w:val="24"/>
        </w:rPr>
        <w:t xml:space="preserve"> implementation</w:t>
      </w:r>
      <w:r w:rsidRPr="007661E3" w:rsidR="00AC5DB7">
        <w:rPr>
          <w:rFonts w:eastAsia="Courier New" w:cstheme="minorHAnsi"/>
          <w:sz w:val="24"/>
          <w:szCs w:val="24"/>
        </w:rPr>
        <w:t xml:space="preserve">, </w:t>
      </w:r>
      <w:r w:rsidRPr="007661E3" w:rsidR="00B11C0E">
        <w:rPr>
          <w:rFonts w:eastAsia="Courier New" w:cstheme="minorHAnsi"/>
          <w:sz w:val="24"/>
          <w:szCs w:val="24"/>
        </w:rPr>
        <w:t>(4) pilot</w:t>
      </w:r>
      <w:r w:rsidRPr="007661E3" w:rsidR="00AC5DB7">
        <w:rPr>
          <w:rFonts w:eastAsia="Courier New" w:cstheme="minorHAnsi"/>
          <w:sz w:val="24"/>
          <w:szCs w:val="24"/>
        </w:rPr>
        <w:t xml:space="preserve"> dates, </w:t>
      </w:r>
      <w:r w:rsidRPr="007661E3" w:rsidR="00B11C0E">
        <w:rPr>
          <w:rFonts w:eastAsia="Courier New" w:cstheme="minorHAnsi"/>
          <w:sz w:val="24"/>
          <w:szCs w:val="24"/>
        </w:rPr>
        <w:t xml:space="preserve">(5) pilot </w:t>
      </w:r>
      <w:r w:rsidRPr="007661E3" w:rsidR="00AC5DB7">
        <w:rPr>
          <w:rFonts w:eastAsia="Courier New" w:cstheme="minorHAnsi"/>
          <w:sz w:val="24"/>
          <w:szCs w:val="24"/>
        </w:rPr>
        <w:t xml:space="preserve">tariff design, </w:t>
      </w:r>
      <w:r w:rsidRPr="007661E3" w:rsidR="007713DC">
        <w:rPr>
          <w:rFonts w:eastAsia="Courier New" w:cstheme="minorHAnsi"/>
          <w:sz w:val="24"/>
          <w:szCs w:val="24"/>
        </w:rPr>
        <w:t xml:space="preserve">and </w:t>
      </w:r>
      <w:r w:rsidRPr="007661E3" w:rsidR="00B11C0E">
        <w:rPr>
          <w:rFonts w:eastAsia="Courier New" w:cstheme="minorHAnsi"/>
          <w:sz w:val="24"/>
          <w:szCs w:val="24"/>
        </w:rPr>
        <w:t xml:space="preserve">(6) </w:t>
      </w:r>
      <w:r w:rsidRPr="007661E3" w:rsidR="00F3012D">
        <w:rPr>
          <w:rFonts w:eastAsia="Courier New" w:cstheme="minorHAnsi"/>
          <w:sz w:val="24"/>
          <w:szCs w:val="24"/>
        </w:rPr>
        <w:t xml:space="preserve">details of </w:t>
      </w:r>
      <w:r w:rsidRPr="007661E3" w:rsidR="00035AFE">
        <w:rPr>
          <w:rFonts w:eastAsia="Courier New" w:cstheme="minorHAnsi"/>
          <w:sz w:val="24"/>
          <w:szCs w:val="24"/>
        </w:rPr>
        <w:t xml:space="preserve">how </w:t>
      </w:r>
      <w:r w:rsidRPr="007661E3" w:rsidR="00532278">
        <w:rPr>
          <w:rFonts w:eastAsia="Courier New" w:cstheme="minorHAnsi"/>
          <w:sz w:val="24"/>
          <w:szCs w:val="24"/>
        </w:rPr>
        <w:t xml:space="preserve">circuit and system data </w:t>
      </w:r>
      <w:r w:rsidRPr="007661E3" w:rsidR="00035AFE">
        <w:rPr>
          <w:rFonts w:eastAsia="Courier New" w:cstheme="minorHAnsi"/>
          <w:sz w:val="24"/>
          <w:szCs w:val="24"/>
        </w:rPr>
        <w:t>will be used</w:t>
      </w:r>
      <w:r w:rsidRPr="007661E3" w:rsidR="00AC5DB7">
        <w:rPr>
          <w:rFonts w:eastAsia="Courier New" w:cstheme="minorHAnsi"/>
          <w:sz w:val="24"/>
          <w:szCs w:val="24"/>
        </w:rPr>
        <w:t xml:space="preserve"> to calibrate and </w:t>
      </w:r>
      <w:r w:rsidRPr="007661E3" w:rsidR="00035AFE">
        <w:rPr>
          <w:rFonts w:eastAsia="Courier New" w:cstheme="minorHAnsi"/>
          <w:sz w:val="24"/>
          <w:szCs w:val="24"/>
        </w:rPr>
        <w:t>calculate</w:t>
      </w:r>
      <w:r w:rsidRPr="007661E3" w:rsidR="00416F79">
        <w:rPr>
          <w:rFonts w:eastAsia="Courier New" w:cstheme="minorHAnsi"/>
          <w:sz w:val="24"/>
          <w:szCs w:val="24"/>
        </w:rPr>
        <w:t xml:space="preserve"> </w:t>
      </w:r>
      <w:r w:rsidRPr="007661E3" w:rsidR="00AC5DB7">
        <w:rPr>
          <w:rFonts w:eastAsia="Courier New" w:cstheme="minorHAnsi"/>
          <w:sz w:val="24"/>
          <w:szCs w:val="24"/>
        </w:rPr>
        <w:t>tariff price curves.</w:t>
      </w:r>
    </w:p>
    <w:p w:rsidRPr="007661E3" w:rsidR="007713DC" w:rsidP="00384342" w:rsidRDefault="007713DC" w14:paraId="67606517" w14:textId="6790A16A">
      <w:pPr>
        <w:rPr>
          <w:rFonts w:eastAsia="Courier New" w:cstheme="minorHAnsi"/>
          <w:sz w:val="24"/>
          <w:szCs w:val="24"/>
        </w:rPr>
      </w:pPr>
      <w:r w:rsidRPr="007661E3">
        <w:rPr>
          <w:rFonts w:eastAsia="Courier New" w:cstheme="minorHAnsi"/>
          <w:sz w:val="24"/>
          <w:szCs w:val="24"/>
        </w:rPr>
        <w:t xml:space="preserve">PG&amp;E (in coordination with VCE) is directed to submit a </w:t>
      </w:r>
      <w:r w:rsidR="0092560D">
        <w:rPr>
          <w:rFonts w:eastAsia="Courier New" w:cstheme="minorHAnsi"/>
          <w:sz w:val="24"/>
          <w:szCs w:val="24"/>
        </w:rPr>
        <w:t>Tier 2</w:t>
      </w:r>
      <w:r w:rsidRPr="007661E3">
        <w:rPr>
          <w:rFonts w:eastAsia="Courier New" w:cstheme="minorHAnsi"/>
          <w:sz w:val="24"/>
          <w:szCs w:val="24"/>
        </w:rPr>
        <w:t xml:space="preserve"> Advice Letter </w:t>
      </w:r>
      <w:r w:rsidRPr="007661E3" w:rsidR="007A1176">
        <w:rPr>
          <w:rFonts w:eastAsia="Courier New" w:cstheme="minorHAnsi"/>
          <w:sz w:val="24"/>
          <w:szCs w:val="24"/>
        </w:rPr>
        <w:t xml:space="preserve">no later than 60 days after this decision that includes, but in not limited to, </w:t>
      </w:r>
      <w:r w:rsidRPr="007661E3" w:rsidR="0069284C">
        <w:rPr>
          <w:rFonts w:eastAsia="Courier New" w:cstheme="minorHAnsi"/>
          <w:sz w:val="24"/>
          <w:szCs w:val="24"/>
        </w:rPr>
        <w:t xml:space="preserve">the following elements: </w:t>
      </w:r>
      <w:r w:rsidRPr="007661E3" w:rsidR="00A25812">
        <w:rPr>
          <w:rFonts w:eastAsia="Courier New" w:cstheme="minorHAnsi"/>
          <w:sz w:val="24"/>
          <w:szCs w:val="24"/>
        </w:rPr>
        <w:t xml:space="preserve">(1) </w:t>
      </w:r>
      <w:r w:rsidRPr="007661E3" w:rsidR="004C5E87">
        <w:rPr>
          <w:rFonts w:eastAsia="Courier New" w:cstheme="minorHAnsi"/>
          <w:sz w:val="24"/>
          <w:szCs w:val="24"/>
        </w:rPr>
        <w:t xml:space="preserve">details of </w:t>
      </w:r>
      <w:r w:rsidRPr="007661E3" w:rsidR="00AA06FB">
        <w:rPr>
          <w:rFonts w:eastAsia="Courier New" w:cstheme="minorHAnsi"/>
          <w:sz w:val="24"/>
          <w:szCs w:val="24"/>
        </w:rPr>
        <w:t xml:space="preserve">how </w:t>
      </w:r>
      <w:r w:rsidRPr="007661E3" w:rsidR="009153B4">
        <w:rPr>
          <w:rFonts w:eastAsia="Courier New" w:cstheme="minorHAnsi"/>
          <w:sz w:val="24"/>
          <w:szCs w:val="24"/>
        </w:rPr>
        <w:t>circuit utilization data</w:t>
      </w:r>
      <w:r w:rsidRPr="007661E3" w:rsidR="00876DFF">
        <w:rPr>
          <w:rFonts w:eastAsia="Courier New" w:cstheme="minorHAnsi"/>
          <w:sz w:val="24"/>
          <w:szCs w:val="24"/>
        </w:rPr>
        <w:t xml:space="preserve"> from the distribution circuits that serve VCE customers will be used to </w:t>
      </w:r>
      <w:r w:rsidRPr="007661E3" w:rsidR="00A63BEC">
        <w:rPr>
          <w:rFonts w:eastAsia="Courier New" w:cstheme="minorHAnsi"/>
          <w:sz w:val="24"/>
          <w:szCs w:val="24"/>
        </w:rPr>
        <w:t xml:space="preserve">calibrate and </w:t>
      </w:r>
      <w:r w:rsidRPr="007661E3" w:rsidR="003950AA">
        <w:rPr>
          <w:rFonts w:eastAsia="Courier New" w:cstheme="minorHAnsi"/>
          <w:sz w:val="24"/>
          <w:szCs w:val="24"/>
        </w:rPr>
        <w:t xml:space="preserve">calculate the delivery component of the dynamic prices, (2) </w:t>
      </w:r>
      <w:r w:rsidRPr="007661E3" w:rsidR="00CF0637">
        <w:rPr>
          <w:rFonts w:eastAsia="Courier New" w:cstheme="minorHAnsi"/>
          <w:sz w:val="24"/>
          <w:szCs w:val="24"/>
        </w:rPr>
        <w:t>details of</w:t>
      </w:r>
      <w:r w:rsidRPr="007661E3" w:rsidR="00F3012D">
        <w:rPr>
          <w:rFonts w:eastAsia="Courier New" w:cstheme="minorHAnsi"/>
          <w:sz w:val="24"/>
          <w:szCs w:val="24"/>
        </w:rPr>
        <w:t xml:space="preserve"> how </w:t>
      </w:r>
      <w:r w:rsidRPr="007661E3" w:rsidR="0094173B">
        <w:rPr>
          <w:rFonts w:eastAsia="Courier New" w:cstheme="minorHAnsi"/>
          <w:sz w:val="24"/>
          <w:szCs w:val="24"/>
        </w:rPr>
        <w:t xml:space="preserve">the </w:t>
      </w:r>
      <w:r w:rsidRPr="007661E3" w:rsidR="006D6740">
        <w:rPr>
          <w:rFonts w:eastAsia="Courier New" w:cstheme="minorHAnsi"/>
          <w:sz w:val="24"/>
          <w:szCs w:val="24"/>
        </w:rPr>
        <w:t xml:space="preserve">circuit utilization data will be </w:t>
      </w:r>
      <w:r w:rsidRPr="007661E3" w:rsidR="00C54458">
        <w:rPr>
          <w:rFonts w:eastAsia="Courier New" w:cstheme="minorHAnsi"/>
          <w:sz w:val="24"/>
          <w:szCs w:val="24"/>
        </w:rPr>
        <w:t xml:space="preserve">integrated with the pilot IT platform, and (3) </w:t>
      </w:r>
      <w:r w:rsidRPr="007661E3" w:rsidR="00241E41">
        <w:rPr>
          <w:rFonts w:eastAsia="Courier New" w:cstheme="minorHAnsi"/>
          <w:sz w:val="24"/>
          <w:szCs w:val="24"/>
        </w:rPr>
        <w:t>the administration and evaluation budgets for this pilot.</w:t>
      </w:r>
    </w:p>
    <w:p w:rsidRPr="007661E3" w:rsidR="00AA0A44" w:rsidP="006D65CC" w:rsidRDefault="00825748" w14:paraId="7C136097" w14:textId="2858FEED">
      <w:pPr>
        <w:pStyle w:val="Heading3"/>
        <w:numPr>
          <w:ilvl w:val="0"/>
          <w:numId w:val="18"/>
        </w:numPr>
        <w:rPr>
          <w:rFonts w:asciiTheme="minorHAnsi" w:hAnsiTheme="minorHAnsi" w:eastAsiaTheme="minorEastAsia" w:cstheme="minorHAnsi"/>
          <w:b w:val="0"/>
          <w:sz w:val="24"/>
          <w:szCs w:val="24"/>
        </w:rPr>
      </w:pPr>
      <w:r w:rsidRPr="007661E3">
        <w:rPr>
          <w:rFonts w:asciiTheme="minorHAnsi" w:hAnsiTheme="minorHAnsi" w:cstheme="minorHAnsi"/>
        </w:rPr>
        <w:t>SCE Pilot for All Customers and End Uses</w:t>
      </w:r>
    </w:p>
    <w:p w:rsidR="00C90C8F" w:rsidP="00C90C8F" w:rsidRDefault="00C90C8F" w14:paraId="17A084A3" w14:textId="789F03E5">
      <w:pPr>
        <w:autoSpaceDE w:val="0"/>
        <w:autoSpaceDN w:val="0"/>
      </w:pPr>
      <w:r>
        <w:t>SCE is authorized to conduct a demonstration pilot of the TeMix proposed “Pilot UNIDE Program</w:t>
      </w:r>
      <w:r w:rsidR="000F78E8">
        <w:t>”</w:t>
      </w:r>
      <w:r>
        <w:t xml:space="preserve"> to </w:t>
      </w:r>
      <w:r w:rsidR="007F7B43">
        <w:t>“</w:t>
      </w:r>
      <w:r>
        <w:t>conduct comprehensive studies that fully assess the costs and benefits of real-time rates, including required infrastructure, manufacturer interest, and customer impacts.</w:t>
      </w:r>
      <w:r w:rsidR="007F7B43">
        <w:t>”</w:t>
      </w:r>
      <w:r>
        <w:t xml:space="preserve"> A budget of $2.5 million for “administration, systems, metering, etc.” is approved to support this demonstration pilot </w:t>
      </w:r>
      <w:r w:rsidR="003D2B70">
        <w:t>for three years (</w:t>
      </w:r>
      <w:r w:rsidR="00FD1745">
        <w:t>2022 to</w:t>
      </w:r>
      <w:r w:rsidR="00176AF9">
        <w:t xml:space="preserve"> 2024</w:t>
      </w:r>
      <w:r w:rsidR="003D2B70">
        <w:t>)</w:t>
      </w:r>
      <w:r>
        <w:t xml:space="preserve">. The pilot shall be administered under SCE’s DR </w:t>
      </w:r>
      <w:r w:rsidRPr="00C90C8F">
        <w:rPr>
          <w:i/>
        </w:rPr>
        <w:t xml:space="preserve">Emerging Markets and Technologies </w:t>
      </w:r>
      <w:r>
        <w:t>program</w:t>
      </w:r>
      <w:r w:rsidRPr="00C90C8F">
        <w:rPr>
          <w:i/>
        </w:rPr>
        <w:t xml:space="preserve"> </w:t>
      </w:r>
      <w:r>
        <w:t>authorized in D.17-12-003.</w:t>
      </w:r>
    </w:p>
    <w:p w:rsidRPr="007661E3" w:rsidR="002B073B" w:rsidP="002B073B" w:rsidRDefault="002B073B" w14:paraId="216B3993" w14:textId="7B853C97">
      <w:pPr>
        <w:rPr>
          <w:rFonts w:eastAsia="Courier New" w:cstheme="minorHAnsi"/>
          <w:sz w:val="24"/>
          <w:szCs w:val="24"/>
        </w:rPr>
      </w:pPr>
      <w:r w:rsidRPr="007661E3">
        <w:rPr>
          <w:rFonts w:eastAsia="Courier New" w:cstheme="minorHAnsi"/>
          <w:sz w:val="24"/>
          <w:szCs w:val="24"/>
        </w:rPr>
        <w:t xml:space="preserve">The section </w:t>
      </w:r>
      <w:r w:rsidRPr="007661E3" w:rsidR="00CF5E61">
        <w:rPr>
          <w:rFonts w:eastAsia="Courier New" w:cstheme="minorHAnsi"/>
          <w:sz w:val="24"/>
          <w:szCs w:val="24"/>
        </w:rPr>
        <w:t>addresses the following critical pilot proposal design elements:</w:t>
      </w:r>
    </w:p>
    <w:p w:rsidRPr="007661E3" w:rsidR="002B073B" w:rsidP="006D65CC" w:rsidRDefault="002B073B" w14:paraId="298C817D" w14:textId="2077709A">
      <w:pPr>
        <w:pStyle w:val="ListParagraph"/>
        <w:numPr>
          <w:ilvl w:val="0"/>
          <w:numId w:val="20"/>
        </w:numPr>
        <w:rPr>
          <w:rFonts w:eastAsiaTheme="minorEastAsia" w:cstheme="minorHAnsi"/>
          <w:sz w:val="24"/>
          <w:szCs w:val="24"/>
        </w:rPr>
      </w:pPr>
      <w:r w:rsidRPr="007661E3">
        <w:rPr>
          <w:rFonts w:eastAsia="Courier New" w:cstheme="minorHAnsi"/>
          <w:sz w:val="24"/>
          <w:szCs w:val="24"/>
        </w:rPr>
        <w:t>Program Parameters</w:t>
      </w:r>
    </w:p>
    <w:p w:rsidRPr="007661E3" w:rsidR="002B073B" w:rsidP="006D65CC" w:rsidRDefault="004F16F5" w14:paraId="41A812C3" w14:textId="384C66F1">
      <w:pPr>
        <w:pStyle w:val="ListParagraph"/>
        <w:numPr>
          <w:ilvl w:val="0"/>
          <w:numId w:val="20"/>
        </w:numPr>
        <w:rPr>
          <w:rFonts w:eastAsiaTheme="minorEastAsia" w:cstheme="minorHAnsi"/>
          <w:sz w:val="24"/>
          <w:szCs w:val="24"/>
        </w:rPr>
      </w:pPr>
      <w:r w:rsidRPr="007661E3">
        <w:rPr>
          <w:rFonts w:eastAsia="Courier New" w:cstheme="minorHAnsi"/>
          <w:sz w:val="24"/>
          <w:szCs w:val="24"/>
        </w:rPr>
        <w:t>Pilot</w:t>
      </w:r>
      <w:r w:rsidRPr="007661E3" w:rsidR="002B073B">
        <w:rPr>
          <w:rFonts w:eastAsia="Courier New" w:cstheme="minorHAnsi"/>
          <w:sz w:val="24"/>
          <w:szCs w:val="24"/>
        </w:rPr>
        <w:t xml:space="preserve"> Duration</w:t>
      </w:r>
    </w:p>
    <w:p w:rsidRPr="007661E3" w:rsidR="002B073B" w:rsidP="006D65CC" w:rsidRDefault="002B073B" w14:paraId="26D3D2A6" w14:textId="72D403C2">
      <w:pPr>
        <w:pStyle w:val="ListParagraph"/>
        <w:numPr>
          <w:ilvl w:val="0"/>
          <w:numId w:val="20"/>
        </w:numPr>
        <w:rPr>
          <w:rFonts w:cstheme="minorHAnsi"/>
          <w:sz w:val="24"/>
          <w:szCs w:val="24"/>
        </w:rPr>
      </w:pPr>
      <w:r w:rsidRPr="007661E3">
        <w:rPr>
          <w:rFonts w:eastAsia="Courier New" w:cstheme="minorHAnsi"/>
          <w:sz w:val="24"/>
          <w:szCs w:val="24"/>
        </w:rPr>
        <w:t>Billing</w:t>
      </w:r>
    </w:p>
    <w:p w:rsidRPr="007661E3" w:rsidR="002B073B" w:rsidP="006D65CC" w:rsidRDefault="00B2246F" w14:paraId="18562F52" w14:textId="5FDC71A2">
      <w:pPr>
        <w:pStyle w:val="ListParagraph"/>
        <w:numPr>
          <w:ilvl w:val="0"/>
          <w:numId w:val="20"/>
        </w:numPr>
        <w:rPr>
          <w:rFonts w:cstheme="minorHAnsi"/>
          <w:sz w:val="24"/>
          <w:szCs w:val="24"/>
        </w:rPr>
      </w:pPr>
      <w:r w:rsidRPr="007661E3">
        <w:rPr>
          <w:rFonts w:eastAsia="Courier New" w:cstheme="minorHAnsi"/>
          <w:sz w:val="24"/>
          <w:szCs w:val="24"/>
        </w:rPr>
        <w:t>Pilot</w:t>
      </w:r>
      <w:r w:rsidRPr="007661E3" w:rsidR="002B073B">
        <w:rPr>
          <w:rFonts w:eastAsia="Courier New" w:cstheme="minorHAnsi"/>
          <w:sz w:val="24"/>
          <w:szCs w:val="24"/>
        </w:rPr>
        <w:t xml:space="preserve"> Evaluation</w:t>
      </w:r>
    </w:p>
    <w:p w:rsidRPr="007661E3" w:rsidR="002B073B" w:rsidP="006D65CC" w:rsidRDefault="002B073B" w14:paraId="79DF86CA" w14:textId="51451C5E">
      <w:pPr>
        <w:pStyle w:val="ListParagraph"/>
        <w:numPr>
          <w:ilvl w:val="0"/>
          <w:numId w:val="20"/>
        </w:numPr>
        <w:rPr>
          <w:rFonts w:cstheme="minorHAnsi"/>
          <w:sz w:val="24"/>
          <w:szCs w:val="24"/>
        </w:rPr>
      </w:pPr>
      <w:r w:rsidRPr="007661E3">
        <w:rPr>
          <w:rFonts w:eastAsia="Courier New" w:cstheme="minorHAnsi"/>
          <w:sz w:val="24"/>
          <w:szCs w:val="24"/>
        </w:rPr>
        <w:t>Advice Letters</w:t>
      </w:r>
    </w:p>
    <w:p w:rsidRPr="007661E3" w:rsidR="00A729BF" w:rsidP="00C5446F" w:rsidRDefault="00995E20" w14:paraId="0810ACC8" w14:textId="2DEEE314">
      <w:pPr>
        <w:pStyle w:val="Heading4"/>
      </w:pPr>
      <w:r w:rsidRPr="007661E3">
        <w:t>Pro</w:t>
      </w:r>
      <w:r w:rsidRPr="007661E3" w:rsidR="003D53E3">
        <w:t>gram Parameters</w:t>
      </w:r>
    </w:p>
    <w:p w:rsidRPr="007661E3" w:rsidR="003D53E3" w:rsidP="00384342" w:rsidRDefault="003D53E3" w14:paraId="2176E30D" w14:textId="2312B93C">
      <w:pPr>
        <w:rPr>
          <w:rFonts w:eastAsia="Courier New" w:cstheme="minorHAnsi"/>
          <w:sz w:val="24"/>
          <w:szCs w:val="24"/>
        </w:rPr>
      </w:pPr>
      <w:r w:rsidRPr="007661E3">
        <w:rPr>
          <w:rFonts w:eastAsia="Courier New" w:cstheme="minorHAnsi"/>
          <w:sz w:val="24"/>
          <w:szCs w:val="24"/>
        </w:rPr>
        <w:t xml:space="preserve">SCE is </w:t>
      </w:r>
      <w:r w:rsidRPr="007661E3" w:rsidR="009A18B7">
        <w:rPr>
          <w:rFonts w:eastAsia="Courier New" w:cstheme="minorHAnsi"/>
          <w:sz w:val="24"/>
          <w:szCs w:val="24"/>
        </w:rPr>
        <w:t>encouraged</w:t>
      </w:r>
      <w:r w:rsidRPr="007661E3">
        <w:rPr>
          <w:rFonts w:eastAsia="Courier New" w:cstheme="minorHAnsi"/>
          <w:sz w:val="24"/>
          <w:szCs w:val="24"/>
        </w:rPr>
        <w:t xml:space="preserve"> to </w:t>
      </w:r>
      <w:r w:rsidRPr="007661E3" w:rsidR="00631B4F">
        <w:rPr>
          <w:rFonts w:eastAsia="Courier New" w:cstheme="minorHAnsi"/>
          <w:sz w:val="24"/>
          <w:szCs w:val="24"/>
        </w:rPr>
        <w:t xml:space="preserve">enroll </w:t>
      </w:r>
      <w:r w:rsidRPr="007661E3" w:rsidR="00C33807">
        <w:rPr>
          <w:rFonts w:eastAsia="Courier New" w:cstheme="minorHAnsi"/>
          <w:sz w:val="24"/>
          <w:szCs w:val="24"/>
        </w:rPr>
        <w:t>residential</w:t>
      </w:r>
      <w:r w:rsidRPr="007661E3" w:rsidR="006302F4">
        <w:rPr>
          <w:rFonts w:eastAsia="Courier New" w:cstheme="minorHAnsi"/>
          <w:sz w:val="24"/>
          <w:szCs w:val="24"/>
        </w:rPr>
        <w:t>,</w:t>
      </w:r>
      <w:r w:rsidRPr="007661E3" w:rsidR="00C33807">
        <w:rPr>
          <w:rFonts w:eastAsia="Courier New" w:cstheme="minorHAnsi"/>
          <w:sz w:val="24"/>
          <w:szCs w:val="24"/>
        </w:rPr>
        <w:t xml:space="preserve"> commercial</w:t>
      </w:r>
      <w:r w:rsidRPr="007661E3" w:rsidR="001F4DAA">
        <w:rPr>
          <w:rFonts w:eastAsia="Courier New" w:cstheme="minorHAnsi"/>
          <w:sz w:val="24"/>
          <w:szCs w:val="24"/>
        </w:rPr>
        <w:t>,</w:t>
      </w:r>
      <w:r w:rsidRPr="007661E3" w:rsidR="00C33807">
        <w:rPr>
          <w:rFonts w:eastAsia="Courier New" w:cstheme="minorHAnsi"/>
          <w:sz w:val="24"/>
          <w:szCs w:val="24"/>
        </w:rPr>
        <w:t xml:space="preserve"> </w:t>
      </w:r>
      <w:r w:rsidRPr="007661E3" w:rsidR="00DB1192">
        <w:rPr>
          <w:rFonts w:eastAsia="Courier New" w:cstheme="minorHAnsi"/>
          <w:sz w:val="24"/>
          <w:szCs w:val="24"/>
        </w:rPr>
        <w:t>and</w:t>
      </w:r>
      <w:r w:rsidRPr="007661E3" w:rsidR="006302F4">
        <w:rPr>
          <w:rFonts w:eastAsia="Courier New" w:cstheme="minorHAnsi"/>
          <w:sz w:val="24"/>
          <w:szCs w:val="24"/>
        </w:rPr>
        <w:t xml:space="preserve"> industrial</w:t>
      </w:r>
      <w:r w:rsidRPr="007661E3" w:rsidR="00C33807">
        <w:rPr>
          <w:rFonts w:eastAsia="Courier New" w:cstheme="minorHAnsi"/>
          <w:sz w:val="24"/>
          <w:szCs w:val="24"/>
        </w:rPr>
        <w:t xml:space="preserve"> </w:t>
      </w:r>
      <w:r w:rsidRPr="007661E3" w:rsidR="00D7049C">
        <w:rPr>
          <w:rFonts w:eastAsia="Courier New" w:cstheme="minorHAnsi"/>
          <w:sz w:val="24"/>
          <w:szCs w:val="24"/>
        </w:rPr>
        <w:t xml:space="preserve">customer </w:t>
      </w:r>
      <w:r w:rsidRPr="007661E3" w:rsidR="00282D9F">
        <w:rPr>
          <w:rFonts w:eastAsia="Courier New" w:cstheme="minorHAnsi"/>
          <w:sz w:val="24"/>
          <w:szCs w:val="24"/>
        </w:rPr>
        <w:t xml:space="preserve">with smart enabling </w:t>
      </w:r>
      <w:r w:rsidRPr="007661E3" w:rsidR="00B34ADE">
        <w:rPr>
          <w:rFonts w:eastAsia="Courier New" w:cstheme="minorHAnsi"/>
          <w:sz w:val="24"/>
          <w:szCs w:val="24"/>
        </w:rPr>
        <w:t xml:space="preserve">price-responsive </w:t>
      </w:r>
      <w:r w:rsidRPr="007661E3" w:rsidR="005F1D4D">
        <w:rPr>
          <w:rFonts w:eastAsia="Courier New" w:cstheme="minorHAnsi"/>
          <w:sz w:val="24"/>
          <w:szCs w:val="24"/>
        </w:rPr>
        <w:t>end-use</w:t>
      </w:r>
      <w:r w:rsidRPr="007661E3" w:rsidR="00EA6277">
        <w:rPr>
          <w:rFonts w:eastAsia="Courier New" w:cstheme="minorHAnsi"/>
          <w:sz w:val="24"/>
          <w:szCs w:val="24"/>
        </w:rPr>
        <w:t>s</w:t>
      </w:r>
      <w:r w:rsidRPr="007661E3" w:rsidR="00282D9F">
        <w:rPr>
          <w:rFonts w:eastAsia="Courier New" w:cstheme="minorHAnsi"/>
          <w:sz w:val="24"/>
          <w:szCs w:val="24"/>
        </w:rPr>
        <w:t xml:space="preserve"> such as </w:t>
      </w:r>
      <w:r w:rsidRPr="007661E3" w:rsidR="00A504EA">
        <w:rPr>
          <w:rFonts w:eastAsia="Courier New" w:cstheme="minorHAnsi"/>
          <w:sz w:val="24"/>
          <w:szCs w:val="24"/>
        </w:rPr>
        <w:t xml:space="preserve">electric vehicle </w:t>
      </w:r>
      <w:r w:rsidRPr="007661E3" w:rsidR="00282D9F">
        <w:rPr>
          <w:rFonts w:eastAsia="Courier New" w:cstheme="minorHAnsi"/>
          <w:sz w:val="24"/>
          <w:szCs w:val="24"/>
        </w:rPr>
        <w:t xml:space="preserve">charging, </w:t>
      </w:r>
      <w:r w:rsidRPr="007661E3" w:rsidR="00ED4F4B">
        <w:rPr>
          <w:rFonts w:eastAsia="Courier New" w:cstheme="minorHAnsi"/>
          <w:sz w:val="24"/>
          <w:szCs w:val="24"/>
        </w:rPr>
        <w:t xml:space="preserve">behind-the-meter </w:t>
      </w:r>
      <w:r w:rsidRPr="007661E3" w:rsidR="00282D9F">
        <w:rPr>
          <w:rFonts w:eastAsia="Courier New" w:cstheme="minorHAnsi"/>
          <w:sz w:val="24"/>
          <w:szCs w:val="24"/>
        </w:rPr>
        <w:t xml:space="preserve">batteries, and controllable loads. </w:t>
      </w:r>
    </w:p>
    <w:p w:rsidR="00E46C3C" w:rsidP="00E46C3C" w:rsidRDefault="00E46C3C" w14:paraId="2A44A506" w14:textId="77777777">
      <w:pPr>
        <w:keepNext/>
        <w:spacing w:after="0" w:line="276" w:lineRule="auto"/>
        <w:rPr>
          <w:rFonts w:ascii="Calibri" w:hAnsi="Calibri" w:eastAsia="Courier New" w:cs="Calibri"/>
          <w:color w:val="000000"/>
          <w:sz w:val="24"/>
          <w:szCs w:val="24"/>
        </w:rPr>
      </w:pPr>
      <w:r>
        <w:rPr>
          <w:rFonts w:ascii="Calibri" w:hAnsi="Calibri" w:eastAsia="Courier New" w:cs="Calibri"/>
          <w:color w:val="000000"/>
          <w:sz w:val="24"/>
          <w:szCs w:val="24"/>
        </w:rPr>
        <w:t>L</w:t>
      </w:r>
      <w:r w:rsidRPr="002C59C2">
        <w:rPr>
          <w:rFonts w:ascii="Calibri" w:hAnsi="Calibri" w:eastAsia="Courier New" w:cs="Calibri"/>
          <w:color w:val="000000"/>
          <w:sz w:val="24"/>
          <w:szCs w:val="24"/>
        </w:rPr>
        <w:t xml:space="preserve">oad reduction capacity </w:t>
      </w:r>
      <w:r>
        <w:rPr>
          <w:rFonts w:ascii="Calibri" w:hAnsi="Calibri" w:eastAsia="Courier New" w:cs="Calibri"/>
          <w:color w:val="000000"/>
          <w:sz w:val="24"/>
          <w:szCs w:val="24"/>
        </w:rPr>
        <w:t xml:space="preserve">resulting from this pilot </w:t>
      </w:r>
      <w:r w:rsidRPr="002C59C2">
        <w:rPr>
          <w:rFonts w:ascii="Calibri" w:hAnsi="Calibri" w:eastAsia="Courier New" w:cs="Calibri"/>
          <w:color w:val="000000"/>
          <w:sz w:val="24"/>
          <w:szCs w:val="24"/>
        </w:rPr>
        <w:t>will be excluded from the Resource Adequacy (RA) / California Energy Commission (CEC) peak forecast framework.</w:t>
      </w:r>
    </w:p>
    <w:p w:rsidRPr="007661E3" w:rsidR="00C95335" w:rsidP="00C95335" w:rsidRDefault="00C95335" w14:paraId="3FEC1640" w14:textId="77777777">
      <w:pPr>
        <w:pStyle w:val="Heading4"/>
      </w:pPr>
      <w:r w:rsidRPr="007661E3">
        <w:t>Pilot Duration</w:t>
      </w:r>
    </w:p>
    <w:p w:rsidRPr="007661E3" w:rsidR="00C95335" w:rsidP="00C95335" w:rsidRDefault="00C95335" w14:paraId="5F1E6AD1" w14:textId="77777777">
      <w:pPr>
        <w:rPr>
          <w:rFonts w:eastAsia="Courier New" w:cstheme="minorHAnsi"/>
          <w:sz w:val="24"/>
          <w:szCs w:val="24"/>
        </w:rPr>
      </w:pPr>
      <w:r w:rsidRPr="007661E3">
        <w:rPr>
          <w:rFonts w:eastAsia="Courier New" w:cstheme="minorHAnsi"/>
          <w:sz w:val="24"/>
          <w:szCs w:val="24"/>
        </w:rPr>
        <w:t>The pilot</w:t>
      </w:r>
      <w:r w:rsidRPr="007661E3" w:rsidDel="004C087F">
        <w:rPr>
          <w:rFonts w:eastAsia="Courier New" w:cstheme="minorHAnsi"/>
          <w:sz w:val="24"/>
          <w:szCs w:val="24"/>
        </w:rPr>
        <w:t xml:space="preserve"> </w:t>
      </w:r>
      <w:r w:rsidRPr="007661E3">
        <w:rPr>
          <w:rFonts w:eastAsia="Courier New" w:cstheme="minorHAnsi"/>
          <w:sz w:val="24"/>
          <w:szCs w:val="24"/>
        </w:rPr>
        <w:t xml:space="preserve">is authorized for three years (2022-2024), starting no later than May 1, 2022, and may be extended and/or expanded after the initial period pending approval by the CPUC. </w:t>
      </w:r>
    </w:p>
    <w:p w:rsidR="00C95335" w:rsidP="00F673F6" w:rsidRDefault="00C95335" w14:paraId="48996608" w14:textId="2CF4BE66">
      <w:r w:rsidRPr="009C61FB">
        <w:t>Proposal for expansion</w:t>
      </w:r>
      <w:r>
        <w:t xml:space="preserve"> and/or </w:t>
      </w:r>
      <w:r w:rsidRPr="009C61FB">
        <w:t>extension of the pilot</w:t>
      </w:r>
      <w:r w:rsidRPr="00515F4E">
        <w:t>, or conversion of the pilot to an optional rate</w:t>
      </w:r>
      <w:r w:rsidRPr="005F1D4D">
        <w:t xml:space="preserve"> may be considered </w:t>
      </w:r>
      <w:r w:rsidRPr="00645387">
        <w:rPr>
          <w:rFonts w:eastAsia="Courier New"/>
        </w:rPr>
        <w:t>in a future General Rate Case or other relevant future proceedings</w:t>
      </w:r>
      <w:r w:rsidRPr="009C61FB">
        <w:t>.</w:t>
      </w:r>
    </w:p>
    <w:p w:rsidRPr="007661E3" w:rsidR="00593834" w:rsidP="00C5446F" w:rsidRDefault="00593834" w14:paraId="13EFF60D" w14:textId="66FA8D08">
      <w:pPr>
        <w:pStyle w:val="Heading4"/>
      </w:pPr>
      <w:r w:rsidRPr="007661E3">
        <w:t>Bill</w:t>
      </w:r>
      <w:r w:rsidRPr="007661E3" w:rsidR="00910BA6">
        <w:t>ing</w:t>
      </w:r>
    </w:p>
    <w:p w:rsidRPr="007661E3" w:rsidR="00593834" w:rsidP="00593834" w:rsidRDefault="00593834" w14:paraId="77BF11C2" w14:textId="3D31ACAE">
      <w:pPr>
        <w:rPr>
          <w:rFonts w:eastAsia="Courier New" w:cstheme="minorHAnsi"/>
          <w:sz w:val="24"/>
          <w:szCs w:val="24"/>
        </w:rPr>
      </w:pPr>
      <w:r w:rsidRPr="007661E3">
        <w:rPr>
          <w:rFonts w:eastAsia="Courier New" w:cstheme="minorHAnsi"/>
          <w:sz w:val="24"/>
          <w:szCs w:val="24"/>
        </w:rPr>
        <w:t xml:space="preserve">To reduce the time required to integrate the pilot </w:t>
      </w:r>
      <w:r w:rsidRPr="007661E3" w:rsidR="009C5FEB">
        <w:rPr>
          <w:rFonts w:eastAsia="Courier New" w:cstheme="minorHAnsi"/>
          <w:sz w:val="24"/>
          <w:szCs w:val="24"/>
        </w:rPr>
        <w:t>rate</w:t>
      </w:r>
      <w:r w:rsidRPr="007661E3">
        <w:rPr>
          <w:rFonts w:eastAsia="Courier New" w:cstheme="minorHAnsi"/>
          <w:sz w:val="24"/>
          <w:szCs w:val="24"/>
        </w:rPr>
        <w:t xml:space="preserve"> tariff with SCE</w:t>
      </w:r>
      <w:r w:rsidRPr="007661E3" w:rsidR="009C5FEB">
        <w:rPr>
          <w:rFonts w:eastAsia="Courier New" w:cstheme="minorHAnsi"/>
          <w:sz w:val="24"/>
          <w:szCs w:val="24"/>
        </w:rPr>
        <w:t>’s</w:t>
      </w:r>
      <w:r w:rsidRPr="007661E3">
        <w:rPr>
          <w:rFonts w:eastAsia="Courier New" w:cstheme="minorHAnsi"/>
          <w:sz w:val="24"/>
          <w:szCs w:val="24"/>
        </w:rPr>
        <w:t xml:space="preserve"> billing systems, SCE </w:t>
      </w:r>
      <w:r w:rsidRPr="007661E3" w:rsidR="00E144F8">
        <w:rPr>
          <w:rFonts w:eastAsia="Courier New" w:cstheme="minorHAnsi"/>
          <w:sz w:val="24"/>
          <w:szCs w:val="24"/>
        </w:rPr>
        <w:t>is encouraged to</w:t>
      </w:r>
      <w:r w:rsidRPr="007661E3">
        <w:rPr>
          <w:rFonts w:eastAsia="Courier New" w:cstheme="minorHAnsi"/>
          <w:sz w:val="24"/>
          <w:szCs w:val="24"/>
        </w:rPr>
        <w:t xml:space="preserve"> use a </w:t>
      </w:r>
      <w:r w:rsidRPr="007661E3" w:rsidR="00FD0ACA">
        <w:rPr>
          <w:rFonts w:eastAsia="Courier New" w:cstheme="minorHAnsi"/>
          <w:sz w:val="24"/>
          <w:szCs w:val="24"/>
        </w:rPr>
        <w:t>“shadow bill</w:t>
      </w:r>
      <w:r w:rsidRPr="007661E3" w:rsidR="00C43C05">
        <w:rPr>
          <w:rFonts w:eastAsia="Courier New" w:cstheme="minorHAnsi"/>
          <w:sz w:val="24"/>
          <w:szCs w:val="24"/>
        </w:rPr>
        <w:t>”</w:t>
      </w:r>
      <w:r w:rsidRPr="007661E3">
        <w:rPr>
          <w:rFonts w:eastAsia="Courier New" w:cstheme="minorHAnsi"/>
          <w:sz w:val="24"/>
          <w:szCs w:val="24"/>
        </w:rPr>
        <w:t xml:space="preserve"> approach to provide participant</w:t>
      </w:r>
      <w:r w:rsidRPr="007661E3" w:rsidR="00FD0ACA">
        <w:rPr>
          <w:rFonts w:eastAsia="Courier New" w:cstheme="minorHAnsi"/>
          <w:sz w:val="24"/>
          <w:szCs w:val="24"/>
        </w:rPr>
        <w:t>s</w:t>
      </w:r>
      <w:r w:rsidRPr="007661E3">
        <w:rPr>
          <w:rFonts w:eastAsia="Courier New" w:cstheme="minorHAnsi"/>
          <w:sz w:val="24"/>
          <w:szCs w:val="24"/>
        </w:rPr>
        <w:t xml:space="preserve"> compensation for </w:t>
      </w:r>
      <w:r w:rsidRPr="007661E3" w:rsidR="00FD0ACA">
        <w:rPr>
          <w:rFonts w:eastAsia="Courier New" w:cstheme="minorHAnsi"/>
          <w:sz w:val="24"/>
          <w:szCs w:val="24"/>
        </w:rPr>
        <w:t>any</w:t>
      </w:r>
      <w:r w:rsidRPr="007661E3">
        <w:rPr>
          <w:rFonts w:eastAsia="Courier New" w:cstheme="minorHAnsi"/>
          <w:sz w:val="24"/>
          <w:szCs w:val="24"/>
        </w:rPr>
        <w:t xml:space="preserve"> load shift </w:t>
      </w:r>
      <w:r w:rsidRPr="007661E3" w:rsidR="00FD0ACA">
        <w:rPr>
          <w:rFonts w:eastAsia="Courier New" w:cstheme="minorHAnsi"/>
          <w:sz w:val="24"/>
          <w:szCs w:val="24"/>
        </w:rPr>
        <w:t>by the customer’s equipment</w:t>
      </w:r>
      <w:r w:rsidRPr="007661E3">
        <w:rPr>
          <w:rFonts w:eastAsia="Courier New" w:cstheme="minorHAnsi"/>
          <w:sz w:val="24"/>
          <w:szCs w:val="24"/>
        </w:rPr>
        <w:t xml:space="preserve"> in response to the </w:t>
      </w:r>
      <w:r w:rsidRPr="007661E3" w:rsidR="002E07A5">
        <w:rPr>
          <w:rFonts w:eastAsia="Courier New" w:cstheme="minorHAnsi"/>
          <w:sz w:val="24"/>
          <w:szCs w:val="24"/>
        </w:rPr>
        <w:t>pilot</w:t>
      </w:r>
      <w:r w:rsidRPr="007661E3">
        <w:rPr>
          <w:rFonts w:eastAsia="Courier New" w:cstheme="minorHAnsi"/>
          <w:sz w:val="24"/>
          <w:szCs w:val="24"/>
        </w:rPr>
        <w:t xml:space="preserve"> prices. </w:t>
      </w:r>
      <w:r w:rsidRPr="007661E3" w:rsidR="00CC103D">
        <w:rPr>
          <w:rFonts w:eastAsia="Courier New" w:cstheme="minorHAnsi"/>
          <w:sz w:val="24"/>
          <w:szCs w:val="24"/>
        </w:rPr>
        <w:t>In such</w:t>
      </w:r>
      <w:r w:rsidRPr="007661E3" w:rsidR="00683C81">
        <w:rPr>
          <w:rFonts w:eastAsia="Courier New" w:cstheme="minorHAnsi"/>
          <w:sz w:val="24"/>
          <w:szCs w:val="24"/>
        </w:rPr>
        <w:t xml:space="preserve"> an</w:t>
      </w:r>
      <w:r w:rsidRPr="007661E3" w:rsidR="00CC103D">
        <w:rPr>
          <w:rFonts w:eastAsia="Courier New" w:cstheme="minorHAnsi"/>
          <w:sz w:val="24"/>
          <w:szCs w:val="24"/>
        </w:rPr>
        <w:t xml:space="preserve"> approach, </w:t>
      </w:r>
      <w:r w:rsidRPr="007661E3" w:rsidR="00A72B57">
        <w:rPr>
          <w:rFonts w:eastAsia="Courier New" w:cstheme="minorHAnsi"/>
          <w:sz w:val="24"/>
          <w:szCs w:val="24"/>
        </w:rPr>
        <w:t>p</w:t>
      </w:r>
      <w:r w:rsidRPr="007661E3">
        <w:rPr>
          <w:rFonts w:eastAsia="Courier New" w:cstheme="minorHAnsi"/>
          <w:sz w:val="24"/>
          <w:szCs w:val="24"/>
        </w:rPr>
        <w:t xml:space="preserve">articipants will continue to pay their current </w:t>
      </w:r>
      <w:r w:rsidRPr="007661E3" w:rsidR="00147EB0">
        <w:rPr>
          <w:rFonts w:eastAsia="Courier New" w:cstheme="minorHAnsi"/>
          <w:sz w:val="24"/>
          <w:szCs w:val="24"/>
        </w:rPr>
        <w:t>SCE</w:t>
      </w:r>
      <w:r w:rsidRPr="007661E3">
        <w:rPr>
          <w:rFonts w:eastAsia="Courier New" w:cstheme="minorHAnsi"/>
          <w:sz w:val="24"/>
          <w:szCs w:val="24"/>
        </w:rPr>
        <w:t xml:space="preserve"> </w:t>
      </w:r>
      <w:r w:rsidRPr="007661E3" w:rsidR="006A0090">
        <w:rPr>
          <w:rFonts w:eastAsia="Courier New" w:cstheme="minorHAnsi"/>
          <w:sz w:val="24"/>
          <w:szCs w:val="24"/>
        </w:rPr>
        <w:t>bill</w:t>
      </w:r>
      <w:r w:rsidRPr="007661E3" w:rsidR="00C43C05">
        <w:rPr>
          <w:rFonts w:eastAsia="Courier New" w:cstheme="minorHAnsi"/>
          <w:sz w:val="24"/>
          <w:szCs w:val="24"/>
        </w:rPr>
        <w:t xml:space="preserve"> under the</w:t>
      </w:r>
      <w:r w:rsidRPr="007661E3">
        <w:rPr>
          <w:rFonts w:eastAsia="Courier New" w:cstheme="minorHAnsi"/>
          <w:sz w:val="24"/>
          <w:szCs w:val="24"/>
        </w:rPr>
        <w:t xml:space="preserve"> otherwise applicable tariff and will also receive a shadow </w:t>
      </w:r>
      <w:r w:rsidRPr="007661E3" w:rsidR="002E07A5">
        <w:rPr>
          <w:rFonts w:eastAsia="Courier New" w:cstheme="minorHAnsi"/>
          <w:sz w:val="24"/>
          <w:szCs w:val="24"/>
        </w:rPr>
        <w:t>pilot</w:t>
      </w:r>
      <w:r w:rsidRPr="007661E3">
        <w:rPr>
          <w:rFonts w:eastAsia="Courier New" w:cstheme="minorHAnsi"/>
          <w:sz w:val="24"/>
          <w:szCs w:val="24"/>
        </w:rPr>
        <w:t xml:space="preserve"> bill, which they will not pay. The shadow bill illustrates a customer’s potential savings under the </w:t>
      </w:r>
      <w:r w:rsidRPr="007661E3" w:rsidR="002E07A5">
        <w:rPr>
          <w:rFonts w:eastAsia="Courier New" w:cstheme="minorHAnsi"/>
          <w:sz w:val="24"/>
          <w:szCs w:val="24"/>
        </w:rPr>
        <w:t>pilot</w:t>
      </w:r>
      <w:r w:rsidRPr="007661E3">
        <w:rPr>
          <w:rFonts w:eastAsia="Courier New" w:cstheme="minorHAnsi"/>
          <w:sz w:val="24"/>
          <w:szCs w:val="24"/>
        </w:rPr>
        <w:t xml:space="preserve"> rate. Participants will receive </w:t>
      </w:r>
      <w:r w:rsidR="009F383C">
        <w:rPr>
          <w:rFonts w:eastAsia="Courier New" w:cstheme="minorHAnsi"/>
          <w:sz w:val="24"/>
          <w:szCs w:val="24"/>
        </w:rPr>
        <w:t>payments</w:t>
      </w:r>
      <w:r w:rsidRPr="007661E3">
        <w:rPr>
          <w:rFonts w:eastAsia="Courier New" w:cstheme="minorHAnsi"/>
          <w:sz w:val="24"/>
          <w:szCs w:val="24"/>
        </w:rPr>
        <w:t xml:space="preserve"> from </w:t>
      </w:r>
      <w:r w:rsidRPr="007661E3" w:rsidR="00462D59">
        <w:rPr>
          <w:rFonts w:eastAsia="Courier New" w:cstheme="minorHAnsi"/>
          <w:sz w:val="24"/>
          <w:szCs w:val="24"/>
        </w:rPr>
        <w:t>SCE</w:t>
      </w:r>
      <w:r w:rsidRPr="007661E3">
        <w:rPr>
          <w:rFonts w:eastAsia="Courier New" w:cstheme="minorHAnsi"/>
          <w:sz w:val="24"/>
          <w:szCs w:val="24"/>
        </w:rPr>
        <w:t xml:space="preserve"> for their </w:t>
      </w:r>
      <w:r w:rsidRPr="007661E3" w:rsidR="002E07A5">
        <w:rPr>
          <w:rFonts w:eastAsia="Courier New" w:cstheme="minorHAnsi"/>
          <w:sz w:val="24"/>
          <w:szCs w:val="24"/>
        </w:rPr>
        <w:t>pilot</w:t>
      </w:r>
      <w:r w:rsidRPr="007661E3">
        <w:rPr>
          <w:rFonts w:eastAsia="Courier New" w:cstheme="minorHAnsi"/>
          <w:sz w:val="24"/>
          <w:szCs w:val="24"/>
        </w:rPr>
        <w:t xml:space="preserve"> rate savings on either a monthly or annual basis.</w:t>
      </w:r>
    </w:p>
    <w:p w:rsidRPr="007661E3" w:rsidR="003024F2" w:rsidP="00C5446F" w:rsidRDefault="00B2246F" w14:paraId="299B590F" w14:textId="6C125FD1">
      <w:pPr>
        <w:pStyle w:val="Heading4"/>
      </w:pPr>
      <w:r w:rsidRPr="007661E3">
        <w:t>Pilot</w:t>
      </w:r>
      <w:r w:rsidRPr="007661E3" w:rsidR="003024F2">
        <w:t xml:space="preserve"> Evaluation</w:t>
      </w:r>
      <w:r w:rsidRPr="007661E3" w:rsidR="2020EA88">
        <w:t xml:space="preserve"> </w:t>
      </w:r>
    </w:p>
    <w:p w:rsidRPr="00915E68" w:rsidR="004D596E" w:rsidP="004D596E" w:rsidRDefault="00101A9D" w14:paraId="298CA032" w14:textId="77777777">
      <w:pPr>
        <w:rPr>
          <w:rFonts w:eastAsia="Calibri" w:cstheme="minorHAnsi"/>
          <w:color w:val="000000"/>
          <w:sz w:val="24"/>
          <w:szCs w:val="24"/>
        </w:rPr>
      </w:pPr>
      <w:r w:rsidRPr="00F673F6">
        <w:t>SC</w:t>
      </w:r>
      <w:r w:rsidRPr="00F673F6" w:rsidR="003024F2">
        <w:t xml:space="preserve">E is directed to conduct a mid-term and final evaluation of this </w:t>
      </w:r>
      <w:r w:rsidR="00755ECB">
        <w:t xml:space="preserve">pilot </w:t>
      </w:r>
      <w:r w:rsidR="003024F2">
        <w:t xml:space="preserve">to </w:t>
      </w:r>
      <w:r w:rsidR="00626951">
        <w:t xml:space="preserve">“assess the costs </w:t>
      </w:r>
      <w:r w:rsidR="003024F2">
        <w:t xml:space="preserve">and </w:t>
      </w:r>
      <w:r w:rsidR="00626951">
        <w:t>benefits of real-time rates, including</w:t>
      </w:r>
      <w:r w:rsidR="00F078E3">
        <w:t xml:space="preserve"> required infrastructure, manufacturer interest, and customer impacts</w:t>
      </w:r>
      <w:r w:rsidRPr="00F673F6" w:rsidR="003024F2">
        <w:t>.</w:t>
      </w:r>
      <w:r w:rsidR="007F1D98">
        <w:t>”</w:t>
      </w:r>
      <w:r w:rsidRPr="00F673F6" w:rsidR="003024F2">
        <w:t xml:space="preserve"> The mid-term report shall be </w:t>
      </w:r>
      <w:r w:rsidRPr="00F673F6" w:rsidDel="00693008" w:rsidR="003024F2">
        <w:t>released</w:t>
      </w:r>
      <w:r w:rsidRPr="00F673F6" w:rsidR="003024F2">
        <w:t xml:space="preserve"> no later than December 31, 2023</w:t>
      </w:r>
      <w:r w:rsidRPr="007661E3" w:rsidR="00F451AB">
        <w:rPr>
          <w:rFonts w:eastAsia="Courier New" w:cstheme="minorHAnsi"/>
          <w:sz w:val="24"/>
          <w:szCs w:val="24"/>
        </w:rPr>
        <w:t>, and a final evaluation shall be released no later than March 1, 2025</w:t>
      </w:r>
      <w:r w:rsidRPr="00F673F6" w:rsidR="003024F2">
        <w:t xml:space="preserve">. </w:t>
      </w:r>
      <w:r w:rsidRPr="00915E68" w:rsidR="004D596E">
        <w:rPr>
          <w:rFonts w:eastAsia="Calibri" w:cstheme="minorHAnsi"/>
          <w:color w:val="000000"/>
          <w:sz w:val="24"/>
          <w:szCs w:val="24"/>
        </w:rPr>
        <w:t>The evaluations should include, but not be limited to, the following elements:</w:t>
      </w:r>
    </w:p>
    <w:p w:rsidRPr="00915E68" w:rsidR="004D596E" w:rsidP="007A6B4A" w:rsidRDefault="004D596E" w14:paraId="12EA66D9" w14:textId="77777777">
      <w:pPr>
        <w:numPr>
          <w:ilvl w:val="0"/>
          <w:numId w:val="25"/>
        </w:numPr>
        <w:autoSpaceDE w:val="0"/>
        <w:autoSpaceDN w:val="0"/>
        <w:adjustRightInd w:val="0"/>
        <w:spacing w:after="120" w:line="240" w:lineRule="auto"/>
        <w:ind w:right="1440"/>
        <w:rPr>
          <w:rFonts w:eastAsia="Calibri" w:cstheme="minorHAnsi"/>
          <w:color w:val="000000"/>
          <w:sz w:val="24"/>
          <w:szCs w:val="24"/>
        </w:rPr>
      </w:pPr>
      <w:r w:rsidRPr="00915E68">
        <w:rPr>
          <w:rFonts w:eastAsia="Calibri" w:cstheme="minorHAnsi"/>
          <w:color w:val="000000"/>
          <w:sz w:val="24"/>
          <w:szCs w:val="24"/>
        </w:rPr>
        <w:t>An evaluation of load responsiveness. SCE should evaluate the efficacy of the pilot tariff in shifting loads enrolled in the program from peak to off-peak periods and should be compared to non-participant loads;</w:t>
      </w:r>
    </w:p>
    <w:p w:rsidRPr="00915E68" w:rsidR="004D596E" w:rsidP="007A6B4A" w:rsidRDefault="004D596E" w14:paraId="45784DA7" w14:textId="77777777">
      <w:pPr>
        <w:numPr>
          <w:ilvl w:val="0"/>
          <w:numId w:val="25"/>
        </w:numPr>
        <w:autoSpaceDE w:val="0"/>
        <w:autoSpaceDN w:val="0"/>
        <w:adjustRightInd w:val="0"/>
        <w:spacing w:after="120" w:line="240" w:lineRule="auto"/>
        <w:ind w:right="1440"/>
        <w:rPr>
          <w:rFonts w:eastAsia="Calibri" w:cstheme="minorHAnsi"/>
          <w:color w:val="000000"/>
          <w:sz w:val="24"/>
          <w:szCs w:val="24"/>
        </w:rPr>
      </w:pPr>
      <w:r w:rsidRPr="00915E68">
        <w:rPr>
          <w:rFonts w:eastAsia="Calibri" w:cstheme="minorHAnsi"/>
          <w:color w:val="000000"/>
          <w:sz w:val="24"/>
          <w:szCs w:val="24"/>
        </w:rPr>
        <w:t>The monthly bill impacts of the pilot dynamic rate in comparison to a customer’s otherwise applicable tariff; and</w:t>
      </w:r>
    </w:p>
    <w:p w:rsidRPr="00915E68" w:rsidR="003024F2" w:rsidP="00F673F6" w:rsidRDefault="004D596E" w14:paraId="6612D2C1" w14:textId="3347C9B3">
      <w:pPr>
        <w:rPr>
          <w:rFonts w:cstheme="minorHAnsi"/>
          <w:sz w:val="24"/>
          <w:szCs w:val="24"/>
        </w:rPr>
      </w:pPr>
      <w:r w:rsidRPr="00915E68">
        <w:rPr>
          <w:rFonts w:eastAsia="Calibri" w:cstheme="minorHAnsi"/>
          <w:color w:val="000000"/>
          <w:sz w:val="24"/>
          <w:szCs w:val="24"/>
        </w:rPr>
        <w:t xml:space="preserve">An evaluation of the cost recovery which assess the impact of any under-collection of revenues associated with the pilot </w:t>
      </w:r>
      <w:proofErr w:type="gramStart"/>
      <w:r w:rsidRPr="00915E68">
        <w:rPr>
          <w:rFonts w:eastAsia="Calibri" w:cstheme="minorHAnsi"/>
          <w:color w:val="000000"/>
          <w:sz w:val="24"/>
          <w:szCs w:val="24"/>
        </w:rPr>
        <w:t>similar to</w:t>
      </w:r>
      <w:proofErr w:type="gramEnd"/>
      <w:r w:rsidRPr="00915E68">
        <w:rPr>
          <w:rFonts w:eastAsia="Calibri" w:cstheme="minorHAnsi"/>
          <w:color w:val="000000"/>
          <w:sz w:val="24"/>
          <w:szCs w:val="24"/>
        </w:rPr>
        <w:t xml:space="preserve"> the evaluation required of the VCE dynamic rate pilot.</w:t>
      </w:r>
    </w:p>
    <w:p w:rsidRPr="007661E3" w:rsidR="003024F2" w:rsidP="00C5446F" w:rsidRDefault="003024F2" w14:paraId="7194453B" w14:textId="77777777">
      <w:pPr>
        <w:pStyle w:val="Heading4"/>
      </w:pPr>
      <w:r w:rsidRPr="007661E3">
        <w:t>Advice Letters</w:t>
      </w:r>
    </w:p>
    <w:p w:rsidRPr="007661E3" w:rsidR="00B14751" w:rsidP="003024F2" w:rsidRDefault="00B14751" w14:paraId="7FEC2095" w14:textId="2E8AA947">
      <w:pPr>
        <w:rPr>
          <w:rFonts w:eastAsia="Courier New" w:cstheme="minorHAnsi"/>
          <w:sz w:val="24"/>
          <w:szCs w:val="24"/>
        </w:rPr>
      </w:pPr>
      <w:r w:rsidRPr="007661E3">
        <w:rPr>
          <w:rFonts w:eastAsia="Courier New" w:cstheme="minorHAnsi"/>
          <w:sz w:val="24"/>
          <w:szCs w:val="24"/>
        </w:rPr>
        <w:t xml:space="preserve">SCE will submit a </w:t>
      </w:r>
      <w:r>
        <w:rPr>
          <w:rFonts w:cs="Arial" w:eastAsiaTheme="minorEastAsia"/>
          <w:color w:val="000000"/>
          <w:szCs w:val="26"/>
        </w:rPr>
        <w:t xml:space="preserve">Tier </w:t>
      </w:r>
      <w:r w:rsidR="005C10D9">
        <w:rPr>
          <w:rFonts w:cs="Arial" w:eastAsiaTheme="minorEastAsia"/>
          <w:color w:val="000000"/>
          <w:szCs w:val="26"/>
        </w:rPr>
        <w:t>2</w:t>
      </w:r>
      <w:r w:rsidRPr="00533C10" w:rsidR="005C10D9">
        <w:rPr>
          <w:rFonts w:cs="Arial" w:eastAsiaTheme="minorEastAsia"/>
          <w:color w:val="000000"/>
          <w:szCs w:val="26"/>
        </w:rPr>
        <w:t xml:space="preserve"> </w:t>
      </w:r>
      <w:r w:rsidRPr="007661E3">
        <w:rPr>
          <w:rFonts w:eastAsia="Courier New" w:cstheme="minorHAnsi"/>
          <w:sz w:val="24"/>
          <w:szCs w:val="24"/>
        </w:rPr>
        <w:t xml:space="preserve"> Advice Letter</w:t>
      </w:r>
      <w:r w:rsidRPr="007661E3" w:rsidR="00E0042D">
        <w:rPr>
          <w:rFonts w:eastAsia="Courier New" w:cstheme="minorHAnsi"/>
          <w:sz w:val="24"/>
          <w:szCs w:val="24"/>
        </w:rPr>
        <w:t xml:space="preserve"> no later than </w:t>
      </w:r>
      <w:r w:rsidR="00FD3369">
        <w:rPr>
          <w:rFonts w:cs="Arial" w:eastAsiaTheme="minorEastAsia"/>
          <w:color w:val="000000"/>
          <w:szCs w:val="26"/>
        </w:rPr>
        <w:t>30</w:t>
      </w:r>
      <w:r w:rsidRPr="00533C10" w:rsidR="00FD3369">
        <w:rPr>
          <w:rFonts w:cs="Arial" w:eastAsiaTheme="minorEastAsia"/>
          <w:color w:val="000000"/>
          <w:szCs w:val="26"/>
        </w:rPr>
        <w:t xml:space="preserve"> days </w:t>
      </w:r>
      <w:r w:rsidRPr="007661E3" w:rsidR="00E0042D">
        <w:rPr>
          <w:rFonts w:eastAsia="Courier New" w:cstheme="minorHAnsi"/>
          <w:sz w:val="24"/>
          <w:szCs w:val="24"/>
        </w:rPr>
        <w:t>after this decision that includes, but is not limited to, the following elements: (1) pilot scope, (2) pilot partners, (3) shadow bill implementation, (4) pilot dates, and (5) pilot tariff design.</w:t>
      </w:r>
    </w:p>
    <w:p w:rsidR="00812730" w:rsidRDefault="00812730" w14:paraId="16AC23BF" w14:textId="77777777">
      <w:pPr>
        <w:rPr>
          <w:b/>
          <w:sz w:val="28"/>
          <w:szCs w:val="28"/>
        </w:rPr>
      </w:pPr>
      <w:r>
        <w:br w:type="page"/>
      </w:r>
    </w:p>
    <w:p w:rsidR="771DE783" w:rsidP="00553062" w:rsidRDefault="54877F60" w14:paraId="1441011A" w14:textId="397F903C">
      <w:pPr>
        <w:pStyle w:val="Heading1"/>
        <w:spacing w:line="276" w:lineRule="auto"/>
        <w:ind w:left="720" w:hanging="720"/>
      </w:pPr>
      <w:bookmarkStart w:name="_Smart_Thermostats_and" w:id="13"/>
      <w:bookmarkEnd w:id="13"/>
      <w:r>
        <w:t>Smart Thermostats</w:t>
      </w:r>
      <w:r w:rsidR="3F1468C4">
        <w:t xml:space="preserve"> and </w:t>
      </w:r>
      <w:r w:rsidRPr="0042212B" w:rsidR="0042212B">
        <w:t xml:space="preserve">Integrated Demand-Side Management </w:t>
      </w:r>
      <w:r w:rsidR="0042212B">
        <w:t>(</w:t>
      </w:r>
      <w:r w:rsidR="1646EA4C">
        <w:t>IDSM</w:t>
      </w:r>
      <w:r w:rsidR="0042212B">
        <w:t>)</w:t>
      </w:r>
      <w:r w:rsidR="48F3EF4B">
        <w:t xml:space="preserve"> </w:t>
      </w:r>
      <w:r w:rsidR="3F1468C4">
        <w:t xml:space="preserve">Program </w:t>
      </w:r>
      <w:r w:rsidR="2FFF0F72">
        <w:t>Development</w:t>
      </w:r>
    </w:p>
    <w:p w:rsidRPr="00797C8B" w:rsidR="416919E8" w:rsidP="0042212B" w:rsidRDefault="45A6B91B" w14:paraId="05548B42" w14:textId="431E94FD">
      <w:pPr>
        <w:pStyle w:val="Heading3"/>
        <w:rPr>
          <w:rFonts w:asciiTheme="minorHAnsi" w:hAnsiTheme="minorHAnsi" w:cstheme="minorHAnsi"/>
        </w:rPr>
      </w:pPr>
      <w:r w:rsidRPr="007661E3">
        <w:rPr>
          <w:rFonts w:asciiTheme="minorHAnsi" w:hAnsiTheme="minorHAnsi" w:cstheme="minorHAnsi"/>
        </w:rPr>
        <w:t xml:space="preserve">Targeted </w:t>
      </w:r>
      <w:r w:rsidRPr="00797C8B" w:rsidR="0452A787">
        <w:rPr>
          <w:rFonts w:asciiTheme="minorHAnsi" w:hAnsiTheme="minorHAnsi" w:cstheme="minorHAnsi"/>
        </w:rPr>
        <w:t>Summer Reliability Smart Thermostat Program</w:t>
      </w:r>
    </w:p>
    <w:p w:rsidRPr="007661E3" w:rsidR="3F65E5EB" w:rsidP="3F65E5EB" w:rsidRDefault="6F340A5E" w14:paraId="2084CB1D" w14:textId="6FBCB413">
      <w:pPr>
        <w:rPr>
          <w:rFonts w:eastAsia="Courier New"/>
          <w:sz w:val="24"/>
          <w:szCs w:val="24"/>
        </w:rPr>
      </w:pPr>
      <w:r w:rsidRPr="19130E35">
        <w:rPr>
          <w:rFonts w:eastAsia="Courier New"/>
          <w:sz w:val="24"/>
          <w:szCs w:val="24"/>
        </w:rPr>
        <w:t xml:space="preserve">This decision authorizes a budget of </w:t>
      </w:r>
      <w:r w:rsidRPr="19130E35" w:rsidR="4BF8E24C">
        <w:rPr>
          <w:rFonts w:eastAsia="Courier New"/>
          <w:sz w:val="24"/>
          <w:szCs w:val="24"/>
        </w:rPr>
        <w:t xml:space="preserve">up to </w:t>
      </w:r>
      <w:r w:rsidRPr="19130E35" w:rsidR="73F0D54E">
        <w:rPr>
          <w:rFonts w:eastAsia="Courier New"/>
          <w:sz w:val="24"/>
          <w:szCs w:val="24"/>
        </w:rPr>
        <w:t>$</w:t>
      </w:r>
      <w:r w:rsidRPr="19130E35" w:rsidR="491E9B67">
        <w:rPr>
          <w:rFonts w:eastAsia="Courier New"/>
          <w:sz w:val="24"/>
          <w:szCs w:val="24"/>
        </w:rPr>
        <w:t>22.5</w:t>
      </w:r>
      <w:r w:rsidRPr="19130E35" w:rsidR="73F0D54E">
        <w:rPr>
          <w:rFonts w:eastAsia="Courier New"/>
          <w:sz w:val="24"/>
          <w:szCs w:val="24"/>
        </w:rPr>
        <w:t xml:space="preserve"> million </w:t>
      </w:r>
      <w:r w:rsidRPr="19130E35" w:rsidR="1F406ABF">
        <w:rPr>
          <w:rFonts w:eastAsia="Courier New"/>
          <w:sz w:val="24"/>
          <w:szCs w:val="24"/>
        </w:rPr>
        <w:t xml:space="preserve">in </w:t>
      </w:r>
      <w:r w:rsidRPr="19130E35" w:rsidR="73F0D54E">
        <w:rPr>
          <w:rFonts w:eastAsia="Courier New"/>
          <w:sz w:val="24"/>
          <w:szCs w:val="24"/>
        </w:rPr>
        <w:t>technology incentive</w:t>
      </w:r>
      <w:r w:rsidRPr="19130E35" w:rsidR="1F406ABF">
        <w:rPr>
          <w:rFonts w:eastAsia="Courier New"/>
          <w:sz w:val="24"/>
          <w:szCs w:val="24"/>
        </w:rPr>
        <w:t>s</w:t>
      </w:r>
      <w:r w:rsidRPr="19130E35" w:rsidR="17704E68">
        <w:rPr>
          <w:rFonts w:eastAsia="Courier New"/>
          <w:sz w:val="24"/>
          <w:szCs w:val="24"/>
        </w:rPr>
        <w:t xml:space="preserve"> ($</w:t>
      </w:r>
      <w:r w:rsidRPr="19130E35" w:rsidR="75484EB5">
        <w:rPr>
          <w:rFonts w:eastAsia="Courier New"/>
          <w:sz w:val="24"/>
          <w:szCs w:val="24"/>
        </w:rPr>
        <w:t>75</w:t>
      </w:r>
      <w:r w:rsidRPr="19130E35" w:rsidR="17704E68">
        <w:rPr>
          <w:rFonts w:eastAsia="Courier New"/>
          <w:sz w:val="24"/>
          <w:szCs w:val="24"/>
        </w:rPr>
        <w:t xml:space="preserve"> per measure</w:t>
      </w:r>
      <w:r w:rsidRPr="19130E35" w:rsidR="04BB2156">
        <w:rPr>
          <w:rFonts w:eastAsia="Courier New"/>
          <w:sz w:val="24"/>
          <w:szCs w:val="24"/>
        </w:rPr>
        <w:t>)</w:t>
      </w:r>
      <w:r w:rsidRPr="19130E35">
        <w:rPr>
          <w:rFonts w:eastAsia="Courier New"/>
          <w:sz w:val="24"/>
          <w:szCs w:val="24"/>
        </w:rPr>
        <w:t xml:space="preserve"> to develop a limited</w:t>
      </w:r>
      <w:r w:rsidRPr="19130E35" w:rsidR="4D3EDCEA">
        <w:rPr>
          <w:rFonts w:eastAsia="Courier New"/>
          <w:sz w:val="24"/>
          <w:szCs w:val="24"/>
        </w:rPr>
        <w:t>, two</w:t>
      </w:r>
      <w:r w:rsidRPr="19130E35" w:rsidR="44E28890">
        <w:rPr>
          <w:rFonts w:eastAsia="Courier New"/>
          <w:sz w:val="24"/>
          <w:szCs w:val="24"/>
        </w:rPr>
        <w:t>-</w:t>
      </w:r>
      <w:r w:rsidRPr="19130E35">
        <w:rPr>
          <w:rFonts w:eastAsia="Courier New"/>
          <w:sz w:val="24"/>
          <w:szCs w:val="24"/>
        </w:rPr>
        <w:t xml:space="preserve">year </w:t>
      </w:r>
      <w:r w:rsidRPr="19130E35" w:rsidR="46617A00">
        <w:rPr>
          <w:rFonts w:eastAsia="Courier New"/>
          <w:sz w:val="24"/>
          <w:szCs w:val="24"/>
        </w:rPr>
        <w:t xml:space="preserve">Residential </w:t>
      </w:r>
      <w:r w:rsidRPr="19130E35">
        <w:rPr>
          <w:rFonts w:eastAsia="Courier New"/>
          <w:sz w:val="24"/>
          <w:szCs w:val="24"/>
        </w:rPr>
        <w:t xml:space="preserve">Smart Communicating Thermostat (SCT) program </w:t>
      </w:r>
      <w:r w:rsidRPr="19130E35" w:rsidR="3AAC0B86">
        <w:rPr>
          <w:rFonts w:eastAsia="Courier New"/>
          <w:sz w:val="24"/>
          <w:szCs w:val="24"/>
        </w:rPr>
        <w:t>for 2022-23</w:t>
      </w:r>
      <w:r w:rsidRPr="19130E35">
        <w:rPr>
          <w:rFonts w:eastAsia="Courier New"/>
          <w:sz w:val="24"/>
          <w:szCs w:val="24"/>
        </w:rPr>
        <w:t xml:space="preserve"> to incentivize the installation of up to 300,000 SCT in hot climate zones</w:t>
      </w:r>
      <w:r w:rsidRPr="19130E35" w:rsidR="068D2B12">
        <w:rPr>
          <w:rFonts w:eastAsia="Courier New"/>
          <w:sz w:val="24"/>
          <w:szCs w:val="24"/>
        </w:rPr>
        <w:t xml:space="preserve"> (</w:t>
      </w:r>
      <w:r w:rsidRPr="19130E35" w:rsidR="195A3D24">
        <w:rPr>
          <w:rFonts w:eastAsia="Courier New"/>
          <w:sz w:val="24"/>
          <w:szCs w:val="24"/>
        </w:rPr>
        <w:t xml:space="preserve">Climate </w:t>
      </w:r>
      <w:r w:rsidRPr="19130E35" w:rsidR="2966A015">
        <w:rPr>
          <w:rFonts w:eastAsia="Courier New"/>
          <w:sz w:val="24"/>
          <w:szCs w:val="24"/>
        </w:rPr>
        <w:t>Z</w:t>
      </w:r>
      <w:r w:rsidRPr="19130E35" w:rsidR="61887778">
        <w:rPr>
          <w:rFonts w:eastAsia="Courier New"/>
          <w:sz w:val="24"/>
          <w:szCs w:val="24"/>
        </w:rPr>
        <w:t>ones</w:t>
      </w:r>
      <w:r w:rsidRPr="19130E35" w:rsidR="068D2B12">
        <w:rPr>
          <w:rFonts w:eastAsia="Courier New"/>
          <w:sz w:val="24"/>
          <w:szCs w:val="24"/>
        </w:rPr>
        <w:t xml:space="preserve"> </w:t>
      </w:r>
      <w:r w:rsidRPr="19130E35" w:rsidR="58CD66E5">
        <w:rPr>
          <w:rFonts w:eastAsia="Courier New"/>
          <w:sz w:val="24"/>
          <w:szCs w:val="24"/>
        </w:rPr>
        <w:t>9,</w:t>
      </w:r>
      <w:r w:rsidRPr="19130E35" w:rsidR="335E0C28">
        <w:rPr>
          <w:rFonts w:eastAsia="Courier New"/>
          <w:sz w:val="24"/>
          <w:szCs w:val="24"/>
        </w:rPr>
        <w:t xml:space="preserve"> </w:t>
      </w:r>
      <w:r w:rsidRPr="19130E35" w:rsidR="58CD66E5">
        <w:rPr>
          <w:rFonts w:eastAsia="Courier New"/>
          <w:sz w:val="24"/>
          <w:szCs w:val="24"/>
        </w:rPr>
        <w:t>10,</w:t>
      </w:r>
      <w:r w:rsidRPr="19130E35" w:rsidR="335E0C28">
        <w:rPr>
          <w:rFonts w:eastAsia="Courier New"/>
          <w:sz w:val="24"/>
          <w:szCs w:val="24"/>
        </w:rPr>
        <w:t xml:space="preserve"> </w:t>
      </w:r>
      <w:r w:rsidRPr="19130E35" w:rsidR="068D2B12">
        <w:rPr>
          <w:rFonts w:eastAsia="Courier New"/>
          <w:sz w:val="24"/>
          <w:szCs w:val="24"/>
        </w:rPr>
        <w:t>11,</w:t>
      </w:r>
      <w:r w:rsidRPr="19130E35" w:rsidR="335E0C28">
        <w:rPr>
          <w:rFonts w:eastAsia="Courier New"/>
          <w:sz w:val="24"/>
          <w:szCs w:val="24"/>
        </w:rPr>
        <w:t xml:space="preserve"> </w:t>
      </w:r>
      <w:r w:rsidRPr="19130E35" w:rsidR="4D4B15E4">
        <w:rPr>
          <w:rFonts w:eastAsia="Courier New"/>
          <w:sz w:val="24"/>
          <w:szCs w:val="24"/>
        </w:rPr>
        <w:t>12</w:t>
      </w:r>
      <w:r w:rsidRPr="19130E35" w:rsidR="068D2B12">
        <w:rPr>
          <w:rFonts w:eastAsia="Courier New"/>
          <w:sz w:val="24"/>
          <w:szCs w:val="24"/>
        </w:rPr>
        <w:t>,</w:t>
      </w:r>
      <w:r w:rsidRPr="19130E35" w:rsidR="335E0C28">
        <w:rPr>
          <w:rFonts w:eastAsia="Courier New"/>
          <w:sz w:val="24"/>
          <w:szCs w:val="24"/>
        </w:rPr>
        <w:t xml:space="preserve"> </w:t>
      </w:r>
      <w:r w:rsidRPr="19130E35" w:rsidR="068D2B12">
        <w:rPr>
          <w:rFonts w:eastAsia="Courier New"/>
          <w:sz w:val="24"/>
          <w:szCs w:val="24"/>
        </w:rPr>
        <w:t>13,</w:t>
      </w:r>
      <w:r w:rsidRPr="19130E35" w:rsidR="335E0C28">
        <w:rPr>
          <w:rFonts w:eastAsia="Courier New"/>
          <w:sz w:val="24"/>
          <w:szCs w:val="24"/>
        </w:rPr>
        <w:t xml:space="preserve"> </w:t>
      </w:r>
      <w:r w:rsidRPr="19130E35" w:rsidR="068D2B12">
        <w:rPr>
          <w:rFonts w:eastAsia="Courier New"/>
          <w:sz w:val="24"/>
          <w:szCs w:val="24"/>
        </w:rPr>
        <w:t>14</w:t>
      </w:r>
      <w:r w:rsidRPr="19130E35" w:rsidR="335E0C28">
        <w:rPr>
          <w:rFonts w:eastAsia="Courier New"/>
          <w:sz w:val="24"/>
          <w:szCs w:val="24"/>
        </w:rPr>
        <w:t>,</w:t>
      </w:r>
      <w:r w:rsidRPr="19130E35" w:rsidR="2CE41238">
        <w:rPr>
          <w:rFonts w:eastAsia="Courier New"/>
          <w:sz w:val="24"/>
          <w:szCs w:val="24"/>
        </w:rPr>
        <w:t xml:space="preserve"> and </w:t>
      </w:r>
      <w:r w:rsidRPr="19130E35" w:rsidR="068D2B12">
        <w:rPr>
          <w:rFonts w:eastAsia="Courier New"/>
          <w:sz w:val="24"/>
          <w:szCs w:val="24"/>
        </w:rPr>
        <w:t>15)</w:t>
      </w:r>
      <w:r w:rsidRPr="19130E35" w:rsidR="6EE0A95A">
        <w:rPr>
          <w:rFonts w:eastAsia="Courier New"/>
          <w:sz w:val="24"/>
          <w:szCs w:val="24"/>
        </w:rPr>
        <w:t xml:space="preserve">. </w:t>
      </w:r>
      <w:r w:rsidRPr="19130E35">
        <w:rPr>
          <w:rFonts w:eastAsia="Courier New"/>
          <w:sz w:val="24"/>
          <w:szCs w:val="24"/>
        </w:rPr>
        <w:t>This program</w:t>
      </w:r>
      <w:r w:rsidRPr="32572F68" w:rsidR="62233720">
        <w:rPr>
          <w:rFonts w:eastAsia="Courier New"/>
          <w:sz w:val="24"/>
          <w:szCs w:val="24"/>
        </w:rPr>
        <w:t xml:space="preserve"> </w:t>
      </w:r>
      <w:r w:rsidRPr="19130E35" w:rsidR="3F3B693E">
        <w:rPr>
          <w:rFonts w:eastAsia="Courier New"/>
          <w:sz w:val="24"/>
          <w:szCs w:val="24"/>
        </w:rPr>
        <w:t>will</w:t>
      </w:r>
      <w:r w:rsidRPr="19130E35">
        <w:rPr>
          <w:rFonts w:eastAsia="Courier New"/>
          <w:sz w:val="24"/>
          <w:szCs w:val="24"/>
        </w:rPr>
        <w:t xml:space="preserve"> be </w:t>
      </w:r>
      <w:r w:rsidRPr="19130E35" w:rsidDel="3F3B693E" w:rsidR="69A470A7">
        <w:rPr>
          <w:rFonts w:eastAsia="Courier New"/>
          <w:sz w:val="24"/>
          <w:szCs w:val="24"/>
        </w:rPr>
        <w:t>run</w:t>
      </w:r>
      <w:r w:rsidRPr="19130E35" w:rsidR="3F3B693E">
        <w:rPr>
          <w:rFonts w:eastAsia="Courier New"/>
          <w:sz w:val="24"/>
          <w:szCs w:val="24"/>
        </w:rPr>
        <w:t xml:space="preserve"> </w:t>
      </w:r>
      <w:r w:rsidRPr="19130E35">
        <w:rPr>
          <w:rFonts w:eastAsia="Courier New"/>
          <w:sz w:val="24"/>
          <w:szCs w:val="24"/>
        </w:rPr>
        <w:t>statewide</w:t>
      </w:r>
      <w:r w:rsidRPr="19130E35" w:rsidR="2E93D345">
        <w:rPr>
          <w:rFonts w:eastAsia="Courier New"/>
          <w:sz w:val="24"/>
          <w:szCs w:val="24"/>
        </w:rPr>
        <w:t xml:space="preserve"> with</w:t>
      </w:r>
      <w:r w:rsidRPr="19130E35" w:rsidR="4C5945E0">
        <w:rPr>
          <w:rFonts w:eastAsia="Courier New"/>
          <w:sz w:val="24"/>
          <w:szCs w:val="24"/>
        </w:rPr>
        <w:t>in</w:t>
      </w:r>
      <w:r w:rsidRPr="19130E35" w:rsidR="5627EB7E">
        <w:rPr>
          <w:rFonts w:eastAsia="Courier New"/>
          <w:sz w:val="24"/>
          <w:szCs w:val="24"/>
        </w:rPr>
        <w:t xml:space="preserve"> each IOU’s service territory</w:t>
      </w:r>
      <w:r w:rsidRPr="19130E35" w:rsidR="10E75B6C">
        <w:rPr>
          <w:rFonts w:eastAsia="Courier New"/>
          <w:sz w:val="24"/>
          <w:szCs w:val="24"/>
        </w:rPr>
        <w:t>,</w:t>
      </w:r>
      <w:r w:rsidRPr="19130E35" w:rsidR="23ECD656">
        <w:rPr>
          <w:rFonts w:eastAsia="Courier New"/>
          <w:sz w:val="24"/>
          <w:szCs w:val="24"/>
        </w:rPr>
        <w:t xml:space="preserve"> and </w:t>
      </w:r>
      <w:r w:rsidRPr="19130E35" w:rsidR="484D98E1">
        <w:rPr>
          <w:rFonts w:eastAsia="Courier New"/>
          <w:sz w:val="24"/>
          <w:szCs w:val="24"/>
        </w:rPr>
        <w:t xml:space="preserve">the </w:t>
      </w:r>
      <w:r w:rsidRPr="19130E35" w:rsidR="23ECD656">
        <w:rPr>
          <w:rFonts w:eastAsia="Courier New"/>
          <w:sz w:val="24"/>
          <w:szCs w:val="24"/>
        </w:rPr>
        <w:t xml:space="preserve">IOUs may request up to an additional 10% of </w:t>
      </w:r>
      <w:r w:rsidRPr="19130E35" w:rsidR="75528AE5">
        <w:rPr>
          <w:rFonts w:eastAsia="Courier New"/>
          <w:sz w:val="24"/>
          <w:szCs w:val="24"/>
        </w:rPr>
        <w:t>each IOU’s</w:t>
      </w:r>
      <w:r w:rsidRPr="19130E35" w:rsidR="1F925400">
        <w:rPr>
          <w:rFonts w:eastAsia="Courier New"/>
          <w:sz w:val="24"/>
          <w:szCs w:val="24"/>
        </w:rPr>
        <w:t xml:space="preserve"> proportional</w:t>
      </w:r>
      <w:r w:rsidRPr="19130E35" w:rsidR="75528AE5">
        <w:rPr>
          <w:rFonts w:eastAsia="Courier New"/>
          <w:sz w:val="24"/>
          <w:szCs w:val="24"/>
        </w:rPr>
        <w:t xml:space="preserve"> share</w:t>
      </w:r>
      <w:r w:rsidRPr="19130E35" w:rsidR="23ECD656">
        <w:rPr>
          <w:rFonts w:eastAsia="Courier New"/>
          <w:sz w:val="24"/>
          <w:szCs w:val="24"/>
        </w:rPr>
        <w:t xml:space="preserve"> of the technology incentive budget for administrative costs</w:t>
      </w:r>
      <w:r w:rsidRPr="19130E35">
        <w:rPr>
          <w:rFonts w:eastAsia="Courier New"/>
          <w:sz w:val="24"/>
          <w:szCs w:val="24"/>
        </w:rPr>
        <w:t xml:space="preserve">. </w:t>
      </w:r>
      <w:r w:rsidRPr="19130E35" w:rsidR="44142CFA">
        <w:rPr>
          <w:rFonts w:eastAsia="Courier New"/>
          <w:sz w:val="24"/>
          <w:szCs w:val="24"/>
        </w:rPr>
        <w:t>Fifty percent of the technology incentiv</w:t>
      </w:r>
      <w:r w:rsidRPr="19130E35" w:rsidR="4FCD7BC5">
        <w:rPr>
          <w:rFonts w:eastAsia="Courier New"/>
          <w:sz w:val="24"/>
          <w:szCs w:val="24"/>
        </w:rPr>
        <w:t xml:space="preserve">e </w:t>
      </w:r>
      <w:r w:rsidRPr="19130E35" w:rsidR="26FA5AC1">
        <w:rPr>
          <w:rFonts w:eastAsia="Courier New"/>
          <w:sz w:val="24"/>
          <w:szCs w:val="24"/>
        </w:rPr>
        <w:t>budget</w:t>
      </w:r>
      <w:r w:rsidRPr="19130E35" w:rsidR="553901E3">
        <w:rPr>
          <w:rFonts w:eastAsia="Courier New"/>
          <w:sz w:val="24"/>
          <w:szCs w:val="24"/>
        </w:rPr>
        <w:t>, or up to $</w:t>
      </w:r>
      <w:r w:rsidRPr="19130E35" w:rsidR="3F35ABAC">
        <w:rPr>
          <w:rFonts w:eastAsia="Courier New"/>
          <w:sz w:val="24"/>
          <w:szCs w:val="24"/>
        </w:rPr>
        <w:t>11.25</w:t>
      </w:r>
      <w:r w:rsidRPr="19130E35" w:rsidR="553901E3">
        <w:rPr>
          <w:rFonts w:eastAsia="Courier New"/>
          <w:sz w:val="24"/>
          <w:szCs w:val="24"/>
        </w:rPr>
        <w:t xml:space="preserve"> million,</w:t>
      </w:r>
      <w:r w:rsidRPr="19130E35" w:rsidR="375AB230">
        <w:rPr>
          <w:rFonts w:eastAsia="Courier New"/>
          <w:sz w:val="24"/>
          <w:szCs w:val="24"/>
        </w:rPr>
        <w:t xml:space="preserve"> </w:t>
      </w:r>
      <w:r w:rsidRPr="19130E35" w:rsidR="4FCD7BC5">
        <w:rPr>
          <w:rFonts w:eastAsia="Courier New"/>
          <w:sz w:val="24"/>
          <w:szCs w:val="24"/>
        </w:rPr>
        <w:t>will be availab</w:t>
      </w:r>
      <w:r w:rsidRPr="19130E35" w:rsidR="52844249">
        <w:rPr>
          <w:rFonts w:eastAsia="Courier New"/>
          <w:sz w:val="24"/>
          <w:szCs w:val="24"/>
        </w:rPr>
        <w:t xml:space="preserve">le </w:t>
      </w:r>
      <w:r w:rsidRPr="19130E35" w:rsidR="400AA2FF">
        <w:rPr>
          <w:rFonts w:eastAsia="Courier New"/>
          <w:sz w:val="24"/>
          <w:szCs w:val="24"/>
        </w:rPr>
        <w:t xml:space="preserve">to </w:t>
      </w:r>
      <w:r w:rsidRPr="19130E35" w:rsidR="43BAB62A">
        <w:rPr>
          <w:rFonts w:eastAsia="Courier New"/>
          <w:sz w:val="24"/>
          <w:szCs w:val="24"/>
        </w:rPr>
        <w:t xml:space="preserve">third-party </w:t>
      </w:r>
      <w:r w:rsidRPr="19130E35" w:rsidR="400AA2FF">
        <w:rPr>
          <w:rFonts w:eastAsia="Courier New"/>
          <w:sz w:val="24"/>
          <w:szCs w:val="24"/>
        </w:rPr>
        <w:t>DRPs</w:t>
      </w:r>
      <w:r w:rsidRPr="19130E35" w:rsidR="0AFEB556">
        <w:rPr>
          <w:rFonts w:eastAsia="Courier New"/>
          <w:sz w:val="24"/>
          <w:szCs w:val="24"/>
        </w:rPr>
        <w:t xml:space="preserve"> to provide rebates through </w:t>
      </w:r>
      <w:r w:rsidRPr="19130E35" w:rsidR="58F3FBF0">
        <w:rPr>
          <w:rFonts w:eastAsia="Courier New"/>
          <w:sz w:val="24"/>
          <w:szCs w:val="24"/>
        </w:rPr>
        <w:t>third-</w:t>
      </w:r>
      <w:r w:rsidRPr="19130E35" w:rsidR="0AFEB556">
        <w:rPr>
          <w:rFonts w:eastAsia="Courier New"/>
          <w:sz w:val="24"/>
          <w:szCs w:val="24"/>
        </w:rPr>
        <w:t>party</w:t>
      </w:r>
      <w:r w:rsidRPr="19130E35" w:rsidR="764004D2">
        <w:rPr>
          <w:rFonts w:eastAsia="Courier New"/>
          <w:sz w:val="24"/>
          <w:szCs w:val="24"/>
        </w:rPr>
        <w:t xml:space="preserve"> </w:t>
      </w:r>
      <w:r w:rsidRPr="19130E35" w:rsidR="002D18F5">
        <w:rPr>
          <w:rFonts w:eastAsia="Courier New"/>
          <w:sz w:val="24"/>
          <w:szCs w:val="24"/>
        </w:rPr>
        <w:t xml:space="preserve">demand response </w:t>
      </w:r>
      <w:r w:rsidRPr="19130E35" w:rsidR="0AFEB556">
        <w:rPr>
          <w:rFonts w:eastAsia="Courier New"/>
          <w:sz w:val="24"/>
          <w:szCs w:val="24"/>
        </w:rPr>
        <w:t>programs</w:t>
      </w:r>
      <w:r w:rsidRPr="19130E35" w:rsidR="44F587B0">
        <w:rPr>
          <w:rFonts w:eastAsia="Courier New"/>
          <w:sz w:val="24"/>
          <w:szCs w:val="24"/>
        </w:rPr>
        <w:t>.</w:t>
      </w:r>
      <w:r w:rsidRPr="19130E35" w:rsidR="098D4C2D">
        <w:rPr>
          <w:rFonts w:eastAsia="Courier New"/>
          <w:sz w:val="24"/>
          <w:szCs w:val="24"/>
        </w:rPr>
        <w:t xml:space="preserve"> </w:t>
      </w:r>
      <w:r w:rsidRPr="19130E35" w:rsidR="28D3B788">
        <w:rPr>
          <w:rFonts w:eastAsia="Courier New"/>
          <w:sz w:val="24"/>
          <w:szCs w:val="24"/>
        </w:rPr>
        <w:t xml:space="preserve">Third-party </w:t>
      </w:r>
      <w:r w:rsidRPr="19130E35" w:rsidR="098D4C2D">
        <w:rPr>
          <w:rFonts w:eastAsia="Courier New"/>
          <w:sz w:val="24"/>
          <w:szCs w:val="24"/>
        </w:rPr>
        <w:t>DRPs should have competitively equal access to the rebates as the IOUs.</w:t>
      </w:r>
      <w:r w:rsidR="00456E9A">
        <w:rPr>
          <w:rFonts w:eastAsia="Courier New"/>
          <w:sz w:val="24"/>
          <w:szCs w:val="24"/>
        </w:rPr>
        <w:t xml:space="preserve"> </w:t>
      </w:r>
      <w:r w:rsidRPr="26F53699" w:rsidR="6FF55B0A">
        <w:rPr>
          <w:rFonts w:eastAsia="Courier New"/>
          <w:sz w:val="24"/>
          <w:szCs w:val="24"/>
        </w:rPr>
        <w:t>This</w:t>
      </w:r>
      <w:r w:rsidRPr="26F53699" w:rsidR="1524B961">
        <w:rPr>
          <w:rFonts w:eastAsia="Courier New"/>
          <w:sz w:val="24"/>
          <w:szCs w:val="24"/>
        </w:rPr>
        <w:t xml:space="preserve"> program </w:t>
      </w:r>
      <w:r w:rsidRPr="26F53699" w:rsidR="370061FE">
        <w:rPr>
          <w:rFonts w:eastAsia="Courier New"/>
          <w:sz w:val="24"/>
          <w:szCs w:val="24"/>
        </w:rPr>
        <w:t>will</w:t>
      </w:r>
      <w:r w:rsidRPr="26F53699" w:rsidR="1524B961">
        <w:rPr>
          <w:rFonts w:eastAsia="Courier New"/>
          <w:sz w:val="24"/>
          <w:szCs w:val="24"/>
        </w:rPr>
        <w:t xml:space="preserve"> require customer </w:t>
      </w:r>
      <w:r w:rsidRPr="26F53699" w:rsidR="0CD43FAF">
        <w:rPr>
          <w:rFonts w:eastAsia="Courier New"/>
          <w:sz w:val="24"/>
          <w:szCs w:val="24"/>
        </w:rPr>
        <w:t>pre-</w:t>
      </w:r>
      <w:r w:rsidRPr="26F53699" w:rsidR="1524B961">
        <w:rPr>
          <w:rFonts w:eastAsia="Courier New"/>
          <w:sz w:val="24"/>
          <w:szCs w:val="24"/>
        </w:rPr>
        <w:t xml:space="preserve">enrollment in </w:t>
      </w:r>
      <w:r w:rsidRPr="26F53699" w:rsidR="7FAEF82C">
        <w:rPr>
          <w:rFonts w:eastAsia="Courier New"/>
          <w:sz w:val="24"/>
          <w:szCs w:val="24"/>
        </w:rPr>
        <w:t xml:space="preserve">a </w:t>
      </w:r>
      <w:r w:rsidRPr="26F53699" w:rsidR="4647813B">
        <w:rPr>
          <w:rFonts w:eastAsia="Courier New"/>
          <w:sz w:val="24"/>
          <w:szCs w:val="24"/>
        </w:rPr>
        <w:t xml:space="preserve">market integrated </w:t>
      </w:r>
      <w:r w:rsidRPr="26F53699" w:rsidR="6E1A569B">
        <w:rPr>
          <w:rFonts w:eastAsia="Courier New"/>
          <w:sz w:val="24"/>
          <w:szCs w:val="24"/>
        </w:rPr>
        <w:t xml:space="preserve">supply-side </w:t>
      </w:r>
      <w:r w:rsidRPr="26F53699" w:rsidR="78D5D455">
        <w:rPr>
          <w:rFonts w:eastAsia="Courier New"/>
          <w:sz w:val="24"/>
          <w:szCs w:val="24"/>
        </w:rPr>
        <w:t xml:space="preserve">Demand Response </w:t>
      </w:r>
      <w:r w:rsidRPr="26F53699" w:rsidR="1524B961">
        <w:rPr>
          <w:rFonts w:eastAsia="Courier New"/>
          <w:sz w:val="24"/>
          <w:szCs w:val="24"/>
        </w:rPr>
        <w:t xml:space="preserve">program. </w:t>
      </w:r>
      <w:r w:rsidRPr="394E0C7D" w:rsidR="4F57CA67">
        <w:rPr>
          <w:rFonts w:eastAsia="Courier New"/>
          <w:sz w:val="24"/>
          <w:szCs w:val="24"/>
        </w:rPr>
        <w:t>Eligible market integrated programs are</w:t>
      </w:r>
      <w:r w:rsidRPr="68159429" w:rsidR="4F57CA67">
        <w:rPr>
          <w:rFonts w:eastAsia="Courier New"/>
          <w:sz w:val="24"/>
          <w:szCs w:val="24"/>
        </w:rPr>
        <w:t xml:space="preserve"> Demand</w:t>
      </w:r>
      <w:r w:rsidRPr="33C3AFFA" w:rsidR="4F57CA67">
        <w:rPr>
          <w:rFonts w:eastAsia="Courier New"/>
          <w:sz w:val="24"/>
          <w:szCs w:val="24"/>
        </w:rPr>
        <w:t xml:space="preserve"> Response Auction Mechanism,</w:t>
      </w:r>
      <w:r w:rsidRPr="5A07D85C" w:rsidR="4F57CA67">
        <w:rPr>
          <w:rFonts w:eastAsia="Courier New"/>
          <w:sz w:val="24"/>
          <w:szCs w:val="24"/>
        </w:rPr>
        <w:t xml:space="preserve"> </w:t>
      </w:r>
      <w:r w:rsidRPr="68159429" w:rsidR="00162EE2">
        <w:rPr>
          <w:rFonts w:eastAsia="Courier New"/>
          <w:sz w:val="24"/>
          <w:szCs w:val="24"/>
        </w:rPr>
        <w:t xml:space="preserve">Smart Energy Program, </w:t>
      </w:r>
      <w:r w:rsidRPr="5A07D85C" w:rsidR="4F57CA67">
        <w:rPr>
          <w:rFonts w:eastAsia="Courier New"/>
          <w:sz w:val="24"/>
          <w:szCs w:val="24"/>
        </w:rPr>
        <w:t xml:space="preserve">Capacity </w:t>
      </w:r>
      <w:r w:rsidRPr="449CD994" w:rsidR="490EFAA0">
        <w:rPr>
          <w:rFonts w:eastAsia="Courier New"/>
          <w:sz w:val="24"/>
          <w:szCs w:val="24"/>
        </w:rPr>
        <w:t xml:space="preserve">Bidding </w:t>
      </w:r>
      <w:r w:rsidRPr="4010C5A2" w:rsidR="4F57CA67">
        <w:rPr>
          <w:rFonts w:eastAsia="Courier New"/>
          <w:sz w:val="24"/>
          <w:szCs w:val="24"/>
        </w:rPr>
        <w:t>Program</w:t>
      </w:r>
      <w:r w:rsidRPr="4010C5A2" w:rsidR="5111ED29">
        <w:rPr>
          <w:rFonts w:eastAsia="Courier New"/>
          <w:sz w:val="24"/>
          <w:szCs w:val="24"/>
        </w:rPr>
        <w:t>-</w:t>
      </w:r>
      <w:r w:rsidRPr="05763088" w:rsidR="4F57CA67">
        <w:rPr>
          <w:rFonts w:eastAsia="Courier New"/>
          <w:sz w:val="24"/>
          <w:szCs w:val="24"/>
        </w:rPr>
        <w:t>Residential</w:t>
      </w:r>
      <w:r w:rsidRPr="5A07D85C" w:rsidR="4F57CA67">
        <w:rPr>
          <w:rFonts w:eastAsia="Courier New"/>
          <w:sz w:val="24"/>
          <w:szCs w:val="24"/>
        </w:rPr>
        <w:t>,</w:t>
      </w:r>
      <w:r w:rsidRPr="52A3A4F5" w:rsidR="4F57CA67">
        <w:rPr>
          <w:rFonts w:eastAsia="Courier New"/>
          <w:sz w:val="24"/>
          <w:szCs w:val="24"/>
        </w:rPr>
        <w:t xml:space="preserve"> </w:t>
      </w:r>
      <w:r w:rsidR="002A478E">
        <w:rPr>
          <w:rFonts w:eastAsia="Courier New"/>
          <w:sz w:val="24"/>
          <w:szCs w:val="24"/>
        </w:rPr>
        <w:t xml:space="preserve">and </w:t>
      </w:r>
      <w:r w:rsidRPr="52A3A4F5" w:rsidR="4F57CA67">
        <w:rPr>
          <w:rFonts w:eastAsia="Courier New"/>
          <w:sz w:val="24"/>
          <w:szCs w:val="24"/>
        </w:rPr>
        <w:t>AC Saver.</w:t>
      </w:r>
    </w:p>
    <w:p w:rsidRPr="007661E3" w:rsidR="5533058E" w:rsidP="5533058E" w:rsidRDefault="207385BA" w14:paraId="5BD9DEDA" w14:textId="47DE6ED1">
      <w:pPr>
        <w:rPr>
          <w:rFonts w:eastAsia="Courier New" w:cstheme="minorHAnsi"/>
          <w:sz w:val="24"/>
          <w:szCs w:val="24"/>
        </w:rPr>
      </w:pPr>
      <w:r w:rsidRPr="007661E3">
        <w:rPr>
          <w:rFonts w:eastAsia="Courier New" w:cstheme="minorHAnsi"/>
          <w:sz w:val="24"/>
          <w:szCs w:val="24"/>
        </w:rPr>
        <w:t xml:space="preserve">The technology incentive amount will be </w:t>
      </w:r>
      <w:r w:rsidRPr="007661E3" w:rsidR="57797419">
        <w:rPr>
          <w:rFonts w:eastAsia="Courier New" w:cstheme="minorHAnsi"/>
          <w:sz w:val="24"/>
          <w:szCs w:val="24"/>
        </w:rPr>
        <w:t xml:space="preserve">up to </w:t>
      </w:r>
      <w:r w:rsidRPr="007661E3">
        <w:rPr>
          <w:rFonts w:eastAsia="Courier New" w:cstheme="minorHAnsi"/>
          <w:sz w:val="24"/>
          <w:szCs w:val="24"/>
        </w:rPr>
        <w:t>$</w:t>
      </w:r>
      <w:r w:rsidRPr="007661E3" w:rsidR="612F09B7">
        <w:rPr>
          <w:rFonts w:eastAsia="Courier New" w:cstheme="minorHAnsi"/>
          <w:sz w:val="24"/>
          <w:szCs w:val="24"/>
        </w:rPr>
        <w:t>75</w:t>
      </w:r>
      <w:r w:rsidRPr="007661E3" w:rsidR="38A61821">
        <w:rPr>
          <w:rFonts w:eastAsia="Courier New" w:cstheme="minorHAnsi"/>
          <w:sz w:val="24"/>
          <w:szCs w:val="24"/>
        </w:rPr>
        <w:t>,</w:t>
      </w:r>
      <w:r w:rsidRPr="007661E3" w:rsidR="324CD9DF">
        <w:rPr>
          <w:rFonts w:eastAsia="Courier New" w:cstheme="minorHAnsi"/>
          <w:sz w:val="24"/>
          <w:szCs w:val="24"/>
        </w:rPr>
        <w:t xml:space="preserve"> </w:t>
      </w:r>
      <w:r w:rsidRPr="007661E3" w:rsidR="096ED5C6">
        <w:rPr>
          <w:rFonts w:eastAsia="Courier New" w:cstheme="minorHAnsi"/>
          <w:sz w:val="24"/>
          <w:szCs w:val="24"/>
        </w:rPr>
        <w:t>limited to</w:t>
      </w:r>
      <w:r w:rsidRPr="007661E3" w:rsidR="324CD9DF">
        <w:rPr>
          <w:rFonts w:eastAsia="Courier New" w:cstheme="minorHAnsi"/>
          <w:sz w:val="24"/>
          <w:szCs w:val="24"/>
        </w:rPr>
        <w:t xml:space="preserve"> the full cost of the SCT</w:t>
      </w:r>
      <w:r w:rsidRPr="007661E3">
        <w:rPr>
          <w:rFonts w:eastAsia="Courier New" w:cstheme="minorHAnsi"/>
          <w:sz w:val="24"/>
          <w:szCs w:val="24"/>
        </w:rPr>
        <w:t>.</w:t>
      </w:r>
      <w:r w:rsidRPr="007661E3" w:rsidR="6EB9154B">
        <w:rPr>
          <w:rFonts w:eastAsia="Courier New" w:cstheme="minorHAnsi"/>
          <w:sz w:val="24"/>
          <w:szCs w:val="24"/>
        </w:rPr>
        <w:t xml:space="preserve"> </w:t>
      </w:r>
      <w:r w:rsidRPr="007661E3" w:rsidR="20AA03D3">
        <w:rPr>
          <w:rFonts w:eastAsia="Courier New" w:cstheme="minorHAnsi"/>
          <w:sz w:val="24"/>
          <w:szCs w:val="24"/>
        </w:rPr>
        <w:t xml:space="preserve">Prior to incentive payment, the IOUs must verify installation </w:t>
      </w:r>
      <w:r w:rsidRPr="007661E3" w:rsidR="00EB6758">
        <w:rPr>
          <w:rFonts w:eastAsia="Courier New" w:cstheme="minorHAnsi"/>
          <w:sz w:val="24"/>
          <w:szCs w:val="24"/>
        </w:rPr>
        <w:t xml:space="preserve">of an eligible thermostat </w:t>
      </w:r>
      <w:r w:rsidRPr="007661E3" w:rsidR="20AA03D3">
        <w:rPr>
          <w:rFonts w:eastAsia="Courier New" w:cstheme="minorHAnsi"/>
          <w:sz w:val="24"/>
          <w:szCs w:val="24"/>
        </w:rPr>
        <w:t xml:space="preserve">and enrollment </w:t>
      </w:r>
      <w:r w:rsidRPr="007661E3" w:rsidR="4446EBC8">
        <w:rPr>
          <w:rFonts w:eastAsia="Courier New" w:cstheme="minorHAnsi"/>
          <w:sz w:val="24"/>
          <w:szCs w:val="24"/>
        </w:rPr>
        <w:t xml:space="preserve">in </w:t>
      </w:r>
      <w:r w:rsidRPr="007661E3" w:rsidR="000B5AE6">
        <w:rPr>
          <w:rFonts w:eastAsia="Courier New" w:cstheme="minorHAnsi"/>
          <w:sz w:val="24"/>
          <w:szCs w:val="24"/>
        </w:rPr>
        <w:t xml:space="preserve">an eligible </w:t>
      </w:r>
      <w:r w:rsidRPr="007661E3" w:rsidR="00E30DB0">
        <w:rPr>
          <w:rFonts w:eastAsia="Courier New" w:cstheme="minorHAnsi"/>
          <w:sz w:val="24"/>
          <w:szCs w:val="24"/>
        </w:rPr>
        <w:t xml:space="preserve">IOU or third-party </w:t>
      </w:r>
      <w:r w:rsidRPr="007661E3" w:rsidR="20AA03D3">
        <w:rPr>
          <w:rFonts w:eastAsia="Courier New" w:cstheme="minorHAnsi"/>
          <w:sz w:val="24"/>
          <w:szCs w:val="24"/>
        </w:rPr>
        <w:t>program.</w:t>
      </w:r>
      <w:r w:rsidRPr="007661E3" w:rsidR="25524551">
        <w:rPr>
          <w:rFonts w:eastAsia="Courier New" w:cstheme="minorHAnsi"/>
          <w:sz w:val="24"/>
          <w:szCs w:val="24"/>
        </w:rPr>
        <w:t xml:space="preserve"> Each IOU must justify the amount of admin</w:t>
      </w:r>
      <w:r w:rsidRPr="007661E3" w:rsidR="003118E2">
        <w:rPr>
          <w:rFonts w:eastAsia="Courier New" w:cstheme="minorHAnsi"/>
          <w:sz w:val="24"/>
          <w:szCs w:val="24"/>
        </w:rPr>
        <w:t>istrative</w:t>
      </w:r>
      <w:r w:rsidRPr="007661E3" w:rsidR="25524551">
        <w:rPr>
          <w:rFonts w:eastAsia="Courier New" w:cstheme="minorHAnsi"/>
          <w:sz w:val="24"/>
          <w:szCs w:val="24"/>
        </w:rPr>
        <w:t xml:space="preserve"> budget that will be required to administer the program. </w:t>
      </w:r>
    </w:p>
    <w:p w:rsidRPr="007661E3" w:rsidR="23D89CD0" w:rsidRDefault="23D89CD0" w14:paraId="3C33C589" w14:textId="326654A0">
      <w:pPr>
        <w:rPr>
          <w:rFonts w:eastAsia="MS Gothic" w:cstheme="minorHAnsi"/>
          <w:sz w:val="24"/>
          <w:szCs w:val="24"/>
        </w:rPr>
      </w:pPr>
      <w:r w:rsidRPr="6FCF8640">
        <w:rPr>
          <w:rFonts w:eastAsia="MS Gothic"/>
          <w:sz w:val="24"/>
          <w:szCs w:val="24"/>
        </w:rPr>
        <w:t xml:space="preserve">Within </w:t>
      </w:r>
      <w:r w:rsidRPr="6FCF8640" w:rsidR="62D196DC">
        <w:rPr>
          <w:rFonts w:eastAsia="MS Gothic"/>
          <w:sz w:val="24"/>
          <w:szCs w:val="24"/>
        </w:rPr>
        <w:t xml:space="preserve">15 days </w:t>
      </w:r>
      <w:r w:rsidRPr="00942F21" w:rsidR="62D196DC">
        <w:rPr>
          <w:sz w:val="24"/>
          <w:szCs w:val="24"/>
        </w:rPr>
        <w:t xml:space="preserve">of the </w:t>
      </w:r>
      <w:r w:rsidRPr="00942F21" w:rsidR="00F14369">
        <w:rPr>
          <w:sz w:val="24"/>
          <w:szCs w:val="24"/>
        </w:rPr>
        <w:t xml:space="preserve">effective date </w:t>
      </w:r>
      <w:r w:rsidRPr="6FCF8640" w:rsidR="62D196DC">
        <w:rPr>
          <w:rFonts w:eastAsia="MS Gothic"/>
          <w:sz w:val="24"/>
          <w:szCs w:val="24"/>
        </w:rPr>
        <w:t>of this Decision</w:t>
      </w:r>
      <w:r w:rsidR="00F14369">
        <w:rPr>
          <w:rFonts w:eastAsia="MS Gothic"/>
          <w:sz w:val="24"/>
          <w:szCs w:val="24"/>
        </w:rPr>
        <w:t>,</w:t>
      </w:r>
      <w:r w:rsidRPr="6FCF8640" w:rsidR="62D196DC">
        <w:rPr>
          <w:rFonts w:eastAsia="MS Gothic"/>
          <w:sz w:val="24"/>
          <w:szCs w:val="24"/>
        </w:rPr>
        <w:t xml:space="preserve"> the IOUs shall meet</w:t>
      </w:r>
      <w:r w:rsidRPr="6FCF8640" w:rsidR="6B1E78EF">
        <w:rPr>
          <w:rFonts w:eastAsia="MS Gothic"/>
          <w:sz w:val="24"/>
          <w:szCs w:val="24"/>
        </w:rPr>
        <w:t xml:space="preserve"> </w:t>
      </w:r>
      <w:r w:rsidRPr="6FCF8640" w:rsidR="62D196DC">
        <w:rPr>
          <w:rFonts w:eastAsia="MS Gothic"/>
          <w:sz w:val="24"/>
          <w:szCs w:val="24"/>
        </w:rPr>
        <w:t>and confer</w:t>
      </w:r>
      <w:r w:rsidRPr="6FCF8640" w:rsidR="07FD57C3">
        <w:rPr>
          <w:rFonts w:eastAsia="MS Gothic"/>
          <w:sz w:val="24"/>
          <w:szCs w:val="24"/>
        </w:rPr>
        <w:t xml:space="preserve"> with </w:t>
      </w:r>
      <w:r w:rsidR="00310540">
        <w:rPr>
          <w:rFonts w:eastAsia="MS Gothic"/>
          <w:sz w:val="24"/>
          <w:szCs w:val="24"/>
        </w:rPr>
        <w:t xml:space="preserve">the third-party </w:t>
      </w:r>
      <w:r w:rsidRPr="6FCF8640" w:rsidR="07FD57C3">
        <w:rPr>
          <w:rFonts w:eastAsia="MS Gothic"/>
          <w:sz w:val="24"/>
          <w:szCs w:val="24"/>
        </w:rPr>
        <w:t>DRPs to discus</w:t>
      </w:r>
      <w:r w:rsidRPr="6FCF8640" w:rsidR="7D0C16B5">
        <w:rPr>
          <w:rFonts w:eastAsia="MS Gothic"/>
          <w:sz w:val="24"/>
          <w:szCs w:val="24"/>
        </w:rPr>
        <w:t>s the process fo</w:t>
      </w:r>
      <w:r w:rsidRPr="6FCF8640" w:rsidR="0000637A">
        <w:rPr>
          <w:rFonts w:eastAsia="MS Gothic"/>
          <w:sz w:val="24"/>
          <w:szCs w:val="24"/>
        </w:rPr>
        <w:t>r</w:t>
      </w:r>
      <w:r w:rsidRPr="6FCF8640" w:rsidR="2AF48A22">
        <w:rPr>
          <w:rFonts w:eastAsia="MS Gothic"/>
          <w:sz w:val="24"/>
          <w:szCs w:val="24"/>
        </w:rPr>
        <w:t xml:space="preserve"> </w:t>
      </w:r>
      <w:r w:rsidRPr="6FCF8640" w:rsidR="6F087720">
        <w:rPr>
          <w:rFonts w:eastAsia="MS Gothic"/>
          <w:sz w:val="24"/>
          <w:szCs w:val="24"/>
        </w:rPr>
        <w:t>rebate</w:t>
      </w:r>
      <w:r w:rsidRPr="6FCF8640" w:rsidR="2AF48A22">
        <w:rPr>
          <w:rFonts w:eastAsia="MS Gothic"/>
          <w:sz w:val="24"/>
          <w:szCs w:val="24"/>
        </w:rPr>
        <w:t xml:space="preserve"> </w:t>
      </w:r>
      <w:r w:rsidRPr="6FCF8640" w:rsidR="0000637A">
        <w:rPr>
          <w:rFonts w:eastAsia="MS Gothic"/>
          <w:sz w:val="24"/>
          <w:szCs w:val="24"/>
        </w:rPr>
        <w:t>awards,</w:t>
      </w:r>
      <w:r w:rsidRPr="6FCF8640" w:rsidR="2AF48A22">
        <w:rPr>
          <w:rFonts w:eastAsia="MS Gothic"/>
          <w:sz w:val="24"/>
          <w:szCs w:val="24"/>
        </w:rPr>
        <w:t xml:space="preserve"> and</w:t>
      </w:r>
      <w:r w:rsidRPr="6FCF8640" w:rsidR="7D0C16B5">
        <w:rPr>
          <w:rFonts w:eastAsia="MS Gothic"/>
          <w:sz w:val="24"/>
          <w:szCs w:val="24"/>
        </w:rPr>
        <w:t xml:space="preserve"> </w:t>
      </w:r>
      <w:r w:rsidRPr="6FCF8640" w:rsidR="40853E33">
        <w:rPr>
          <w:rFonts w:eastAsia="MS Gothic"/>
          <w:sz w:val="24"/>
          <w:szCs w:val="24"/>
        </w:rPr>
        <w:t>installation</w:t>
      </w:r>
      <w:r w:rsidRPr="6FCF8640" w:rsidR="62D196DC">
        <w:rPr>
          <w:rFonts w:eastAsia="MS Gothic"/>
          <w:sz w:val="24"/>
          <w:szCs w:val="24"/>
        </w:rPr>
        <w:t xml:space="preserve"> </w:t>
      </w:r>
      <w:r w:rsidRPr="6FCF8640" w:rsidR="0000637A">
        <w:rPr>
          <w:rFonts w:eastAsia="MS Gothic"/>
          <w:sz w:val="24"/>
          <w:szCs w:val="24"/>
        </w:rPr>
        <w:t>and enrollment</w:t>
      </w:r>
      <w:r w:rsidRPr="6FCF8640" w:rsidR="62D196DC">
        <w:rPr>
          <w:rFonts w:eastAsia="MS Gothic"/>
          <w:sz w:val="24"/>
          <w:szCs w:val="24"/>
        </w:rPr>
        <w:t xml:space="preserve"> </w:t>
      </w:r>
      <w:r w:rsidRPr="6FCF8640" w:rsidR="6F087720">
        <w:rPr>
          <w:rFonts w:eastAsia="MS Gothic"/>
          <w:sz w:val="24"/>
          <w:szCs w:val="24"/>
        </w:rPr>
        <w:t>verification</w:t>
      </w:r>
      <w:r w:rsidR="002003AD">
        <w:rPr>
          <w:rFonts w:eastAsia="MS Gothic"/>
          <w:sz w:val="24"/>
          <w:szCs w:val="24"/>
        </w:rPr>
        <w:t>.</w:t>
      </w:r>
      <w:r w:rsidRPr="6FCF8640" w:rsidR="62D196DC">
        <w:rPr>
          <w:rFonts w:eastAsia="MS Gothic"/>
          <w:sz w:val="24"/>
          <w:szCs w:val="24"/>
        </w:rPr>
        <w:t xml:space="preserve"> </w:t>
      </w:r>
      <w:r w:rsidRPr="6FCF8640" w:rsidR="008449A1">
        <w:rPr>
          <w:rFonts w:eastAsia="MS Gothic"/>
          <w:sz w:val="24"/>
          <w:szCs w:val="24"/>
        </w:rPr>
        <w:t>W</w:t>
      </w:r>
      <w:r w:rsidRPr="6FCF8640" w:rsidR="62D196DC">
        <w:rPr>
          <w:rFonts w:eastAsia="MS Gothic"/>
          <w:sz w:val="24"/>
          <w:szCs w:val="24"/>
        </w:rPr>
        <w:t>ithin</w:t>
      </w:r>
      <w:r w:rsidRPr="6FCF8640">
        <w:rPr>
          <w:rFonts w:eastAsia="MS Gothic"/>
          <w:sz w:val="24"/>
          <w:szCs w:val="24"/>
        </w:rPr>
        <w:t xml:space="preserve"> </w:t>
      </w:r>
      <w:r w:rsidRPr="6FCF8640" w:rsidR="12A0B9B5">
        <w:rPr>
          <w:rFonts w:eastAsia="MS Gothic"/>
          <w:sz w:val="24"/>
          <w:szCs w:val="24"/>
        </w:rPr>
        <w:t>45</w:t>
      </w:r>
      <w:r w:rsidRPr="6FCF8640">
        <w:rPr>
          <w:rFonts w:eastAsia="MS Gothic"/>
          <w:sz w:val="24"/>
          <w:szCs w:val="24"/>
        </w:rPr>
        <w:t xml:space="preserve"> days </w:t>
      </w:r>
      <w:r w:rsidRPr="00942F21">
        <w:rPr>
          <w:sz w:val="24"/>
          <w:szCs w:val="24"/>
        </w:rPr>
        <w:t xml:space="preserve">of </w:t>
      </w:r>
      <w:r w:rsidRPr="00942F21" w:rsidR="002003AD">
        <w:rPr>
          <w:sz w:val="24"/>
          <w:szCs w:val="24"/>
        </w:rPr>
        <w:t xml:space="preserve">the effective date </w:t>
      </w:r>
      <w:r w:rsidRPr="6FCF8640">
        <w:rPr>
          <w:rFonts w:eastAsia="MS Gothic"/>
          <w:sz w:val="24"/>
          <w:szCs w:val="24"/>
        </w:rPr>
        <w:t xml:space="preserve">of this Decision, the IOUs shall jointly file a Tier </w:t>
      </w:r>
      <w:r w:rsidRPr="6FCF8640" w:rsidR="729B14A8">
        <w:rPr>
          <w:rFonts w:eastAsia="MS Gothic"/>
          <w:sz w:val="24"/>
          <w:szCs w:val="24"/>
        </w:rPr>
        <w:t>2</w:t>
      </w:r>
      <w:r w:rsidRPr="6FCF8640">
        <w:rPr>
          <w:rFonts w:eastAsia="MS Gothic"/>
          <w:sz w:val="24"/>
          <w:szCs w:val="24"/>
        </w:rPr>
        <w:t xml:space="preserve"> </w:t>
      </w:r>
      <w:r w:rsidR="002003AD">
        <w:rPr>
          <w:rFonts w:eastAsia="MS Gothic"/>
          <w:sz w:val="24"/>
          <w:szCs w:val="24"/>
        </w:rPr>
        <w:t>advice letter</w:t>
      </w:r>
      <w:r w:rsidRPr="6FCF8640" w:rsidR="002003AD">
        <w:rPr>
          <w:rFonts w:eastAsia="MS Gothic"/>
          <w:sz w:val="24"/>
          <w:szCs w:val="24"/>
        </w:rPr>
        <w:t xml:space="preserve"> </w:t>
      </w:r>
      <w:r w:rsidRPr="6FCF8640" w:rsidR="00AC3236">
        <w:rPr>
          <w:rFonts w:eastAsia="MS Gothic"/>
          <w:sz w:val="24"/>
          <w:szCs w:val="24"/>
        </w:rPr>
        <w:t>that reflects</w:t>
      </w:r>
      <w:r w:rsidRPr="6FCF8640" w:rsidR="006A36F2">
        <w:rPr>
          <w:rFonts w:eastAsia="MS Gothic"/>
          <w:sz w:val="24"/>
          <w:szCs w:val="24"/>
        </w:rPr>
        <w:t xml:space="preserve"> </w:t>
      </w:r>
      <w:r w:rsidRPr="6FCF8640" w:rsidR="00F8180E">
        <w:rPr>
          <w:rFonts w:eastAsia="MS Gothic"/>
          <w:sz w:val="24"/>
          <w:szCs w:val="24"/>
        </w:rPr>
        <w:t xml:space="preserve">a consensus </w:t>
      </w:r>
      <w:r w:rsidRPr="6FCF8640" w:rsidR="0008435B">
        <w:rPr>
          <w:rFonts w:eastAsia="MS Gothic"/>
          <w:sz w:val="24"/>
          <w:szCs w:val="24"/>
        </w:rPr>
        <w:t xml:space="preserve">across </w:t>
      </w:r>
      <w:r w:rsidR="00C212E0">
        <w:rPr>
          <w:rFonts w:eastAsia="MS Gothic"/>
          <w:sz w:val="24"/>
          <w:szCs w:val="24"/>
        </w:rPr>
        <w:t xml:space="preserve">third-party </w:t>
      </w:r>
      <w:r w:rsidRPr="6FCF8640" w:rsidR="003A09CC">
        <w:rPr>
          <w:rFonts w:eastAsia="MS Gothic"/>
          <w:sz w:val="24"/>
          <w:szCs w:val="24"/>
        </w:rPr>
        <w:t xml:space="preserve">DRPs </w:t>
      </w:r>
      <w:r w:rsidRPr="6FCF8640" w:rsidR="00D97682">
        <w:rPr>
          <w:rFonts w:eastAsia="MS Gothic"/>
          <w:sz w:val="24"/>
          <w:szCs w:val="24"/>
        </w:rPr>
        <w:t>and</w:t>
      </w:r>
      <w:r w:rsidRPr="6FCF8640" w:rsidR="003A09CC">
        <w:rPr>
          <w:rFonts w:eastAsia="MS Gothic"/>
          <w:sz w:val="24"/>
          <w:szCs w:val="24"/>
        </w:rPr>
        <w:t xml:space="preserve"> </w:t>
      </w:r>
      <w:r w:rsidR="002003AD">
        <w:rPr>
          <w:rFonts w:eastAsia="MS Gothic"/>
          <w:sz w:val="24"/>
          <w:szCs w:val="24"/>
        </w:rPr>
        <w:t>IOUs</w:t>
      </w:r>
      <w:r w:rsidRPr="6FCF8640" w:rsidR="002003AD">
        <w:rPr>
          <w:rFonts w:eastAsia="MS Gothic"/>
          <w:sz w:val="24"/>
          <w:szCs w:val="24"/>
        </w:rPr>
        <w:t xml:space="preserve"> </w:t>
      </w:r>
      <w:r w:rsidRPr="6FCF8640" w:rsidR="00BC11D2">
        <w:rPr>
          <w:rFonts w:eastAsia="MS Gothic"/>
          <w:sz w:val="24"/>
          <w:szCs w:val="24"/>
        </w:rPr>
        <w:t>on these issues</w:t>
      </w:r>
      <w:r w:rsidRPr="6FCF8640" w:rsidR="00890D48">
        <w:rPr>
          <w:rFonts w:eastAsia="MS Gothic"/>
          <w:sz w:val="24"/>
          <w:szCs w:val="24"/>
        </w:rPr>
        <w:t>.</w:t>
      </w:r>
      <w:r w:rsidRPr="6FCF8640" w:rsidR="003A09CC">
        <w:rPr>
          <w:rFonts w:eastAsia="MS Gothic"/>
          <w:sz w:val="24"/>
          <w:szCs w:val="24"/>
        </w:rPr>
        <w:t xml:space="preserve"> </w:t>
      </w:r>
      <w:r w:rsidRPr="6FCF8640">
        <w:rPr>
          <w:rFonts w:eastAsia="Courier New"/>
          <w:sz w:val="24"/>
          <w:szCs w:val="24"/>
        </w:rPr>
        <w:t xml:space="preserve">This </w:t>
      </w:r>
      <w:r w:rsidR="002003AD">
        <w:rPr>
          <w:rFonts w:eastAsia="MS Gothic"/>
          <w:sz w:val="24"/>
          <w:szCs w:val="24"/>
        </w:rPr>
        <w:t>advice letter</w:t>
      </w:r>
      <w:r w:rsidRPr="6FCF8640" w:rsidR="002003AD">
        <w:rPr>
          <w:rFonts w:eastAsia="MS Gothic"/>
          <w:sz w:val="24"/>
          <w:szCs w:val="24"/>
        </w:rPr>
        <w:t xml:space="preserve"> </w:t>
      </w:r>
      <w:r w:rsidRPr="6FCF8640">
        <w:rPr>
          <w:rFonts w:eastAsia="Courier New"/>
          <w:sz w:val="24"/>
          <w:szCs w:val="24"/>
        </w:rPr>
        <w:t>will include</w:t>
      </w:r>
      <w:r w:rsidRPr="007661E3">
        <w:rPr>
          <w:rFonts w:eastAsia="Courier New" w:cstheme="minorHAnsi"/>
          <w:sz w:val="24"/>
          <w:szCs w:val="24"/>
        </w:rPr>
        <w:t xml:space="preserve"> the following:</w:t>
      </w:r>
      <w:r w:rsidRPr="007661E3">
        <w:rPr>
          <w:rFonts w:eastAsia="MS Gothic" w:cstheme="minorHAnsi"/>
          <w:sz w:val="24"/>
          <w:szCs w:val="24"/>
        </w:rPr>
        <w:t xml:space="preserve"> </w:t>
      </w:r>
    </w:p>
    <w:p w:rsidRPr="00415056" w:rsidR="23D89CD0" w:rsidP="006D65CC" w:rsidRDefault="23D89CD0" w14:paraId="08FA13C4" w14:textId="720C16DA">
      <w:pPr>
        <w:pStyle w:val="ListParagraph"/>
        <w:numPr>
          <w:ilvl w:val="0"/>
          <w:numId w:val="22"/>
        </w:numPr>
        <w:rPr>
          <w:rFonts w:eastAsiaTheme="minorEastAsia"/>
          <w:sz w:val="24"/>
          <w:szCs w:val="24"/>
        </w:rPr>
      </w:pPr>
      <w:r w:rsidRPr="6BFAD1FF">
        <w:rPr>
          <w:rFonts w:eastAsia="Courier New"/>
          <w:sz w:val="24"/>
          <w:szCs w:val="24"/>
        </w:rPr>
        <w:t xml:space="preserve">Program design and budget; </w:t>
      </w:r>
    </w:p>
    <w:p w:rsidR="476ADB5E" w:rsidP="006D65CC" w:rsidRDefault="37F76D30" w14:paraId="6D5DEBFE" w14:textId="5CE6AAEF">
      <w:pPr>
        <w:pStyle w:val="ListParagraph"/>
        <w:numPr>
          <w:ilvl w:val="0"/>
          <w:numId w:val="22"/>
        </w:numPr>
        <w:rPr>
          <w:sz w:val="24"/>
          <w:szCs w:val="24"/>
        </w:rPr>
      </w:pPr>
      <w:r w:rsidRPr="19130E35">
        <w:rPr>
          <w:rFonts w:eastAsia="Courier New"/>
          <w:sz w:val="24"/>
          <w:szCs w:val="24"/>
        </w:rPr>
        <w:t xml:space="preserve">How funds </w:t>
      </w:r>
      <w:r w:rsidRPr="19130E35" w:rsidR="54FC901C">
        <w:rPr>
          <w:rFonts w:eastAsia="Courier New"/>
          <w:sz w:val="24"/>
          <w:szCs w:val="24"/>
        </w:rPr>
        <w:t>and administration</w:t>
      </w:r>
      <w:r w:rsidRPr="19130E35" w:rsidR="0C522980">
        <w:rPr>
          <w:rFonts w:eastAsia="Courier New"/>
          <w:sz w:val="24"/>
          <w:szCs w:val="24"/>
        </w:rPr>
        <w:t xml:space="preserve"> of program</w:t>
      </w:r>
      <w:r w:rsidRPr="19130E35" w:rsidR="322AD1B3">
        <w:rPr>
          <w:rFonts w:eastAsia="Courier New"/>
          <w:sz w:val="24"/>
          <w:szCs w:val="24"/>
        </w:rPr>
        <w:t xml:space="preserve"> will</w:t>
      </w:r>
      <w:r w:rsidRPr="19130E35">
        <w:rPr>
          <w:rFonts w:eastAsia="Courier New"/>
          <w:sz w:val="24"/>
          <w:szCs w:val="24"/>
        </w:rPr>
        <w:t xml:space="preserve"> be split between IOUs</w:t>
      </w:r>
      <w:r w:rsidRPr="19130E35" w:rsidR="392DACE6">
        <w:rPr>
          <w:rFonts w:eastAsia="Courier New"/>
          <w:sz w:val="24"/>
          <w:szCs w:val="24"/>
        </w:rPr>
        <w:t>;</w:t>
      </w:r>
    </w:p>
    <w:p w:rsidRPr="00415056" w:rsidR="5533058E" w:rsidP="006D65CC" w:rsidRDefault="3A0B358F" w14:paraId="55330831" w14:textId="7216DEA4">
      <w:pPr>
        <w:pStyle w:val="ListParagraph"/>
        <w:numPr>
          <w:ilvl w:val="0"/>
          <w:numId w:val="22"/>
        </w:numPr>
        <w:rPr>
          <w:sz w:val="24"/>
          <w:szCs w:val="24"/>
        </w:rPr>
      </w:pPr>
      <w:r w:rsidRPr="6BFAD1FF">
        <w:rPr>
          <w:rFonts w:eastAsia="Courier New"/>
          <w:sz w:val="24"/>
          <w:szCs w:val="24"/>
        </w:rPr>
        <w:t xml:space="preserve">Amount of admin budget </w:t>
      </w:r>
      <w:r w:rsidRPr="6BFAD1FF" w:rsidR="13042EC2">
        <w:rPr>
          <w:rFonts w:eastAsia="Courier New"/>
          <w:sz w:val="24"/>
          <w:szCs w:val="24"/>
        </w:rPr>
        <w:t>up to 10% of proportional</w:t>
      </w:r>
      <w:r w:rsidRPr="6BFAD1FF" w:rsidR="262B1E58">
        <w:rPr>
          <w:rFonts w:eastAsia="Courier New"/>
          <w:sz w:val="24"/>
          <w:szCs w:val="24"/>
        </w:rPr>
        <w:t xml:space="preserve"> </w:t>
      </w:r>
      <w:r w:rsidRPr="6BFAD1FF" w:rsidR="13042EC2">
        <w:rPr>
          <w:rFonts w:eastAsia="Courier New"/>
          <w:sz w:val="24"/>
          <w:szCs w:val="24"/>
        </w:rPr>
        <w:t>share</w:t>
      </w:r>
      <w:r w:rsidRPr="6BFAD1FF" w:rsidR="4A59E168">
        <w:rPr>
          <w:rFonts w:eastAsia="Courier New"/>
          <w:sz w:val="24"/>
          <w:szCs w:val="24"/>
        </w:rPr>
        <w:t xml:space="preserve"> of the technology incentive budget</w:t>
      </w:r>
      <w:r w:rsidRPr="6BFAD1FF" w:rsidR="13042EC2">
        <w:rPr>
          <w:rFonts w:eastAsia="Courier New"/>
          <w:sz w:val="24"/>
          <w:szCs w:val="24"/>
        </w:rPr>
        <w:t xml:space="preserve"> </w:t>
      </w:r>
      <w:r w:rsidRPr="6BFAD1FF">
        <w:rPr>
          <w:rFonts w:eastAsia="Courier New"/>
          <w:sz w:val="24"/>
          <w:szCs w:val="24"/>
        </w:rPr>
        <w:t>each IOU will need to administer the budget;</w:t>
      </w:r>
    </w:p>
    <w:p w:rsidRPr="00415056" w:rsidR="4A094C69" w:rsidP="006D65CC" w:rsidRDefault="4A094C69" w14:paraId="58DA990C" w14:textId="415A5125">
      <w:pPr>
        <w:pStyle w:val="ListParagraph"/>
        <w:numPr>
          <w:ilvl w:val="0"/>
          <w:numId w:val="22"/>
        </w:numPr>
        <w:rPr>
          <w:sz w:val="24"/>
          <w:szCs w:val="24"/>
        </w:rPr>
      </w:pPr>
      <w:r w:rsidRPr="007661E3">
        <w:rPr>
          <w:rFonts w:eastAsia="Courier New" w:cstheme="minorHAnsi"/>
          <w:sz w:val="24"/>
          <w:szCs w:val="24"/>
        </w:rPr>
        <w:t xml:space="preserve">Specify if balancing </w:t>
      </w:r>
      <w:r w:rsidRPr="007661E3" w:rsidR="305635BE">
        <w:rPr>
          <w:rFonts w:eastAsia="Courier New" w:cstheme="minorHAnsi"/>
          <w:sz w:val="24"/>
          <w:szCs w:val="24"/>
        </w:rPr>
        <w:t xml:space="preserve">or memorandum </w:t>
      </w:r>
      <w:r w:rsidRPr="007661E3">
        <w:rPr>
          <w:rFonts w:eastAsia="Courier New" w:cstheme="minorHAnsi"/>
          <w:sz w:val="24"/>
          <w:szCs w:val="24"/>
        </w:rPr>
        <w:t>accounts will need to be established</w:t>
      </w:r>
      <w:r w:rsidRPr="007661E3" w:rsidR="2A7071E2">
        <w:rPr>
          <w:rFonts w:eastAsia="Courier New" w:cstheme="minorHAnsi"/>
          <w:sz w:val="24"/>
          <w:szCs w:val="24"/>
        </w:rPr>
        <w:t xml:space="preserve"> to track program expenditures</w:t>
      </w:r>
      <w:r w:rsidRPr="007661E3">
        <w:rPr>
          <w:rFonts w:eastAsia="Courier New" w:cstheme="minorHAnsi"/>
          <w:sz w:val="24"/>
          <w:szCs w:val="24"/>
        </w:rPr>
        <w:t>;</w:t>
      </w:r>
    </w:p>
    <w:p w:rsidRPr="00415056" w:rsidR="23D89CD0" w:rsidP="006D65CC" w:rsidRDefault="23D89CD0" w14:paraId="525C93BE" w14:textId="1DEE7669">
      <w:pPr>
        <w:pStyle w:val="ListParagraph"/>
        <w:numPr>
          <w:ilvl w:val="0"/>
          <w:numId w:val="22"/>
        </w:numPr>
        <w:rPr>
          <w:rFonts w:eastAsiaTheme="minorEastAsia"/>
          <w:sz w:val="24"/>
          <w:szCs w:val="24"/>
        </w:rPr>
      </w:pPr>
      <w:r w:rsidRPr="16D7F1D2">
        <w:rPr>
          <w:rFonts w:eastAsia="Courier New"/>
          <w:sz w:val="24"/>
          <w:szCs w:val="24"/>
        </w:rPr>
        <w:t>Goal for number of customers reached</w:t>
      </w:r>
      <w:r w:rsidRPr="16D7F1D2" w:rsidR="11095C60">
        <w:rPr>
          <w:rFonts w:eastAsia="Courier New"/>
          <w:sz w:val="24"/>
          <w:szCs w:val="24"/>
        </w:rPr>
        <w:t>, by when, estimated MW demand savings</w:t>
      </w:r>
      <w:r w:rsidRPr="16D7F1D2">
        <w:rPr>
          <w:rFonts w:eastAsia="Courier New"/>
          <w:sz w:val="24"/>
          <w:szCs w:val="24"/>
        </w:rPr>
        <w:t>;</w:t>
      </w:r>
    </w:p>
    <w:p w:rsidRPr="00415056" w:rsidR="23D89CD0" w:rsidP="006D65CC" w:rsidRDefault="091BC336" w14:paraId="56D63825" w14:textId="48CA12D4">
      <w:pPr>
        <w:pStyle w:val="ListParagraph"/>
        <w:numPr>
          <w:ilvl w:val="0"/>
          <w:numId w:val="22"/>
        </w:numPr>
        <w:rPr>
          <w:sz w:val="24"/>
          <w:szCs w:val="24"/>
        </w:rPr>
      </w:pPr>
      <w:r w:rsidRPr="007661E3">
        <w:rPr>
          <w:rFonts w:eastAsia="Courier New" w:cstheme="minorHAnsi"/>
          <w:sz w:val="24"/>
          <w:szCs w:val="24"/>
        </w:rPr>
        <w:t xml:space="preserve">Identification of </w:t>
      </w:r>
      <w:r w:rsidRPr="007661E3" w:rsidR="56E23032">
        <w:rPr>
          <w:rFonts w:eastAsia="Courier New" w:cstheme="minorHAnsi"/>
          <w:sz w:val="24"/>
          <w:szCs w:val="24"/>
        </w:rPr>
        <w:t>qualifying SCT for incentive</w:t>
      </w:r>
      <w:bookmarkStart w:name="_Hlk84425487" w:id="14"/>
      <w:r w:rsidRPr="007661E3" w:rsidR="56E23032">
        <w:rPr>
          <w:rFonts w:eastAsia="Courier New" w:cstheme="minorHAnsi"/>
          <w:sz w:val="24"/>
          <w:szCs w:val="24"/>
        </w:rPr>
        <w:t>;</w:t>
      </w:r>
      <w:bookmarkEnd w:id="14"/>
      <w:r w:rsidRPr="007661E3" w:rsidR="56E23032">
        <w:rPr>
          <w:rFonts w:eastAsia="Courier New" w:cstheme="minorHAnsi"/>
          <w:sz w:val="24"/>
          <w:szCs w:val="24"/>
        </w:rPr>
        <w:t xml:space="preserve"> </w:t>
      </w:r>
    </w:p>
    <w:p w:rsidRPr="00415056" w:rsidR="23D89CD0" w:rsidP="006D65CC" w:rsidRDefault="23D89CD0" w14:paraId="4ADBD310" w14:textId="4FD0B7B6">
      <w:pPr>
        <w:pStyle w:val="ListParagraph"/>
        <w:numPr>
          <w:ilvl w:val="0"/>
          <w:numId w:val="22"/>
        </w:numPr>
        <w:rPr>
          <w:rFonts w:eastAsiaTheme="minorEastAsia"/>
          <w:sz w:val="24"/>
          <w:szCs w:val="24"/>
        </w:rPr>
      </w:pPr>
      <w:r w:rsidRPr="007661E3">
        <w:rPr>
          <w:rFonts w:eastAsia="Courier New" w:cstheme="minorHAnsi"/>
          <w:sz w:val="24"/>
          <w:szCs w:val="24"/>
        </w:rPr>
        <w:t>Process for</w:t>
      </w:r>
      <w:r w:rsidRPr="007661E3" w:rsidR="00A648BB">
        <w:rPr>
          <w:rFonts w:eastAsia="Courier New" w:cstheme="minorHAnsi"/>
          <w:sz w:val="24"/>
          <w:szCs w:val="24"/>
        </w:rPr>
        <w:t xml:space="preserve"> providing an incentive to</w:t>
      </w:r>
      <w:r w:rsidRPr="007661E3" w:rsidR="001D069B">
        <w:rPr>
          <w:rFonts w:eastAsia="Courier New" w:cstheme="minorHAnsi"/>
          <w:sz w:val="24"/>
          <w:szCs w:val="24"/>
        </w:rPr>
        <w:t xml:space="preserve"> both utility and third-party customers</w:t>
      </w:r>
      <w:r w:rsidRPr="007661E3">
        <w:rPr>
          <w:rFonts w:eastAsia="Courier New" w:cstheme="minorHAnsi"/>
          <w:sz w:val="24"/>
          <w:szCs w:val="24"/>
        </w:rPr>
        <w:t xml:space="preserve">; </w:t>
      </w:r>
    </w:p>
    <w:p w:rsidRPr="00415056" w:rsidR="23D89CD0" w:rsidP="006D65CC" w:rsidRDefault="17EF60D9" w14:paraId="3556DE77" w14:textId="78FA6C71">
      <w:pPr>
        <w:pStyle w:val="ListParagraph"/>
        <w:numPr>
          <w:ilvl w:val="0"/>
          <w:numId w:val="22"/>
        </w:numPr>
        <w:rPr>
          <w:rFonts w:eastAsiaTheme="minorEastAsia"/>
          <w:sz w:val="24"/>
          <w:szCs w:val="24"/>
        </w:rPr>
      </w:pPr>
      <w:r w:rsidRPr="19130E35">
        <w:rPr>
          <w:rFonts w:eastAsia="Courier New"/>
          <w:sz w:val="24"/>
          <w:szCs w:val="24"/>
        </w:rPr>
        <w:t>W</w:t>
      </w:r>
      <w:r w:rsidRPr="19130E35" w:rsidR="0A5D6178">
        <w:rPr>
          <w:rFonts w:eastAsia="Courier New"/>
          <w:sz w:val="24"/>
          <w:szCs w:val="24"/>
        </w:rPr>
        <w:t>hich</w:t>
      </w:r>
      <w:r w:rsidRPr="19130E35" w:rsidR="4E194CB7">
        <w:rPr>
          <w:rFonts w:eastAsia="Courier New"/>
          <w:sz w:val="24"/>
          <w:szCs w:val="24"/>
        </w:rPr>
        <w:t xml:space="preserve"> Demand Response programs a customer can enroll in to be eligible for the product incentive</w:t>
      </w:r>
      <w:r w:rsidRPr="19130E35" w:rsidR="315DB64E">
        <w:rPr>
          <w:rFonts w:eastAsia="Courier New"/>
          <w:sz w:val="24"/>
          <w:szCs w:val="24"/>
        </w:rPr>
        <w:t>,</w:t>
      </w:r>
      <w:r w:rsidRPr="19130E35" w:rsidR="128E6B94">
        <w:rPr>
          <w:rFonts w:eastAsia="Courier New"/>
          <w:sz w:val="24"/>
          <w:szCs w:val="24"/>
        </w:rPr>
        <w:t xml:space="preserve"> and how that enrollment occurs</w:t>
      </w:r>
      <w:r w:rsidRPr="19130E35" w:rsidR="7B4269F1">
        <w:rPr>
          <w:rFonts w:eastAsia="Courier New"/>
          <w:sz w:val="24"/>
          <w:szCs w:val="24"/>
        </w:rPr>
        <w:t xml:space="preserve"> before the customer is rebated</w:t>
      </w:r>
      <w:r w:rsidRPr="19130E35" w:rsidR="51ADF0CA">
        <w:rPr>
          <w:rFonts w:eastAsia="Courier New"/>
          <w:sz w:val="24"/>
          <w:szCs w:val="24"/>
        </w:rPr>
        <w:t>;</w:t>
      </w:r>
    </w:p>
    <w:p w:rsidR="29CD3F32" w:rsidP="006D65CC" w:rsidRDefault="29CD3F32" w14:paraId="00F55CCE" w14:textId="0B14F8F6">
      <w:pPr>
        <w:pStyle w:val="ListParagraph"/>
        <w:numPr>
          <w:ilvl w:val="0"/>
          <w:numId w:val="22"/>
        </w:numPr>
        <w:rPr>
          <w:sz w:val="24"/>
          <w:szCs w:val="24"/>
        </w:rPr>
      </w:pPr>
      <w:r w:rsidRPr="19130E35">
        <w:rPr>
          <w:rFonts w:eastAsia="Courier New"/>
          <w:sz w:val="24"/>
          <w:szCs w:val="24"/>
        </w:rPr>
        <w:t xml:space="preserve">Implementation rules such as: whether proof of purchase is needed for reimbursement, </w:t>
      </w:r>
      <w:proofErr w:type="gramStart"/>
      <w:r w:rsidRPr="19130E35" w:rsidR="2DA59AB9">
        <w:rPr>
          <w:rFonts w:eastAsia="Courier New"/>
          <w:sz w:val="24"/>
          <w:szCs w:val="24"/>
        </w:rPr>
        <w:t>If</w:t>
      </w:r>
      <w:proofErr w:type="gramEnd"/>
      <w:r w:rsidRPr="19130E35" w:rsidR="2DA59AB9">
        <w:rPr>
          <w:rFonts w:eastAsia="Courier New"/>
          <w:sz w:val="24"/>
          <w:szCs w:val="24"/>
        </w:rPr>
        <w:t xml:space="preserve"> customers with existing eligible thermostats are eligible if not </w:t>
      </w:r>
      <w:r w:rsidRPr="0F968F23" w:rsidR="4B8ECEDE">
        <w:rPr>
          <w:rFonts w:eastAsia="Courier New"/>
          <w:sz w:val="24"/>
          <w:szCs w:val="24"/>
        </w:rPr>
        <w:t>already</w:t>
      </w:r>
      <w:r w:rsidRPr="19130E35" w:rsidR="2DA59AB9">
        <w:rPr>
          <w:rFonts w:eastAsia="Courier New"/>
          <w:sz w:val="24"/>
          <w:szCs w:val="24"/>
        </w:rPr>
        <w:t xml:space="preserve"> enrolled in a DR program, number of thermostats per account, disqualification of customers with free thermostats.</w:t>
      </w:r>
    </w:p>
    <w:p w:rsidR="6A06ED6C" w:rsidP="006D65CC" w:rsidRDefault="6A06ED6C" w14:paraId="0EB278D6" w14:textId="60414A66">
      <w:pPr>
        <w:pStyle w:val="ListParagraph"/>
        <w:numPr>
          <w:ilvl w:val="0"/>
          <w:numId w:val="22"/>
        </w:numPr>
        <w:rPr>
          <w:rFonts w:eastAsiaTheme="minorEastAsia"/>
          <w:sz w:val="24"/>
          <w:szCs w:val="24"/>
        </w:rPr>
      </w:pPr>
      <w:r w:rsidRPr="19130E35">
        <w:rPr>
          <w:rFonts w:eastAsia="Courier New"/>
          <w:sz w:val="24"/>
          <w:szCs w:val="24"/>
        </w:rPr>
        <w:t xml:space="preserve">Process for identifying customers that qualify for the Energy Savings Assistance </w:t>
      </w:r>
      <w:r w:rsidRPr="19130E35" w:rsidR="51ADF0CA">
        <w:rPr>
          <w:rFonts w:eastAsia="Courier New"/>
          <w:sz w:val="24"/>
          <w:szCs w:val="24"/>
        </w:rPr>
        <w:t xml:space="preserve">(ESA) </w:t>
      </w:r>
      <w:r w:rsidRPr="19130E35" w:rsidR="60ADDF5F">
        <w:rPr>
          <w:rFonts w:eastAsia="Courier New"/>
          <w:sz w:val="24"/>
          <w:szCs w:val="24"/>
        </w:rPr>
        <w:t xml:space="preserve">or California Alternate Rates for Energy (CARE) </w:t>
      </w:r>
      <w:r w:rsidRPr="19130E35" w:rsidR="162D5592">
        <w:rPr>
          <w:rFonts w:eastAsia="Courier New"/>
          <w:sz w:val="24"/>
          <w:szCs w:val="24"/>
        </w:rPr>
        <w:t>program</w:t>
      </w:r>
      <w:r w:rsidRPr="19130E35" w:rsidR="6DBD867B">
        <w:rPr>
          <w:rFonts w:eastAsia="Courier New"/>
          <w:sz w:val="24"/>
          <w:szCs w:val="24"/>
        </w:rPr>
        <w:t>s</w:t>
      </w:r>
      <w:r w:rsidRPr="19130E35" w:rsidDel="51ADF0CA">
        <w:rPr>
          <w:rFonts w:eastAsia="Courier New"/>
          <w:sz w:val="24"/>
          <w:szCs w:val="24"/>
        </w:rPr>
        <w:t>.</w:t>
      </w:r>
    </w:p>
    <w:p w:rsidRPr="007661E3" w:rsidR="00B737D1" w:rsidP="00C5446F" w:rsidRDefault="07474323" w14:paraId="2738426A" w14:textId="54BB7FA1">
      <w:pPr>
        <w:pStyle w:val="Heading3"/>
        <w:rPr>
          <w:rFonts w:asciiTheme="minorHAnsi" w:hAnsiTheme="minorHAnsi" w:cstheme="minorBidi"/>
        </w:rPr>
      </w:pPr>
      <w:r w:rsidRPr="61830816">
        <w:rPr>
          <w:rFonts w:asciiTheme="minorHAnsi" w:hAnsiTheme="minorHAnsi" w:cstheme="minorBidi"/>
        </w:rPr>
        <w:t>Smart Thermostat program for Income-Qualified Customers</w:t>
      </w:r>
      <w:r w:rsidRPr="61830816" w:rsidR="00B737D1">
        <w:rPr>
          <w:rFonts w:asciiTheme="minorHAnsi" w:hAnsiTheme="minorHAnsi" w:cstheme="minorBidi"/>
        </w:rPr>
        <w:t xml:space="preserve">  </w:t>
      </w:r>
    </w:p>
    <w:p w:rsidRPr="007661E3" w:rsidR="049CA097" w:rsidP="16F23D09" w:rsidRDefault="37DDD3A1" w14:paraId="26F7ED5F" w14:textId="1E36186B">
      <w:pPr>
        <w:rPr>
          <w:rFonts w:eastAsia="Courier New"/>
          <w:sz w:val="24"/>
          <w:szCs w:val="24"/>
        </w:rPr>
      </w:pPr>
      <w:r w:rsidRPr="2B834F2F">
        <w:rPr>
          <w:rFonts w:eastAsia="Courier New"/>
          <w:sz w:val="24"/>
          <w:szCs w:val="24"/>
        </w:rPr>
        <w:t>ESA</w:t>
      </w:r>
      <w:r w:rsidRPr="2B834F2F" w:rsidR="3C5E1E56">
        <w:rPr>
          <w:rFonts w:eastAsia="Courier New"/>
          <w:sz w:val="24"/>
          <w:szCs w:val="24"/>
        </w:rPr>
        <w:t xml:space="preserve"> </w:t>
      </w:r>
      <w:r w:rsidRPr="2B834F2F" w:rsidR="74C3874D">
        <w:rPr>
          <w:rFonts w:eastAsia="Courier New"/>
          <w:sz w:val="24"/>
          <w:szCs w:val="24"/>
        </w:rPr>
        <w:t xml:space="preserve">eligible customers will continue to be eligible to receive </w:t>
      </w:r>
      <w:r w:rsidRPr="2B834F2F" w:rsidR="587B6B6D">
        <w:rPr>
          <w:rFonts w:eastAsia="Courier New"/>
          <w:sz w:val="24"/>
          <w:szCs w:val="24"/>
        </w:rPr>
        <w:t>no-cost, direct install smart thermostats through ESA</w:t>
      </w:r>
      <w:r w:rsidRPr="2B834F2F" w:rsidR="58C13205">
        <w:rPr>
          <w:rFonts w:eastAsia="Courier New"/>
          <w:sz w:val="24"/>
          <w:szCs w:val="24"/>
        </w:rPr>
        <w:t xml:space="preserve"> </w:t>
      </w:r>
      <w:r w:rsidRPr="2B834F2F" w:rsidR="422C014D">
        <w:rPr>
          <w:rFonts w:eastAsia="Courier New"/>
          <w:sz w:val="24"/>
          <w:szCs w:val="24"/>
        </w:rPr>
        <w:t>for all</w:t>
      </w:r>
      <w:r w:rsidRPr="2B834F2F" w:rsidR="58C13205">
        <w:rPr>
          <w:rFonts w:eastAsia="Courier New"/>
          <w:sz w:val="24"/>
          <w:szCs w:val="24"/>
        </w:rPr>
        <w:t xml:space="preserve"> climate zone</w:t>
      </w:r>
      <w:r w:rsidRPr="2B834F2F" w:rsidR="7D5846B7">
        <w:rPr>
          <w:rFonts w:eastAsia="Courier New"/>
          <w:sz w:val="24"/>
          <w:szCs w:val="24"/>
        </w:rPr>
        <w:t>s</w:t>
      </w:r>
      <w:r w:rsidRPr="2B834F2F" w:rsidR="587B6B6D">
        <w:rPr>
          <w:rFonts w:eastAsia="Courier New"/>
          <w:sz w:val="24"/>
          <w:szCs w:val="24"/>
        </w:rPr>
        <w:t xml:space="preserve">. </w:t>
      </w:r>
      <w:r w:rsidRPr="2B834F2F" w:rsidR="61940B15">
        <w:rPr>
          <w:rFonts w:eastAsia="Courier New"/>
          <w:sz w:val="24"/>
          <w:szCs w:val="24"/>
        </w:rPr>
        <w:t xml:space="preserve">This is consistent with current policy detailed in the </w:t>
      </w:r>
      <w:r w:rsidRPr="2B834F2F" w:rsidR="68EA29E2">
        <w:rPr>
          <w:rFonts w:eastAsia="Courier New"/>
          <w:sz w:val="24"/>
          <w:szCs w:val="24"/>
        </w:rPr>
        <w:t xml:space="preserve">Statewide </w:t>
      </w:r>
      <w:r w:rsidRPr="2B834F2F" w:rsidR="61940B15">
        <w:rPr>
          <w:rFonts w:eastAsia="Courier New"/>
          <w:sz w:val="24"/>
          <w:szCs w:val="24"/>
        </w:rPr>
        <w:t xml:space="preserve">ESA </w:t>
      </w:r>
      <w:r w:rsidRPr="2B834F2F" w:rsidR="208FD8AC">
        <w:rPr>
          <w:rFonts w:eastAsia="Courier New"/>
          <w:sz w:val="24"/>
          <w:szCs w:val="24"/>
        </w:rPr>
        <w:t xml:space="preserve">Program </w:t>
      </w:r>
      <w:r w:rsidRPr="2B834F2F" w:rsidR="61940B15">
        <w:rPr>
          <w:rFonts w:eastAsia="Courier New"/>
          <w:sz w:val="24"/>
          <w:szCs w:val="24"/>
        </w:rPr>
        <w:t>Policy and Procedures Manual per D.16-11-022</w:t>
      </w:r>
      <w:r w:rsidRPr="2B834F2F" w:rsidR="7C90ED53">
        <w:rPr>
          <w:rFonts w:eastAsia="Courier New"/>
          <w:sz w:val="24"/>
          <w:szCs w:val="24"/>
        </w:rPr>
        <w:t xml:space="preserve"> and reaffirmed in D.21-06-015. </w:t>
      </w:r>
      <w:r w:rsidRPr="2B834F2F" w:rsidR="7BE52980">
        <w:rPr>
          <w:rFonts w:eastAsia="Courier New"/>
          <w:sz w:val="24"/>
          <w:szCs w:val="24"/>
        </w:rPr>
        <w:t>The</w:t>
      </w:r>
      <w:r w:rsidRPr="2B834F2F" w:rsidR="35BD80D8">
        <w:rPr>
          <w:rFonts w:eastAsia="Courier New"/>
          <w:sz w:val="24"/>
          <w:szCs w:val="24"/>
        </w:rPr>
        <w:t xml:space="preserve"> IOUs and </w:t>
      </w:r>
      <w:r w:rsidRPr="2B834F2F" w:rsidR="25730604">
        <w:rPr>
          <w:rFonts w:eastAsia="Courier New"/>
          <w:sz w:val="24"/>
          <w:szCs w:val="24"/>
        </w:rPr>
        <w:t xml:space="preserve">third-party DRPs </w:t>
      </w:r>
      <w:r w:rsidRPr="2B834F2F" w:rsidR="3AD5D4A2">
        <w:rPr>
          <w:rFonts w:eastAsia="Courier New"/>
          <w:sz w:val="24"/>
          <w:szCs w:val="24"/>
        </w:rPr>
        <w:t>participating in the Targeted Summer Reliability SCT Program</w:t>
      </w:r>
      <w:r w:rsidR="00456E9A">
        <w:rPr>
          <w:rStyle w:val="FootnoteReference"/>
          <w:rFonts w:eastAsia="Courier New"/>
          <w:sz w:val="24"/>
          <w:szCs w:val="24"/>
        </w:rPr>
        <w:footnoteReference w:id="4"/>
      </w:r>
      <w:r w:rsidRPr="2B834F2F" w:rsidR="25730604">
        <w:rPr>
          <w:rFonts w:eastAsia="Courier New"/>
          <w:sz w:val="24"/>
          <w:szCs w:val="24"/>
        </w:rPr>
        <w:t xml:space="preserve"> will be required to verify customer eligibility </w:t>
      </w:r>
      <w:r w:rsidRPr="2B834F2F" w:rsidR="2C3B917C">
        <w:rPr>
          <w:rFonts w:eastAsia="Courier New"/>
          <w:sz w:val="24"/>
          <w:szCs w:val="24"/>
        </w:rPr>
        <w:t xml:space="preserve">for </w:t>
      </w:r>
      <w:r w:rsidRPr="2B834F2F" w:rsidR="7E6D8494">
        <w:rPr>
          <w:rFonts w:eastAsia="Courier New"/>
          <w:sz w:val="24"/>
          <w:szCs w:val="24"/>
        </w:rPr>
        <w:t xml:space="preserve">the </w:t>
      </w:r>
      <w:r w:rsidRPr="2B834F2F" w:rsidR="2C3B917C">
        <w:rPr>
          <w:rFonts w:eastAsia="Courier New"/>
          <w:sz w:val="24"/>
          <w:szCs w:val="24"/>
        </w:rPr>
        <w:t>ESA</w:t>
      </w:r>
      <w:r w:rsidRPr="2B834F2F" w:rsidR="1F2D4D2D">
        <w:rPr>
          <w:rFonts w:eastAsia="Courier New"/>
          <w:sz w:val="24"/>
          <w:szCs w:val="24"/>
        </w:rPr>
        <w:t xml:space="preserve"> or CARE programs</w:t>
      </w:r>
      <w:r w:rsidRPr="2B834F2F" w:rsidR="2C3B917C">
        <w:rPr>
          <w:rFonts w:eastAsia="Courier New"/>
          <w:sz w:val="24"/>
          <w:szCs w:val="24"/>
        </w:rPr>
        <w:t xml:space="preserve">, and if eligible, </w:t>
      </w:r>
      <w:r w:rsidRPr="6BFAD1FF" w:rsidR="004EC449">
        <w:rPr>
          <w:rFonts w:eastAsia="Courier New"/>
          <w:sz w:val="24"/>
          <w:szCs w:val="24"/>
        </w:rPr>
        <w:t xml:space="preserve">provide </w:t>
      </w:r>
      <w:r w:rsidRPr="2B834F2F" w:rsidR="2C3B917C">
        <w:rPr>
          <w:rFonts w:eastAsia="Courier New"/>
          <w:sz w:val="24"/>
          <w:szCs w:val="24"/>
        </w:rPr>
        <w:t xml:space="preserve">the customer </w:t>
      </w:r>
      <w:r w:rsidRPr="6BFAD1FF" w:rsidR="36801CF5">
        <w:rPr>
          <w:rFonts w:eastAsia="Courier New"/>
          <w:sz w:val="24"/>
          <w:szCs w:val="24"/>
        </w:rPr>
        <w:t>with information about</w:t>
      </w:r>
      <w:r w:rsidRPr="6BFAD1FF" w:rsidR="14DB4D4A">
        <w:rPr>
          <w:rFonts w:eastAsia="Courier New"/>
          <w:sz w:val="24"/>
          <w:szCs w:val="24"/>
        </w:rPr>
        <w:t xml:space="preserve"> </w:t>
      </w:r>
      <w:r w:rsidRPr="2B834F2F" w:rsidR="2C3B917C">
        <w:rPr>
          <w:rFonts w:eastAsia="Courier New"/>
          <w:sz w:val="24"/>
          <w:szCs w:val="24"/>
        </w:rPr>
        <w:t xml:space="preserve">the IOUs’ ESA programs. </w:t>
      </w:r>
      <w:r w:rsidRPr="6BFAD1FF" w:rsidR="4B71C1B1">
        <w:rPr>
          <w:rFonts w:eastAsia="Courier New"/>
          <w:sz w:val="24"/>
          <w:szCs w:val="24"/>
        </w:rPr>
        <w:t xml:space="preserve">The customer may decide to </w:t>
      </w:r>
      <w:r w:rsidRPr="07E2467C" w:rsidR="015DEB82">
        <w:rPr>
          <w:rFonts w:eastAsia="Courier New"/>
          <w:sz w:val="24"/>
          <w:szCs w:val="24"/>
        </w:rPr>
        <w:t xml:space="preserve">obtain the </w:t>
      </w:r>
      <w:r w:rsidRPr="35431AA5" w:rsidR="015DEB82">
        <w:rPr>
          <w:rFonts w:eastAsia="Courier New"/>
          <w:sz w:val="24"/>
          <w:szCs w:val="24"/>
        </w:rPr>
        <w:t xml:space="preserve">SCT through the ESA </w:t>
      </w:r>
      <w:r w:rsidRPr="20A9915B" w:rsidR="015DEB82">
        <w:rPr>
          <w:rFonts w:eastAsia="Courier New"/>
          <w:sz w:val="24"/>
          <w:szCs w:val="24"/>
        </w:rPr>
        <w:t xml:space="preserve">program, or </w:t>
      </w:r>
      <w:r w:rsidRPr="2BEB1512" w:rsidR="000F7401">
        <w:rPr>
          <w:rFonts w:eastAsia="Courier New"/>
          <w:sz w:val="24"/>
          <w:szCs w:val="24"/>
        </w:rPr>
        <w:t>through</w:t>
      </w:r>
      <w:r w:rsidRPr="2BEB1512" w:rsidR="0BEC772F">
        <w:rPr>
          <w:rFonts w:eastAsia="Courier New"/>
          <w:sz w:val="24"/>
          <w:szCs w:val="24"/>
        </w:rPr>
        <w:t xml:space="preserve"> </w:t>
      </w:r>
      <w:r w:rsidRPr="6BFAD1FF" w:rsidR="4B71C1B1">
        <w:rPr>
          <w:rFonts w:eastAsia="Courier New"/>
          <w:sz w:val="24"/>
          <w:szCs w:val="24"/>
        </w:rPr>
        <w:t>the Targeted Summer Reliability SCT Program</w:t>
      </w:r>
      <w:r w:rsidRPr="2BEB1512" w:rsidR="48DC61E5">
        <w:rPr>
          <w:rFonts w:eastAsia="Courier New"/>
          <w:sz w:val="24"/>
          <w:szCs w:val="24"/>
        </w:rPr>
        <w:t xml:space="preserve">. If the customer is receiving the SCT through the Targeted Summer Reliability program, they must pre-enroll in </w:t>
      </w:r>
      <w:r w:rsidRPr="1609C0DA" w:rsidR="1056FAA5">
        <w:rPr>
          <w:rFonts w:eastAsia="Courier New"/>
          <w:sz w:val="24"/>
          <w:szCs w:val="24"/>
        </w:rPr>
        <w:t>a market integrated supply-side Demand Response program</w:t>
      </w:r>
      <w:r w:rsidRPr="1609C0DA" w:rsidR="4BE66DAD">
        <w:rPr>
          <w:rFonts w:eastAsia="Courier New"/>
          <w:sz w:val="24"/>
          <w:szCs w:val="24"/>
        </w:rPr>
        <w:t>,</w:t>
      </w:r>
      <w:r w:rsidRPr="6BFAD1FF" w:rsidR="4B71C1B1">
        <w:rPr>
          <w:rFonts w:eastAsia="Courier New"/>
          <w:sz w:val="24"/>
          <w:szCs w:val="24"/>
        </w:rPr>
        <w:t xml:space="preserve"> </w:t>
      </w:r>
      <w:r w:rsidRPr="6BFAD1FF" w:rsidR="0AB9C939">
        <w:rPr>
          <w:rFonts w:eastAsia="Courier New"/>
          <w:sz w:val="24"/>
          <w:szCs w:val="24"/>
        </w:rPr>
        <w:t>and</w:t>
      </w:r>
      <w:r w:rsidRPr="1609C0DA" w:rsidR="5A322FFD">
        <w:rPr>
          <w:rFonts w:eastAsia="Courier New"/>
          <w:sz w:val="24"/>
          <w:szCs w:val="24"/>
        </w:rPr>
        <w:t xml:space="preserve"> </w:t>
      </w:r>
      <w:r w:rsidRPr="1609C0DA" w:rsidR="648875BF">
        <w:rPr>
          <w:rFonts w:eastAsia="Courier New"/>
          <w:sz w:val="24"/>
          <w:szCs w:val="24"/>
        </w:rPr>
        <w:t>can still</w:t>
      </w:r>
      <w:r w:rsidRPr="6BFAD1FF" w:rsidR="4B71C1B1">
        <w:rPr>
          <w:rFonts w:eastAsia="Courier New"/>
          <w:sz w:val="24"/>
          <w:szCs w:val="24"/>
        </w:rPr>
        <w:t xml:space="preserve"> </w:t>
      </w:r>
      <w:r w:rsidRPr="6BFAD1FF" w:rsidR="33551532">
        <w:rPr>
          <w:rFonts w:eastAsia="Courier New"/>
          <w:sz w:val="24"/>
          <w:szCs w:val="24"/>
        </w:rPr>
        <w:t xml:space="preserve">participate in </w:t>
      </w:r>
      <w:r w:rsidRPr="6BFAD1FF" w:rsidR="4B71C1B1">
        <w:rPr>
          <w:rFonts w:eastAsia="Courier New"/>
          <w:sz w:val="24"/>
          <w:szCs w:val="24"/>
        </w:rPr>
        <w:t xml:space="preserve">the ESA program for a potentially fuller suite of </w:t>
      </w:r>
      <w:r w:rsidRPr="6BFAD1FF" w:rsidR="4CDF9B5A">
        <w:rPr>
          <w:rFonts w:eastAsia="Courier New"/>
          <w:sz w:val="24"/>
          <w:szCs w:val="24"/>
        </w:rPr>
        <w:t xml:space="preserve">energy efficiency </w:t>
      </w:r>
      <w:r w:rsidRPr="6BFAD1FF" w:rsidR="4B71C1B1">
        <w:rPr>
          <w:rFonts w:eastAsia="Courier New"/>
          <w:sz w:val="24"/>
          <w:szCs w:val="24"/>
        </w:rPr>
        <w:t>treatments</w:t>
      </w:r>
      <w:r w:rsidRPr="6BFAD1FF" w:rsidR="059AEBEC">
        <w:rPr>
          <w:rFonts w:eastAsia="Courier New"/>
          <w:sz w:val="24"/>
          <w:szCs w:val="24"/>
        </w:rPr>
        <w:t xml:space="preserve"> at no cost</w:t>
      </w:r>
      <w:r w:rsidRPr="6BFAD1FF" w:rsidR="4B71C1B1">
        <w:rPr>
          <w:rFonts w:eastAsia="Courier New"/>
          <w:sz w:val="24"/>
          <w:szCs w:val="24"/>
        </w:rPr>
        <w:t xml:space="preserve">. </w:t>
      </w:r>
      <w:r w:rsidRPr="6BFAD1FF" w:rsidR="3CF85E10">
        <w:rPr>
          <w:rFonts w:eastAsia="Courier New"/>
          <w:sz w:val="24"/>
          <w:szCs w:val="24"/>
        </w:rPr>
        <w:t xml:space="preserve">If the customer chooses to </w:t>
      </w:r>
      <w:r w:rsidRPr="6BFAD1FF" w:rsidR="51AD301D">
        <w:rPr>
          <w:rFonts w:eastAsia="Courier New"/>
          <w:sz w:val="24"/>
          <w:szCs w:val="24"/>
        </w:rPr>
        <w:t xml:space="preserve">participate in </w:t>
      </w:r>
      <w:r w:rsidRPr="6BFAD1FF" w:rsidR="3CF85E10">
        <w:rPr>
          <w:rFonts w:eastAsia="Courier New"/>
          <w:sz w:val="24"/>
          <w:szCs w:val="24"/>
        </w:rPr>
        <w:t xml:space="preserve">the ESA program, </w:t>
      </w:r>
      <w:r w:rsidRPr="6BFAD1FF" w:rsidR="779CEF8E">
        <w:rPr>
          <w:rFonts w:eastAsia="Courier New"/>
          <w:sz w:val="24"/>
          <w:szCs w:val="24"/>
        </w:rPr>
        <w:t>t</w:t>
      </w:r>
      <w:r w:rsidRPr="6BFAD1FF" w:rsidR="14DB4D4A">
        <w:rPr>
          <w:rFonts w:eastAsia="Courier New"/>
          <w:sz w:val="24"/>
          <w:szCs w:val="24"/>
        </w:rPr>
        <w:t>he</w:t>
      </w:r>
      <w:r w:rsidRPr="2B834F2F" w:rsidR="2C3B917C">
        <w:rPr>
          <w:rFonts w:eastAsia="Courier New"/>
          <w:sz w:val="24"/>
          <w:szCs w:val="24"/>
        </w:rPr>
        <w:t xml:space="preserve"> </w:t>
      </w:r>
      <w:proofErr w:type="gramStart"/>
      <w:r w:rsidRPr="2B834F2F" w:rsidR="2C3B917C">
        <w:rPr>
          <w:rFonts w:eastAsia="Courier New"/>
          <w:sz w:val="24"/>
          <w:szCs w:val="24"/>
        </w:rPr>
        <w:t>IOUs</w:t>
      </w:r>
      <w:proofErr w:type="gramEnd"/>
      <w:r w:rsidRPr="2B834F2F" w:rsidR="2C3B917C">
        <w:rPr>
          <w:rFonts w:eastAsia="Courier New"/>
          <w:sz w:val="24"/>
          <w:szCs w:val="24"/>
        </w:rPr>
        <w:t xml:space="preserve"> and their ESA contractors</w:t>
      </w:r>
      <w:r w:rsidRPr="2B834F2F" w:rsidR="79E13631">
        <w:rPr>
          <w:rFonts w:eastAsia="Courier New"/>
          <w:sz w:val="24"/>
          <w:szCs w:val="24"/>
        </w:rPr>
        <w:t>, during their in-person assessment and installation,</w:t>
      </w:r>
      <w:r w:rsidRPr="2B834F2F" w:rsidR="2C3B917C">
        <w:rPr>
          <w:rFonts w:eastAsia="Courier New"/>
          <w:sz w:val="24"/>
          <w:szCs w:val="24"/>
        </w:rPr>
        <w:t xml:space="preserve"> </w:t>
      </w:r>
      <w:r w:rsidRPr="2B834F2F" w:rsidR="24B9595E">
        <w:rPr>
          <w:rFonts w:eastAsia="Courier New"/>
          <w:sz w:val="24"/>
          <w:szCs w:val="24"/>
        </w:rPr>
        <w:t>shall</w:t>
      </w:r>
      <w:r w:rsidRPr="2B834F2F" w:rsidR="2C3B917C">
        <w:rPr>
          <w:rFonts w:eastAsia="Courier New"/>
          <w:sz w:val="24"/>
          <w:szCs w:val="24"/>
        </w:rPr>
        <w:t xml:space="preserve"> promote</w:t>
      </w:r>
      <w:r w:rsidRPr="2B834F2F" w:rsidR="0F09D223">
        <w:rPr>
          <w:rFonts w:eastAsia="Courier New"/>
          <w:sz w:val="24"/>
          <w:szCs w:val="24"/>
        </w:rPr>
        <w:t>, but will not require,</w:t>
      </w:r>
      <w:r w:rsidRPr="2B834F2F" w:rsidR="2C3B917C">
        <w:rPr>
          <w:rFonts w:eastAsia="Courier New"/>
          <w:sz w:val="24"/>
          <w:szCs w:val="24"/>
        </w:rPr>
        <w:t xml:space="preserve"> </w:t>
      </w:r>
      <w:r w:rsidRPr="2B834F2F" w:rsidR="2FB43143">
        <w:rPr>
          <w:rFonts w:eastAsia="Courier New"/>
          <w:sz w:val="24"/>
          <w:szCs w:val="24"/>
        </w:rPr>
        <w:t>enrollment</w:t>
      </w:r>
      <w:r w:rsidRPr="2B834F2F" w:rsidR="2FBEE5FF">
        <w:rPr>
          <w:rFonts w:eastAsia="Courier New"/>
          <w:sz w:val="24"/>
          <w:szCs w:val="24"/>
        </w:rPr>
        <w:t xml:space="preserve"> </w:t>
      </w:r>
      <w:r w:rsidRPr="2B834F2F" w:rsidR="2FB43143">
        <w:rPr>
          <w:rFonts w:eastAsia="Courier New"/>
          <w:sz w:val="24"/>
          <w:szCs w:val="24"/>
        </w:rPr>
        <w:t>in a</w:t>
      </w:r>
      <w:r w:rsidRPr="2B834F2F" w:rsidR="002D6126">
        <w:rPr>
          <w:rFonts w:eastAsia="Courier New"/>
          <w:sz w:val="24"/>
          <w:szCs w:val="24"/>
        </w:rPr>
        <w:t xml:space="preserve"> market-integrated supply</w:t>
      </w:r>
      <w:r w:rsidRPr="2B834F2F" w:rsidR="00331512">
        <w:rPr>
          <w:rFonts w:eastAsia="Courier New"/>
          <w:sz w:val="24"/>
          <w:szCs w:val="24"/>
        </w:rPr>
        <w:t>-</w:t>
      </w:r>
      <w:r w:rsidRPr="2B834F2F" w:rsidR="002D6126">
        <w:rPr>
          <w:rFonts w:eastAsia="Courier New"/>
          <w:sz w:val="24"/>
          <w:szCs w:val="24"/>
        </w:rPr>
        <w:t>side</w:t>
      </w:r>
      <w:r w:rsidRPr="2B834F2F" w:rsidR="2FB43143">
        <w:rPr>
          <w:rFonts w:eastAsia="Courier New"/>
          <w:sz w:val="24"/>
          <w:szCs w:val="24"/>
        </w:rPr>
        <w:t xml:space="preserve"> </w:t>
      </w:r>
      <w:r w:rsidRPr="2B834F2F" w:rsidR="002D18F5">
        <w:rPr>
          <w:rFonts w:eastAsia="Courier New"/>
          <w:sz w:val="24"/>
          <w:szCs w:val="24"/>
        </w:rPr>
        <w:t xml:space="preserve">demand response </w:t>
      </w:r>
      <w:r w:rsidRPr="2B834F2F" w:rsidR="45AB181C">
        <w:rPr>
          <w:rFonts w:eastAsia="Courier New"/>
          <w:sz w:val="24"/>
          <w:szCs w:val="24"/>
        </w:rPr>
        <w:t>program</w:t>
      </w:r>
      <w:r w:rsidRPr="2B834F2F" w:rsidR="6D7800C2">
        <w:rPr>
          <w:rFonts w:eastAsia="Courier New"/>
          <w:sz w:val="24"/>
          <w:szCs w:val="24"/>
        </w:rPr>
        <w:t xml:space="preserve">. </w:t>
      </w:r>
      <w:r w:rsidRPr="2B834F2F" w:rsidR="45AB181C">
        <w:rPr>
          <w:rFonts w:eastAsia="Courier New"/>
          <w:sz w:val="24"/>
          <w:szCs w:val="24"/>
        </w:rPr>
        <w:t xml:space="preserve"> </w:t>
      </w:r>
    </w:p>
    <w:p w:rsidRPr="00D51CF9" w:rsidR="38BDF594" w:rsidP="00C5446F" w:rsidRDefault="3584BF07" w14:paraId="6E1012C8" w14:textId="43FCDBF6">
      <w:pPr>
        <w:pStyle w:val="Heading3"/>
        <w:rPr>
          <w:rFonts w:asciiTheme="minorHAnsi" w:hAnsiTheme="minorHAnsi" w:cstheme="minorHAnsi"/>
        </w:rPr>
      </w:pPr>
      <w:r w:rsidRPr="007661E3">
        <w:rPr>
          <w:rFonts w:asciiTheme="minorHAnsi" w:hAnsiTheme="minorHAnsi" w:cstheme="minorHAnsi"/>
        </w:rPr>
        <w:t>Administration of Ex</w:t>
      </w:r>
      <w:r w:rsidRPr="00D51CF9">
        <w:rPr>
          <w:rFonts w:asciiTheme="minorHAnsi" w:hAnsiTheme="minorHAnsi" w:cstheme="minorHAnsi"/>
        </w:rPr>
        <w:t xml:space="preserve">isting </w:t>
      </w:r>
      <w:r w:rsidRPr="00D51CF9" w:rsidR="32642520">
        <w:rPr>
          <w:rFonts w:asciiTheme="minorHAnsi" w:hAnsiTheme="minorHAnsi" w:cstheme="minorHAnsi"/>
        </w:rPr>
        <w:t xml:space="preserve">IDSM Program </w:t>
      </w:r>
      <w:r w:rsidRPr="00D51CF9" w:rsidR="2E697ACA">
        <w:rPr>
          <w:rFonts w:asciiTheme="minorHAnsi" w:hAnsiTheme="minorHAnsi" w:cstheme="minorHAnsi"/>
        </w:rPr>
        <w:t>Budget</w:t>
      </w:r>
    </w:p>
    <w:p w:rsidRPr="007661E3" w:rsidR="13626008" w:rsidP="685A625B" w:rsidRDefault="1A438A96" w14:paraId="1C1B6A9E" w14:textId="390A66BB">
      <w:pPr>
        <w:rPr>
          <w:rFonts w:eastAsia="Courier New" w:cstheme="minorHAnsi"/>
          <w:sz w:val="24"/>
          <w:szCs w:val="24"/>
        </w:rPr>
      </w:pPr>
      <w:r w:rsidRPr="007661E3">
        <w:rPr>
          <w:rFonts w:eastAsia="Courier New" w:cstheme="minorHAnsi"/>
          <w:sz w:val="24"/>
          <w:szCs w:val="24"/>
        </w:rPr>
        <w:t xml:space="preserve">Limited </w:t>
      </w:r>
      <w:r w:rsidRPr="007661E3" w:rsidR="483EBE26">
        <w:rPr>
          <w:rFonts w:eastAsia="Courier New" w:cstheme="minorHAnsi"/>
          <w:sz w:val="24"/>
          <w:szCs w:val="24"/>
        </w:rPr>
        <w:t>Integration</w:t>
      </w:r>
      <w:r w:rsidRPr="007661E3">
        <w:rPr>
          <w:rFonts w:eastAsia="Courier New" w:cstheme="minorHAnsi"/>
          <w:sz w:val="24"/>
          <w:szCs w:val="24"/>
        </w:rPr>
        <w:t xml:space="preserve"> </w:t>
      </w:r>
      <w:r w:rsidRPr="007661E3" w:rsidR="551930F8">
        <w:rPr>
          <w:rFonts w:eastAsia="Courier New" w:cstheme="minorHAnsi"/>
          <w:sz w:val="24"/>
          <w:szCs w:val="24"/>
        </w:rPr>
        <w:t xml:space="preserve">EE-DR </w:t>
      </w:r>
      <w:r w:rsidRPr="007661E3">
        <w:rPr>
          <w:rFonts w:eastAsia="Courier New" w:cstheme="minorHAnsi"/>
          <w:sz w:val="24"/>
          <w:szCs w:val="24"/>
        </w:rPr>
        <w:t>program guidance</w:t>
      </w:r>
      <w:r w:rsidRPr="007661E3" w:rsidR="74A6CBC8">
        <w:rPr>
          <w:rFonts w:eastAsia="Courier New" w:cstheme="minorHAnsi"/>
          <w:sz w:val="24"/>
          <w:szCs w:val="24"/>
        </w:rPr>
        <w:t>, as stated in D.18-05-041</w:t>
      </w:r>
      <w:r w:rsidR="00797C8B">
        <w:rPr>
          <w:rFonts w:eastAsia="Courier New" w:cstheme="minorHAnsi"/>
          <w:sz w:val="24"/>
          <w:szCs w:val="24"/>
        </w:rPr>
        <w:t>,</w:t>
      </w:r>
      <w:r w:rsidR="003D14D2">
        <w:rPr>
          <w:rFonts w:eastAsia="Courier New" w:cstheme="minorHAnsi"/>
          <w:sz w:val="24"/>
          <w:szCs w:val="24"/>
        </w:rPr>
        <w:t xml:space="preserve"> </w:t>
      </w:r>
      <w:r w:rsidRPr="007661E3" w:rsidR="3A6587BF">
        <w:rPr>
          <w:rFonts w:eastAsia="Courier New" w:cstheme="minorHAnsi"/>
          <w:sz w:val="24"/>
          <w:szCs w:val="24"/>
        </w:rPr>
        <w:t>is</w:t>
      </w:r>
      <w:r w:rsidRPr="007661E3" w:rsidR="009803DF">
        <w:rPr>
          <w:rFonts w:eastAsia="Courier New" w:cstheme="minorHAnsi"/>
          <w:sz w:val="24"/>
          <w:szCs w:val="24"/>
        </w:rPr>
        <w:t xml:space="preserve"> updated </w:t>
      </w:r>
      <w:r w:rsidRPr="007661E3" w:rsidR="5B57E1F5">
        <w:rPr>
          <w:rFonts w:eastAsia="Courier New" w:cstheme="minorHAnsi"/>
          <w:sz w:val="24"/>
          <w:szCs w:val="24"/>
        </w:rPr>
        <w:t xml:space="preserve">to allow IOUs to implement </w:t>
      </w:r>
      <w:r w:rsidRPr="007661E3" w:rsidR="558D6F37">
        <w:rPr>
          <w:rFonts w:eastAsia="Courier New" w:cstheme="minorHAnsi"/>
          <w:sz w:val="24"/>
          <w:szCs w:val="24"/>
        </w:rPr>
        <w:t xml:space="preserve">limited </w:t>
      </w:r>
      <w:r w:rsidRPr="007661E3" w:rsidR="5878E670">
        <w:rPr>
          <w:rFonts w:eastAsia="Courier New" w:cstheme="minorHAnsi"/>
          <w:sz w:val="24"/>
          <w:szCs w:val="24"/>
        </w:rPr>
        <w:t>integration</w:t>
      </w:r>
      <w:r w:rsidRPr="007661E3" w:rsidR="558D6F37">
        <w:rPr>
          <w:rFonts w:eastAsia="Courier New" w:cstheme="minorHAnsi"/>
          <w:sz w:val="24"/>
          <w:szCs w:val="24"/>
        </w:rPr>
        <w:t xml:space="preserve"> </w:t>
      </w:r>
      <w:r w:rsidRPr="007661E3" w:rsidR="2A5565BC">
        <w:rPr>
          <w:rFonts w:eastAsia="Courier New" w:cstheme="minorHAnsi"/>
          <w:sz w:val="24"/>
          <w:szCs w:val="24"/>
        </w:rPr>
        <w:t>EE-DR</w:t>
      </w:r>
      <w:r w:rsidRPr="007661E3" w:rsidR="42986978">
        <w:rPr>
          <w:rFonts w:eastAsia="Courier New" w:cstheme="minorHAnsi"/>
          <w:sz w:val="24"/>
          <w:szCs w:val="24"/>
        </w:rPr>
        <w:t xml:space="preserve"> </w:t>
      </w:r>
      <w:r w:rsidRPr="007661E3" w:rsidR="5B57E1F5">
        <w:rPr>
          <w:rFonts w:eastAsia="Courier New" w:cstheme="minorHAnsi"/>
          <w:sz w:val="24"/>
          <w:szCs w:val="24"/>
        </w:rPr>
        <w:t xml:space="preserve">programs, using </w:t>
      </w:r>
      <w:r w:rsidRPr="007661E3" w:rsidR="105F0674">
        <w:rPr>
          <w:rFonts w:eastAsia="Courier New" w:cstheme="minorHAnsi"/>
          <w:sz w:val="24"/>
          <w:szCs w:val="24"/>
        </w:rPr>
        <w:t xml:space="preserve">remining </w:t>
      </w:r>
      <w:r w:rsidRPr="007661E3" w:rsidR="605A688A">
        <w:rPr>
          <w:rFonts w:eastAsia="Courier New" w:cstheme="minorHAnsi"/>
          <w:sz w:val="24"/>
          <w:szCs w:val="24"/>
        </w:rPr>
        <w:t xml:space="preserve">budget </w:t>
      </w:r>
      <w:r w:rsidRPr="007661E3" w:rsidR="5B57E1F5">
        <w:rPr>
          <w:rFonts w:eastAsia="Courier New" w:cstheme="minorHAnsi"/>
          <w:sz w:val="24"/>
          <w:szCs w:val="24"/>
        </w:rPr>
        <w:t xml:space="preserve">previously authorized </w:t>
      </w:r>
      <w:r w:rsidRPr="007661E3" w:rsidR="7DC607BD">
        <w:rPr>
          <w:rFonts w:eastAsia="Courier New" w:cstheme="minorHAnsi"/>
          <w:sz w:val="24"/>
          <w:szCs w:val="24"/>
        </w:rPr>
        <w:t>through</w:t>
      </w:r>
      <w:r w:rsidRPr="007661E3" w:rsidDel="4E019F7E" w:rsidR="4E019F7E">
        <w:rPr>
          <w:rFonts w:eastAsia="Courier New" w:cstheme="minorHAnsi"/>
          <w:sz w:val="24"/>
          <w:szCs w:val="24"/>
        </w:rPr>
        <w:t xml:space="preserve"> </w:t>
      </w:r>
      <w:r w:rsidRPr="007661E3" w:rsidR="6C3C20FB">
        <w:rPr>
          <w:rFonts w:eastAsia="Courier New" w:cstheme="minorHAnsi"/>
          <w:sz w:val="24"/>
          <w:szCs w:val="24"/>
        </w:rPr>
        <w:t>D.18-05-041</w:t>
      </w:r>
      <w:r w:rsidRPr="007661E3" w:rsidR="5B57E1F5">
        <w:rPr>
          <w:rFonts w:eastAsia="Courier New" w:cstheme="minorHAnsi"/>
          <w:sz w:val="24"/>
          <w:szCs w:val="24"/>
        </w:rPr>
        <w:t>, without a third</w:t>
      </w:r>
      <w:r w:rsidRPr="007661E3" w:rsidR="00DB1239">
        <w:rPr>
          <w:rFonts w:eastAsia="Courier New" w:cstheme="minorHAnsi"/>
          <w:sz w:val="24"/>
          <w:szCs w:val="24"/>
        </w:rPr>
        <w:t>-</w:t>
      </w:r>
      <w:r w:rsidRPr="007661E3" w:rsidR="5B57E1F5">
        <w:rPr>
          <w:rFonts w:eastAsia="Courier New" w:cstheme="minorHAnsi"/>
          <w:sz w:val="24"/>
          <w:szCs w:val="24"/>
        </w:rPr>
        <w:t xml:space="preserve">party entity designing or implementing the program. </w:t>
      </w:r>
      <w:r w:rsidRPr="007661E3" w:rsidR="251C997C">
        <w:rPr>
          <w:rFonts w:eastAsia="Courier New" w:cstheme="minorHAnsi"/>
          <w:sz w:val="24"/>
          <w:szCs w:val="24"/>
        </w:rPr>
        <w:t xml:space="preserve">The IOUs shall jointly file a Tier </w:t>
      </w:r>
      <w:r w:rsidRPr="007661E3" w:rsidR="1F924DA4">
        <w:rPr>
          <w:rFonts w:eastAsia="Courier New" w:cstheme="minorHAnsi"/>
          <w:sz w:val="24"/>
          <w:szCs w:val="24"/>
        </w:rPr>
        <w:t>2</w:t>
      </w:r>
      <w:r w:rsidRPr="007661E3" w:rsidR="251C997C">
        <w:rPr>
          <w:rFonts w:eastAsia="Courier New" w:cstheme="minorHAnsi"/>
          <w:sz w:val="24"/>
          <w:szCs w:val="24"/>
        </w:rPr>
        <w:t xml:space="preserve"> </w:t>
      </w:r>
      <w:r w:rsidRPr="007661E3" w:rsidR="00F61CCF">
        <w:rPr>
          <w:rFonts w:eastAsia="Courier New" w:cstheme="minorHAnsi"/>
          <w:sz w:val="24"/>
          <w:szCs w:val="24"/>
        </w:rPr>
        <w:t xml:space="preserve">advice letter </w:t>
      </w:r>
      <w:r w:rsidRPr="007661E3" w:rsidR="464EE70E">
        <w:rPr>
          <w:rFonts w:eastAsia="Courier New" w:cstheme="minorHAnsi"/>
          <w:sz w:val="24"/>
          <w:szCs w:val="24"/>
        </w:rPr>
        <w:t>within 90 days</w:t>
      </w:r>
      <w:r w:rsidR="003D14D2">
        <w:rPr>
          <w:rFonts w:eastAsia="Courier New" w:cstheme="minorHAnsi"/>
          <w:sz w:val="24"/>
          <w:szCs w:val="24"/>
        </w:rPr>
        <w:t xml:space="preserve"> </w:t>
      </w:r>
      <w:r w:rsidRPr="007661E3" w:rsidR="251C997C">
        <w:rPr>
          <w:rFonts w:eastAsia="Courier New" w:cstheme="minorHAnsi"/>
          <w:sz w:val="24"/>
          <w:szCs w:val="24"/>
        </w:rPr>
        <w:t xml:space="preserve">specifying </w:t>
      </w:r>
      <w:r w:rsidRPr="007661E3" w:rsidR="6FE147DE">
        <w:rPr>
          <w:rFonts w:eastAsia="Courier New" w:cstheme="minorHAnsi"/>
          <w:sz w:val="24"/>
          <w:szCs w:val="24"/>
        </w:rPr>
        <w:t>program implementation</w:t>
      </w:r>
      <w:r w:rsidRPr="007661E3" w:rsidR="2431E426">
        <w:rPr>
          <w:rFonts w:eastAsia="Courier New" w:cstheme="minorHAnsi"/>
          <w:sz w:val="24"/>
          <w:szCs w:val="24"/>
        </w:rPr>
        <w:t xml:space="preserve"> </w:t>
      </w:r>
      <w:r w:rsidRPr="007661E3" w:rsidR="39933897">
        <w:rPr>
          <w:rFonts w:eastAsia="Courier New" w:cstheme="minorHAnsi"/>
          <w:sz w:val="24"/>
          <w:szCs w:val="24"/>
        </w:rPr>
        <w:t xml:space="preserve">details </w:t>
      </w:r>
      <w:r w:rsidRPr="007661E3" w:rsidR="2431E426">
        <w:rPr>
          <w:rFonts w:eastAsia="Courier New" w:cstheme="minorHAnsi"/>
          <w:sz w:val="24"/>
          <w:szCs w:val="24"/>
        </w:rPr>
        <w:t>including:</w:t>
      </w:r>
      <w:r w:rsidRPr="007661E3" w:rsidR="33C0F68C">
        <w:rPr>
          <w:rFonts w:eastAsia="Courier New" w:cstheme="minorHAnsi"/>
          <w:sz w:val="24"/>
          <w:szCs w:val="24"/>
        </w:rPr>
        <w:t xml:space="preserve"> </w:t>
      </w:r>
    </w:p>
    <w:p w:rsidR="32A8154D" w:rsidP="006D65CC" w:rsidRDefault="32A8154D" w14:paraId="77620154" w14:textId="47733DBA">
      <w:pPr>
        <w:pStyle w:val="ListParagraph"/>
        <w:numPr>
          <w:ilvl w:val="0"/>
          <w:numId w:val="21"/>
        </w:numPr>
        <w:rPr>
          <w:rFonts w:eastAsiaTheme="minorEastAsia"/>
          <w:sz w:val="24"/>
          <w:szCs w:val="24"/>
        </w:rPr>
      </w:pPr>
      <w:r w:rsidRPr="007661E3">
        <w:rPr>
          <w:rFonts w:eastAsia="Courier New" w:cstheme="minorHAnsi"/>
          <w:sz w:val="24"/>
          <w:szCs w:val="24"/>
        </w:rPr>
        <w:t>Remaining budget to be used authorized through D.18-05-041.</w:t>
      </w:r>
    </w:p>
    <w:p w:rsidR="00344928" w:rsidP="006D65CC" w:rsidRDefault="32A8154D" w14:paraId="2987F3D6" w14:textId="7B100399">
      <w:pPr>
        <w:pStyle w:val="ListParagraph"/>
        <w:numPr>
          <w:ilvl w:val="0"/>
          <w:numId w:val="21"/>
        </w:numPr>
        <w:spacing w:after="0" w:line="276" w:lineRule="auto"/>
        <w:rPr>
          <w:rFonts w:eastAsia="Courier New" w:cstheme="minorHAnsi"/>
          <w:sz w:val="24"/>
          <w:szCs w:val="24"/>
        </w:rPr>
      </w:pPr>
      <w:r w:rsidRPr="007661E3">
        <w:rPr>
          <w:rFonts w:eastAsia="Courier New" w:cstheme="minorHAnsi"/>
          <w:sz w:val="24"/>
          <w:szCs w:val="24"/>
        </w:rPr>
        <w:t xml:space="preserve">How </w:t>
      </w:r>
      <w:r w:rsidRPr="0077794C">
        <w:rPr>
          <w:rFonts w:eastAsia="Courier New" w:cstheme="minorHAnsi"/>
          <w:sz w:val="24"/>
          <w:szCs w:val="24"/>
        </w:rPr>
        <w:t>the remaining budget will</w:t>
      </w:r>
      <w:r w:rsidRPr="0077794C" w:rsidR="12D928A7">
        <w:rPr>
          <w:rFonts w:eastAsia="Courier New" w:cstheme="minorHAnsi"/>
          <w:sz w:val="24"/>
          <w:szCs w:val="24"/>
        </w:rPr>
        <w:t xml:space="preserve"> be</w:t>
      </w:r>
      <w:r w:rsidRPr="007661E3">
        <w:rPr>
          <w:rFonts w:eastAsia="Courier New" w:cstheme="minorHAnsi"/>
          <w:sz w:val="24"/>
          <w:szCs w:val="24"/>
        </w:rPr>
        <w:t xml:space="preserve"> allocated among the IOUs to run their limited integration programs.</w:t>
      </w:r>
    </w:p>
    <w:p w:rsidRPr="0029494A" w:rsidR="00812730" w:rsidP="006D65CC" w:rsidRDefault="32A8154D" w14:paraId="1CC84489" w14:textId="267C1D32">
      <w:pPr>
        <w:pStyle w:val="ListParagraph"/>
        <w:numPr>
          <w:ilvl w:val="0"/>
          <w:numId w:val="21"/>
        </w:numPr>
        <w:spacing w:after="0" w:line="276" w:lineRule="auto"/>
        <w:rPr>
          <w:rFonts w:eastAsia="Courier New" w:cstheme="minorHAnsi"/>
          <w:sz w:val="24"/>
          <w:szCs w:val="24"/>
        </w:rPr>
      </w:pPr>
      <w:r w:rsidRPr="007661E3">
        <w:rPr>
          <w:rFonts w:eastAsia="Courier New" w:cstheme="minorHAnsi"/>
          <w:sz w:val="24"/>
          <w:szCs w:val="24"/>
        </w:rPr>
        <w:t>Program implementation plans and design</w:t>
      </w:r>
      <w:r w:rsidR="00A13140">
        <w:rPr>
          <w:rFonts w:eastAsia="Courier New" w:cstheme="minorHAnsi"/>
          <w:sz w:val="24"/>
          <w:szCs w:val="24"/>
        </w:rPr>
        <w:t>,</w:t>
      </w:r>
      <w:r w:rsidRPr="007661E3">
        <w:rPr>
          <w:rFonts w:eastAsia="Courier New" w:cstheme="minorHAnsi"/>
          <w:sz w:val="24"/>
          <w:szCs w:val="24"/>
        </w:rPr>
        <w:t xml:space="preserve"> including information on how they comply with requirements outlined in D.18-05-041</w:t>
      </w:r>
      <w:r w:rsidRPr="007661E3" w:rsidR="47FFA2DA">
        <w:rPr>
          <w:rFonts w:eastAsia="Courier New" w:cstheme="minorHAnsi"/>
          <w:sz w:val="24"/>
          <w:szCs w:val="24"/>
        </w:rPr>
        <w:t>.</w:t>
      </w:r>
    </w:p>
    <w:p w:rsidRPr="007661E3" w:rsidR="003C5675" w:rsidP="00523E68" w:rsidRDefault="003C5675" w14:paraId="319243E0" w14:textId="77777777">
      <w:pPr>
        <w:spacing w:after="0" w:line="276" w:lineRule="auto"/>
        <w:jc w:val="center"/>
        <w:rPr>
          <w:rFonts w:cstheme="minorHAnsi"/>
          <w:b/>
          <w:sz w:val="24"/>
          <w:szCs w:val="24"/>
        </w:rPr>
      </w:pPr>
      <w:r w:rsidRPr="007661E3">
        <w:rPr>
          <w:rFonts w:cstheme="minorHAnsi"/>
          <w:b/>
          <w:sz w:val="24"/>
          <w:szCs w:val="24"/>
        </w:rPr>
        <w:t>(END OF ATTACHMENT 1)</w:t>
      </w:r>
    </w:p>
    <w:p w:rsidR="002C59C2" w:rsidRDefault="002C59C2" w14:paraId="37801CD2" w14:textId="77777777">
      <w:pPr>
        <w:rPr>
          <w:sz w:val="24"/>
          <w:szCs w:val="24"/>
        </w:rPr>
        <w:sectPr w:rsidR="002C59C2" w:rsidSect="00253B3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rsidRPr="002C59C2" w:rsidR="002C59C2" w:rsidP="002C59C2" w:rsidRDefault="002C59C2" w14:paraId="62AF40A3" w14:textId="77777777">
      <w:pPr>
        <w:spacing w:after="0" w:line="276" w:lineRule="auto"/>
        <w:ind w:left="180"/>
        <w:jc w:val="center"/>
        <w:outlineLvl w:val="0"/>
        <w:rPr>
          <w:rFonts w:ascii="Calibri" w:hAnsi="Calibri" w:eastAsia="Calibri" w:cs="Arial"/>
          <w:b/>
          <w:bCs/>
          <w:sz w:val="28"/>
          <w:szCs w:val="28"/>
        </w:rPr>
      </w:pPr>
      <w:r w:rsidRPr="002C59C2">
        <w:rPr>
          <w:rFonts w:ascii="Calibri" w:hAnsi="Calibri" w:eastAsia="Calibri" w:cs="Arial"/>
          <w:b/>
          <w:bCs/>
          <w:sz w:val="28"/>
          <w:szCs w:val="28"/>
        </w:rPr>
        <w:t>Attachment 2</w:t>
      </w:r>
    </w:p>
    <w:p w:rsidRPr="002C59C2" w:rsidR="002C59C2" w:rsidP="002C59C2" w:rsidRDefault="002C59C2" w14:paraId="784F931D" w14:textId="77777777">
      <w:pPr>
        <w:spacing w:after="0" w:line="276" w:lineRule="auto"/>
        <w:jc w:val="center"/>
        <w:outlineLvl w:val="0"/>
        <w:rPr>
          <w:rFonts w:ascii="Calibri" w:hAnsi="Calibri" w:eastAsia="Calibri" w:cs="Arial"/>
          <w:sz w:val="24"/>
          <w:szCs w:val="24"/>
        </w:rPr>
      </w:pPr>
      <w:r w:rsidRPr="002C59C2">
        <w:rPr>
          <w:rFonts w:ascii="Calibri" w:hAnsi="Calibri" w:eastAsia="Calibri" w:cs="Arial"/>
          <w:b/>
          <w:bCs/>
          <w:sz w:val="28"/>
          <w:szCs w:val="28"/>
        </w:rPr>
        <w:t>Emergency Load Reduction Program (ELRP)</w:t>
      </w:r>
      <w:r w:rsidRPr="002C59C2">
        <w:rPr>
          <w:rFonts w:ascii="Calibri" w:hAnsi="Calibri" w:eastAsia="Calibri" w:cs="Arial"/>
          <w:b/>
          <w:bCs/>
          <w:sz w:val="28"/>
          <w:szCs w:val="28"/>
        </w:rPr>
        <w:br/>
      </w:r>
    </w:p>
    <w:p w:rsidRPr="002C59C2" w:rsidR="002C59C2" w:rsidP="002C59C2" w:rsidRDefault="002C59C2" w14:paraId="1FCBC0F0" w14:textId="77777777">
      <w:pPr>
        <w:spacing w:after="0" w:line="276" w:lineRule="auto"/>
        <w:rPr>
          <w:rFonts w:ascii="Calibri" w:hAnsi="Calibri" w:eastAsia="Calibri" w:cs="Arial"/>
          <w:b/>
          <w:bCs/>
          <w:sz w:val="24"/>
          <w:szCs w:val="24"/>
        </w:rPr>
      </w:pPr>
      <w:r w:rsidRPr="002C59C2">
        <w:rPr>
          <w:rFonts w:ascii="Calibri" w:hAnsi="Calibri" w:eastAsia="Calibri" w:cs="Arial"/>
          <w:b/>
          <w:bCs/>
          <w:sz w:val="24"/>
          <w:szCs w:val="24"/>
        </w:rPr>
        <w:t>This Attachment has been copied from Phase I Decision, D.21-03-056. The Attachment later received Corrections from D.21-06-027. This document incorporates the corrections from D.21-03-056 and shows all new changes as hard coded text.</w:t>
      </w:r>
    </w:p>
    <w:p w:rsidRPr="002C59C2" w:rsidR="002C59C2" w:rsidP="002C59C2" w:rsidRDefault="002C59C2" w14:paraId="66B58556" w14:textId="77777777">
      <w:pPr>
        <w:tabs>
          <w:tab w:val="center" w:pos="4680"/>
          <w:tab w:val="right" w:pos="9360"/>
        </w:tabs>
        <w:spacing w:after="0" w:line="276" w:lineRule="auto"/>
        <w:rPr>
          <w:rFonts w:ascii="Calibri" w:hAnsi="Calibri" w:eastAsia="Calibri" w:cs="Arial"/>
          <w:b/>
          <w:sz w:val="24"/>
          <w:szCs w:val="24"/>
        </w:rPr>
      </w:pPr>
    </w:p>
    <w:p w:rsidRPr="002C59C2" w:rsidR="002C59C2" w:rsidP="006D65CC" w:rsidRDefault="002C59C2" w14:paraId="5CC91F63" w14:textId="77777777">
      <w:pPr>
        <w:numPr>
          <w:ilvl w:val="0"/>
          <w:numId w:val="24"/>
        </w:numPr>
        <w:tabs>
          <w:tab w:val="center" w:pos="4680"/>
          <w:tab w:val="right" w:pos="9360"/>
        </w:tabs>
        <w:spacing w:after="0" w:line="276" w:lineRule="auto"/>
        <w:rPr>
          <w:rFonts w:ascii="Calibri" w:hAnsi="Calibri" w:eastAsia="Yu Mincho" w:cs="Arial"/>
          <w:b/>
          <w:sz w:val="24"/>
          <w:szCs w:val="24"/>
        </w:rPr>
      </w:pPr>
      <w:r w:rsidRPr="002C59C2">
        <w:rPr>
          <w:rFonts w:ascii="Calibri" w:hAnsi="Calibri" w:eastAsia="Calibri" w:cs="Arial"/>
          <w:sz w:val="24"/>
          <w:szCs w:val="24"/>
        </w:rPr>
        <w:t>Pilot Program Duration</w:t>
      </w:r>
    </w:p>
    <w:p w:rsidRPr="002C59C2" w:rsidR="002C59C2" w:rsidP="006D65CC" w:rsidRDefault="002C59C2" w14:paraId="2AC60F6E" w14:textId="77777777">
      <w:pPr>
        <w:numPr>
          <w:ilvl w:val="0"/>
          <w:numId w:val="24"/>
        </w:numPr>
        <w:spacing w:after="0" w:line="276" w:lineRule="auto"/>
        <w:rPr>
          <w:rFonts w:ascii="Calibri" w:hAnsi="Calibri" w:eastAsia="Calibri" w:cs="Arial"/>
          <w:sz w:val="24"/>
          <w:szCs w:val="24"/>
        </w:rPr>
      </w:pPr>
      <w:r w:rsidRPr="002C59C2">
        <w:rPr>
          <w:rFonts w:ascii="Calibri" w:hAnsi="Calibri" w:eastAsia="Calibri" w:cs="Arial"/>
          <w:sz w:val="24"/>
          <w:szCs w:val="24"/>
        </w:rPr>
        <w:t>Out of Market Framework</w:t>
      </w:r>
    </w:p>
    <w:p w:rsidRPr="002C59C2" w:rsidR="002C59C2" w:rsidP="006D65CC" w:rsidRDefault="002C59C2" w14:paraId="0B4AA91C" w14:textId="77777777">
      <w:pPr>
        <w:numPr>
          <w:ilvl w:val="0"/>
          <w:numId w:val="24"/>
        </w:numPr>
        <w:spacing w:after="0" w:line="276" w:lineRule="auto"/>
        <w:rPr>
          <w:rFonts w:ascii="Calibri" w:hAnsi="Calibri" w:eastAsia="Calibri" w:cs="Arial"/>
          <w:sz w:val="24"/>
          <w:szCs w:val="24"/>
        </w:rPr>
      </w:pPr>
      <w:r w:rsidRPr="002C59C2">
        <w:rPr>
          <w:rFonts w:ascii="Calibri" w:hAnsi="Calibri" w:eastAsia="Calibri" w:cs="Arial"/>
          <w:sz w:val="24"/>
          <w:szCs w:val="24"/>
        </w:rPr>
        <w:t>Program Parameters</w:t>
      </w:r>
    </w:p>
    <w:p w:rsidRPr="002C59C2" w:rsidR="002C59C2" w:rsidP="006D65CC" w:rsidRDefault="002C59C2" w14:paraId="4A4648D9" w14:textId="77777777">
      <w:pPr>
        <w:numPr>
          <w:ilvl w:val="0"/>
          <w:numId w:val="24"/>
        </w:numPr>
        <w:spacing w:after="0" w:line="276" w:lineRule="auto"/>
        <w:rPr>
          <w:rFonts w:ascii="Calibri" w:hAnsi="Calibri" w:eastAsia="Calibri" w:cs="Arial"/>
          <w:sz w:val="24"/>
          <w:szCs w:val="24"/>
        </w:rPr>
      </w:pPr>
      <w:r w:rsidRPr="002C59C2">
        <w:rPr>
          <w:rFonts w:ascii="Calibri" w:hAnsi="Calibri" w:eastAsia="Calibri" w:cs="Arial"/>
          <w:sz w:val="24"/>
          <w:szCs w:val="24"/>
        </w:rPr>
        <w:t>Eligible Customers</w:t>
      </w:r>
    </w:p>
    <w:p w:rsidRPr="002C59C2" w:rsidR="002C59C2" w:rsidP="006D65CC" w:rsidRDefault="002C59C2" w14:paraId="05659716" w14:textId="77777777">
      <w:pPr>
        <w:numPr>
          <w:ilvl w:val="0"/>
          <w:numId w:val="24"/>
        </w:numPr>
        <w:spacing w:after="0" w:line="276" w:lineRule="auto"/>
        <w:rPr>
          <w:rFonts w:ascii="Calibri" w:hAnsi="Calibri" w:eastAsia="Calibri" w:cs="Arial"/>
          <w:sz w:val="24"/>
          <w:szCs w:val="24"/>
        </w:rPr>
      </w:pPr>
      <w:r w:rsidRPr="002C59C2">
        <w:rPr>
          <w:rFonts w:ascii="Calibri" w:hAnsi="Calibri" w:eastAsia="Calibri" w:cs="Arial"/>
          <w:sz w:val="24"/>
          <w:szCs w:val="24"/>
        </w:rPr>
        <w:t>Program Event Triggers</w:t>
      </w:r>
    </w:p>
    <w:p w:rsidRPr="002C59C2" w:rsidR="002C59C2" w:rsidP="006D65CC" w:rsidRDefault="002C59C2" w14:paraId="2561C9D6" w14:textId="77777777">
      <w:pPr>
        <w:numPr>
          <w:ilvl w:val="0"/>
          <w:numId w:val="24"/>
        </w:numPr>
        <w:spacing w:after="0" w:line="276" w:lineRule="auto"/>
        <w:rPr>
          <w:rFonts w:ascii="Calibri" w:hAnsi="Calibri" w:eastAsia="Calibri" w:cs="Arial"/>
          <w:sz w:val="24"/>
          <w:szCs w:val="24"/>
        </w:rPr>
      </w:pPr>
      <w:r w:rsidRPr="002C59C2">
        <w:rPr>
          <w:rFonts w:ascii="Calibri" w:hAnsi="Calibri" w:eastAsia="Calibri" w:cs="Arial"/>
          <w:sz w:val="24"/>
          <w:szCs w:val="24"/>
        </w:rPr>
        <w:t>Compensation</w:t>
      </w:r>
    </w:p>
    <w:p w:rsidRPr="002C59C2" w:rsidR="002C59C2" w:rsidP="006D65CC" w:rsidRDefault="002C59C2" w14:paraId="3388DBFA" w14:textId="77777777">
      <w:pPr>
        <w:numPr>
          <w:ilvl w:val="0"/>
          <w:numId w:val="24"/>
        </w:numPr>
        <w:spacing w:after="0" w:line="276" w:lineRule="auto"/>
        <w:rPr>
          <w:rFonts w:ascii="Calibri" w:hAnsi="Calibri" w:eastAsia="Calibri" w:cs="Arial"/>
          <w:sz w:val="24"/>
          <w:szCs w:val="24"/>
        </w:rPr>
      </w:pPr>
      <w:r w:rsidRPr="002C59C2">
        <w:rPr>
          <w:rFonts w:ascii="Calibri" w:hAnsi="Calibri" w:eastAsia="Calibri" w:cs="Arial"/>
          <w:sz w:val="24"/>
          <w:szCs w:val="24"/>
        </w:rPr>
        <w:t>Other Program Elements</w:t>
      </w:r>
    </w:p>
    <w:p w:rsidRPr="002C59C2" w:rsidR="002C59C2" w:rsidP="006D65CC" w:rsidRDefault="002C59C2" w14:paraId="246BD95E" w14:textId="77777777">
      <w:pPr>
        <w:numPr>
          <w:ilvl w:val="0"/>
          <w:numId w:val="24"/>
        </w:numPr>
        <w:spacing w:after="0" w:line="276" w:lineRule="auto"/>
        <w:rPr>
          <w:rFonts w:ascii="Calibri" w:hAnsi="Calibri" w:eastAsia="Calibri" w:cs="Arial"/>
          <w:sz w:val="24"/>
          <w:szCs w:val="24"/>
        </w:rPr>
      </w:pPr>
      <w:r w:rsidRPr="002C59C2">
        <w:rPr>
          <w:rFonts w:ascii="Calibri" w:hAnsi="Calibri" w:eastAsia="Calibri" w:cs="Arial"/>
          <w:sz w:val="24"/>
          <w:szCs w:val="24"/>
        </w:rPr>
        <w:t>Balancing Accounts and Cost Recovery</w:t>
      </w:r>
    </w:p>
    <w:p w:rsidRPr="002C59C2" w:rsidR="002C59C2" w:rsidP="002C59C2" w:rsidRDefault="002C59C2" w14:paraId="587EB2EE" w14:textId="77777777">
      <w:pPr>
        <w:spacing w:after="0" w:line="276" w:lineRule="auto"/>
        <w:rPr>
          <w:rFonts w:ascii="Calibri" w:hAnsi="Calibri" w:eastAsia="Calibri" w:cs="Arial"/>
          <w:sz w:val="24"/>
          <w:szCs w:val="24"/>
        </w:rPr>
      </w:pPr>
    </w:p>
    <w:p w:rsidRPr="002C59C2" w:rsidR="002C59C2" w:rsidP="002C59C2" w:rsidRDefault="002C59C2" w14:paraId="0FA32EC1" w14:textId="77777777">
      <w:pPr>
        <w:spacing w:after="0" w:line="276" w:lineRule="auto"/>
        <w:rPr>
          <w:rFonts w:ascii="Calibri" w:hAnsi="Calibri" w:eastAsia="Courier New" w:cs="Arial"/>
          <w:color w:val="000000"/>
          <w:sz w:val="24"/>
          <w:szCs w:val="24"/>
        </w:rPr>
      </w:pPr>
      <w:r w:rsidRPr="002C59C2">
        <w:rPr>
          <w:rFonts w:ascii="Calibri" w:hAnsi="Calibri" w:eastAsia="Calibri" w:cs="Arial"/>
          <w:sz w:val="24"/>
          <w:szCs w:val="24"/>
        </w:rPr>
        <w:t xml:space="preserve">Pacific Gas &amp; Electric (PG&amp;E), Southern California Edison (SCE), and San Diego Gas &amp; Electric (SDG&amp;E) are each directed to administer the </w:t>
      </w:r>
      <w:r w:rsidRPr="002C59C2">
        <w:rPr>
          <w:rFonts w:ascii="Calibri" w:hAnsi="Calibri" w:eastAsia="Courier New" w:cs="Arial"/>
          <w:color w:val="000000"/>
          <w:sz w:val="24"/>
          <w:szCs w:val="24"/>
        </w:rPr>
        <w:t xml:space="preserve">Emergency Load Reduction Program (ELRP) pilot as described in the following sections. </w:t>
      </w:r>
    </w:p>
    <w:p w:rsidRPr="002C59C2" w:rsidR="002C59C2" w:rsidP="002C59C2" w:rsidRDefault="002C59C2" w14:paraId="024550DF" w14:textId="77777777">
      <w:pPr>
        <w:rPr>
          <w:rFonts w:ascii="Calibri" w:hAnsi="Calibri" w:eastAsia="Calibri" w:cs="Arial"/>
        </w:rPr>
      </w:pPr>
    </w:p>
    <w:p w:rsidRPr="002C59C2" w:rsidR="002C59C2" w:rsidP="006D65CC" w:rsidRDefault="002C59C2" w14:paraId="383C3BAD" w14:textId="77777777">
      <w:pPr>
        <w:keepNext/>
        <w:keepLines/>
        <w:numPr>
          <w:ilvl w:val="0"/>
          <w:numId w:val="23"/>
        </w:numPr>
        <w:spacing w:after="0" w:line="276" w:lineRule="auto"/>
        <w:outlineLvl w:val="2"/>
        <w:rPr>
          <w:rFonts w:ascii="Calibri Light" w:hAnsi="Calibri Light" w:eastAsia="Arial" w:cs="Times New Roman"/>
          <w:b/>
          <w:color w:val="1F3763"/>
          <w:sz w:val="32"/>
          <w:szCs w:val="32"/>
        </w:rPr>
      </w:pPr>
      <w:r w:rsidRPr="002C59C2">
        <w:rPr>
          <w:rFonts w:ascii="Calibri Light" w:hAnsi="Calibri Light" w:eastAsia="Arial" w:cs="Times New Roman"/>
          <w:b/>
          <w:color w:val="1F3763"/>
          <w:sz w:val="32"/>
          <w:szCs w:val="32"/>
        </w:rPr>
        <w:t>Pilot Program Duration</w:t>
      </w:r>
    </w:p>
    <w:p w:rsidRPr="002C59C2" w:rsidR="002C59C2" w:rsidP="002C59C2" w:rsidRDefault="002C59C2" w14:paraId="79CA2C52" w14:textId="77777777">
      <w:pPr>
        <w:spacing w:after="0" w:line="276" w:lineRule="auto"/>
        <w:rPr>
          <w:rFonts w:ascii="Calibri" w:hAnsi="Calibri" w:eastAsia="Courier New" w:cs="Calibri"/>
          <w:color w:val="000000"/>
          <w:sz w:val="24"/>
          <w:szCs w:val="24"/>
        </w:rPr>
      </w:pPr>
    </w:p>
    <w:p w:rsidRPr="002C59C2" w:rsidR="002C59C2" w:rsidP="002C59C2" w:rsidRDefault="002C59C2" w14:paraId="5C1339C7"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ELRP duration will be five years (2021-2025), with years 2023-2025 subject to review and revision in the Demand Response (DR) Applications proceeding expected to be initiated May 2022. </w:t>
      </w:r>
    </w:p>
    <w:p w:rsidRPr="002C59C2" w:rsidR="002C59C2" w:rsidP="002C59C2" w:rsidRDefault="002C59C2" w14:paraId="689C6806" w14:textId="77777777">
      <w:pPr>
        <w:spacing w:after="0" w:line="276" w:lineRule="auto"/>
        <w:rPr>
          <w:rFonts w:ascii="Calibri" w:hAnsi="Calibri" w:eastAsia="Courier New" w:cs="Arial"/>
          <w:color w:val="000000"/>
          <w:sz w:val="24"/>
          <w:szCs w:val="24"/>
        </w:rPr>
      </w:pPr>
    </w:p>
    <w:p w:rsidRPr="002C59C2" w:rsidR="002C59C2" w:rsidP="002C59C2" w:rsidRDefault="002C59C2" w14:paraId="534F9B20"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ELRP design aspects that are subject to review and revision include minimizing the use of diesel backup generators where there are safe, cost-effective, and feasible alternatives; consideration of local air pollution impacts on disadvantaged communities; and other modifications to make the program more effective and consistent with the state’s decarbonization goals.</w:t>
      </w:r>
      <w:r w:rsidRPr="002C59C2">
        <w:rPr>
          <w:rFonts w:ascii="Calibri" w:hAnsi="Calibri" w:eastAsia="Calibri" w:cs="Arial"/>
          <w:sz w:val="24"/>
          <w:szCs w:val="24"/>
        </w:rPr>
        <w:t xml:space="preserve"> </w:t>
      </w:r>
      <w:r w:rsidRPr="002C59C2">
        <w:rPr>
          <w:rFonts w:ascii="Calibri" w:hAnsi="Calibri" w:eastAsia="Courier New" w:cs="Arial"/>
          <w:color w:val="000000"/>
          <w:sz w:val="24"/>
          <w:szCs w:val="24"/>
        </w:rPr>
        <w:t>To this end, PG&amp;E, SCE, and SDG&amp;E should collect data on backup generator participation in ELRP, including as location, type of fuel used, minimum notification time required to dispatch the generator, and the capacity of the generator, for years 2021 and 2022.</w:t>
      </w:r>
    </w:p>
    <w:p w:rsidRPr="002C59C2" w:rsidR="002C59C2" w:rsidP="002C59C2" w:rsidRDefault="002C59C2" w14:paraId="2FFEF883" w14:textId="77777777">
      <w:pPr>
        <w:rPr>
          <w:rFonts w:ascii="Calibri Light" w:hAnsi="Calibri Light" w:eastAsia="Arial" w:cs="Times New Roman"/>
          <w:b/>
          <w:color w:val="1F3763"/>
          <w:sz w:val="27"/>
          <w:szCs w:val="27"/>
        </w:rPr>
      </w:pPr>
    </w:p>
    <w:p w:rsidRPr="002C59C2" w:rsidR="002C59C2" w:rsidP="006D65CC" w:rsidRDefault="002C59C2" w14:paraId="639083EB" w14:textId="77777777">
      <w:pPr>
        <w:keepNext/>
        <w:keepLines/>
        <w:numPr>
          <w:ilvl w:val="0"/>
          <w:numId w:val="23"/>
        </w:numPr>
        <w:spacing w:after="0" w:line="276" w:lineRule="auto"/>
        <w:outlineLvl w:val="2"/>
        <w:rPr>
          <w:rFonts w:ascii="Calibri Light" w:hAnsi="Calibri Light" w:eastAsia="Arial" w:cs="Times New Roman"/>
          <w:b/>
          <w:bCs/>
          <w:color w:val="1F3763"/>
          <w:sz w:val="32"/>
          <w:szCs w:val="32"/>
        </w:rPr>
      </w:pPr>
      <w:r w:rsidRPr="002C59C2">
        <w:rPr>
          <w:rFonts w:ascii="Calibri Light" w:hAnsi="Calibri Light" w:eastAsia="Arial" w:cs="Times New Roman"/>
          <w:b/>
          <w:bCs/>
          <w:color w:val="1F3763"/>
          <w:sz w:val="32"/>
          <w:szCs w:val="32"/>
        </w:rPr>
        <w:t>Out of Market Framework</w:t>
      </w:r>
    </w:p>
    <w:p w:rsidRPr="002C59C2" w:rsidR="002C59C2" w:rsidP="002C59C2" w:rsidRDefault="002C59C2" w14:paraId="3A21AF67" w14:textId="77777777">
      <w:pPr>
        <w:keepNext/>
        <w:spacing w:after="0" w:line="276" w:lineRule="auto"/>
        <w:rPr>
          <w:rFonts w:ascii="Calibri" w:hAnsi="Calibri" w:eastAsia="Courier New" w:cs="Calibri"/>
          <w:color w:val="000000"/>
          <w:sz w:val="24"/>
          <w:szCs w:val="24"/>
        </w:rPr>
      </w:pPr>
    </w:p>
    <w:p w:rsidRPr="002C59C2" w:rsidR="002C59C2" w:rsidP="002C59C2" w:rsidRDefault="002C59C2" w14:paraId="3952E4E0" w14:textId="77777777">
      <w:pPr>
        <w:keepNext/>
        <w:spacing w:after="0" w:line="276" w:lineRule="auto"/>
        <w:rPr>
          <w:rFonts w:ascii="Calibri" w:hAnsi="Calibri" w:eastAsia="Courier New" w:cs="Calibri"/>
          <w:color w:val="000000"/>
          <w:sz w:val="24"/>
          <w:szCs w:val="24"/>
        </w:rPr>
      </w:pPr>
      <w:r w:rsidRPr="002C59C2">
        <w:rPr>
          <w:rFonts w:ascii="Calibri" w:hAnsi="Calibri" w:eastAsia="Courier New" w:cs="Calibri"/>
          <w:color w:val="000000"/>
          <w:sz w:val="24"/>
          <w:szCs w:val="24"/>
        </w:rPr>
        <w:t>ELRP load reduction capacity will be excluded from the Resource Adequacy (RA) / California Energy Commission (CEC) peak forecast framework with no CAISO market obligations.</w:t>
      </w:r>
    </w:p>
    <w:p w:rsidRPr="002C59C2" w:rsidR="002C59C2" w:rsidP="002C59C2" w:rsidRDefault="002C59C2" w14:paraId="3C2332C7" w14:textId="77777777">
      <w:pPr>
        <w:rPr>
          <w:rFonts w:ascii="Calibri" w:hAnsi="Calibri" w:eastAsia="Calibri" w:cs="Arial"/>
        </w:rPr>
      </w:pPr>
    </w:p>
    <w:p w:rsidRPr="002C59C2" w:rsidR="002C59C2" w:rsidP="006D65CC" w:rsidRDefault="002C59C2" w14:paraId="2D5FC81F" w14:textId="77777777">
      <w:pPr>
        <w:keepNext/>
        <w:keepLines/>
        <w:numPr>
          <w:ilvl w:val="0"/>
          <w:numId w:val="23"/>
        </w:numPr>
        <w:spacing w:after="0" w:line="276" w:lineRule="auto"/>
        <w:outlineLvl w:val="2"/>
        <w:rPr>
          <w:rFonts w:ascii="Calibri Light" w:hAnsi="Calibri Light" w:eastAsia="Arial" w:cs="Times New Roman"/>
          <w:b/>
          <w:color w:val="1F3763"/>
          <w:sz w:val="32"/>
          <w:szCs w:val="32"/>
        </w:rPr>
      </w:pPr>
      <w:r w:rsidRPr="002C59C2">
        <w:rPr>
          <w:rFonts w:ascii="Calibri Light" w:hAnsi="Calibri Light" w:eastAsia="Arial" w:cs="Times New Roman"/>
          <w:b/>
          <w:color w:val="1F3763"/>
          <w:sz w:val="32"/>
          <w:szCs w:val="32"/>
        </w:rPr>
        <w:t>Program Parameters</w:t>
      </w:r>
    </w:p>
    <w:p w:rsidRPr="002C59C2" w:rsidR="002C59C2" w:rsidP="002C59C2" w:rsidRDefault="002C59C2" w14:paraId="4E8D2035" w14:textId="77777777">
      <w:pPr>
        <w:spacing w:after="0"/>
        <w:rPr>
          <w:rFonts w:ascii="Calibri" w:hAnsi="Calibri" w:eastAsia="Calibri" w:cs="Arial"/>
        </w:rPr>
      </w:pPr>
    </w:p>
    <w:p w:rsidRPr="002C59C2" w:rsidR="002C59C2" w:rsidP="006D65CC" w:rsidRDefault="002C59C2" w14:paraId="17196E05" w14:textId="77777777">
      <w:pPr>
        <w:numPr>
          <w:ilvl w:val="0"/>
          <w:numId w:val="14"/>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Program availability: </w:t>
      </w:r>
      <w:r w:rsidRPr="002C59C2">
        <w:rPr>
          <w:rFonts w:ascii="Calibri" w:hAnsi="Calibri" w:eastAsia="Calibri" w:cs="Arial"/>
          <w:sz w:val="24"/>
          <w:szCs w:val="24"/>
        </w:rPr>
        <w:tab/>
      </w:r>
      <w:r w:rsidRPr="002C59C2">
        <w:rPr>
          <w:rFonts w:ascii="Calibri" w:hAnsi="Calibri" w:eastAsia="Calibri" w:cs="Arial"/>
          <w:sz w:val="24"/>
          <w:szCs w:val="24"/>
        </w:rPr>
        <w:tab/>
      </w:r>
      <w:r w:rsidRPr="002C59C2">
        <w:rPr>
          <w:rFonts w:ascii="Calibri" w:hAnsi="Calibri" w:eastAsia="Calibri" w:cs="Arial"/>
          <w:sz w:val="24"/>
          <w:szCs w:val="24"/>
        </w:rPr>
        <w:tab/>
      </w:r>
      <w:r w:rsidRPr="002C59C2">
        <w:rPr>
          <w:rFonts w:ascii="Calibri" w:hAnsi="Calibri" w:eastAsia="Courier New" w:cs="Arial"/>
          <w:color w:val="000000"/>
          <w:sz w:val="24"/>
          <w:szCs w:val="24"/>
        </w:rPr>
        <w:t>May – October; seven days a week; 4 pm – 9 pm</w:t>
      </w:r>
    </w:p>
    <w:p w:rsidRPr="002C59C2" w:rsidR="002C59C2" w:rsidP="006D65CC" w:rsidRDefault="002C59C2" w14:paraId="459E6459" w14:textId="77777777">
      <w:pPr>
        <w:numPr>
          <w:ilvl w:val="0"/>
          <w:numId w:val="14"/>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Event duration: </w:t>
      </w:r>
      <w:r w:rsidRPr="002C59C2">
        <w:rPr>
          <w:rFonts w:ascii="Calibri" w:hAnsi="Calibri" w:eastAsia="Calibri" w:cs="Arial"/>
          <w:sz w:val="24"/>
          <w:szCs w:val="24"/>
        </w:rPr>
        <w:tab/>
      </w:r>
      <w:r w:rsidRPr="002C59C2">
        <w:rPr>
          <w:rFonts w:ascii="Calibri" w:hAnsi="Calibri" w:eastAsia="Calibri" w:cs="Arial"/>
          <w:sz w:val="24"/>
          <w:szCs w:val="24"/>
        </w:rPr>
        <w:tab/>
      </w:r>
      <w:r w:rsidRPr="002C59C2">
        <w:rPr>
          <w:rFonts w:ascii="Calibri" w:hAnsi="Calibri" w:eastAsia="Calibri" w:cs="Arial"/>
          <w:sz w:val="24"/>
          <w:szCs w:val="24"/>
        </w:rPr>
        <w:tab/>
      </w:r>
      <w:r w:rsidRPr="002C59C2">
        <w:rPr>
          <w:rFonts w:ascii="Calibri" w:hAnsi="Calibri" w:eastAsia="Courier New" w:cs="Arial"/>
          <w:color w:val="000000"/>
          <w:sz w:val="24"/>
          <w:szCs w:val="24"/>
        </w:rPr>
        <w:t>1-hour minimum; 5-hour maximum</w:t>
      </w:r>
    </w:p>
    <w:p w:rsidRPr="002C59C2" w:rsidR="002C59C2" w:rsidP="006D65CC" w:rsidRDefault="002C59C2" w14:paraId="687C7C74" w14:textId="77777777">
      <w:pPr>
        <w:numPr>
          <w:ilvl w:val="0"/>
          <w:numId w:val="14"/>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Annual dispatch limit: </w:t>
      </w:r>
      <w:r w:rsidRPr="002C59C2">
        <w:rPr>
          <w:rFonts w:ascii="Calibri" w:hAnsi="Calibri" w:eastAsia="Calibri" w:cs="Arial"/>
          <w:sz w:val="24"/>
          <w:szCs w:val="24"/>
        </w:rPr>
        <w:tab/>
      </w:r>
      <w:r w:rsidRPr="002C59C2">
        <w:rPr>
          <w:rFonts w:ascii="Calibri" w:hAnsi="Calibri" w:eastAsia="Calibri" w:cs="Arial"/>
          <w:sz w:val="24"/>
          <w:szCs w:val="24"/>
        </w:rPr>
        <w:tab/>
      </w:r>
      <w:r w:rsidRPr="002C59C2">
        <w:rPr>
          <w:rFonts w:ascii="Calibri" w:hAnsi="Calibri" w:eastAsia="Courier New" w:cs="Arial"/>
          <w:color w:val="000000"/>
          <w:sz w:val="24"/>
          <w:szCs w:val="24"/>
        </w:rPr>
        <w:t>Up to 60 hours</w:t>
      </w:r>
    </w:p>
    <w:p w:rsidRPr="002C59C2" w:rsidR="002C59C2" w:rsidP="006D65CC" w:rsidRDefault="002C59C2" w14:paraId="0ABF4AFB" w14:textId="77777777">
      <w:pPr>
        <w:numPr>
          <w:ilvl w:val="0"/>
          <w:numId w:val="14"/>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Consecutive day dispatches: </w:t>
      </w:r>
      <w:r w:rsidRPr="002C59C2">
        <w:rPr>
          <w:rFonts w:ascii="Calibri" w:hAnsi="Calibri" w:eastAsia="Courier New" w:cs="Arial"/>
          <w:color w:val="000000"/>
          <w:sz w:val="24"/>
          <w:szCs w:val="24"/>
        </w:rPr>
        <w:tab/>
      </w:r>
      <w:r w:rsidRPr="002C59C2">
        <w:rPr>
          <w:rFonts w:ascii="Calibri" w:hAnsi="Calibri" w:eastAsia="Calibri" w:cs="Arial"/>
          <w:sz w:val="24"/>
          <w:szCs w:val="24"/>
        </w:rPr>
        <w:tab/>
      </w:r>
      <w:r w:rsidRPr="002C59C2">
        <w:rPr>
          <w:rFonts w:ascii="Calibri" w:hAnsi="Calibri" w:eastAsia="Courier New" w:cs="Arial"/>
          <w:color w:val="000000"/>
          <w:sz w:val="24"/>
          <w:szCs w:val="24"/>
        </w:rPr>
        <w:t>No constraints</w:t>
      </w:r>
    </w:p>
    <w:p w:rsidRPr="002C59C2" w:rsidR="002C59C2" w:rsidP="002C59C2" w:rsidRDefault="002C59C2" w14:paraId="67AC34AE" w14:textId="77777777">
      <w:pPr>
        <w:spacing w:after="0"/>
        <w:rPr>
          <w:rFonts w:ascii="Calibri" w:hAnsi="Calibri" w:eastAsia="Calibri" w:cs="Arial"/>
        </w:rPr>
      </w:pPr>
    </w:p>
    <w:p w:rsidRPr="002C59C2" w:rsidR="002C59C2" w:rsidP="002C59C2" w:rsidRDefault="002C59C2" w14:paraId="546DEB93" w14:textId="77777777">
      <w:pPr>
        <w:spacing w:after="0"/>
        <w:rPr>
          <w:rFonts w:ascii="Calibri" w:hAnsi="Calibri" w:eastAsia="Calibri" w:cs="Arial"/>
          <w:sz w:val="24"/>
          <w:szCs w:val="24"/>
        </w:rPr>
      </w:pPr>
      <w:r w:rsidRPr="002C59C2">
        <w:rPr>
          <w:rFonts w:ascii="Calibri" w:hAnsi="Calibri" w:eastAsia="Calibri" w:cs="Arial"/>
          <w:sz w:val="24"/>
          <w:szCs w:val="24"/>
        </w:rPr>
        <w:t>As discussed below, the program parameters for Residential ELRP may differ.</w:t>
      </w:r>
    </w:p>
    <w:p w:rsidRPr="002C59C2" w:rsidR="002C59C2" w:rsidP="002C59C2" w:rsidRDefault="002C59C2" w14:paraId="17F3439E" w14:textId="77777777">
      <w:pPr>
        <w:rPr>
          <w:rFonts w:ascii="Calibri" w:hAnsi="Calibri" w:eastAsia="Calibri" w:cs="Arial"/>
        </w:rPr>
      </w:pPr>
    </w:p>
    <w:p w:rsidRPr="002C59C2" w:rsidR="002C59C2" w:rsidP="006D65CC" w:rsidRDefault="002C59C2" w14:paraId="6A75B660" w14:textId="77777777">
      <w:pPr>
        <w:keepNext/>
        <w:keepLines/>
        <w:numPr>
          <w:ilvl w:val="0"/>
          <w:numId w:val="23"/>
        </w:numPr>
        <w:spacing w:after="0" w:line="276" w:lineRule="auto"/>
        <w:outlineLvl w:val="2"/>
        <w:rPr>
          <w:rFonts w:ascii="Calibri Light" w:hAnsi="Calibri Light" w:eastAsia="Arial" w:cs="Times New Roman"/>
          <w:b/>
          <w:color w:val="1F3763"/>
          <w:sz w:val="32"/>
          <w:szCs w:val="32"/>
        </w:rPr>
      </w:pPr>
      <w:bookmarkStart w:name="_Eligible_Customers" w:id="17"/>
      <w:bookmarkEnd w:id="17"/>
      <w:r w:rsidRPr="002C59C2">
        <w:rPr>
          <w:rFonts w:ascii="Calibri Light" w:hAnsi="Calibri Light" w:eastAsia="Arial" w:cs="Times New Roman"/>
          <w:b/>
          <w:color w:val="1F3763"/>
          <w:sz w:val="32"/>
          <w:szCs w:val="32"/>
        </w:rPr>
        <w:t>Eligible Customers</w:t>
      </w:r>
    </w:p>
    <w:p w:rsidRPr="002C59C2" w:rsidR="002C59C2" w:rsidP="002C59C2" w:rsidRDefault="002C59C2" w14:paraId="40E260A2" w14:textId="77777777">
      <w:pPr>
        <w:spacing w:after="0" w:line="276" w:lineRule="auto"/>
        <w:rPr>
          <w:rFonts w:ascii="Calibri" w:hAnsi="Calibri" w:eastAsia="Courier New" w:cs="Arial"/>
          <w:color w:val="000000"/>
          <w:sz w:val="24"/>
          <w:szCs w:val="24"/>
        </w:rPr>
      </w:pPr>
    </w:p>
    <w:p w:rsidRPr="002C59C2" w:rsidR="002C59C2" w:rsidP="002C59C2" w:rsidRDefault="002C59C2" w14:paraId="47A205EF"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Eligible participants for ELRP are divided into two groups with several subgroups: </w:t>
      </w:r>
    </w:p>
    <w:p w:rsidRPr="002C59C2" w:rsidR="002C59C2" w:rsidP="002C59C2" w:rsidRDefault="002C59C2" w14:paraId="2DCA8EEC" w14:textId="77777777">
      <w:pPr>
        <w:spacing w:after="0" w:line="276" w:lineRule="auto"/>
        <w:rPr>
          <w:rFonts w:ascii="Calibri" w:hAnsi="Calibri" w:eastAsia="Courier New" w:cs="Arial"/>
          <w:color w:val="000000"/>
          <w:sz w:val="24"/>
          <w:szCs w:val="24"/>
        </w:rPr>
      </w:pPr>
    </w:p>
    <w:p w:rsidRPr="002C59C2" w:rsidR="002C59C2" w:rsidP="006D65CC" w:rsidRDefault="002C59C2" w14:paraId="4ED9B931" w14:textId="77777777">
      <w:pPr>
        <w:numPr>
          <w:ilvl w:val="0"/>
          <w:numId w:val="15"/>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Group A: Customers and aggregators not participating in Demand Response (DR) programs</w:t>
      </w:r>
    </w:p>
    <w:p w:rsidRPr="002C59C2" w:rsidR="002C59C2" w:rsidP="006D65CC" w:rsidRDefault="002C59C2" w14:paraId="11A27541" w14:textId="77777777">
      <w:pPr>
        <w:numPr>
          <w:ilvl w:val="1"/>
          <w:numId w:val="15"/>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A.1. Non-Residential Customers</w:t>
      </w:r>
    </w:p>
    <w:p w:rsidRPr="002C59C2" w:rsidR="002C59C2" w:rsidP="006D65CC" w:rsidRDefault="002C59C2" w14:paraId="2078FA09" w14:textId="77777777">
      <w:pPr>
        <w:numPr>
          <w:ilvl w:val="1"/>
          <w:numId w:val="15"/>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A.2. Non-Residential Aggregators</w:t>
      </w:r>
    </w:p>
    <w:p w:rsidRPr="002C59C2" w:rsidR="002C59C2" w:rsidP="006D65CC" w:rsidRDefault="002C59C2" w14:paraId="5C1CE051" w14:textId="77777777">
      <w:pPr>
        <w:numPr>
          <w:ilvl w:val="1"/>
          <w:numId w:val="15"/>
        </w:numPr>
        <w:spacing w:after="0" w:line="276" w:lineRule="auto"/>
        <w:rPr>
          <w:rFonts w:ascii="Calibri" w:hAnsi="Calibri" w:eastAsia="Courier New" w:cs="Arial"/>
          <w:color w:val="000000"/>
          <w:sz w:val="24"/>
          <w:szCs w:val="24"/>
        </w:rPr>
      </w:pPr>
      <w:r w:rsidRPr="002C59C2">
        <w:rPr>
          <w:rFonts w:ascii="Calibri" w:hAnsi="Calibri" w:eastAsia="Yu Mincho" w:cs="Arial"/>
          <w:color w:val="000000"/>
          <w:sz w:val="24"/>
          <w:szCs w:val="24"/>
        </w:rPr>
        <w:t>A.3. Rule 21 Exporting Distributed Energy Resources (DERs)</w:t>
      </w:r>
    </w:p>
    <w:p w:rsidRPr="002C59C2" w:rsidR="002C59C2" w:rsidP="006D65CC" w:rsidRDefault="002C59C2" w14:paraId="5AD67457" w14:textId="77777777">
      <w:pPr>
        <w:numPr>
          <w:ilvl w:val="1"/>
          <w:numId w:val="15"/>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A.4. Virtual Power Plant</w:t>
      </w:r>
      <w:r w:rsidRPr="002C59C2">
        <w:rPr>
          <w:rFonts w:ascii="Calibri" w:hAnsi="Calibri" w:eastAsia="Courier New" w:cs="Arial"/>
          <w:strike/>
          <w:color w:val="000000"/>
          <w:sz w:val="24"/>
          <w:szCs w:val="24"/>
        </w:rPr>
        <w:t>s</w:t>
      </w:r>
      <w:r w:rsidRPr="002C59C2">
        <w:rPr>
          <w:rFonts w:ascii="Calibri" w:hAnsi="Calibri" w:eastAsia="Courier New" w:cs="Arial"/>
          <w:color w:val="000000"/>
          <w:sz w:val="24"/>
          <w:szCs w:val="24"/>
        </w:rPr>
        <w:t xml:space="preserve"> (VPP) Aggregators</w:t>
      </w:r>
    </w:p>
    <w:p w:rsidRPr="002C59C2" w:rsidR="002C59C2" w:rsidP="006D65CC" w:rsidRDefault="002C59C2" w14:paraId="703A238A" w14:textId="77777777">
      <w:pPr>
        <w:numPr>
          <w:ilvl w:val="1"/>
          <w:numId w:val="15"/>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A.5. Vehicle-Grid-Integration (VGI) Aggregators</w:t>
      </w:r>
    </w:p>
    <w:p w:rsidRPr="002C59C2" w:rsidR="002C59C2" w:rsidP="006D65CC" w:rsidRDefault="002C59C2" w14:paraId="01726198" w14:textId="77777777">
      <w:pPr>
        <w:numPr>
          <w:ilvl w:val="1"/>
          <w:numId w:val="15"/>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A.6. Residential Customers</w:t>
      </w:r>
    </w:p>
    <w:p w:rsidRPr="002C59C2" w:rsidR="002C59C2" w:rsidP="002C59C2" w:rsidRDefault="002C59C2" w14:paraId="1C16AC75" w14:textId="77777777">
      <w:pPr>
        <w:spacing w:after="0" w:line="276" w:lineRule="auto"/>
        <w:rPr>
          <w:rFonts w:ascii="Calibri" w:hAnsi="Calibri" w:eastAsia="Courier New" w:cs="Arial"/>
          <w:color w:val="000000"/>
          <w:sz w:val="24"/>
          <w:szCs w:val="24"/>
        </w:rPr>
      </w:pPr>
    </w:p>
    <w:p w:rsidRPr="002C59C2" w:rsidR="002C59C2" w:rsidP="006D65CC" w:rsidRDefault="002C59C2" w14:paraId="2CE2CCBD" w14:textId="77777777">
      <w:pPr>
        <w:numPr>
          <w:ilvl w:val="0"/>
          <w:numId w:val="15"/>
        </w:numPr>
        <w:spacing w:after="0" w:line="276" w:lineRule="auto"/>
        <w:rPr>
          <w:rFonts w:ascii="Calibri" w:hAnsi="Calibri" w:eastAsia="Courier New" w:cs="Calibri"/>
          <w:strike/>
          <w:color w:val="000000"/>
          <w:sz w:val="24"/>
          <w:szCs w:val="24"/>
        </w:rPr>
      </w:pPr>
      <w:r w:rsidRPr="002C59C2">
        <w:rPr>
          <w:rFonts w:ascii="Calibri" w:hAnsi="Calibri" w:eastAsia="Courier New" w:cs="Calibri"/>
          <w:color w:val="000000"/>
          <w:sz w:val="24"/>
          <w:szCs w:val="24"/>
        </w:rPr>
        <w:t xml:space="preserve">Group B: DR providers participating in market-integrated supply-side Demand Response (DR) programs </w:t>
      </w:r>
    </w:p>
    <w:p w:rsidRPr="002C59C2" w:rsidR="002C59C2" w:rsidP="006D65CC" w:rsidRDefault="002C59C2" w14:paraId="13D53189" w14:textId="77777777">
      <w:pPr>
        <w:numPr>
          <w:ilvl w:val="1"/>
          <w:numId w:val="15"/>
        </w:numPr>
        <w:spacing w:after="0" w:line="276" w:lineRule="auto"/>
        <w:rPr>
          <w:rFonts w:ascii="Calibri" w:hAnsi="Calibri" w:eastAsia="Courier New" w:cs="Calibri"/>
          <w:color w:val="000000"/>
          <w:sz w:val="24"/>
          <w:szCs w:val="24"/>
        </w:rPr>
      </w:pPr>
      <w:r w:rsidRPr="002C59C2">
        <w:rPr>
          <w:rFonts w:ascii="Calibri" w:hAnsi="Calibri" w:eastAsia="Courier New" w:cs="Calibri"/>
          <w:color w:val="000000"/>
          <w:sz w:val="24"/>
          <w:szCs w:val="24"/>
        </w:rPr>
        <w:t xml:space="preserve">B.1. Third-party DR Providers (DRPs) </w:t>
      </w:r>
    </w:p>
    <w:p w:rsidRPr="002C59C2" w:rsidR="002C59C2" w:rsidP="006D65CC" w:rsidRDefault="002C59C2" w14:paraId="74DA1FCF" w14:textId="77777777">
      <w:pPr>
        <w:numPr>
          <w:ilvl w:val="1"/>
          <w:numId w:val="15"/>
        </w:numPr>
        <w:spacing w:after="0" w:line="276" w:lineRule="auto"/>
        <w:rPr>
          <w:rFonts w:ascii="Calibri" w:hAnsi="Calibri" w:eastAsia="Courier New" w:cs="Calibri"/>
          <w:color w:val="000000"/>
          <w:sz w:val="24"/>
          <w:szCs w:val="24"/>
        </w:rPr>
      </w:pPr>
      <w:r w:rsidRPr="002C59C2">
        <w:rPr>
          <w:rFonts w:ascii="Calibri" w:hAnsi="Calibri" w:eastAsia="Courier New" w:cs="Calibri"/>
          <w:color w:val="000000"/>
          <w:sz w:val="24"/>
          <w:szCs w:val="24"/>
        </w:rPr>
        <w:t xml:space="preserve">B.2. IOU </w:t>
      </w:r>
      <w:r w:rsidRPr="002C59C2">
        <w:rPr>
          <w:rFonts w:ascii="Calibri" w:hAnsi="Calibri" w:eastAsia="Courier New" w:cs="Arial"/>
          <w:color w:val="000000"/>
          <w:sz w:val="24"/>
          <w:szCs w:val="24"/>
        </w:rPr>
        <w:t>Capacity Bidding Programs (CBPs)</w:t>
      </w:r>
    </w:p>
    <w:p w:rsidRPr="002C59C2" w:rsidR="002C59C2" w:rsidP="002C59C2" w:rsidRDefault="002C59C2" w14:paraId="6F0331E2" w14:textId="77777777">
      <w:pPr>
        <w:spacing w:after="0" w:line="276" w:lineRule="auto"/>
        <w:rPr>
          <w:rFonts w:ascii="Century Gothic" w:hAnsi="Century Gothic" w:eastAsia="Calibri" w:cs="Arial"/>
          <w:sz w:val="24"/>
          <w:szCs w:val="24"/>
        </w:rPr>
      </w:pPr>
    </w:p>
    <w:p w:rsidRPr="002C59C2" w:rsidR="002C59C2" w:rsidP="002C59C2" w:rsidRDefault="002C59C2" w14:paraId="689DA010" w14:textId="77777777">
      <w:pPr>
        <w:spacing w:after="0" w:line="276" w:lineRule="auto"/>
        <w:rPr>
          <w:rFonts w:ascii="Calibri" w:hAnsi="Calibri" w:eastAsia="Courier New" w:cs="Calibri"/>
          <w:color w:val="000000"/>
          <w:sz w:val="24"/>
          <w:szCs w:val="24"/>
          <w:highlight w:val="yellow"/>
        </w:rPr>
      </w:pPr>
      <w:r w:rsidRPr="002C59C2">
        <w:rPr>
          <w:rFonts w:ascii="Calibri" w:hAnsi="Calibri" w:eastAsia="Calibri" w:cs="Arial"/>
          <w:sz w:val="24"/>
          <w:szCs w:val="24"/>
        </w:rPr>
        <w:t>At any time, a customer can participate in ELRP via either Group A or Group B, but not both groups at the same time. At any time, a Group A customer can participate in ELRP via only one sub-group under Group A.</w:t>
      </w:r>
    </w:p>
    <w:p w:rsidRPr="002C59C2" w:rsidR="002C59C2" w:rsidP="002C59C2" w:rsidRDefault="002C59C2" w14:paraId="0212747C" w14:textId="77777777">
      <w:pPr>
        <w:spacing w:after="0" w:line="276" w:lineRule="auto"/>
        <w:rPr>
          <w:rFonts w:ascii="Calibri" w:hAnsi="Calibri" w:eastAsia="Courier New" w:cs="Calibri"/>
          <w:color w:val="000000"/>
          <w:sz w:val="24"/>
          <w:szCs w:val="24"/>
        </w:rPr>
      </w:pPr>
    </w:p>
    <w:p w:rsidRPr="002C59C2" w:rsidR="002C59C2" w:rsidP="002C59C2" w:rsidRDefault="002C59C2" w14:paraId="190B7764" w14:textId="77777777">
      <w:pPr>
        <w:spacing w:after="0" w:line="276" w:lineRule="auto"/>
        <w:rPr>
          <w:rFonts w:ascii="Calibri" w:hAnsi="Calibri" w:eastAsia="Courier New" w:cs="Calibri"/>
          <w:color w:val="000000"/>
          <w:sz w:val="24"/>
          <w:szCs w:val="24"/>
        </w:rPr>
      </w:pPr>
      <w:r w:rsidRPr="002C59C2">
        <w:rPr>
          <w:rFonts w:ascii="Calibri" w:hAnsi="Calibri" w:eastAsia="Courier New" w:cs="Calibri"/>
          <w:color w:val="000000"/>
          <w:sz w:val="24"/>
          <w:szCs w:val="24"/>
        </w:rPr>
        <w:t>Eligibility criteria for each group are defined below.</w:t>
      </w:r>
    </w:p>
    <w:p w:rsidRPr="002C59C2" w:rsidR="002C59C2" w:rsidP="002C59C2" w:rsidRDefault="002C59C2" w14:paraId="67EFEF99" w14:textId="77777777">
      <w:pPr>
        <w:spacing w:after="0" w:line="276" w:lineRule="auto"/>
        <w:rPr>
          <w:rFonts w:ascii="Calibri" w:hAnsi="Calibri" w:eastAsia="Courier New" w:cs="Calibri"/>
          <w:color w:val="000000"/>
          <w:sz w:val="24"/>
          <w:szCs w:val="24"/>
        </w:rPr>
      </w:pPr>
    </w:p>
    <w:p w:rsidRPr="002C59C2" w:rsidR="002C59C2" w:rsidP="002C59C2" w:rsidRDefault="002C59C2" w14:paraId="7AC7C13B"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GROUP A</w:t>
      </w:r>
      <w:r w:rsidRPr="002C59C2">
        <w:rPr>
          <w:rFonts w:ascii="Calibri" w:hAnsi="Calibri" w:eastAsia="Courier New" w:cs="Arial"/>
          <w:b/>
          <w:bCs/>
          <w:color w:val="000000"/>
          <w:sz w:val="24"/>
          <w:szCs w:val="24"/>
        </w:rPr>
        <w:t xml:space="preserve"> ELIGIBILITY: Customers and aggregators not participating in Demand Response (DR) programs.</w:t>
      </w:r>
    </w:p>
    <w:p w:rsidRPr="002C59C2" w:rsidR="002C59C2" w:rsidP="002C59C2" w:rsidRDefault="002C59C2" w14:paraId="5C4CEFEA" w14:textId="77777777">
      <w:pPr>
        <w:spacing w:after="0" w:line="276" w:lineRule="auto"/>
        <w:rPr>
          <w:rFonts w:ascii="Calibri" w:hAnsi="Calibri" w:eastAsia="Courier New" w:cs="Arial"/>
          <w:b/>
          <w:color w:val="000000"/>
          <w:sz w:val="24"/>
          <w:szCs w:val="24"/>
        </w:rPr>
      </w:pPr>
    </w:p>
    <w:p w:rsidRPr="002C59C2" w:rsidR="002C59C2" w:rsidP="002C59C2" w:rsidRDefault="002C59C2" w14:paraId="0E9CCB0A"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At the time of enrollment, or at designated times during the ELRP pilot, Group A participants, except residential customers enrolled in ELRP sub-group A.6 Residential customers described below, will nominate an estimated target load reduction quantity to be achieved during an ELRP event. Participation during an ELRP event is entirely voluntary, and no financial penalties will result from not meeting or exceeding the nominated target load reduction during the event.</w:t>
      </w:r>
    </w:p>
    <w:p w:rsidRPr="002C59C2" w:rsidR="002C59C2" w:rsidP="002C59C2" w:rsidRDefault="002C59C2" w14:paraId="3025E8BE" w14:textId="77777777">
      <w:pPr>
        <w:spacing w:after="0" w:line="276" w:lineRule="auto"/>
        <w:rPr>
          <w:rFonts w:ascii="Calibri" w:hAnsi="Calibri" w:eastAsia="Yu Mincho" w:cs="Arial"/>
          <w:color w:val="000000"/>
          <w:sz w:val="24"/>
          <w:szCs w:val="24"/>
        </w:rPr>
      </w:pPr>
    </w:p>
    <w:p w:rsidRPr="002C59C2" w:rsidR="002C59C2" w:rsidP="002C59C2" w:rsidRDefault="002C59C2" w14:paraId="395E9E03" w14:textId="77777777">
      <w:p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 xml:space="preserve">If a customer qualifies for the ELRP under both sub-groups A.1. and A.3. criteria described below, the customer will make an election for participating in the ELRP as part of one or the other sub-group at the time of enrollment, </w:t>
      </w:r>
      <w:r w:rsidRPr="002C59C2">
        <w:rPr>
          <w:rFonts w:ascii="Calibri" w:hAnsi="Calibri" w:eastAsia="Courier New" w:cs="Arial"/>
          <w:color w:val="000000"/>
          <w:sz w:val="24"/>
          <w:szCs w:val="24"/>
        </w:rPr>
        <w:t>or at designated times during the ELRP pilot</w:t>
      </w:r>
      <w:r w:rsidRPr="002C59C2">
        <w:rPr>
          <w:rFonts w:ascii="Calibri" w:hAnsi="Calibri" w:eastAsia="Yu Mincho" w:cs="Arial"/>
          <w:color w:val="000000"/>
          <w:sz w:val="24"/>
          <w:szCs w:val="24"/>
        </w:rPr>
        <w:t>.</w:t>
      </w:r>
    </w:p>
    <w:p w:rsidRPr="002C59C2" w:rsidR="002C59C2" w:rsidP="002C59C2" w:rsidRDefault="002C59C2" w14:paraId="7DE09C86" w14:textId="77777777">
      <w:pPr>
        <w:spacing w:after="0" w:line="276" w:lineRule="auto"/>
        <w:rPr>
          <w:rFonts w:ascii="Calibri" w:hAnsi="Calibri" w:eastAsia="Courier New" w:cs="Arial"/>
          <w:b/>
          <w:color w:val="000000"/>
          <w:sz w:val="24"/>
          <w:szCs w:val="24"/>
        </w:rPr>
      </w:pPr>
    </w:p>
    <w:p w:rsidRPr="002C59C2" w:rsidR="002C59C2" w:rsidP="002C59C2" w:rsidRDefault="002C59C2" w14:paraId="2CE1ACCD"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A.1. Non-Residential Customers Eligibility</w:t>
      </w:r>
    </w:p>
    <w:p w:rsidRPr="002C59C2" w:rsidR="002C59C2" w:rsidP="002C59C2" w:rsidRDefault="002C59C2" w14:paraId="68AF1281" w14:textId="77777777">
      <w:pPr>
        <w:spacing w:after="0" w:line="276" w:lineRule="auto"/>
        <w:rPr>
          <w:rFonts w:ascii="Calibri" w:hAnsi="Calibri" w:eastAsia="Courier New" w:cs="Arial"/>
          <w:b/>
          <w:color w:val="000000"/>
          <w:sz w:val="24"/>
          <w:szCs w:val="24"/>
        </w:rPr>
      </w:pPr>
    </w:p>
    <w:p w:rsidRPr="002C59C2" w:rsidR="002C59C2" w:rsidP="002C59C2" w:rsidRDefault="002C59C2" w14:paraId="1F65DD7F"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Bundled and unbundled non-residential customers of an IOU who meet the following criteria are eligible to enroll and participate in ELRP:</w:t>
      </w:r>
    </w:p>
    <w:p w:rsidRPr="002C59C2" w:rsidR="002C59C2" w:rsidP="002C59C2" w:rsidRDefault="002C59C2" w14:paraId="21EF0391" w14:textId="77777777">
      <w:pPr>
        <w:spacing w:after="0" w:line="276" w:lineRule="auto"/>
        <w:rPr>
          <w:rFonts w:ascii="Calibri" w:hAnsi="Calibri" w:eastAsia="Courier New" w:cs="Arial"/>
          <w:color w:val="000000"/>
          <w:sz w:val="24"/>
          <w:szCs w:val="24"/>
        </w:rPr>
      </w:pPr>
    </w:p>
    <w:p w:rsidRPr="002C59C2" w:rsidR="002C59C2" w:rsidP="006D65CC" w:rsidRDefault="002C59C2" w14:paraId="69688E84" w14:textId="77777777">
      <w:pPr>
        <w:numPr>
          <w:ilvl w:val="0"/>
          <w:numId w:val="13"/>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Customer meets the “Minimum Size Threshold” specified further below, and</w:t>
      </w:r>
    </w:p>
    <w:p w:rsidRPr="002C59C2" w:rsidR="002C59C2" w:rsidP="006D65CC" w:rsidRDefault="002C59C2" w14:paraId="6B304AAC" w14:textId="77777777">
      <w:pPr>
        <w:numPr>
          <w:ilvl w:val="0"/>
          <w:numId w:val="13"/>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Customer is not simultaneously enrolled in another supply-side DR program offered by an IOU, third-party demand response provider (DRP), or community choice aggregator (CCA), with the exception that dual enrollment in an IOU’s Base Interruptible Program</w:t>
      </w:r>
      <w:r w:rsidRPr="002C59C2" w:rsidDel="006B5D48">
        <w:rPr>
          <w:rFonts w:ascii="Calibri" w:hAnsi="Calibri" w:eastAsia="Courier New" w:cs="Arial"/>
          <w:color w:val="000000"/>
          <w:sz w:val="24"/>
          <w:szCs w:val="24"/>
        </w:rPr>
        <w:t xml:space="preserve"> </w:t>
      </w:r>
      <w:r w:rsidRPr="002C59C2">
        <w:rPr>
          <w:rFonts w:ascii="Calibri" w:hAnsi="Calibri" w:eastAsia="Courier New" w:cs="Arial"/>
          <w:color w:val="000000"/>
          <w:sz w:val="24"/>
          <w:szCs w:val="24"/>
        </w:rPr>
        <w:t>(BIP) or SCE’s Agricultural and Pumping Interruptible program is permitted.</w:t>
      </w:r>
    </w:p>
    <w:p w:rsidRPr="002C59C2" w:rsidR="002C59C2" w:rsidP="002C59C2" w:rsidRDefault="002C59C2" w14:paraId="36AD97D4" w14:textId="77777777">
      <w:pPr>
        <w:spacing w:after="0" w:line="276" w:lineRule="auto"/>
        <w:rPr>
          <w:rFonts w:ascii="Calibri" w:hAnsi="Calibri" w:eastAsia="Courier New" w:cs="Arial"/>
          <w:color w:val="000000"/>
          <w:sz w:val="24"/>
          <w:szCs w:val="24"/>
        </w:rPr>
      </w:pPr>
    </w:p>
    <w:p w:rsidRPr="002C59C2" w:rsidR="002C59C2" w:rsidP="002C59C2" w:rsidRDefault="002C59C2" w14:paraId="3CA676DC"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The Minimum Size Threshold parameter for each IOU is as follows:</w:t>
      </w:r>
    </w:p>
    <w:p w:rsidRPr="002C59C2" w:rsidR="002C59C2" w:rsidP="002C59C2" w:rsidRDefault="002C59C2" w14:paraId="592A9D67" w14:textId="77777777">
      <w:pPr>
        <w:spacing w:after="0" w:line="276" w:lineRule="auto"/>
        <w:rPr>
          <w:rFonts w:ascii="Calibri" w:hAnsi="Calibri" w:eastAsia="Courier New" w:cs="Arial"/>
          <w:color w:val="000000"/>
          <w:sz w:val="24"/>
          <w:szCs w:val="24"/>
        </w:rPr>
      </w:pPr>
    </w:p>
    <w:p w:rsidRPr="002C59C2" w:rsidR="002C59C2" w:rsidP="006D65CC" w:rsidRDefault="002C59C2" w14:paraId="52E55D32" w14:textId="77777777">
      <w:pPr>
        <w:numPr>
          <w:ilvl w:val="0"/>
          <w:numId w:val="12"/>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For PG&amp;E, the customer must be able to reduce load by a minimum one kilowatt (kW) during an ELRP event.</w:t>
      </w:r>
    </w:p>
    <w:p w:rsidRPr="002C59C2" w:rsidR="002C59C2" w:rsidP="006D65CC" w:rsidRDefault="002C59C2" w14:paraId="44352CC4" w14:textId="77777777">
      <w:pPr>
        <w:numPr>
          <w:ilvl w:val="0"/>
          <w:numId w:val="12"/>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For SCE, the non-residential service account must have a peak demand of greater than or equal to 100 kW with an SCE approved interval meter. </w:t>
      </w:r>
    </w:p>
    <w:p w:rsidRPr="002C59C2" w:rsidR="002C59C2" w:rsidP="006D65CC" w:rsidRDefault="002C59C2" w14:paraId="470340BB" w14:textId="77777777">
      <w:pPr>
        <w:numPr>
          <w:ilvl w:val="0"/>
          <w:numId w:val="12"/>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For SDG&amp;E, the customer agrees to drop a minimum of 50 kW during an ELRP event.</w:t>
      </w:r>
    </w:p>
    <w:p w:rsidRPr="002C59C2" w:rsidR="002C59C2" w:rsidP="002C59C2" w:rsidRDefault="002C59C2" w14:paraId="62D7247E" w14:textId="77777777">
      <w:pPr>
        <w:spacing w:after="0" w:line="276" w:lineRule="auto"/>
        <w:rPr>
          <w:rFonts w:ascii="Calibri" w:hAnsi="Calibri" w:eastAsia="Courier New" w:cs="Arial"/>
          <w:color w:val="000000"/>
          <w:sz w:val="24"/>
          <w:szCs w:val="24"/>
        </w:rPr>
      </w:pPr>
    </w:p>
    <w:p w:rsidRPr="002C59C2" w:rsidR="002C59C2" w:rsidP="002C59C2" w:rsidRDefault="002C59C2" w14:paraId="729FD874" w14:textId="77777777">
      <w:pPr>
        <w:keepNext/>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A.2. Non-Residential Aggregators Eligibility</w:t>
      </w:r>
    </w:p>
    <w:p w:rsidRPr="002C59C2" w:rsidR="002C59C2" w:rsidP="002C59C2" w:rsidRDefault="002C59C2" w14:paraId="793FBC72" w14:textId="77777777">
      <w:pPr>
        <w:keepNext/>
        <w:spacing w:after="0" w:line="276" w:lineRule="auto"/>
        <w:rPr>
          <w:rFonts w:ascii="Calibri" w:hAnsi="Calibri" w:eastAsia="Courier New" w:cs="Arial"/>
          <w:b/>
          <w:color w:val="000000"/>
          <w:sz w:val="24"/>
          <w:szCs w:val="24"/>
        </w:rPr>
      </w:pPr>
    </w:p>
    <w:p w:rsidRPr="002C59C2" w:rsidR="002C59C2" w:rsidP="002C59C2" w:rsidRDefault="002C59C2" w14:paraId="1D2D473E" w14:textId="77777777">
      <w:pPr>
        <w:keepNext/>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BIP aggregators are eligible to participate in ELRP. If a BIP aggregator chooses not to participate, its customers may independently participate in ELRP under A.1, subject to the applicable criteria and requirements.</w:t>
      </w:r>
    </w:p>
    <w:p w:rsidRPr="002C59C2" w:rsidR="002C59C2" w:rsidP="002C59C2" w:rsidRDefault="002C59C2" w14:paraId="6D12E9AA" w14:textId="77777777">
      <w:pPr>
        <w:spacing w:after="0" w:line="276" w:lineRule="auto"/>
        <w:rPr>
          <w:rFonts w:ascii="Calibri" w:hAnsi="Calibri" w:eastAsia="Courier New" w:cs="Arial"/>
          <w:color w:val="000000"/>
          <w:sz w:val="24"/>
          <w:szCs w:val="24"/>
        </w:rPr>
      </w:pPr>
    </w:p>
    <w:p w:rsidRPr="002C59C2" w:rsidR="002C59C2" w:rsidP="002C59C2" w:rsidRDefault="002C59C2" w14:paraId="099B1E4A"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For SCE, participating BIP aggregators may add and nominate only non-residential customers eligible under A.1. in their ELRP portfolio.</w:t>
      </w:r>
    </w:p>
    <w:p w:rsidRPr="002C59C2" w:rsidR="002C59C2" w:rsidP="002C59C2" w:rsidRDefault="002C59C2" w14:paraId="1EE5B65B" w14:textId="77777777">
      <w:pPr>
        <w:spacing w:after="0" w:line="276" w:lineRule="auto"/>
        <w:rPr>
          <w:rFonts w:ascii="Calibri" w:hAnsi="Calibri" w:eastAsia="Courier New" w:cs="Arial"/>
          <w:color w:val="000000"/>
          <w:sz w:val="24"/>
          <w:szCs w:val="24"/>
        </w:rPr>
      </w:pPr>
    </w:p>
    <w:p w:rsidRPr="002C59C2" w:rsidR="002C59C2" w:rsidP="002C59C2" w:rsidRDefault="002C59C2" w14:paraId="6D9180BF"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Non-BIP aggregators with aggregated bundled or unbundled non-residential customer resources meeting the following criteria are eligible to participate in ELRP:</w:t>
      </w:r>
    </w:p>
    <w:p w:rsidRPr="002C59C2" w:rsidR="002C59C2" w:rsidP="006D65CC" w:rsidRDefault="002C59C2" w14:paraId="0205085E" w14:textId="77777777">
      <w:pPr>
        <w:numPr>
          <w:ilvl w:val="0"/>
          <w:numId w:val="17"/>
        </w:num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 xml:space="preserve">The aggregated resource is not </w:t>
      </w:r>
      <w:r w:rsidRPr="002C59C2">
        <w:rPr>
          <w:rFonts w:ascii="Calibri" w:hAnsi="Calibri" w:eastAsia="Courier New" w:cs="Arial"/>
          <w:color w:val="000000"/>
          <w:sz w:val="24"/>
          <w:szCs w:val="24"/>
        </w:rPr>
        <w:t>simultaneously enrolled in a supply-side DR program offered by an IOU, third-party DRP, or CCA, and</w:t>
      </w:r>
    </w:p>
    <w:p w:rsidRPr="002C59C2" w:rsidR="002C59C2" w:rsidP="006D65CC" w:rsidRDefault="002C59C2" w14:paraId="161E9DB2" w14:textId="77777777">
      <w:pPr>
        <w:numPr>
          <w:ilvl w:val="0"/>
          <w:numId w:val="17"/>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Customers participating in the aggregation meet the eligibility criteria under A.1 (except the Minimum Size Threshold requirement does not apply), and</w:t>
      </w:r>
    </w:p>
    <w:p w:rsidRPr="002C59C2" w:rsidR="002C59C2" w:rsidP="006D65CC" w:rsidRDefault="002C59C2" w14:paraId="2F947B34" w14:textId="77777777">
      <w:pPr>
        <w:numPr>
          <w:ilvl w:val="0"/>
          <w:numId w:val="17"/>
        </w:numPr>
        <w:spacing w:after="0" w:line="276" w:lineRule="auto"/>
        <w:rPr>
          <w:rFonts w:ascii="Calibri" w:hAnsi="Calibri" w:eastAsia="Calibri" w:cs="Arial"/>
          <w:color w:val="000000"/>
          <w:sz w:val="24"/>
          <w:szCs w:val="24"/>
        </w:rPr>
      </w:pPr>
      <w:r w:rsidRPr="002C59C2">
        <w:rPr>
          <w:rFonts w:ascii="Calibri" w:hAnsi="Calibri" w:eastAsia="Courier New" w:cs="Arial"/>
          <w:color w:val="000000"/>
          <w:sz w:val="24"/>
          <w:szCs w:val="24"/>
        </w:rPr>
        <w:t>The aggregated resource capacity meets or exceeds Minimum the Aggregation Size Threshold.</w:t>
      </w:r>
    </w:p>
    <w:p w:rsidRPr="002C59C2" w:rsidR="002C59C2" w:rsidP="002C59C2" w:rsidRDefault="002C59C2" w14:paraId="6E473395" w14:textId="77777777">
      <w:pPr>
        <w:spacing w:after="0" w:line="276" w:lineRule="auto"/>
        <w:rPr>
          <w:rFonts w:ascii="Calibri" w:hAnsi="Calibri" w:eastAsia="Courier New" w:cs="Arial"/>
          <w:color w:val="000000"/>
          <w:sz w:val="24"/>
          <w:szCs w:val="24"/>
        </w:rPr>
      </w:pPr>
    </w:p>
    <w:p w:rsidRPr="002C59C2" w:rsidR="002C59C2" w:rsidP="002C59C2" w:rsidRDefault="002C59C2" w14:paraId="3C92D616"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If a non-BIP aggregator of non-residential customers chooses not to participate, its customers may independently participate in ELRP under sub-group A.1 Non-Residential customers subject to the applicable criteria and requirements.</w:t>
      </w:r>
    </w:p>
    <w:p w:rsidRPr="002C59C2" w:rsidR="002C59C2" w:rsidP="002C59C2" w:rsidRDefault="002C59C2" w14:paraId="682BE6AD" w14:textId="77777777">
      <w:pPr>
        <w:spacing w:after="0" w:line="276" w:lineRule="auto"/>
        <w:rPr>
          <w:rFonts w:ascii="Calibri" w:hAnsi="Calibri" w:eastAsia="Courier New" w:cs="Arial"/>
          <w:color w:val="000000"/>
          <w:sz w:val="24"/>
          <w:szCs w:val="24"/>
        </w:rPr>
      </w:pPr>
    </w:p>
    <w:p w:rsidRPr="002C59C2" w:rsidR="002C59C2" w:rsidP="002C59C2" w:rsidRDefault="002C59C2" w14:paraId="773D6F22"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The IOUs are authorized to dispatch the aggregated resources offered by the non-BIP </w:t>
      </w:r>
    </w:p>
    <w:p w:rsidRPr="0044284F" w:rsidR="002C59C2" w:rsidP="0044284F" w:rsidRDefault="002C59C2" w14:paraId="0ADD67F6" w14:textId="39BF7EA5">
      <w:pPr>
        <w:autoSpaceDE w:val="0"/>
        <w:autoSpaceDN w:val="0"/>
        <w:adjustRightInd w:val="0"/>
        <w:spacing w:after="0" w:line="240" w:lineRule="auto"/>
        <w:rPr>
          <w:rFonts w:cstheme="minorHAnsi"/>
          <w:sz w:val="24"/>
          <w:szCs w:val="24"/>
        </w:rPr>
      </w:pPr>
      <w:r w:rsidRPr="002C59C2">
        <w:rPr>
          <w:rFonts w:ascii="Calibri" w:hAnsi="Calibri" w:eastAsia="Courier New" w:cs="Arial"/>
          <w:color w:val="000000"/>
          <w:sz w:val="24"/>
          <w:szCs w:val="24"/>
        </w:rPr>
        <w:t xml:space="preserve">aggregators for at least the Minimum Aggregation Dispatch Hours. In addition to the Group A triggers defined below, the IOUs may exercise discretion to dispatch the non-BIP aggregation in response to other forecasted or anticipated grid stress conditions, such as, high locational marginal prices in the CAISO markets, extreme heat waves, etc., to achieve the Minimum Dispatch Hours. The IOUs may negotiate agreements with the non-BIP aggregators to clarify other requirements as needed, including potential administration fees, to implement the Minimum Dispatch Hours and related ELRP compensation. </w:t>
      </w:r>
      <w:r w:rsidRPr="00D23FF2" w:rsidR="00346DC8">
        <w:rPr>
          <w:rFonts w:eastAsia="Courier New" w:cstheme="minorHAnsi"/>
          <w:color w:val="000000"/>
          <w:sz w:val="24"/>
          <w:szCs w:val="24"/>
        </w:rPr>
        <w:t xml:space="preserve">Each IOU shall strive to </w:t>
      </w:r>
      <w:r w:rsidRPr="00D23FF2" w:rsidR="0064553C">
        <w:rPr>
          <w:rFonts w:cstheme="minorHAnsi"/>
          <w:sz w:val="24"/>
          <w:szCs w:val="24"/>
        </w:rPr>
        <w:t xml:space="preserve">develop </w:t>
      </w:r>
      <w:r w:rsidRPr="00D23FF2" w:rsidR="009859FB">
        <w:rPr>
          <w:rFonts w:cstheme="minorHAnsi"/>
          <w:sz w:val="24"/>
          <w:szCs w:val="24"/>
        </w:rPr>
        <w:t xml:space="preserve">a </w:t>
      </w:r>
      <w:r w:rsidRPr="00D23FF2" w:rsidR="00346DC8">
        <w:rPr>
          <w:rFonts w:cstheme="minorHAnsi"/>
          <w:sz w:val="24"/>
          <w:szCs w:val="24"/>
        </w:rPr>
        <w:t xml:space="preserve">standardized </w:t>
      </w:r>
      <w:r w:rsidRPr="00D23FF2" w:rsidR="009859FB">
        <w:rPr>
          <w:rFonts w:cstheme="minorHAnsi"/>
          <w:sz w:val="24"/>
          <w:szCs w:val="24"/>
        </w:rPr>
        <w:t xml:space="preserve">agreement </w:t>
      </w:r>
      <w:r w:rsidRPr="00D23FF2" w:rsidR="00346DC8">
        <w:rPr>
          <w:rFonts w:cstheme="minorHAnsi"/>
          <w:sz w:val="24"/>
          <w:szCs w:val="24"/>
        </w:rPr>
        <w:t xml:space="preserve">to </w:t>
      </w:r>
      <w:r w:rsidRPr="00D23FF2" w:rsidR="002C48D0">
        <w:rPr>
          <w:rFonts w:cstheme="minorHAnsi"/>
          <w:sz w:val="24"/>
          <w:szCs w:val="24"/>
        </w:rPr>
        <w:t xml:space="preserve">implement </w:t>
      </w:r>
      <w:r w:rsidRPr="00D23FF2" w:rsidR="00346DC8">
        <w:rPr>
          <w:rFonts w:cstheme="minorHAnsi"/>
          <w:sz w:val="24"/>
          <w:szCs w:val="24"/>
        </w:rPr>
        <w:t xml:space="preserve">a uniform process to simplify implementation </w:t>
      </w:r>
      <w:r w:rsidRPr="00D23FF2" w:rsidR="00F45A8A">
        <w:rPr>
          <w:rFonts w:cstheme="minorHAnsi"/>
          <w:sz w:val="24"/>
          <w:szCs w:val="24"/>
        </w:rPr>
        <w:t xml:space="preserve">and </w:t>
      </w:r>
      <w:r w:rsidRPr="00D23FF2" w:rsidR="00346DC8">
        <w:rPr>
          <w:rFonts w:cstheme="minorHAnsi"/>
          <w:sz w:val="24"/>
          <w:szCs w:val="24"/>
        </w:rPr>
        <w:t xml:space="preserve">ensure </w:t>
      </w:r>
      <w:r w:rsidRPr="00D23FF2" w:rsidR="00F45A8A">
        <w:rPr>
          <w:rFonts w:cstheme="minorHAnsi"/>
          <w:sz w:val="24"/>
          <w:szCs w:val="24"/>
        </w:rPr>
        <w:t xml:space="preserve">similar treatment </w:t>
      </w:r>
      <w:r w:rsidRPr="00D23FF2" w:rsidR="003113B1">
        <w:rPr>
          <w:rFonts w:cstheme="minorHAnsi"/>
          <w:sz w:val="24"/>
          <w:szCs w:val="24"/>
        </w:rPr>
        <w:t>across different aggregators.</w:t>
      </w:r>
      <w:r w:rsidR="00EC535B">
        <w:rPr>
          <w:rFonts w:cstheme="minorHAnsi"/>
          <w:sz w:val="24"/>
          <w:szCs w:val="24"/>
        </w:rPr>
        <w:t xml:space="preserve"> The IOUs are encouraged to </w:t>
      </w:r>
      <w:r w:rsidR="007609EE">
        <w:rPr>
          <w:rFonts w:cstheme="minorHAnsi"/>
          <w:sz w:val="24"/>
          <w:szCs w:val="24"/>
        </w:rPr>
        <w:t>jointly conduct workshops or</w:t>
      </w:r>
      <w:r w:rsidR="005F3532">
        <w:rPr>
          <w:rFonts w:cstheme="minorHAnsi"/>
          <w:sz w:val="24"/>
          <w:szCs w:val="24"/>
        </w:rPr>
        <w:t xml:space="preserve"> a working group process to </w:t>
      </w:r>
      <w:r w:rsidR="00BB4C0A">
        <w:rPr>
          <w:rFonts w:cstheme="minorHAnsi"/>
          <w:sz w:val="24"/>
          <w:szCs w:val="24"/>
        </w:rPr>
        <w:t xml:space="preserve">facilitate </w:t>
      </w:r>
      <w:r w:rsidR="00A63BA7">
        <w:rPr>
          <w:rFonts w:cstheme="minorHAnsi"/>
          <w:sz w:val="24"/>
          <w:szCs w:val="24"/>
        </w:rPr>
        <w:t xml:space="preserve">consensus building on </w:t>
      </w:r>
      <w:r w:rsidR="00F5027D">
        <w:rPr>
          <w:rFonts w:cstheme="minorHAnsi"/>
          <w:sz w:val="24"/>
          <w:szCs w:val="24"/>
        </w:rPr>
        <w:t xml:space="preserve">the </w:t>
      </w:r>
      <w:r w:rsidR="00243091">
        <w:rPr>
          <w:rFonts w:cstheme="minorHAnsi"/>
          <w:sz w:val="24"/>
          <w:szCs w:val="24"/>
        </w:rPr>
        <w:t>terms and conditions of the</w:t>
      </w:r>
      <w:r w:rsidR="0039397B">
        <w:rPr>
          <w:rFonts w:cstheme="minorHAnsi"/>
          <w:sz w:val="24"/>
          <w:szCs w:val="24"/>
        </w:rPr>
        <w:t xml:space="preserve"> agreements.</w:t>
      </w:r>
    </w:p>
    <w:p w:rsidRPr="002C59C2" w:rsidR="002C59C2" w:rsidP="002C59C2" w:rsidRDefault="002C59C2" w14:paraId="6AE9FE8A" w14:textId="77777777">
      <w:pPr>
        <w:spacing w:after="0" w:line="276" w:lineRule="auto"/>
        <w:rPr>
          <w:rFonts w:ascii="Calibri" w:hAnsi="Calibri" w:eastAsia="Courier New" w:cs="Arial"/>
          <w:color w:val="000000"/>
          <w:sz w:val="24"/>
          <w:szCs w:val="24"/>
        </w:rPr>
      </w:pPr>
    </w:p>
    <w:p w:rsidRPr="002C59C2" w:rsidR="002C59C2" w:rsidP="002C59C2" w:rsidRDefault="002C59C2" w14:paraId="2DD6DA7C"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Minimum Aggregation Size Threshold is set at 500 kW. The Minimum Aggregation Dispatch Hours is set at 10 hours per season.</w:t>
      </w:r>
    </w:p>
    <w:p w:rsidRPr="002C59C2" w:rsidR="002C59C2" w:rsidP="002C59C2" w:rsidRDefault="002C59C2" w14:paraId="2688A5AF" w14:textId="77777777">
      <w:pPr>
        <w:spacing w:after="0" w:line="276" w:lineRule="auto"/>
        <w:rPr>
          <w:rFonts w:ascii="Calibri" w:hAnsi="Calibri" w:eastAsia="Courier New" w:cs="Arial"/>
          <w:color w:val="000000"/>
          <w:sz w:val="24"/>
          <w:szCs w:val="24"/>
        </w:rPr>
      </w:pPr>
    </w:p>
    <w:p w:rsidRPr="002C59C2" w:rsidR="002C59C2" w:rsidP="002C59C2" w:rsidRDefault="002C59C2" w14:paraId="6348EDDC" w14:textId="77777777">
      <w:pPr>
        <w:spacing w:after="0" w:line="276" w:lineRule="auto"/>
        <w:rPr>
          <w:rFonts w:ascii="Calibri" w:hAnsi="Calibri" w:eastAsia="Yu Mincho" w:cs="Arial"/>
          <w:b/>
          <w:bCs/>
          <w:color w:val="000000"/>
          <w:sz w:val="24"/>
          <w:szCs w:val="24"/>
        </w:rPr>
      </w:pPr>
      <w:r w:rsidRPr="002C59C2">
        <w:rPr>
          <w:rFonts w:ascii="Calibri" w:hAnsi="Calibri" w:eastAsia="Yu Mincho" w:cs="Arial"/>
          <w:b/>
          <w:bCs/>
          <w:color w:val="000000"/>
          <w:sz w:val="24"/>
          <w:szCs w:val="24"/>
        </w:rPr>
        <w:t xml:space="preserve">A.3. Rule 21 Exporting DER </w:t>
      </w:r>
      <w:r w:rsidRPr="002C59C2">
        <w:rPr>
          <w:rFonts w:ascii="Calibri" w:hAnsi="Calibri" w:eastAsia="Courier New" w:cs="Arial"/>
          <w:b/>
          <w:color w:val="000000"/>
          <w:sz w:val="24"/>
          <w:szCs w:val="24"/>
        </w:rPr>
        <w:t>Eligibility</w:t>
      </w:r>
    </w:p>
    <w:p w:rsidRPr="002C59C2" w:rsidR="002C59C2" w:rsidP="002C59C2" w:rsidRDefault="002C59C2" w14:paraId="7FD9EF1A" w14:textId="77777777">
      <w:pPr>
        <w:spacing w:after="0" w:line="276" w:lineRule="auto"/>
        <w:rPr>
          <w:rFonts w:ascii="Calibri" w:hAnsi="Calibri" w:eastAsia="Yu Mincho" w:cs="Arial"/>
          <w:b/>
          <w:bCs/>
          <w:color w:val="000000"/>
          <w:sz w:val="24"/>
          <w:szCs w:val="24"/>
        </w:rPr>
      </w:pPr>
    </w:p>
    <w:p w:rsidRPr="002C59C2" w:rsidR="002C59C2" w:rsidP="002C59C2" w:rsidRDefault="002C59C2" w14:paraId="66B6C502"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Bundled and unbundled non-residential customers of an IOU who meet the following criteria are eligible to enroll and participate in ELRP:</w:t>
      </w:r>
    </w:p>
    <w:p w:rsidRPr="002C59C2" w:rsidR="002C59C2" w:rsidP="002C59C2" w:rsidRDefault="002C59C2" w14:paraId="0CB0D4A4" w14:textId="77777777">
      <w:pPr>
        <w:spacing w:after="0" w:line="276" w:lineRule="auto"/>
        <w:rPr>
          <w:rFonts w:ascii="Calibri" w:hAnsi="Calibri" w:eastAsia="Courier New" w:cs="Arial"/>
          <w:color w:val="000000"/>
          <w:sz w:val="24"/>
          <w:szCs w:val="24"/>
        </w:rPr>
      </w:pPr>
    </w:p>
    <w:p w:rsidRPr="002C59C2" w:rsidR="002C59C2" w:rsidP="006D65CC" w:rsidRDefault="002C59C2" w14:paraId="76DA552B" w14:textId="77777777">
      <w:pPr>
        <w:numPr>
          <w:ilvl w:val="0"/>
          <w:numId w:val="11"/>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Customer is not simultaneously enrolled in any market-integrated DR program offered by an IOU, third-party DRP, or CCA, and</w:t>
      </w:r>
    </w:p>
    <w:p w:rsidRPr="002C59C2" w:rsidR="002C59C2" w:rsidP="006D65CC" w:rsidRDefault="002C59C2" w14:paraId="3102384D" w14:textId="77777777">
      <w:pPr>
        <w:numPr>
          <w:ilvl w:val="0"/>
          <w:numId w:val="11"/>
        </w:numPr>
        <w:spacing w:after="0" w:line="276" w:lineRule="auto"/>
        <w:rPr>
          <w:rFonts w:ascii="Calibri" w:hAnsi="Calibri" w:eastAsia="Yu Mincho" w:cs="Arial"/>
          <w:color w:val="000000"/>
          <w:sz w:val="24"/>
          <w:szCs w:val="24"/>
        </w:rPr>
      </w:pPr>
      <w:r w:rsidRPr="002C59C2">
        <w:rPr>
          <w:rFonts w:ascii="Calibri" w:hAnsi="Calibri" w:eastAsia="Courier New" w:cs="Arial"/>
          <w:color w:val="000000"/>
          <w:sz w:val="24"/>
          <w:szCs w:val="24"/>
        </w:rPr>
        <w:t>Customer possesses a behind-the-meter (BTM) Rule 21-interconnected device (including Prohibited Resources) with an existing Rule 21 export permit, and</w:t>
      </w:r>
    </w:p>
    <w:p w:rsidRPr="002C59C2" w:rsidR="002C59C2" w:rsidP="006D65CC" w:rsidRDefault="002C59C2" w14:paraId="3D36A82E" w14:textId="77777777">
      <w:pPr>
        <w:numPr>
          <w:ilvl w:val="0"/>
          <w:numId w:val="11"/>
        </w:numPr>
        <w:spacing w:after="0" w:line="276" w:lineRule="auto"/>
        <w:rPr>
          <w:rFonts w:ascii="Calibri" w:hAnsi="Calibri" w:eastAsia="Yu Mincho" w:cs="Arial"/>
          <w:color w:val="000000"/>
          <w:sz w:val="24"/>
          <w:szCs w:val="24"/>
        </w:rPr>
      </w:pPr>
      <w:r w:rsidRPr="002C59C2">
        <w:rPr>
          <w:rFonts w:ascii="Calibri" w:hAnsi="Calibri" w:eastAsia="Courier New" w:cs="Arial"/>
          <w:color w:val="000000"/>
          <w:sz w:val="24"/>
          <w:szCs w:val="24"/>
        </w:rPr>
        <w:t xml:space="preserve">Customer’s BTM Rule 21 interconnected device meets the “Minimum Export Threshold” specified further below for at least one hour in compliance with Rule 21 and other applicable regulations and permits during an ELRP event. </w:t>
      </w:r>
    </w:p>
    <w:p w:rsidRPr="002C59C2" w:rsidR="002C59C2" w:rsidP="002C59C2" w:rsidRDefault="002C59C2" w14:paraId="74DECE1D" w14:textId="77777777">
      <w:pPr>
        <w:spacing w:after="0" w:line="276" w:lineRule="auto"/>
        <w:rPr>
          <w:rFonts w:ascii="Calibri" w:hAnsi="Calibri" w:eastAsia="Yu Mincho" w:cs="Arial"/>
          <w:color w:val="000000"/>
          <w:sz w:val="24"/>
          <w:szCs w:val="24"/>
        </w:rPr>
      </w:pPr>
    </w:p>
    <w:p w:rsidRPr="002C59C2" w:rsidR="002C59C2" w:rsidP="002C59C2" w:rsidRDefault="002C59C2" w14:paraId="229633D6" w14:textId="77777777">
      <w:pPr>
        <w:spacing w:after="0" w:line="276" w:lineRule="auto"/>
        <w:rPr>
          <w:rFonts w:ascii="Calibri" w:hAnsi="Calibri" w:eastAsia="Yu Mincho" w:cs="Arial"/>
          <w:sz w:val="24"/>
          <w:szCs w:val="24"/>
        </w:rPr>
      </w:pPr>
      <w:r w:rsidRPr="002C59C2">
        <w:rPr>
          <w:rFonts w:ascii="Calibri" w:hAnsi="Calibri" w:eastAsia="Wingdings" w:cs="Arial"/>
          <w:sz w:val="24"/>
          <w:szCs w:val="24"/>
        </w:rPr>
        <w:t xml:space="preserve">NEM customers </w:t>
      </w:r>
      <w:r w:rsidRPr="002C59C2">
        <w:rPr>
          <w:rFonts w:ascii="Calibri" w:hAnsi="Calibri" w:eastAsia="Calibri" w:cs="Calibri"/>
          <w:sz w:val="24"/>
          <w:szCs w:val="24"/>
        </w:rPr>
        <w:t xml:space="preserve">meeting the above requirements </w:t>
      </w:r>
      <w:r w:rsidRPr="002C59C2">
        <w:rPr>
          <w:rFonts w:ascii="Calibri" w:hAnsi="Calibri" w:eastAsia="Wingdings" w:cs="Arial"/>
          <w:sz w:val="24"/>
          <w:szCs w:val="24"/>
        </w:rPr>
        <w:t>are eligible to participate in ELRP.</w:t>
      </w:r>
    </w:p>
    <w:p w:rsidRPr="002C59C2" w:rsidR="002C59C2" w:rsidP="002C59C2" w:rsidRDefault="002C59C2" w14:paraId="774F519C" w14:textId="77777777">
      <w:pPr>
        <w:spacing w:after="0" w:line="276" w:lineRule="auto"/>
        <w:rPr>
          <w:rFonts w:ascii="Calibri" w:hAnsi="Calibri" w:eastAsia="Calibri" w:cs="Arial"/>
          <w:color w:val="000000"/>
          <w:sz w:val="24"/>
          <w:szCs w:val="24"/>
          <w:highlight w:val="yellow"/>
        </w:rPr>
      </w:pPr>
    </w:p>
    <w:p w:rsidRPr="002C59C2" w:rsidR="002C59C2" w:rsidP="002C59C2" w:rsidRDefault="002C59C2" w14:paraId="38FAC8B4" w14:textId="77777777">
      <w:pPr>
        <w:spacing w:after="0" w:line="276" w:lineRule="auto"/>
        <w:rPr>
          <w:rFonts w:ascii="Calibri" w:hAnsi="Calibri" w:eastAsia="Yu Mincho" w:cs="Arial"/>
          <w:sz w:val="24"/>
          <w:szCs w:val="24"/>
        </w:rPr>
      </w:pPr>
      <w:r w:rsidRPr="002C59C2">
        <w:rPr>
          <w:rFonts w:ascii="Calibri" w:hAnsi="Calibri" w:eastAsia="Yu Mincho" w:cs="Arial"/>
          <w:color w:val="000000"/>
          <w:sz w:val="24"/>
          <w:szCs w:val="24"/>
        </w:rPr>
        <w:t xml:space="preserve">The Minimum Export Threshold is set at 25 kW based on the physical interconnected capacity. </w:t>
      </w:r>
    </w:p>
    <w:p w:rsidRPr="002C59C2" w:rsidR="002C59C2" w:rsidP="002C59C2" w:rsidRDefault="002C59C2" w14:paraId="07F28520" w14:textId="77777777">
      <w:pPr>
        <w:spacing w:after="0" w:line="276" w:lineRule="auto"/>
        <w:rPr>
          <w:rFonts w:ascii="Times New Roman" w:hAnsi="Times New Roman" w:eastAsia="Times New Roman" w:cs="Times New Roman"/>
          <w:color w:val="4472C4"/>
          <w:sz w:val="24"/>
          <w:szCs w:val="24"/>
        </w:rPr>
      </w:pPr>
    </w:p>
    <w:p w:rsidRPr="002C59C2" w:rsidR="002C59C2" w:rsidP="002C59C2" w:rsidRDefault="002C59C2" w14:paraId="7DE9C708"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A.4. Virtual Power Plant Aggregators Eligibility</w:t>
      </w:r>
    </w:p>
    <w:p w:rsidRPr="002C59C2" w:rsidR="002C59C2" w:rsidP="002C59C2" w:rsidRDefault="002C59C2" w14:paraId="0C8576C5" w14:textId="77777777">
      <w:pPr>
        <w:spacing w:after="0" w:line="276" w:lineRule="auto"/>
        <w:rPr>
          <w:rFonts w:ascii="Calibri" w:hAnsi="Calibri" w:eastAsia="Courier New" w:cs="Arial"/>
          <w:b/>
          <w:color w:val="000000"/>
          <w:sz w:val="24"/>
          <w:szCs w:val="24"/>
        </w:rPr>
      </w:pPr>
    </w:p>
    <w:p w:rsidRPr="002C59C2" w:rsidR="002C59C2" w:rsidP="002C59C2" w:rsidRDefault="002C59C2" w14:paraId="772A1697"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An aggregator managing a BTM virtual power plant (VPP) aggregation consisting of storage paired with net energy metering (NEM) solar or stand-alone storage deployed with residential (bundled or unbundled) or non-residential (bundled or unbundled) customers, whose VPP meet the following criteria, is eligible</w:t>
      </w:r>
      <w:r w:rsidRPr="002C59C2" w:rsidDel="007C42BB">
        <w:rPr>
          <w:rFonts w:ascii="Calibri" w:hAnsi="Calibri" w:eastAsia="Courier New" w:cs="Arial"/>
          <w:color w:val="000000"/>
          <w:sz w:val="24"/>
          <w:szCs w:val="24"/>
        </w:rPr>
        <w:t xml:space="preserve"> </w:t>
      </w:r>
      <w:r w:rsidRPr="002C59C2">
        <w:rPr>
          <w:rFonts w:ascii="Calibri" w:hAnsi="Calibri" w:eastAsia="Courier New" w:cs="Arial"/>
          <w:color w:val="000000"/>
          <w:sz w:val="24"/>
          <w:szCs w:val="24"/>
        </w:rPr>
        <w:t>participate in ELRP:</w:t>
      </w:r>
    </w:p>
    <w:p w:rsidRPr="002C59C2" w:rsidR="002C59C2" w:rsidP="002C59C2" w:rsidRDefault="002C59C2" w14:paraId="24B19372" w14:textId="77777777">
      <w:pPr>
        <w:spacing w:after="0" w:line="276" w:lineRule="auto"/>
        <w:rPr>
          <w:rFonts w:ascii="Calibri" w:hAnsi="Calibri" w:eastAsia="Courier New" w:cs="Arial"/>
          <w:color w:val="000000"/>
          <w:sz w:val="24"/>
          <w:szCs w:val="24"/>
        </w:rPr>
      </w:pPr>
    </w:p>
    <w:p w:rsidRPr="002C59C2" w:rsidR="002C59C2" w:rsidP="006D65CC" w:rsidRDefault="002C59C2" w14:paraId="4B72482B" w14:textId="77777777">
      <w:pPr>
        <w:numPr>
          <w:ilvl w:val="0"/>
          <w:numId w:val="10"/>
        </w:num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 xml:space="preserve">The VPP or any customer site within the aggregation is not </w:t>
      </w:r>
      <w:r w:rsidRPr="002C59C2">
        <w:rPr>
          <w:rFonts w:ascii="Calibri" w:hAnsi="Calibri" w:eastAsia="Courier New" w:cs="Arial"/>
          <w:color w:val="000000"/>
          <w:sz w:val="24"/>
          <w:szCs w:val="24"/>
        </w:rPr>
        <w:t>simultaneously enrolled in a market-integrated DR program offered by an IOU, third-party DRP, or CCA, and</w:t>
      </w:r>
    </w:p>
    <w:p w:rsidRPr="002C59C2" w:rsidR="002C59C2" w:rsidP="006D65CC" w:rsidRDefault="002C59C2" w14:paraId="20117F77" w14:textId="77777777">
      <w:pPr>
        <w:numPr>
          <w:ilvl w:val="0"/>
          <w:numId w:val="10"/>
        </w:num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 xml:space="preserve">All sites within the VPP aggregation are located within the distribution service area of a single IOU, </w:t>
      </w:r>
      <w:r w:rsidRPr="002C59C2">
        <w:rPr>
          <w:rFonts w:ascii="Calibri" w:hAnsi="Calibri" w:eastAsia="Courier New" w:cs="Arial"/>
          <w:color w:val="000000"/>
          <w:sz w:val="24"/>
          <w:szCs w:val="24"/>
        </w:rPr>
        <w:t>and</w:t>
      </w:r>
    </w:p>
    <w:p w:rsidRPr="00FC1A84" w:rsidR="002C59C2" w:rsidP="006D65CC" w:rsidRDefault="002C59C2" w14:paraId="5A53CCD3" w14:textId="77777777">
      <w:pPr>
        <w:numPr>
          <w:ilvl w:val="0"/>
          <w:numId w:val="10"/>
        </w:numPr>
        <w:spacing w:after="0" w:line="276" w:lineRule="auto"/>
        <w:rPr>
          <w:rFonts w:ascii="Calibri" w:hAnsi="Calibri" w:eastAsia="Calibri" w:cs="Arial"/>
          <w:color w:val="000000"/>
          <w:sz w:val="24"/>
          <w:szCs w:val="24"/>
        </w:rPr>
      </w:pPr>
      <w:r w:rsidRPr="002C59C2">
        <w:rPr>
          <w:rFonts w:ascii="Calibri" w:hAnsi="Calibri" w:eastAsia="Courier New" w:cs="Arial"/>
          <w:color w:val="000000"/>
          <w:sz w:val="24"/>
          <w:szCs w:val="24"/>
        </w:rPr>
        <w:t>The aggregated BTM storage capacity of the VPP meets the “Minimum VPP Size Threshold”</w:t>
      </w:r>
      <w:r w:rsidRPr="002C59C2">
        <w:rPr>
          <w:rFonts w:ascii="Calibri" w:hAnsi="Calibri" w:eastAsia="Yu Mincho" w:cs="Arial"/>
          <w:color w:val="000000"/>
          <w:sz w:val="24"/>
          <w:szCs w:val="24"/>
        </w:rPr>
        <w:t xml:space="preserve">, where the VPP size is determined </w:t>
      </w:r>
      <w:r w:rsidRPr="002C59C2">
        <w:rPr>
          <w:rFonts w:ascii="Calibri" w:hAnsi="Calibri" w:eastAsia="Courier New" w:cs="Arial"/>
          <w:color w:val="000000"/>
          <w:sz w:val="24"/>
          <w:szCs w:val="24"/>
        </w:rPr>
        <w:t>by summing the Rule 21 interconnected capacity of the individual storage devices comprising the aggregation, and</w:t>
      </w:r>
    </w:p>
    <w:p w:rsidRPr="002C59C2" w:rsidR="000B2D3F" w:rsidP="006D65CC" w:rsidRDefault="00FC1A84" w14:paraId="7CD43D24" w14:textId="215E0786">
      <w:pPr>
        <w:numPr>
          <w:ilvl w:val="0"/>
          <w:numId w:val="10"/>
        </w:numPr>
        <w:spacing w:after="0" w:line="276" w:lineRule="auto"/>
        <w:rPr>
          <w:rFonts w:ascii="Calibri" w:hAnsi="Calibri" w:eastAsia="Calibri" w:cs="Arial"/>
          <w:color w:val="000000"/>
          <w:sz w:val="24"/>
          <w:szCs w:val="24"/>
        </w:rPr>
      </w:pPr>
      <w:r w:rsidRPr="000B2D3F">
        <w:rPr>
          <w:rFonts w:ascii="Calibri" w:hAnsi="Calibri" w:cs="Calibri"/>
          <w:color w:val="000000"/>
          <w:sz w:val="23"/>
          <w:szCs w:val="23"/>
        </w:rPr>
        <w:t>Each site within the VPP aggregation has a Rule 21 permit.</w:t>
      </w:r>
    </w:p>
    <w:p w:rsidRPr="002C59C2" w:rsidR="002C59C2" w:rsidP="00E46103" w:rsidRDefault="002C59C2" w14:paraId="5BE59743" w14:textId="370FCAAE">
      <w:pPr>
        <w:tabs>
          <w:tab w:val="left" w:pos="6045"/>
        </w:tabs>
        <w:spacing w:after="0" w:line="276" w:lineRule="auto"/>
        <w:rPr>
          <w:rFonts w:ascii="Calibri" w:hAnsi="Calibri" w:eastAsia="Courier New" w:cs="Arial"/>
          <w:color w:val="000000"/>
          <w:sz w:val="24"/>
          <w:szCs w:val="24"/>
        </w:rPr>
      </w:pPr>
    </w:p>
    <w:p w:rsidRPr="002C59C2" w:rsidR="002C59C2" w:rsidP="002C59C2" w:rsidRDefault="002C59C2" w14:paraId="11E8D2AA" w14:textId="542B2304">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The VPP aggregations shall be dispatched by the IOUs for at least the Minimum VPP Dispatch Hours per season. In addition to the Group A triggers defined below, the IOUs may exercise discretion to dispatch the VPP in response to other forecasted or anticipated grid stress conditions, such as, high locational marginal prices in the CAISO markets, extreme heat waves, et</w:t>
      </w:r>
      <w:r w:rsidRPr="002C59C2" w:rsidDel="004E0606">
        <w:rPr>
          <w:rFonts w:ascii="Calibri" w:hAnsi="Calibri" w:eastAsia="Courier New" w:cs="Arial"/>
          <w:color w:val="000000"/>
          <w:sz w:val="24"/>
          <w:szCs w:val="24"/>
        </w:rPr>
        <w:t>c</w:t>
      </w:r>
      <w:r w:rsidRPr="002C59C2">
        <w:rPr>
          <w:rFonts w:ascii="Calibri" w:hAnsi="Calibri" w:eastAsia="Courier New" w:cs="Arial"/>
          <w:color w:val="000000"/>
          <w:sz w:val="24"/>
          <w:szCs w:val="24"/>
        </w:rPr>
        <w:t>., to achieve the Minimum Dispatch Hours.</w:t>
      </w:r>
      <w:r w:rsidRPr="002C59C2" w:rsidDel="00EA0126">
        <w:rPr>
          <w:rFonts w:ascii="Calibri" w:hAnsi="Calibri" w:eastAsia="Courier New" w:cs="Arial"/>
          <w:color w:val="000000"/>
          <w:sz w:val="24"/>
          <w:szCs w:val="24"/>
        </w:rPr>
        <w:t xml:space="preserve"> </w:t>
      </w:r>
      <w:r w:rsidRPr="002C59C2">
        <w:rPr>
          <w:rFonts w:ascii="Calibri" w:hAnsi="Calibri" w:eastAsia="Courier New" w:cs="Arial"/>
          <w:color w:val="000000"/>
          <w:sz w:val="24"/>
          <w:szCs w:val="24"/>
        </w:rPr>
        <w:t>The IOUs may negotiate agreements with the VPP aggregators to clarify other requirements as needed, including potential administration fees, to implement the Minimum Dispatch Hours and related ELRP compensation.</w:t>
      </w:r>
      <w:r w:rsidRPr="00377F78" w:rsidR="00377F78">
        <w:rPr>
          <w:rFonts w:eastAsia="Courier New" w:cstheme="minorHAnsi"/>
          <w:color w:val="000000"/>
          <w:sz w:val="24"/>
          <w:szCs w:val="24"/>
        </w:rPr>
        <w:t xml:space="preserve"> </w:t>
      </w:r>
      <w:r w:rsidRPr="00D23FF2" w:rsidR="00377F78">
        <w:rPr>
          <w:rFonts w:eastAsia="Courier New" w:cstheme="minorHAnsi"/>
          <w:color w:val="000000"/>
          <w:sz w:val="24"/>
          <w:szCs w:val="24"/>
        </w:rPr>
        <w:t xml:space="preserve">Each IOU shall strive to </w:t>
      </w:r>
      <w:r w:rsidRPr="00D23FF2" w:rsidR="00377F78">
        <w:rPr>
          <w:rFonts w:cstheme="minorHAnsi"/>
          <w:sz w:val="24"/>
          <w:szCs w:val="24"/>
        </w:rPr>
        <w:t>develop a standardized agreement to implement a uniform process to simplify implementation and ensure similar treatment across different aggregators.</w:t>
      </w:r>
      <w:r w:rsidR="00377F78">
        <w:rPr>
          <w:rFonts w:cstheme="minorHAnsi"/>
          <w:sz w:val="24"/>
          <w:szCs w:val="24"/>
        </w:rPr>
        <w:t xml:space="preserve"> The IOUs are encouraged to jointly conduct workshops or a working group process to facilitate consensus building on the terms and conditions of the agreements.</w:t>
      </w:r>
    </w:p>
    <w:p w:rsidRPr="002C59C2" w:rsidR="002C59C2" w:rsidP="002C59C2" w:rsidRDefault="002C59C2" w14:paraId="2BE677C2" w14:textId="77777777">
      <w:pPr>
        <w:spacing w:after="0" w:line="276" w:lineRule="auto"/>
        <w:rPr>
          <w:rFonts w:ascii="Calibri" w:hAnsi="Calibri" w:eastAsia="Courier New" w:cs="Arial"/>
          <w:color w:val="000000"/>
          <w:sz w:val="24"/>
          <w:szCs w:val="24"/>
        </w:rPr>
      </w:pPr>
    </w:p>
    <w:p w:rsidRPr="002C59C2" w:rsidR="002C59C2" w:rsidP="002C59C2" w:rsidRDefault="002C59C2" w14:paraId="438D2990" w14:textId="77777777">
      <w:pPr>
        <w:spacing w:after="0" w:line="276" w:lineRule="auto"/>
        <w:rPr>
          <w:rFonts w:ascii="Calibri" w:hAnsi="Calibri" w:eastAsia="Yu Mincho" w:cs="Arial"/>
          <w:color w:val="000000"/>
          <w:sz w:val="24"/>
          <w:szCs w:val="24"/>
        </w:rPr>
      </w:pPr>
      <w:r w:rsidRPr="002C59C2">
        <w:rPr>
          <w:rFonts w:ascii="Calibri" w:hAnsi="Calibri" w:eastAsia="Courier New" w:cs="Arial"/>
          <w:color w:val="000000"/>
          <w:sz w:val="24"/>
          <w:szCs w:val="24"/>
        </w:rPr>
        <w:t xml:space="preserve">The Minimum VPP Size Threshold is set at 500 kW. </w:t>
      </w:r>
      <w:r w:rsidRPr="002C59C2">
        <w:rPr>
          <w:rFonts w:ascii="Calibri" w:hAnsi="Calibri" w:eastAsia="Yu Mincho" w:cs="Arial"/>
          <w:color w:val="000000"/>
          <w:sz w:val="24"/>
          <w:szCs w:val="24"/>
        </w:rPr>
        <w:t xml:space="preserve"> The Minimum VPP Dispatch Hours is set at 20 hours per season.</w:t>
      </w:r>
    </w:p>
    <w:p w:rsidRPr="002C59C2" w:rsidR="002C59C2" w:rsidDel="002A1868" w:rsidP="002C59C2" w:rsidRDefault="002C59C2" w14:paraId="19805C38" w14:textId="77777777">
      <w:pPr>
        <w:spacing w:after="0" w:line="276" w:lineRule="auto"/>
        <w:rPr>
          <w:rFonts w:ascii="Calibri" w:hAnsi="Calibri" w:eastAsia="Yu Mincho" w:cs="Arial"/>
          <w:color w:val="000000"/>
          <w:sz w:val="24"/>
          <w:szCs w:val="24"/>
        </w:rPr>
      </w:pPr>
    </w:p>
    <w:p w:rsidRPr="002C59C2" w:rsidR="002C59C2" w:rsidP="002C59C2" w:rsidRDefault="002C59C2" w14:paraId="6C5EA130"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A.5. Vehicle-Grid-Integration Aggregators Eligibility</w:t>
      </w:r>
    </w:p>
    <w:p w:rsidRPr="002C59C2" w:rsidR="002C59C2" w:rsidP="002C59C2" w:rsidRDefault="002C59C2" w14:paraId="055AAE45" w14:textId="77777777">
      <w:pPr>
        <w:spacing w:after="0" w:line="276" w:lineRule="auto"/>
        <w:rPr>
          <w:rFonts w:ascii="Calibri" w:hAnsi="Calibri" w:eastAsia="Courier New" w:cs="Arial"/>
          <w:b/>
          <w:color w:val="000000"/>
          <w:sz w:val="24"/>
          <w:szCs w:val="24"/>
        </w:rPr>
      </w:pPr>
    </w:p>
    <w:p w:rsidRPr="002C59C2" w:rsidR="002C59C2" w:rsidP="002C59C2" w:rsidRDefault="002C59C2" w14:paraId="02DC3C0D"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An aggregator managing a Vehicle-Grid-Integration (VGI) aggregation consisting of </w:t>
      </w:r>
      <w:r w:rsidRPr="002C59C2">
        <w:rPr>
          <w:rFonts w:ascii="Calibri" w:hAnsi="Calibri" w:eastAsia="Calibri" w:cs="Calibri"/>
          <w:sz w:val="24"/>
          <w:szCs w:val="24"/>
        </w:rPr>
        <w:t xml:space="preserve">any combination of electric vehicles and charging stations – including those that are capable of managed one-way charging (V1G) and bi-directional charging and discharging (V2G) </w:t>
      </w:r>
      <w:r w:rsidRPr="002C59C2">
        <w:rPr>
          <w:rFonts w:ascii="Calibri" w:hAnsi="Calibri" w:eastAsia="Courier New" w:cs="Arial"/>
          <w:color w:val="000000"/>
          <w:sz w:val="24"/>
          <w:szCs w:val="24"/>
        </w:rPr>
        <w:t>deployed with residential (bundled or unbundled) or non-residential (bundled or unbundled) customers that meets the following criteria, is eligible</w:t>
      </w:r>
      <w:r w:rsidRPr="002C59C2" w:rsidDel="007C42BB">
        <w:rPr>
          <w:rFonts w:ascii="Calibri" w:hAnsi="Calibri" w:eastAsia="Courier New" w:cs="Arial"/>
          <w:color w:val="000000"/>
          <w:sz w:val="24"/>
          <w:szCs w:val="24"/>
        </w:rPr>
        <w:t xml:space="preserve"> </w:t>
      </w:r>
      <w:r w:rsidRPr="002C59C2">
        <w:rPr>
          <w:rFonts w:ascii="Calibri" w:hAnsi="Calibri" w:eastAsia="Courier New" w:cs="Arial"/>
          <w:color w:val="000000"/>
          <w:sz w:val="24"/>
          <w:szCs w:val="24"/>
        </w:rPr>
        <w:t>to participate in ELRP:</w:t>
      </w:r>
    </w:p>
    <w:p w:rsidRPr="002C59C2" w:rsidR="002C59C2" w:rsidP="002C59C2" w:rsidRDefault="002C59C2" w14:paraId="55F86DED" w14:textId="77777777">
      <w:pPr>
        <w:spacing w:after="0" w:line="276" w:lineRule="auto"/>
        <w:rPr>
          <w:rFonts w:ascii="Calibri" w:hAnsi="Calibri" w:eastAsia="Courier New" w:cs="Arial"/>
          <w:color w:val="000000"/>
          <w:sz w:val="24"/>
          <w:szCs w:val="24"/>
        </w:rPr>
      </w:pPr>
    </w:p>
    <w:p w:rsidRPr="002C59C2" w:rsidR="002C59C2" w:rsidP="006D65CC" w:rsidRDefault="002C59C2" w14:paraId="369E0793" w14:textId="77777777">
      <w:pPr>
        <w:numPr>
          <w:ilvl w:val="0"/>
          <w:numId w:val="10"/>
        </w:num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 xml:space="preserve">The VGI aggregation or any customer site within the aggregation is not </w:t>
      </w:r>
      <w:r w:rsidRPr="002C59C2">
        <w:rPr>
          <w:rFonts w:ascii="Calibri" w:hAnsi="Calibri" w:eastAsia="Courier New" w:cs="Arial"/>
          <w:color w:val="000000"/>
          <w:sz w:val="24"/>
          <w:szCs w:val="24"/>
        </w:rPr>
        <w:t>simultaneously enrolled in a market-integrated, supply-side DR program offered by an IOU, third-party DRP, or CCA, and</w:t>
      </w:r>
    </w:p>
    <w:p w:rsidRPr="002C59C2" w:rsidR="002C59C2" w:rsidP="006D65CC" w:rsidRDefault="002C59C2" w14:paraId="68BCEB55" w14:textId="77777777">
      <w:pPr>
        <w:numPr>
          <w:ilvl w:val="0"/>
          <w:numId w:val="10"/>
        </w:num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 xml:space="preserve">All sites within the VGI aggregation are located within the distribution service area of a single IOU, </w:t>
      </w:r>
      <w:r w:rsidRPr="002C59C2">
        <w:rPr>
          <w:rFonts w:ascii="Calibri" w:hAnsi="Calibri" w:eastAsia="Courier New" w:cs="Arial"/>
          <w:color w:val="000000"/>
          <w:sz w:val="24"/>
          <w:szCs w:val="24"/>
        </w:rPr>
        <w:t>and</w:t>
      </w:r>
    </w:p>
    <w:p w:rsidRPr="002C59C2" w:rsidR="002C59C2" w:rsidP="006D65CC" w:rsidRDefault="002C59C2" w14:paraId="329D17BD" w14:textId="77777777">
      <w:pPr>
        <w:numPr>
          <w:ilvl w:val="0"/>
          <w:numId w:val="10"/>
        </w:numPr>
        <w:spacing w:after="0" w:line="276" w:lineRule="auto"/>
        <w:rPr>
          <w:rFonts w:ascii="Calibri" w:hAnsi="Calibri" w:eastAsia="Calibri" w:cs="Arial"/>
          <w:color w:val="000000"/>
          <w:sz w:val="24"/>
          <w:szCs w:val="24"/>
        </w:rPr>
      </w:pPr>
      <w:r w:rsidRPr="002C59C2">
        <w:rPr>
          <w:rFonts w:ascii="Calibri" w:hAnsi="Calibri" w:eastAsia="Courier New" w:cs="Arial"/>
          <w:color w:val="000000"/>
          <w:sz w:val="24"/>
          <w:szCs w:val="24"/>
        </w:rPr>
        <w:t xml:space="preserve">The </w:t>
      </w:r>
      <w:r w:rsidRPr="002C59C2">
        <w:rPr>
          <w:rFonts w:ascii="Calibri" w:hAnsi="Calibri" w:eastAsia="Calibri" w:cs="Calibri"/>
          <w:sz w:val="24"/>
          <w:szCs w:val="24"/>
        </w:rPr>
        <w:t xml:space="preserve">VGI aggregation can contribute Incremental Load Reduction (ILR), as defined below, equal to or greater than the Minimum VGI Aggregation Size Threshold for a minimum of one hour during an ELRP event. </w:t>
      </w:r>
    </w:p>
    <w:p w:rsidRPr="002C59C2" w:rsidR="002C59C2" w:rsidP="002C59C2" w:rsidRDefault="002C59C2" w14:paraId="4FA46ACD" w14:textId="77777777">
      <w:pPr>
        <w:spacing w:after="0" w:line="276" w:lineRule="auto"/>
        <w:ind w:left="720"/>
        <w:rPr>
          <w:rFonts w:ascii="Calibri" w:hAnsi="Calibri" w:eastAsia="Calibri" w:cs="Arial"/>
          <w:color w:val="000000"/>
          <w:sz w:val="24"/>
          <w:szCs w:val="24"/>
        </w:rPr>
      </w:pPr>
    </w:p>
    <w:p w:rsidRPr="002C59C2" w:rsidR="002C59C2" w:rsidP="002C59C2" w:rsidRDefault="002C59C2" w14:paraId="71A21CB3" w14:textId="77777777">
      <w:pPr>
        <w:spacing w:after="0" w:line="276" w:lineRule="auto"/>
        <w:rPr>
          <w:rFonts w:ascii="Calibri" w:hAnsi="Calibri" w:eastAsia="Yu Mincho" w:cs="Arial"/>
          <w:sz w:val="24"/>
          <w:szCs w:val="24"/>
        </w:rPr>
      </w:pPr>
      <w:r w:rsidRPr="002C59C2">
        <w:rPr>
          <w:rFonts w:ascii="Calibri" w:hAnsi="Calibri" w:eastAsia="Wingdings" w:cs="Arial"/>
          <w:sz w:val="24"/>
          <w:szCs w:val="24"/>
        </w:rPr>
        <w:t xml:space="preserve">NEM customers with electric vehicles </w:t>
      </w:r>
      <w:r w:rsidRPr="002C59C2">
        <w:rPr>
          <w:rFonts w:ascii="Calibri" w:hAnsi="Calibri" w:eastAsia="Calibri" w:cs="Calibri"/>
          <w:sz w:val="24"/>
          <w:szCs w:val="24"/>
        </w:rPr>
        <w:t xml:space="preserve">meeting the above requirements </w:t>
      </w:r>
      <w:r w:rsidRPr="002C59C2">
        <w:rPr>
          <w:rFonts w:ascii="Calibri" w:hAnsi="Calibri" w:eastAsia="Wingdings" w:cs="Arial"/>
          <w:sz w:val="24"/>
          <w:szCs w:val="24"/>
        </w:rPr>
        <w:t>are eligible to participate in the VGI aggregation.</w:t>
      </w:r>
    </w:p>
    <w:p w:rsidRPr="002C59C2" w:rsidR="002C59C2" w:rsidP="002C59C2" w:rsidRDefault="002C59C2" w14:paraId="7334043F" w14:textId="77777777">
      <w:pPr>
        <w:spacing w:after="0" w:line="276" w:lineRule="auto"/>
        <w:rPr>
          <w:rFonts w:ascii="Calibri" w:hAnsi="Calibri" w:eastAsia="Courier New" w:cs="Arial"/>
          <w:color w:val="000000"/>
          <w:sz w:val="24"/>
          <w:szCs w:val="24"/>
        </w:rPr>
      </w:pPr>
    </w:p>
    <w:p w:rsidRPr="002C59C2" w:rsidR="002C59C2" w:rsidP="002C59C2" w:rsidRDefault="002C59C2" w14:paraId="2D93E398" w14:textId="36472431">
      <w:pPr>
        <w:spacing w:after="0" w:line="276" w:lineRule="auto"/>
        <w:rPr>
          <w:rFonts w:ascii="Calibri" w:hAnsi="Calibri" w:eastAsia="Calibri" w:cs="Calibri"/>
          <w:color w:val="000000"/>
          <w:sz w:val="24"/>
          <w:szCs w:val="24"/>
        </w:rPr>
      </w:pPr>
      <w:r w:rsidRPr="002C59C2">
        <w:rPr>
          <w:rFonts w:ascii="Calibri" w:hAnsi="Calibri" w:eastAsia="Calibri" w:cs="Calibri"/>
          <w:color w:val="000000"/>
          <w:sz w:val="24"/>
          <w:szCs w:val="24"/>
        </w:rPr>
        <w:t xml:space="preserve">In recognition of a nascent market, any direct current (DC) V2G electric vehicle supply equipment (EVSE) that has UL 1741 </w:t>
      </w:r>
      <w:r w:rsidR="007A129B">
        <w:rPr>
          <w:rFonts w:ascii="Calibri" w:hAnsi="Calibri" w:eastAsia="Calibri" w:cs="Calibri"/>
          <w:color w:val="000000"/>
          <w:sz w:val="24"/>
          <w:szCs w:val="24"/>
        </w:rPr>
        <w:t xml:space="preserve">certification </w:t>
      </w:r>
      <w:r w:rsidR="00B1730B">
        <w:rPr>
          <w:rFonts w:ascii="Calibri" w:hAnsi="Calibri" w:eastAsia="Calibri" w:cs="Calibri"/>
          <w:color w:val="000000"/>
          <w:sz w:val="24"/>
          <w:szCs w:val="24"/>
        </w:rPr>
        <w:t>-</w:t>
      </w:r>
      <w:r w:rsidRPr="002C59C2">
        <w:rPr>
          <w:rFonts w:ascii="Calibri" w:hAnsi="Calibri" w:eastAsia="Calibri" w:cs="Calibri"/>
          <w:color w:val="000000"/>
          <w:sz w:val="24"/>
          <w:szCs w:val="24"/>
        </w:rPr>
        <w:t xml:space="preserve"> but not </w:t>
      </w:r>
      <w:r w:rsidR="00CE39F7">
        <w:rPr>
          <w:rFonts w:ascii="Calibri" w:hAnsi="Calibri" w:eastAsia="Calibri" w:cs="Calibri"/>
          <w:color w:val="000000"/>
          <w:sz w:val="24"/>
          <w:szCs w:val="24"/>
        </w:rPr>
        <w:t>UL 1741 SA</w:t>
      </w:r>
      <w:r w:rsidR="007A129B">
        <w:rPr>
          <w:rFonts w:ascii="Calibri" w:hAnsi="Calibri" w:eastAsia="Calibri" w:cs="Calibri"/>
          <w:color w:val="000000"/>
          <w:sz w:val="24"/>
          <w:szCs w:val="24"/>
        </w:rPr>
        <w:t xml:space="preserve"> certification</w:t>
      </w:r>
      <w:r w:rsidR="00EC22EB">
        <w:rPr>
          <w:rFonts w:ascii="Calibri" w:hAnsi="Calibri" w:eastAsia="Calibri" w:cs="Calibri"/>
          <w:color w:val="000000"/>
          <w:sz w:val="24"/>
          <w:szCs w:val="24"/>
        </w:rPr>
        <w:t>,</w:t>
      </w:r>
      <w:r w:rsidR="00CE39F7">
        <w:rPr>
          <w:rFonts w:ascii="Calibri" w:hAnsi="Calibri" w:eastAsia="Calibri" w:cs="Calibri"/>
          <w:color w:val="000000"/>
          <w:sz w:val="24"/>
          <w:szCs w:val="24"/>
        </w:rPr>
        <w:t xml:space="preserve"> any subsequent </w:t>
      </w:r>
      <w:r w:rsidR="00177124">
        <w:rPr>
          <w:rFonts w:ascii="Calibri" w:hAnsi="Calibri" w:eastAsia="Calibri" w:cs="Calibri"/>
          <w:color w:val="000000"/>
          <w:sz w:val="24"/>
          <w:szCs w:val="24"/>
        </w:rPr>
        <w:t xml:space="preserve">UL 1741 </w:t>
      </w:r>
      <w:r w:rsidR="00CE39F7">
        <w:rPr>
          <w:rFonts w:ascii="Calibri" w:hAnsi="Calibri" w:eastAsia="Calibri" w:cs="Calibri"/>
          <w:color w:val="000000"/>
          <w:sz w:val="24"/>
          <w:szCs w:val="24"/>
        </w:rPr>
        <w:t>supplement</w:t>
      </w:r>
      <w:r w:rsidRPr="002C59C2">
        <w:rPr>
          <w:rFonts w:ascii="Calibri" w:hAnsi="Calibri" w:eastAsia="Calibri" w:cs="Calibri"/>
          <w:color w:val="000000"/>
          <w:sz w:val="24"/>
          <w:szCs w:val="24"/>
        </w:rPr>
        <w:t xml:space="preserve"> </w:t>
      </w:r>
      <w:r w:rsidR="007A129B">
        <w:rPr>
          <w:rFonts w:ascii="Calibri" w:hAnsi="Calibri" w:eastAsia="Calibri" w:cs="Calibri"/>
          <w:color w:val="000000"/>
          <w:sz w:val="24"/>
          <w:szCs w:val="24"/>
        </w:rPr>
        <w:t>certification</w:t>
      </w:r>
      <w:r w:rsidRPr="002C59C2">
        <w:rPr>
          <w:rFonts w:ascii="Calibri" w:hAnsi="Calibri" w:eastAsia="Calibri" w:cs="Calibri"/>
          <w:color w:val="000000"/>
          <w:sz w:val="24"/>
          <w:szCs w:val="24"/>
        </w:rPr>
        <w:t xml:space="preserve"> required in Rule 21, </w:t>
      </w:r>
      <w:r w:rsidR="00A0233C">
        <w:rPr>
          <w:rFonts w:ascii="Calibri" w:hAnsi="Calibri" w:eastAsia="Calibri" w:cs="Calibri"/>
          <w:color w:val="000000"/>
          <w:sz w:val="24"/>
          <w:szCs w:val="24"/>
        </w:rPr>
        <w:t>or Smart Inverter Working Group-recommended smart inverter functions</w:t>
      </w:r>
      <w:r w:rsidR="00B1730B">
        <w:rPr>
          <w:rFonts w:ascii="Calibri" w:hAnsi="Calibri" w:eastAsia="Calibri" w:cs="Calibri"/>
          <w:color w:val="000000"/>
          <w:sz w:val="24"/>
          <w:szCs w:val="24"/>
        </w:rPr>
        <w:t xml:space="preserve"> - </w:t>
      </w:r>
      <w:r w:rsidRPr="002C59C2">
        <w:rPr>
          <w:rFonts w:ascii="Calibri" w:hAnsi="Calibri" w:eastAsia="Calibri" w:cs="Calibri"/>
          <w:color w:val="000000"/>
          <w:sz w:val="24"/>
          <w:szCs w:val="24"/>
        </w:rPr>
        <w:t xml:space="preserve">may interconnect </w:t>
      </w:r>
      <w:r w:rsidR="008D5100">
        <w:rPr>
          <w:rFonts w:ascii="Calibri" w:hAnsi="Calibri" w:eastAsia="Calibri" w:cs="Calibri"/>
          <w:color w:val="000000"/>
          <w:sz w:val="24"/>
          <w:szCs w:val="24"/>
        </w:rPr>
        <w:t>initially</w:t>
      </w:r>
      <w:r w:rsidRPr="002C59C2">
        <w:rPr>
          <w:rFonts w:ascii="Calibri" w:hAnsi="Calibri" w:eastAsia="Calibri" w:cs="Calibri"/>
          <w:color w:val="000000"/>
          <w:sz w:val="24"/>
          <w:szCs w:val="24"/>
        </w:rPr>
        <w:t xml:space="preserve"> for the purpose of participating in the ELRP, subject to all other Rule 21 interconnection requirements. IOUs may request the termination of this interconnection pathway via Tier 2 AL after the 2024 ELRP season if the market has developed to provide multiple V2G capable EVSEs that meet the full smart inverter certification standards required in Rule 21. Termination of this pathway would not affect previously interconnected EVSE</w:t>
      </w:r>
      <w:r w:rsidRPr="004B72FE" w:rsidR="004B72FE">
        <w:rPr>
          <w:rFonts w:ascii="Calibri" w:hAnsi="Calibri" w:eastAsia="Calibri" w:cs="Calibri"/>
          <w:color w:val="000000"/>
          <w:sz w:val="24"/>
          <w:szCs w:val="24"/>
        </w:rPr>
        <w:t xml:space="preserve">, and they may continue to operate parallel to the grid </w:t>
      </w:r>
      <w:r w:rsidR="004B72FE">
        <w:rPr>
          <w:rFonts w:ascii="Calibri" w:hAnsi="Calibri" w:eastAsia="Calibri" w:cs="Calibri"/>
          <w:color w:val="000000"/>
          <w:sz w:val="24"/>
          <w:szCs w:val="24"/>
        </w:rPr>
        <w:t xml:space="preserve">as </w:t>
      </w:r>
      <w:r w:rsidRPr="004B72FE" w:rsidR="004B72FE">
        <w:rPr>
          <w:rFonts w:ascii="Calibri" w:hAnsi="Calibri" w:eastAsia="Calibri" w:cs="Calibri"/>
          <w:color w:val="000000"/>
          <w:sz w:val="24"/>
          <w:szCs w:val="24"/>
        </w:rPr>
        <w:t>per their Interconnection Agreement</w:t>
      </w:r>
      <w:r w:rsidRPr="002C59C2">
        <w:rPr>
          <w:rFonts w:ascii="Calibri" w:hAnsi="Calibri" w:eastAsia="Calibri" w:cs="Calibri"/>
          <w:color w:val="000000"/>
          <w:sz w:val="24"/>
          <w:szCs w:val="24"/>
        </w:rPr>
        <w:t>.</w:t>
      </w:r>
      <w:r w:rsidRPr="002C59C2" w:rsidDel="008713A4">
        <w:rPr>
          <w:rFonts w:ascii="Calibri" w:hAnsi="Calibri" w:eastAsia="Calibri" w:cs="Calibri"/>
          <w:color w:val="000000"/>
          <w:sz w:val="24"/>
          <w:szCs w:val="24"/>
        </w:rPr>
        <w:t xml:space="preserve"> </w:t>
      </w:r>
    </w:p>
    <w:p w:rsidRPr="002C59C2" w:rsidR="002C59C2" w:rsidP="002C59C2" w:rsidRDefault="002C59C2" w14:paraId="1D8EF7B1" w14:textId="77777777">
      <w:pPr>
        <w:spacing w:after="0" w:line="276" w:lineRule="auto"/>
        <w:rPr>
          <w:rFonts w:ascii="Calibri" w:hAnsi="Calibri" w:eastAsia="Yu Mincho" w:cs="Arial"/>
          <w:color w:val="000000"/>
          <w:sz w:val="24"/>
          <w:szCs w:val="24"/>
        </w:rPr>
      </w:pPr>
    </w:p>
    <w:p w:rsidRPr="002C59C2" w:rsidR="002C59C2" w:rsidP="002C59C2" w:rsidRDefault="002C59C2" w14:paraId="10C100FE" w14:textId="193A9967">
      <w:pPr>
        <w:spacing w:after="0" w:line="276" w:lineRule="auto"/>
        <w:rPr>
          <w:rFonts w:ascii="Calibri" w:hAnsi="Calibri" w:eastAsia="Yu Mincho" w:cs="Arial"/>
          <w:color w:val="201F1E"/>
          <w:sz w:val="24"/>
          <w:szCs w:val="24"/>
        </w:rPr>
      </w:pPr>
      <w:r w:rsidRPr="002C59C2">
        <w:rPr>
          <w:rFonts w:ascii="Calibri" w:hAnsi="Calibri" w:eastAsia="Courier New" w:cs="Arial"/>
          <w:color w:val="000000"/>
          <w:sz w:val="24"/>
          <w:szCs w:val="24"/>
        </w:rPr>
        <w:t>The VGI Aggregation shall be dispatched by the IOUs for at least the Minimum VGI Dispatch Hours. In addition to the Group A triggers defined below, the IOUs may exercise discretion to dispatch the VGI Aggregation in response to other forecasted or anticipated grid stress conditions, such as, high locational marginal prices in the CAISO markets, extreme heat waves, etc., to achieve the Minimum Dispatch Hours.</w:t>
      </w:r>
      <w:r w:rsidRPr="002C59C2" w:rsidDel="00EA0126">
        <w:rPr>
          <w:rFonts w:ascii="Calibri" w:hAnsi="Calibri" w:eastAsia="Courier New" w:cs="Arial"/>
          <w:color w:val="000000"/>
          <w:sz w:val="24"/>
          <w:szCs w:val="24"/>
        </w:rPr>
        <w:t xml:space="preserve"> </w:t>
      </w:r>
      <w:r w:rsidRPr="002C59C2">
        <w:rPr>
          <w:rFonts w:ascii="Calibri" w:hAnsi="Calibri" w:eastAsia="Courier New" w:cs="Arial"/>
          <w:color w:val="000000"/>
          <w:sz w:val="24"/>
          <w:szCs w:val="24"/>
        </w:rPr>
        <w:t>The IOUs may negotiate agreements with the VGI aggregators to clarify other requirements as needed, including potential administration fees, to implement the Minimum Dispatch Hours and related ELRP compensation.</w:t>
      </w:r>
      <w:r w:rsidRPr="00FB1942" w:rsidR="00FB1942">
        <w:rPr>
          <w:rFonts w:eastAsia="Courier New" w:cstheme="minorHAnsi"/>
          <w:color w:val="000000"/>
          <w:sz w:val="24"/>
          <w:szCs w:val="24"/>
        </w:rPr>
        <w:t xml:space="preserve"> </w:t>
      </w:r>
      <w:r w:rsidRPr="00D23FF2" w:rsidR="00FB1942">
        <w:rPr>
          <w:rFonts w:eastAsia="Courier New" w:cstheme="minorHAnsi"/>
          <w:color w:val="000000"/>
          <w:sz w:val="24"/>
          <w:szCs w:val="24"/>
        </w:rPr>
        <w:t xml:space="preserve">Each IOU shall strive to </w:t>
      </w:r>
      <w:r w:rsidRPr="00D23FF2" w:rsidR="00FB1942">
        <w:rPr>
          <w:rFonts w:cstheme="minorHAnsi"/>
          <w:sz w:val="24"/>
          <w:szCs w:val="24"/>
        </w:rPr>
        <w:t>develop a standardized agreement to implement a uniform process to simplify implementation and ensure similar treatment across different aggregators.</w:t>
      </w:r>
      <w:r w:rsidR="00FB1942">
        <w:rPr>
          <w:rFonts w:cstheme="minorHAnsi"/>
          <w:sz w:val="24"/>
          <w:szCs w:val="24"/>
        </w:rPr>
        <w:t xml:space="preserve"> The IOUs are encouraged to jointly conduct workshops or a working group process to facilitate consensus building on the terms and conditions of the agreements.</w:t>
      </w:r>
    </w:p>
    <w:p w:rsidRPr="002C59C2" w:rsidR="002C59C2" w:rsidP="002C59C2" w:rsidRDefault="002C59C2" w14:paraId="574FD2E2" w14:textId="77777777">
      <w:pPr>
        <w:spacing w:after="0" w:line="276" w:lineRule="auto"/>
        <w:rPr>
          <w:rFonts w:ascii="Calibri" w:hAnsi="Calibri" w:eastAsia="Yu Mincho" w:cs="Arial"/>
          <w:color w:val="201F1E"/>
          <w:sz w:val="24"/>
          <w:szCs w:val="24"/>
        </w:rPr>
      </w:pPr>
    </w:p>
    <w:p w:rsidRPr="002C59C2" w:rsidR="00FA1D1A" w:rsidP="002C59C2" w:rsidRDefault="002C59C2" w14:paraId="626E096E" w14:textId="7C734603">
      <w:pPr>
        <w:spacing w:after="0" w:line="276" w:lineRule="auto"/>
        <w:rPr>
          <w:rFonts w:ascii="Calibri" w:hAnsi="Calibri" w:eastAsia="Yu Mincho" w:cs="Arial"/>
          <w:color w:val="000000"/>
          <w:sz w:val="24"/>
          <w:szCs w:val="24"/>
        </w:rPr>
      </w:pPr>
      <w:r w:rsidRPr="54664247">
        <w:rPr>
          <w:rFonts w:ascii="Calibri" w:hAnsi="Calibri" w:eastAsia="Courier New" w:cs="Arial"/>
          <w:color w:val="000000" w:themeColor="text1"/>
          <w:sz w:val="24"/>
          <w:szCs w:val="24"/>
        </w:rPr>
        <w:t xml:space="preserve">The Minimum VGI Aggregation Size Threshold is set at 25 kW. </w:t>
      </w:r>
      <w:r w:rsidRPr="54664247">
        <w:rPr>
          <w:rFonts w:ascii="Calibri" w:hAnsi="Calibri" w:eastAsia="Yu Mincho" w:cs="Arial"/>
          <w:color w:val="000000" w:themeColor="text1"/>
          <w:sz w:val="24"/>
          <w:szCs w:val="24"/>
        </w:rPr>
        <w:t xml:space="preserve"> The Minimum VGI Dispatch Hours is set at 30 hours per season.</w:t>
      </w:r>
    </w:p>
    <w:p w:rsidR="00191135" w:rsidP="002C59C2" w:rsidRDefault="00191135" w14:paraId="668BA195" w14:textId="77777777">
      <w:pPr>
        <w:spacing w:after="0" w:line="276" w:lineRule="auto"/>
        <w:rPr>
          <w:rFonts w:ascii="Calibri" w:hAnsi="Calibri" w:eastAsia="Yu Mincho" w:cs="Arial"/>
          <w:color w:val="000000"/>
          <w:sz w:val="24"/>
          <w:szCs w:val="24"/>
        </w:rPr>
      </w:pPr>
    </w:p>
    <w:p w:rsidRPr="002C59C2" w:rsidR="00191135" w:rsidP="002C59C2" w:rsidRDefault="008E2DE1" w14:paraId="6BAF3507" w14:textId="68178164">
      <w:pPr>
        <w:spacing w:after="0" w:line="276" w:lineRule="auto"/>
        <w:rPr>
          <w:rFonts w:ascii="Calibri" w:hAnsi="Calibri" w:eastAsia="Yu Mincho" w:cs="Arial"/>
          <w:color w:val="000000"/>
          <w:sz w:val="24"/>
          <w:szCs w:val="24"/>
        </w:rPr>
      </w:pPr>
      <w:r>
        <w:rPr>
          <w:rFonts w:ascii="Calibri" w:hAnsi="Calibri" w:eastAsia="Yu Mincho" w:cs="Arial"/>
          <w:color w:val="000000"/>
          <w:sz w:val="24"/>
          <w:szCs w:val="24"/>
        </w:rPr>
        <w:t xml:space="preserve">The IOUs shall </w:t>
      </w:r>
      <w:r w:rsidR="00505B47">
        <w:rPr>
          <w:rFonts w:ascii="Calibri" w:hAnsi="Calibri" w:eastAsia="Yu Mincho" w:cs="Arial"/>
          <w:color w:val="000000"/>
          <w:sz w:val="24"/>
          <w:szCs w:val="24"/>
        </w:rPr>
        <w:t xml:space="preserve">implement </w:t>
      </w:r>
      <w:r w:rsidR="00A51F6B">
        <w:rPr>
          <w:rFonts w:ascii="Calibri" w:hAnsi="Calibri" w:eastAsia="Yu Mincho" w:cs="Arial"/>
          <w:color w:val="000000"/>
          <w:sz w:val="24"/>
          <w:szCs w:val="24"/>
        </w:rPr>
        <w:t>A.5 participation</w:t>
      </w:r>
      <w:r>
        <w:rPr>
          <w:rFonts w:ascii="Calibri" w:hAnsi="Calibri" w:eastAsia="Yu Mincho" w:cs="Arial"/>
          <w:color w:val="000000"/>
          <w:sz w:val="24"/>
          <w:szCs w:val="24"/>
        </w:rPr>
        <w:t xml:space="preserve"> </w:t>
      </w:r>
      <w:r w:rsidR="00B32536">
        <w:rPr>
          <w:rFonts w:ascii="Calibri" w:hAnsi="Calibri" w:eastAsia="Yu Mincho" w:cs="Arial"/>
          <w:color w:val="000000"/>
          <w:sz w:val="24"/>
          <w:szCs w:val="24"/>
        </w:rPr>
        <w:t>in the ELRP</w:t>
      </w:r>
      <w:r>
        <w:rPr>
          <w:rFonts w:ascii="Calibri" w:hAnsi="Calibri" w:eastAsia="Yu Mincho" w:cs="Arial"/>
          <w:color w:val="000000"/>
          <w:sz w:val="24"/>
          <w:szCs w:val="24"/>
        </w:rPr>
        <w:t xml:space="preserve"> by May 1, 2022.</w:t>
      </w:r>
    </w:p>
    <w:p w:rsidRPr="002C59C2" w:rsidR="002C59C2" w:rsidP="002C59C2" w:rsidRDefault="002C59C2" w14:paraId="16C98C8A" w14:textId="77777777">
      <w:pPr>
        <w:spacing w:after="0" w:line="276" w:lineRule="auto"/>
        <w:rPr>
          <w:rFonts w:ascii="Calibri" w:hAnsi="Calibri" w:eastAsia="Yu Mincho" w:cs="Arial"/>
          <w:color w:val="000000"/>
          <w:sz w:val="24"/>
          <w:szCs w:val="24"/>
        </w:rPr>
      </w:pPr>
    </w:p>
    <w:p w:rsidRPr="002C59C2" w:rsidR="002C59C2" w:rsidP="002C59C2" w:rsidRDefault="002C59C2" w14:paraId="4D21574F"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 xml:space="preserve">A.6. Residential Customer </w:t>
      </w:r>
      <w:r w:rsidRPr="002C59C2">
        <w:rPr>
          <w:rFonts w:ascii="Calibri" w:hAnsi="Calibri" w:eastAsia="Courier New" w:cs="Arial"/>
          <w:b/>
          <w:sz w:val="24"/>
          <w:szCs w:val="24"/>
        </w:rPr>
        <w:t>Eligibility</w:t>
      </w:r>
    </w:p>
    <w:p w:rsidRPr="002C59C2" w:rsidR="002C59C2" w:rsidP="002C59C2" w:rsidRDefault="002C59C2" w14:paraId="131F4EFD" w14:textId="77777777">
      <w:pPr>
        <w:spacing w:after="0" w:line="276" w:lineRule="auto"/>
        <w:rPr>
          <w:rFonts w:ascii="Calibri" w:hAnsi="Calibri" w:eastAsia="Courier New" w:cs="Arial"/>
          <w:b/>
          <w:color w:val="000000"/>
          <w:sz w:val="24"/>
          <w:szCs w:val="24"/>
        </w:rPr>
      </w:pPr>
    </w:p>
    <w:p w:rsidRPr="002C59C2" w:rsidR="002C59C2" w:rsidP="002C59C2" w:rsidRDefault="002C59C2" w14:paraId="3325F8DB" w14:textId="77777777">
      <w:pPr>
        <w:spacing w:after="0" w:line="276" w:lineRule="auto"/>
        <w:rPr>
          <w:rFonts w:ascii="Calibri" w:hAnsi="Calibri" w:eastAsia="Courier New" w:cs="Arial"/>
          <w:bCs/>
          <w:i/>
          <w:iCs/>
          <w:color w:val="000000"/>
          <w:sz w:val="24"/>
          <w:szCs w:val="24"/>
        </w:rPr>
      </w:pPr>
      <w:r w:rsidRPr="002C59C2">
        <w:rPr>
          <w:rFonts w:ascii="Calibri" w:hAnsi="Calibri" w:eastAsia="Courier New" w:cs="Arial"/>
          <w:bCs/>
          <w:i/>
          <w:iCs/>
          <w:color w:val="000000"/>
          <w:sz w:val="24"/>
          <w:szCs w:val="24"/>
        </w:rPr>
        <w:t xml:space="preserve">Eligibility </w:t>
      </w:r>
    </w:p>
    <w:p w:rsidRPr="002C59C2" w:rsidR="002C59C2" w:rsidP="002C59C2" w:rsidRDefault="002C59C2" w14:paraId="52C8C532" w14:textId="77777777">
      <w:pPr>
        <w:spacing w:after="0" w:line="276" w:lineRule="auto"/>
        <w:rPr>
          <w:rFonts w:ascii="Calibri" w:hAnsi="Calibri" w:eastAsia="Yu Mincho" w:cs="Arial"/>
          <w:color w:val="000000"/>
          <w:sz w:val="24"/>
          <w:szCs w:val="24"/>
        </w:rPr>
      </w:pPr>
    </w:p>
    <w:p w:rsidRPr="002C59C2" w:rsidR="002C59C2" w:rsidP="002C59C2" w:rsidRDefault="002C59C2" w14:paraId="7B41EE9F" w14:textId="77777777">
      <w:p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Bundled and unbundled residential customers of an IOU who meet the following criteria are eligible to enroll in ELRP by opting-in to participate:</w:t>
      </w:r>
    </w:p>
    <w:p w:rsidRPr="002C59C2" w:rsidR="002C59C2" w:rsidP="006D65CC" w:rsidRDefault="002C59C2" w14:paraId="2B6C3356" w14:textId="57E115E7">
      <w:pPr>
        <w:numPr>
          <w:ilvl w:val="0"/>
          <w:numId w:val="15"/>
        </w:numPr>
        <w:spacing w:after="0" w:line="276" w:lineRule="auto"/>
        <w:contextualSpacing/>
        <w:rPr>
          <w:rFonts w:ascii="Calibri" w:hAnsi="Calibri" w:eastAsia="Yu Mincho" w:cs="Arial"/>
          <w:color w:val="000000"/>
          <w:sz w:val="24"/>
          <w:szCs w:val="24"/>
        </w:rPr>
      </w:pPr>
      <w:r w:rsidRPr="002C59C2">
        <w:rPr>
          <w:rFonts w:ascii="Calibri" w:hAnsi="Calibri" w:eastAsia="Yu Mincho" w:cs="Arial"/>
          <w:color w:val="000000"/>
          <w:sz w:val="24"/>
          <w:szCs w:val="24"/>
        </w:rPr>
        <w:t xml:space="preserve">The customer </w:t>
      </w:r>
      <w:r w:rsidRPr="002C59C2">
        <w:rPr>
          <w:rFonts w:ascii="Calibri" w:hAnsi="Calibri" w:eastAsia="Courier New" w:cs="Arial"/>
          <w:color w:val="000000"/>
          <w:sz w:val="24"/>
          <w:szCs w:val="24"/>
        </w:rPr>
        <w:t xml:space="preserve">is not simultaneously </w:t>
      </w:r>
      <w:r w:rsidRPr="002C59C2">
        <w:rPr>
          <w:rFonts w:ascii="Calibri" w:hAnsi="Calibri" w:eastAsia="Yu Mincho" w:cs="Arial"/>
          <w:color w:val="000000"/>
          <w:sz w:val="24"/>
          <w:szCs w:val="24"/>
        </w:rPr>
        <w:t>enrolled in another supply-side</w:t>
      </w:r>
      <w:r w:rsidR="00A13866">
        <w:rPr>
          <w:rStyle w:val="FootnoteReference"/>
          <w:rFonts w:ascii="Calibri" w:hAnsi="Calibri" w:eastAsia="Yu Mincho" w:cs="Arial"/>
          <w:color w:val="000000"/>
          <w:sz w:val="24"/>
          <w:szCs w:val="24"/>
        </w:rPr>
        <w:footnoteReference w:id="5"/>
      </w:r>
      <w:r w:rsidRPr="002C59C2">
        <w:rPr>
          <w:rFonts w:ascii="Calibri" w:hAnsi="Calibri" w:eastAsia="Yu Mincho" w:cs="Arial"/>
          <w:color w:val="000000"/>
          <w:sz w:val="24"/>
          <w:szCs w:val="24"/>
        </w:rPr>
        <w:t xml:space="preserve"> DR program offered by an </w:t>
      </w:r>
      <w:r w:rsidRPr="002C59C2">
        <w:rPr>
          <w:rFonts w:ascii="Calibri" w:hAnsi="Calibri" w:eastAsia="Courier New" w:cs="Arial"/>
          <w:color w:val="000000"/>
          <w:sz w:val="24"/>
          <w:szCs w:val="24"/>
        </w:rPr>
        <w:t>IOU, third-party DRP, or CCA</w:t>
      </w:r>
      <w:r w:rsidRPr="002C59C2">
        <w:rPr>
          <w:rFonts w:ascii="Calibri" w:hAnsi="Calibri" w:eastAsia="Yu Mincho" w:cs="Arial"/>
          <w:color w:val="000000"/>
          <w:sz w:val="24"/>
          <w:szCs w:val="24"/>
        </w:rPr>
        <w:t xml:space="preserve">; and </w:t>
      </w:r>
    </w:p>
    <w:p w:rsidRPr="002C59C2" w:rsidR="002C59C2" w:rsidP="006D65CC" w:rsidRDefault="002C59C2" w14:paraId="4BB0EFB3" w14:textId="77777777">
      <w:pPr>
        <w:numPr>
          <w:ilvl w:val="0"/>
          <w:numId w:val="15"/>
        </w:numPr>
        <w:spacing w:after="0" w:line="276" w:lineRule="auto"/>
        <w:contextualSpacing/>
        <w:rPr>
          <w:rFonts w:ascii="Calibri" w:hAnsi="Calibri" w:eastAsia="Yu Mincho" w:cs="Arial"/>
          <w:color w:val="000000"/>
          <w:sz w:val="24"/>
          <w:szCs w:val="24"/>
        </w:rPr>
      </w:pPr>
      <w:r w:rsidRPr="002C59C2">
        <w:rPr>
          <w:rFonts w:ascii="Calibri" w:hAnsi="Calibri" w:eastAsia="Yu Mincho" w:cs="Arial"/>
          <w:color w:val="000000"/>
          <w:sz w:val="24"/>
          <w:szCs w:val="24"/>
        </w:rPr>
        <w:t xml:space="preserve">The customer is not served by a CCA which has elected to exclude its customers from participation in ELRP.  </w:t>
      </w:r>
    </w:p>
    <w:p w:rsidRPr="002C59C2" w:rsidR="002C59C2" w:rsidP="002C59C2" w:rsidRDefault="002C59C2" w14:paraId="5DE87214" w14:textId="77777777">
      <w:pPr>
        <w:spacing w:after="0" w:line="276" w:lineRule="auto"/>
        <w:rPr>
          <w:rFonts w:ascii="Calibri" w:hAnsi="Calibri" w:eastAsia="Yu Mincho" w:cs="Arial"/>
          <w:color w:val="000000"/>
          <w:sz w:val="24"/>
          <w:szCs w:val="24"/>
        </w:rPr>
      </w:pPr>
    </w:p>
    <w:p w:rsidRPr="002C59C2" w:rsidR="002C59C2" w:rsidP="002C59C2" w:rsidRDefault="002C59C2" w14:paraId="396D511E" w14:textId="77777777">
      <w:pPr>
        <w:spacing w:after="0" w:line="276" w:lineRule="auto"/>
        <w:rPr>
          <w:rFonts w:ascii="Calibri" w:hAnsi="Calibri" w:eastAsia="Yu Mincho" w:cs="Arial"/>
          <w:i/>
          <w:iCs/>
          <w:color w:val="000000"/>
          <w:sz w:val="24"/>
          <w:szCs w:val="24"/>
        </w:rPr>
      </w:pPr>
      <w:r w:rsidRPr="002C59C2">
        <w:rPr>
          <w:rFonts w:ascii="Calibri" w:hAnsi="Calibri" w:eastAsia="Yu Mincho" w:cs="Arial"/>
          <w:i/>
          <w:iCs/>
          <w:color w:val="000000"/>
          <w:sz w:val="24"/>
          <w:szCs w:val="24"/>
        </w:rPr>
        <w:t>Unenrollment</w:t>
      </w:r>
    </w:p>
    <w:p w:rsidRPr="002C59C2" w:rsidR="002C59C2" w:rsidP="002C59C2" w:rsidRDefault="002C59C2" w14:paraId="31CDBC4C" w14:textId="77777777">
      <w:pPr>
        <w:spacing w:after="0" w:line="276" w:lineRule="auto"/>
        <w:rPr>
          <w:rFonts w:ascii="Calibri" w:hAnsi="Calibri" w:eastAsia="Courier New" w:cs="Arial"/>
          <w:bCs/>
          <w:color w:val="000000"/>
          <w:sz w:val="24"/>
          <w:szCs w:val="24"/>
        </w:rPr>
      </w:pPr>
    </w:p>
    <w:p w:rsidRPr="002C59C2" w:rsidR="002C59C2" w:rsidP="002C59C2" w:rsidRDefault="002C59C2" w14:paraId="3CBD85A1" w14:textId="5B15330A">
      <w:pPr>
        <w:spacing w:after="0" w:line="276" w:lineRule="auto"/>
        <w:rPr>
          <w:rFonts w:ascii="Calibri" w:hAnsi="Calibri" w:eastAsia="Courier New" w:cs="Arial"/>
          <w:bCs/>
          <w:color w:val="000000"/>
          <w:sz w:val="24"/>
          <w:szCs w:val="24"/>
        </w:rPr>
      </w:pPr>
      <w:r w:rsidRPr="002C59C2">
        <w:rPr>
          <w:rFonts w:ascii="Calibri" w:hAnsi="Calibri" w:eastAsia="Courier New" w:cs="Arial"/>
          <w:bCs/>
          <w:color w:val="000000"/>
          <w:sz w:val="24"/>
          <w:szCs w:val="24"/>
        </w:rPr>
        <w:t xml:space="preserve">A customer participating in ELRP is permitted, at any time, to enroll in a supply-side DR program offered by the IOU, </w:t>
      </w:r>
      <w:r w:rsidRPr="002C59C2">
        <w:rPr>
          <w:rFonts w:ascii="Calibri" w:hAnsi="Calibri" w:eastAsia="Courier New" w:cs="Arial"/>
          <w:color w:val="000000"/>
          <w:sz w:val="24"/>
          <w:szCs w:val="24"/>
        </w:rPr>
        <w:t xml:space="preserve">third-party </w:t>
      </w:r>
      <w:r w:rsidRPr="002C59C2">
        <w:rPr>
          <w:rFonts w:ascii="Calibri" w:hAnsi="Calibri" w:eastAsia="Courier New" w:cs="Arial"/>
          <w:bCs/>
          <w:color w:val="000000"/>
          <w:sz w:val="24"/>
          <w:szCs w:val="24"/>
        </w:rPr>
        <w:t>DRP, or CCA. The IOU shall arrange to promptly unenroll the customer from ELRP without any action needed on the part of the customer.</w:t>
      </w:r>
      <w:r w:rsidR="00F8579C">
        <w:rPr>
          <w:rStyle w:val="FootnoteReference"/>
          <w:rFonts w:cs="Arial" w:eastAsiaTheme="minorEastAsia"/>
          <w:color w:val="000000"/>
          <w:szCs w:val="26"/>
        </w:rPr>
        <w:footnoteReference w:id="6"/>
      </w:r>
      <w:r w:rsidRPr="00533C10" w:rsidR="00F8579C">
        <w:rPr>
          <w:rFonts w:cs="Arial" w:eastAsiaTheme="minorEastAsia"/>
          <w:color w:val="000000"/>
          <w:szCs w:val="26"/>
        </w:rPr>
        <w:t xml:space="preserve">  </w:t>
      </w:r>
      <w:r w:rsidRPr="002C59C2">
        <w:rPr>
          <w:rFonts w:ascii="Calibri" w:hAnsi="Calibri" w:eastAsia="Courier New" w:cs="Arial"/>
          <w:bCs/>
          <w:color w:val="000000"/>
          <w:sz w:val="24"/>
          <w:szCs w:val="24"/>
        </w:rPr>
        <w:t xml:space="preserve">  </w:t>
      </w:r>
    </w:p>
    <w:p w:rsidRPr="002C59C2" w:rsidR="002C59C2" w:rsidP="002C59C2" w:rsidRDefault="002C59C2" w14:paraId="4DBC390B" w14:textId="77777777">
      <w:pPr>
        <w:spacing w:after="0" w:line="276" w:lineRule="auto"/>
        <w:rPr>
          <w:rFonts w:ascii="Calibri" w:hAnsi="Calibri" w:eastAsia="Courier New" w:cs="Arial"/>
          <w:bCs/>
          <w:color w:val="000000"/>
          <w:sz w:val="24"/>
          <w:szCs w:val="24"/>
        </w:rPr>
      </w:pPr>
    </w:p>
    <w:p w:rsidRPr="002C59C2" w:rsidR="002C59C2" w:rsidP="002C59C2" w:rsidRDefault="002C59C2" w14:paraId="48E546BE" w14:textId="4E76BD96">
      <w:pPr>
        <w:spacing w:after="0" w:line="276" w:lineRule="auto"/>
        <w:rPr>
          <w:rFonts w:ascii="Calibri" w:hAnsi="Calibri" w:eastAsia="Courier New" w:cs="Arial"/>
          <w:bCs/>
          <w:color w:val="000000"/>
          <w:sz w:val="24"/>
          <w:szCs w:val="24"/>
        </w:rPr>
      </w:pPr>
      <w:r w:rsidRPr="002C59C2">
        <w:rPr>
          <w:rFonts w:ascii="Calibri" w:hAnsi="Calibri" w:eastAsia="Courier New" w:cs="Arial"/>
          <w:bCs/>
          <w:color w:val="000000"/>
          <w:sz w:val="24"/>
          <w:szCs w:val="24"/>
        </w:rPr>
        <w:t xml:space="preserve">Customers can choose to opt-out </w:t>
      </w:r>
      <w:r w:rsidR="0023703A">
        <w:rPr>
          <w:rFonts w:ascii="Calibri" w:hAnsi="Calibri" w:eastAsia="Courier New" w:cs="Arial"/>
          <w:bCs/>
          <w:color w:val="000000"/>
          <w:sz w:val="24"/>
          <w:szCs w:val="24"/>
        </w:rPr>
        <w:t xml:space="preserve">of ELRP </w:t>
      </w:r>
      <w:r w:rsidRPr="002C59C2">
        <w:rPr>
          <w:rFonts w:ascii="Calibri" w:hAnsi="Calibri" w:eastAsia="Courier New" w:cs="Arial"/>
          <w:bCs/>
          <w:color w:val="000000"/>
          <w:sz w:val="24"/>
          <w:szCs w:val="24"/>
        </w:rPr>
        <w:t xml:space="preserve">at any time and IOUs shall ensure the process is </w:t>
      </w:r>
      <w:r w:rsidRPr="002C59C2">
        <w:rPr>
          <w:rFonts w:ascii="Calibri" w:hAnsi="Calibri" w:eastAsia="Yu Mincho" w:cs="Arial"/>
          <w:color w:val="000000"/>
          <w:sz w:val="24"/>
          <w:szCs w:val="24"/>
        </w:rPr>
        <w:t>simple and easy for customers using methods such as a 1-click digital form or an email or text message</w:t>
      </w:r>
      <w:r w:rsidRPr="002C59C2">
        <w:rPr>
          <w:rFonts w:ascii="Calibri" w:hAnsi="Calibri" w:eastAsia="Courier New" w:cs="Arial"/>
          <w:bCs/>
          <w:color w:val="000000"/>
          <w:sz w:val="24"/>
          <w:szCs w:val="24"/>
        </w:rPr>
        <w:t xml:space="preserve">. </w:t>
      </w:r>
    </w:p>
    <w:p w:rsidRPr="002C59C2" w:rsidR="002C59C2" w:rsidP="002C59C2" w:rsidRDefault="002C59C2" w14:paraId="1ED7C882" w14:textId="77777777">
      <w:pPr>
        <w:spacing w:after="0" w:line="276" w:lineRule="auto"/>
        <w:rPr>
          <w:rFonts w:ascii="Calibri" w:hAnsi="Calibri" w:eastAsia="Courier New" w:cs="Arial"/>
          <w:bCs/>
          <w:color w:val="000000"/>
          <w:sz w:val="24"/>
          <w:szCs w:val="24"/>
        </w:rPr>
      </w:pPr>
    </w:p>
    <w:p w:rsidRPr="002C59C2" w:rsidR="002C59C2" w:rsidP="002C59C2" w:rsidRDefault="002C59C2" w14:paraId="5733E2C4" w14:textId="77777777">
      <w:pPr>
        <w:spacing w:after="0" w:line="276" w:lineRule="auto"/>
        <w:rPr>
          <w:rFonts w:ascii="Calibri" w:hAnsi="Calibri" w:eastAsia="Yu Mincho" w:cs="Arial"/>
          <w:i/>
          <w:iCs/>
          <w:color w:val="000000"/>
          <w:sz w:val="24"/>
          <w:szCs w:val="24"/>
        </w:rPr>
      </w:pPr>
      <w:r w:rsidRPr="002C59C2">
        <w:rPr>
          <w:rFonts w:ascii="Calibri" w:hAnsi="Calibri" w:eastAsia="Yu Mincho" w:cs="Arial"/>
          <w:i/>
          <w:iCs/>
          <w:color w:val="000000"/>
          <w:sz w:val="24"/>
          <w:szCs w:val="24"/>
        </w:rPr>
        <w:t>Opt-In Enrollment of Eligible Customers</w:t>
      </w:r>
    </w:p>
    <w:p w:rsidRPr="002C59C2" w:rsidR="002C59C2" w:rsidP="002C59C2" w:rsidRDefault="002C59C2" w14:paraId="7C8F543D" w14:textId="77777777">
      <w:pPr>
        <w:spacing w:after="0" w:line="276" w:lineRule="auto"/>
        <w:rPr>
          <w:rFonts w:ascii="Calibri" w:hAnsi="Calibri" w:eastAsia="Yu Mincho" w:cs="Arial"/>
          <w:color w:val="000000"/>
          <w:sz w:val="24"/>
          <w:szCs w:val="24"/>
        </w:rPr>
      </w:pPr>
    </w:p>
    <w:p w:rsidRPr="002C59C2" w:rsidR="002C59C2" w:rsidP="002C59C2" w:rsidRDefault="002C59C2" w14:paraId="219F9C9A" w14:textId="77777777">
      <w:p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Eligible customers may opt-in to enroll in an IOU’s Residential ELRP pilot.  The IOUs shall ensure that the enrollment process is simple and easy for customers using methods such as a 1-click digital form or an email or text message.</w:t>
      </w:r>
    </w:p>
    <w:p w:rsidRPr="002C59C2" w:rsidR="002C59C2" w:rsidP="002C59C2" w:rsidRDefault="002C59C2" w14:paraId="03477DEA" w14:textId="77777777">
      <w:pPr>
        <w:spacing w:after="0" w:line="276" w:lineRule="auto"/>
        <w:rPr>
          <w:rFonts w:ascii="Calibri" w:hAnsi="Calibri" w:eastAsia="Yu Mincho" w:cs="Arial"/>
          <w:color w:val="000000"/>
          <w:sz w:val="24"/>
          <w:szCs w:val="24"/>
        </w:rPr>
      </w:pPr>
    </w:p>
    <w:p w:rsidRPr="002C59C2" w:rsidR="002C59C2" w:rsidP="002C59C2" w:rsidRDefault="002C59C2" w14:paraId="68B635CC" w14:textId="77777777">
      <w:pPr>
        <w:spacing w:after="0" w:line="276" w:lineRule="auto"/>
        <w:rPr>
          <w:rFonts w:ascii="Calibri" w:hAnsi="Calibri" w:eastAsia="Yu Mincho" w:cs="Arial"/>
          <w:color w:val="000000"/>
          <w:sz w:val="24"/>
          <w:szCs w:val="24"/>
        </w:rPr>
      </w:pPr>
      <w:r w:rsidRPr="002C59C2">
        <w:rPr>
          <w:rFonts w:ascii="Calibri" w:hAnsi="Calibri" w:eastAsia="Yu Mincho" w:cs="Arial"/>
          <w:i/>
          <w:iCs/>
          <w:color w:val="000000"/>
          <w:sz w:val="24"/>
          <w:szCs w:val="24"/>
        </w:rPr>
        <w:t>Auto-Enrollment of Select Customers</w:t>
      </w:r>
    </w:p>
    <w:p w:rsidRPr="002C59C2" w:rsidR="002C59C2" w:rsidP="002C59C2" w:rsidRDefault="002C59C2" w14:paraId="313AD15E" w14:textId="77777777">
      <w:pPr>
        <w:spacing w:after="0" w:line="276" w:lineRule="auto"/>
        <w:rPr>
          <w:rFonts w:ascii="Calibri" w:hAnsi="Calibri" w:eastAsia="Courier New" w:cs="Arial"/>
          <w:bCs/>
          <w:color w:val="000000"/>
          <w:sz w:val="24"/>
          <w:szCs w:val="24"/>
        </w:rPr>
      </w:pPr>
      <w:r w:rsidRPr="002C59C2">
        <w:rPr>
          <w:rFonts w:ascii="Calibri" w:hAnsi="Calibri" w:eastAsia="Yu Mincho" w:cs="Arial"/>
          <w:i/>
          <w:iCs/>
          <w:color w:val="000000"/>
          <w:sz w:val="24"/>
          <w:szCs w:val="24"/>
        </w:rPr>
        <w:t xml:space="preserve"> </w:t>
      </w:r>
    </w:p>
    <w:p w:rsidRPr="002C59C2" w:rsidR="002C59C2" w:rsidP="002C59C2" w:rsidRDefault="002C59C2" w14:paraId="387ED01A" w14:textId="77777777">
      <w:pPr>
        <w:autoSpaceDE w:val="0"/>
        <w:autoSpaceDN w:val="0"/>
        <w:adjustRightInd w:val="0"/>
        <w:spacing w:after="0" w:line="276" w:lineRule="auto"/>
        <w:rPr>
          <w:rFonts w:ascii="Calibri" w:hAnsi="Calibri" w:eastAsia="Yu Mincho" w:cs="Calibri"/>
          <w:color w:val="000000"/>
          <w:sz w:val="24"/>
          <w:szCs w:val="24"/>
        </w:rPr>
      </w:pPr>
      <w:r w:rsidRPr="002C59C2">
        <w:rPr>
          <w:rFonts w:ascii="Calibri" w:hAnsi="Calibri" w:eastAsia="Yu Mincho" w:cs="Arial"/>
          <w:color w:val="000000"/>
          <w:sz w:val="24"/>
          <w:szCs w:val="24"/>
        </w:rPr>
        <w:t xml:space="preserve">PG&amp;E’s proposed Power Saver Rewards </w:t>
      </w:r>
      <w:r w:rsidRPr="002C59C2">
        <w:rPr>
          <w:rFonts w:ascii="Calibri" w:hAnsi="Calibri" w:eastAsia="Yu Mincho" w:cs="Calibri"/>
          <w:color w:val="000000"/>
          <w:sz w:val="24"/>
          <w:szCs w:val="24"/>
        </w:rPr>
        <w:t>Program (Behavioral DR – Option A), with auto- enrollment of “</w:t>
      </w:r>
      <w:r w:rsidRPr="002C59C2">
        <w:rPr>
          <w:rFonts w:ascii="Calibri" w:hAnsi="Calibri" w:eastAsia="Calibri" w:cs="Calibri"/>
          <w:sz w:val="24"/>
          <w:szCs w:val="24"/>
        </w:rPr>
        <w:t xml:space="preserve">customers who receive PG&amp;E’s Home Energy Reports” </w:t>
      </w:r>
      <w:r w:rsidRPr="002C59C2">
        <w:rPr>
          <w:rFonts w:ascii="Calibri" w:hAnsi="Calibri" w:eastAsia="Yu Mincho" w:cs="Calibri"/>
          <w:color w:val="000000"/>
          <w:sz w:val="24"/>
          <w:szCs w:val="24"/>
        </w:rPr>
        <w:t>is approved, as modified herein, as PG&amp;E’s Residential ELRP pilot program for the duration of the ELRP pilot, except that Options B &amp; C of PG&amp;E’s proposal are not approved.</w:t>
      </w:r>
    </w:p>
    <w:p w:rsidRPr="002C59C2" w:rsidR="002C59C2" w:rsidP="002C59C2" w:rsidRDefault="002C59C2" w14:paraId="74023DD3" w14:textId="77777777">
      <w:pPr>
        <w:autoSpaceDE w:val="0"/>
        <w:autoSpaceDN w:val="0"/>
        <w:adjustRightInd w:val="0"/>
        <w:spacing w:after="0" w:line="276" w:lineRule="auto"/>
        <w:rPr>
          <w:rFonts w:ascii="Calibri" w:hAnsi="Calibri" w:eastAsia="Yu Mincho" w:cs="Calibri"/>
          <w:color w:val="000000"/>
          <w:sz w:val="24"/>
          <w:szCs w:val="24"/>
        </w:rPr>
      </w:pPr>
    </w:p>
    <w:p w:rsidRPr="002C59C2" w:rsidR="002C59C2" w:rsidP="002C59C2" w:rsidRDefault="002C59C2" w14:paraId="150AB354" w14:textId="77777777">
      <w:pPr>
        <w:autoSpaceDE w:val="0"/>
        <w:autoSpaceDN w:val="0"/>
        <w:adjustRightInd w:val="0"/>
        <w:spacing w:after="0" w:line="276" w:lineRule="auto"/>
        <w:rPr>
          <w:rFonts w:ascii="Calibri" w:hAnsi="Calibri" w:eastAsia="Yu Mincho" w:cs="Calibri"/>
          <w:color w:val="000000"/>
          <w:sz w:val="24"/>
          <w:szCs w:val="24"/>
        </w:rPr>
      </w:pPr>
      <w:r w:rsidRPr="002C59C2">
        <w:rPr>
          <w:rFonts w:ascii="Calibri" w:hAnsi="Calibri" w:eastAsia="Yu Mincho" w:cs="Calibri"/>
          <w:color w:val="000000"/>
          <w:sz w:val="24"/>
          <w:szCs w:val="24"/>
        </w:rPr>
        <w:t xml:space="preserve">SCE’s proposed Whole Home Savings Pilot, with </w:t>
      </w:r>
      <w:r w:rsidRPr="002C59C2">
        <w:rPr>
          <w:rFonts w:ascii="Calibri" w:hAnsi="Calibri" w:eastAsia="Calibri" w:cs="Calibri"/>
          <w:sz w:val="24"/>
          <w:szCs w:val="24"/>
        </w:rPr>
        <w:t>auto-enrollment of “high usage customers who have opted in to receive transactional emails,”</w:t>
      </w:r>
      <w:r w:rsidRPr="002C59C2">
        <w:rPr>
          <w:rFonts w:ascii="Calibri" w:hAnsi="Calibri" w:eastAsia="Yu Mincho" w:cs="Calibri"/>
          <w:color w:val="000000"/>
          <w:sz w:val="24"/>
          <w:szCs w:val="24"/>
        </w:rPr>
        <w:t xml:space="preserve"> is approved, as modified herein, as SCE’s Residential ELRP pilot program for the duration of the ELRP pilot, except that SCE proposed dual participation with other supply-side DR programs or SCE’s VPP Pilot is not permitted at this time.</w:t>
      </w:r>
    </w:p>
    <w:p w:rsidRPr="002C59C2" w:rsidR="002C59C2" w:rsidP="002C59C2" w:rsidRDefault="002C59C2" w14:paraId="568E51BD" w14:textId="77777777">
      <w:pPr>
        <w:spacing w:after="0" w:line="276" w:lineRule="auto"/>
        <w:rPr>
          <w:rFonts w:ascii="Calibri" w:hAnsi="Calibri" w:eastAsia="Yu Mincho" w:cs="Arial"/>
          <w:color w:val="000000"/>
          <w:sz w:val="24"/>
          <w:szCs w:val="24"/>
        </w:rPr>
      </w:pPr>
    </w:p>
    <w:p w:rsidRPr="002C59C2" w:rsidR="002C59C2" w:rsidP="002C59C2" w:rsidRDefault="002C59C2" w14:paraId="2CE2B0A7" w14:textId="77777777">
      <w:pPr>
        <w:autoSpaceDE w:val="0"/>
        <w:autoSpaceDN w:val="0"/>
        <w:adjustRightInd w:val="0"/>
        <w:spacing w:after="0" w:line="276" w:lineRule="auto"/>
        <w:rPr>
          <w:rFonts w:ascii="Calibri" w:hAnsi="Calibri" w:eastAsia="Calibri" w:cs="Calibri"/>
          <w:sz w:val="24"/>
          <w:szCs w:val="24"/>
        </w:rPr>
      </w:pPr>
      <w:r w:rsidRPr="002C59C2">
        <w:rPr>
          <w:rFonts w:ascii="Calibri" w:hAnsi="Calibri" w:eastAsia="Calibri" w:cs="Calibri"/>
          <w:sz w:val="24"/>
          <w:szCs w:val="24"/>
        </w:rPr>
        <w:t>SDG&amp;E’s “Peak Day” Behavioral DR program, with auto-enrollment of “existing Home Energy Report (HER) customers,” is approved</w:t>
      </w:r>
      <w:r w:rsidRPr="002C59C2">
        <w:rPr>
          <w:rFonts w:ascii="Calibri" w:hAnsi="Calibri" w:eastAsia="Yu Mincho" w:cs="Calibri"/>
          <w:color w:val="000000"/>
          <w:sz w:val="24"/>
          <w:szCs w:val="24"/>
        </w:rPr>
        <w:t xml:space="preserve">, as modified herein, </w:t>
      </w:r>
      <w:r w:rsidRPr="002C59C2">
        <w:rPr>
          <w:rFonts w:ascii="Calibri" w:hAnsi="Calibri" w:eastAsia="Calibri" w:cs="Calibri"/>
          <w:sz w:val="24"/>
          <w:szCs w:val="24"/>
        </w:rPr>
        <w:t xml:space="preserve">as SDG&amp;E’s Residential ELRP pilot program for the duration of the ELRP pilot. </w:t>
      </w:r>
    </w:p>
    <w:p w:rsidRPr="002C59C2" w:rsidR="002C59C2" w:rsidP="002C59C2" w:rsidRDefault="002C59C2" w14:paraId="0F9FCD37" w14:textId="77777777">
      <w:pPr>
        <w:autoSpaceDE w:val="0"/>
        <w:autoSpaceDN w:val="0"/>
        <w:adjustRightInd w:val="0"/>
        <w:spacing w:after="0" w:line="276" w:lineRule="auto"/>
        <w:rPr>
          <w:rFonts w:ascii="Calibri" w:hAnsi="Calibri" w:eastAsia="Calibri" w:cs="Calibri"/>
          <w:sz w:val="24"/>
          <w:szCs w:val="24"/>
        </w:rPr>
      </w:pPr>
    </w:p>
    <w:p w:rsidRPr="002C59C2" w:rsidR="002C59C2" w:rsidP="002C59C2" w:rsidRDefault="002C59C2" w14:paraId="00906298" w14:textId="1FB04224">
      <w:pPr>
        <w:spacing w:after="0" w:line="276" w:lineRule="auto"/>
        <w:rPr>
          <w:rFonts w:ascii="Calibri" w:hAnsi="Calibri" w:eastAsia="Yu Mincho" w:cs="Arial"/>
          <w:color w:val="000000"/>
          <w:sz w:val="24"/>
          <w:szCs w:val="24"/>
        </w:rPr>
      </w:pPr>
      <w:r w:rsidRPr="2B834F2F">
        <w:rPr>
          <w:rFonts w:ascii="Calibri" w:hAnsi="Calibri" w:eastAsia="Yu Mincho" w:cs="Arial"/>
          <w:color w:val="000000" w:themeColor="text1"/>
          <w:sz w:val="24"/>
          <w:szCs w:val="24"/>
        </w:rPr>
        <w:t>In addition to the IOU-specific auto-enrolled set of select customers specified above, the IOUs shall auto-enroll residential customers on California Alternative Rates for Energy (CARE</w:t>
      </w:r>
      <w:r w:rsidRPr="2B834F2F" w:rsidR="141A1926">
        <w:rPr>
          <w:rFonts w:ascii="Calibri" w:hAnsi="Calibri" w:eastAsia="Yu Mincho" w:cs="Arial"/>
          <w:color w:val="000000" w:themeColor="text1"/>
          <w:sz w:val="24"/>
          <w:szCs w:val="24"/>
        </w:rPr>
        <w:t>)</w:t>
      </w:r>
      <w:r w:rsidRPr="2B834F2F" w:rsidR="7E723A37">
        <w:rPr>
          <w:rFonts w:ascii="Calibri" w:hAnsi="Calibri" w:eastAsia="Yu Mincho" w:cs="Arial"/>
          <w:color w:val="000000" w:themeColor="text1"/>
          <w:sz w:val="24"/>
          <w:szCs w:val="24"/>
        </w:rPr>
        <w:t xml:space="preserve"> and Family Electric Rate Assistance (FERA) programs</w:t>
      </w:r>
      <w:r w:rsidRPr="2B834F2F" w:rsidR="141A1926">
        <w:rPr>
          <w:rFonts w:ascii="Calibri" w:hAnsi="Calibri" w:eastAsia="Yu Mincho" w:cs="Arial"/>
          <w:color w:val="000000" w:themeColor="text1"/>
          <w:sz w:val="24"/>
          <w:szCs w:val="24"/>
        </w:rPr>
        <w:t>,</w:t>
      </w:r>
      <w:r w:rsidRPr="2B834F2F">
        <w:rPr>
          <w:rFonts w:ascii="Calibri" w:hAnsi="Calibri" w:eastAsia="Yu Mincho" w:cs="Arial"/>
          <w:color w:val="000000" w:themeColor="text1"/>
          <w:sz w:val="24"/>
          <w:szCs w:val="24"/>
        </w:rPr>
        <w:t xml:space="preserve"> and who meet the above specified eligibility criteria for Residential ELRP (sub-group A.6). Whether through email, phone call, text message, bill insert, or mailer, these customers shall be given an opportunity to opt-in to receive ELRP related messaging or opt-out from ELRP.</w:t>
      </w:r>
    </w:p>
    <w:p w:rsidRPr="002C59C2" w:rsidR="002C59C2" w:rsidP="002C59C2" w:rsidRDefault="002C59C2" w14:paraId="3E2309C1" w14:textId="77777777">
      <w:pPr>
        <w:spacing w:after="0" w:line="276" w:lineRule="auto"/>
        <w:rPr>
          <w:rFonts w:ascii="Calibri" w:hAnsi="Calibri" w:eastAsia="Yu Mincho" w:cs="Arial"/>
          <w:color w:val="000000"/>
          <w:sz w:val="24"/>
          <w:szCs w:val="24"/>
        </w:rPr>
      </w:pPr>
    </w:p>
    <w:p w:rsidRPr="002C59C2" w:rsidR="002C59C2" w:rsidP="002C59C2" w:rsidRDefault="002C59C2" w14:paraId="613A1538" w14:textId="77777777">
      <w:pPr>
        <w:spacing w:after="0" w:line="276" w:lineRule="auto"/>
        <w:rPr>
          <w:rFonts w:ascii="Calibri" w:hAnsi="Calibri" w:eastAsia="Yu Mincho" w:cs="Arial"/>
          <w:color w:val="000000"/>
          <w:sz w:val="24"/>
          <w:szCs w:val="24"/>
        </w:rPr>
      </w:pPr>
      <w:r w:rsidRPr="002C59C2">
        <w:rPr>
          <w:rFonts w:ascii="Calibri" w:hAnsi="Calibri" w:eastAsia="Yu Mincho" w:cs="Arial"/>
          <w:i/>
          <w:iCs/>
          <w:color w:val="000000"/>
          <w:sz w:val="24"/>
          <w:szCs w:val="24"/>
        </w:rPr>
        <w:t>Other Program Elements</w:t>
      </w:r>
    </w:p>
    <w:p w:rsidRPr="002C59C2" w:rsidR="002C59C2" w:rsidP="002C59C2" w:rsidRDefault="002C59C2" w14:paraId="0C4CDE10" w14:textId="77777777">
      <w:pPr>
        <w:spacing w:after="0" w:line="276" w:lineRule="auto"/>
        <w:rPr>
          <w:rFonts w:ascii="Calibri" w:hAnsi="Calibri" w:eastAsia="Courier New" w:cs="Arial"/>
          <w:bCs/>
          <w:color w:val="000000"/>
          <w:sz w:val="24"/>
          <w:szCs w:val="24"/>
        </w:rPr>
      </w:pPr>
    </w:p>
    <w:p w:rsidRPr="002C59C2" w:rsidR="002C59C2" w:rsidP="002C59C2" w:rsidRDefault="002C59C2" w14:paraId="7BEFC1AF" w14:textId="77777777">
      <w:pPr>
        <w:spacing w:after="0" w:line="276" w:lineRule="auto"/>
        <w:rPr>
          <w:rFonts w:ascii="Calibri" w:hAnsi="Calibri" w:eastAsia="Courier New" w:cs="Arial"/>
          <w:bCs/>
          <w:color w:val="000000"/>
          <w:sz w:val="24"/>
          <w:szCs w:val="24"/>
        </w:rPr>
      </w:pPr>
      <w:r w:rsidRPr="002C59C2">
        <w:rPr>
          <w:rFonts w:ascii="Calibri" w:hAnsi="Calibri" w:eastAsia="Courier New" w:cs="Arial"/>
          <w:bCs/>
          <w:color w:val="000000"/>
          <w:sz w:val="24"/>
          <w:szCs w:val="24"/>
        </w:rPr>
        <w:t xml:space="preserve">In their marketing, education, outreach, and event notification efforts focused on auto-enrolled customers as well as customers in DACs, the IOUs shall incorporate the marketing aspect of CEJA’s Just Flex Rewards proposal, such as the following:  </w:t>
      </w:r>
    </w:p>
    <w:p w:rsidRPr="002C59C2" w:rsidR="002C59C2" w:rsidP="002C59C2" w:rsidRDefault="002C59C2" w14:paraId="37E6476B" w14:textId="77777777">
      <w:pPr>
        <w:spacing w:after="0" w:line="276" w:lineRule="auto"/>
        <w:rPr>
          <w:rFonts w:ascii="Calibri" w:hAnsi="Calibri" w:eastAsia="Courier New" w:cs="Arial"/>
          <w:bCs/>
          <w:color w:val="000000"/>
          <w:sz w:val="24"/>
          <w:szCs w:val="24"/>
        </w:rPr>
      </w:pPr>
    </w:p>
    <w:p w:rsidRPr="002C59C2" w:rsidR="002C59C2" w:rsidP="006D65CC" w:rsidRDefault="002C59C2" w14:paraId="184E9CA1" w14:textId="77777777">
      <w:pPr>
        <w:numPr>
          <w:ilvl w:val="1"/>
          <w:numId w:val="15"/>
        </w:numPr>
        <w:spacing w:after="0" w:line="276" w:lineRule="auto"/>
        <w:ind w:left="720"/>
        <w:contextualSpacing/>
        <w:rPr>
          <w:rFonts w:ascii="Calibri" w:hAnsi="Calibri" w:eastAsia="Courier New" w:cs="Arial"/>
          <w:bCs/>
          <w:color w:val="000000"/>
          <w:sz w:val="24"/>
          <w:szCs w:val="24"/>
        </w:rPr>
      </w:pPr>
      <w:r w:rsidRPr="002C59C2">
        <w:rPr>
          <w:rFonts w:ascii="Calibri" w:hAnsi="Calibri" w:eastAsia="Courier New" w:cs="Arial"/>
          <w:bCs/>
          <w:i/>
          <w:iCs/>
          <w:color w:val="000000"/>
          <w:sz w:val="24"/>
          <w:szCs w:val="24"/>
        </w:rPr>
        <w:t>Accessibility, In-Language</w:t>
      </w:r>
      <w:r w:rsidRPr="002C59C2">
        <w:rPr>
          <w:rFonts w:ascii="Calibri" w:hAnsi="Calibri" w:eastAsia="Courier New" w:cs="Arial"/>
          <w:bCs/>
          <w:color w:val="000000"/>
          <w:sz w:val="24"/>
          <w:szCs w:val="24"/>
        </w:rPr>
        <w:t>:  Marketing shall be done in accessible, in-language communication, when that information is known, whether that be through text, email, or phone messaging. The Disadvantaged Communities Advisory Group may choose if it wishes to evaluate the language of the communications for accessibility and make recommendations to the IOUs.</w:t>
      </w:r>
    </w:p>
    <w:p w:rsidRPr="002C59C2" w:rsidR="002C59C2" w:rsidP="002C59C2" w:rsidRDefault="002C59C2" w14:paraId="1ADB8E47" w14:textId="77777777">
      <w:pPr>
        <w:spacing w:after="0" w:line="276" w:lineRule="auto"/>
        <w:ind w:left="720"/>
        <w:contextualSpacing/>
        <w:rPr>
          <w:rFonts w:ascii="Calibri" w:hAnsi="Calibri" w:eastAsia="Courier New" w:cs="Arial"/>
          <w:bCs/>
          <w:color w:val="000000"/>
          <w:sz w:val="24"/>
          <w:szCs w:val="24"/>
        </w:rPr>
      </w:pPr>
    </w:p>
    <w:p w:rsidRPr="002C59C2" w:rsidR="002C59C2" w:rsidP="006D65CC" w:rsidRDefault="002C59C2" w14:paraId="73EDFFB3" w14:textId="0E123F2A">
      <w:pPr>
        <w:numPr>
          <w:ilvl w:val="1"/>
          <w:numId w:val="15"/>
        </w:numPr>
        <w:spacing w:after="0" w:line="276" w:lineRule="auto"/>
        <w:ind w:left="720"/>
        <w:contextualSpacing/>
        <w:rPr>
          <w:rFonts w:ascii="Calibri" w:hAnsi="Calibri" w:eastAsia="Courier New" w:cs="Arial"/>
          <w:bCs/>
          <w:color w:val="000000"/>
          <w:sz w:val="24"/>
          <w:szCs w:val="24"/>
        </w:rPr>
      </w:pPr>
      <w:r w:rsidRPr="002C59C2">
        <w:rPr>
          <w:rFonts w:ascii="Calibri" w:hAnsi="Calibri" w:eastAsia="Courier New" w:cs="Arial"/>
          <w:bCs/>
          <w:i/>
          <w:iCs/>
          <w:color w:val="000000"/>
          <w:sz w:val="24"/>
          <w:szCs w:val="24"/>
        </w:rPr>
        <w:t>Specific Outreach for DAC and CARE customers</w:t>
      </w:r>
      <w:r w:rsidRPr="002C59C2">
        <w:rPr>
          <w:rFonts w:ascii="Calibri" w:hAnsi="Calibri" w:eastAsia="Courier New" w:cs="Arial"/>
          <w:bCs/>
          <w:color w:val="000000"/>
          <w:sz w:val="24"/>
          <w:szCs w:val="24"/>
        </w:rPr>
        <w:t>: Targeted marketing and messaging should be designed for CARE</w:t>
      </w:r>
      <w:r w:rsidR="00894A7F">
        <w:rPr>
          <w:rFonts w:ascii="Calibri" w:hAnsi="Calibri" w:eastAsia="Courier New" w:cs="Arial"/>
          <w:bCs/>
          <w:color w:val="000000"/>
          <w:sz w:val="24"/>
          <w:szCs w:val="24"/>
        </w:rPr>
        <w:t>,</w:t>
      </w:r>
      <w:r w:rsidRPr="002C59C2">
        <w:rPr>
          <w:rFonts w:ascii="Calibri" w:hAnsi="Calibri" w:eastAsia="Courier New" w:cs="Arial"/>
          <w:bCs/>
          <w:color w:val="000000"/>
          <w:sz w:val="24"/>
          <w:szCs w:val="24"/>
        </w:rPr>
        <w:t xml:space="preserve"> </w:t>
      </w:r>
      <w:r w:rsidRPr="002C59C2" w:rsidR="00894A7F">
        <w:rPr>
          <w:rFonts w:ascii="Calibri" w:hAnsi="Calibri" w:eastAsia="Courier New" w:cs="Arial"/>
          <w:color w:val="000000"/>
          <w:sz w:val="24"/>
          <w:szCs w:val="24"/>
        </w:rPr>
        <w:t>Energy Savings Assistance (ESA)</w:t>
      </w:r>
      <w:r w:rsidR="00894A7F">
        <w:rPr>
          <w:rFonts w:ascii="Calibri" w:hAnsi="Calibri" w:eastAsia="Courier New" w:cs="Arial"/>
          <w:color w:val="000000"/>
          <w:sz w:val="24"/>
          <w:szCs w:val="24"/>
        </w:rPr>
        <w:t xml:space="preserve">, </w:t>
      </w:r>
      <w:r w:rsidRPr="005B69E6" w:rsidR="005B69E6">
        <w:rPr>
          <w:rFonts w:ascii="Calibri" w:hAnsi="Calibri" w:eastAsia="Courier New" w:cs="Arial"/>
          <w:color w:val="000000"/>
          <w:sz w:val="24"/>
          <w:szCs w:val="24"/>
        </w:rPr>
        <w:t>Family Electric Rate Assistance</w:t>
      </w:r>
      <w:r w:rsidR="005B69E6">
        <w:rPr>
          <w:rFonts w:ascii="Calibri" w:hAnsi="Calibri" w:eastAsia="Courier New" w:cs="Arial"/>
          <w:color w:val="000000"/>
          <w:sz w:val="24"/>
          <w:szCs w:val="24"/>
        </w:rPr>
        <w:t xml:space="preserve"> (FERA)</w:t>
      </w:r>
      <w:r w:rsidRPr="002C59C2">
        <w:rPr>
          <w:rFonts w:ascii="Calibri" w:hAnsi="Calibri" w:eastAsia="Courier New" w:cs="Arial"/>
          <w:bCs/>
          <w:color w:val="000000"/>
          <w:sz w:val="24"/>
          <w:szCs w:val="24"/>
        </w:rPr>
        <w:t xml:space="preserve"> and DAC households. </w:t>
      </w:r>
      <w:r w:rsidRPr="002C59C2">
        <w:rPr>
          <w:rFonts w:ascii="Calibri" w:hAnsi="Calibri" w:eastAsia="Courier New" w:cs="Arial"/>
          <w:color w:val="000000"/>
          <w:sz w:val="24"/>
          <w:szCs w:val="24"/>
        </w:rPr>
        <w:t xml:space="preserve">The IOUs shall partner with their ESA contractors and Community Based Organizations to help reach these customers, inform them of their enrollment status, potential compensation rate, and voluntary participation with no penalty. </w:t>
      </w:r>
    </w:p>
    <w:p w:rsidRPr="002C59C2" w:rsidR="002C59C2" w:rsidP="002C59C2" w:rsidRDefault="002C59C2" w14:paraId="0C7761ED" w14:textId="77777777">
      <w:pPr>
        <w:spacing w:after="0" w:line="276" w:lineRule="auto"/>
        <w:rPr>
          <w:rFonts w:ascii="Calibri" w:hAnsi="Calibri" w:eastAsia="Courier New" w:cs="Arial"/>
          <w:bCs/>
          <w:color w:val="000000"/>
          <w:sz w:val="24"/>
          <w:szCs w:val="24"/>
        </w:rPr>
      </w:pPr>
    </w:p>
    <w:p w:rsidRPr="002C59C2" w:rsidR="002C59C2" w:rsidP="002C59C2" w:rsidRDefault="002C59C2" w14:paraId="5AF48A27" w14:textId="77777777">
      <w:p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The IOUs shall establish a process for a CCA to inform the IOU of its election to exclude its customers from ELRP. The CCA shall make its election by January 31 of a new ELRP pilot year.</w:t>
      </w:r>
    </w:p>
    <w:p w:rsidRPr="002C59C2" w:rsidR="002C59C2" w:rsidP="002C59C2" w:rsidRDefault="002C59C2" w14:paraId="7264D7D3" w14:textId="77777777">
      <w:pPr>
        <w:spacing w:after="0" w:line="276" w:lineRule="auto"/>
        <w:rPr>
          <w:rFonts w:ascii="Calibri" w:hAnsi="Calibri" w:eastAsia="Yu Mincho" w:cs="Arial"/>
          <w:color w:val="000000"/>
          <w:sz w:val="24"/>
          <w:szCs w:val="24"/>
        </w:rPr>
      </w:pPr>
    </w:p>
    <w:p w:rsidRPr="002C59C2" w:rsidR="002C59C2" w:rsidP="002C59C2" w:rsidRDefault="002C59C2" w14:paraId="21B8BBCE" w14:textId="77777777">
      <w:pPr>
        <w:spacing w:after="0" w:line="276" w:lineRule="auto"/>
        <w:rPr>
          <w:rFonts w:ascii="Calibri" w:hAnsi="Calibri" w:eastAsia="Courier New" w:cs="Arial"/>
          <w:bCs/>
          <w:color w:val="000000"/>
          <w:sz w:val="24"/>
          <w:szCs w:val="24"/>
        </w:rPr>
      </w:pPr>
      <w:r w:rsidRPr="002C59C2">
        <w:rPr>
          <w:rFonts w:ascii="Calibri" w:hAnsi="Calibri" w:eastAsia="Courier New" w:cs="Arial"/>
          <w:bCs/>
          <w:color w:val="000000"/>
          <w:sz w:val="24"/>
          <w:szCs w:val="24"/>
        </w:rPr>
        <w:t>The IOUs shall collaborate to establish common program parameters, including a minimum dispatch window (which must be at least 2 hours), the start time of the dispatch, marketing that limits customer confusion with state-wide Flex Alert campaign, and state-wide unified branding.</w:t>
      </w:r>
      <w:r w:rsidRPr="002C59C2">
        <w:rPr>
          <w:rFonts w:ascii="Calibri" w:hAnsi="Calibri" w:eastAsia="Calibri" w:cs="Calibri"/>
          <w:sz w:val="24"/>
          <w:szCs w:val="24"/>
        </w:rPr>
        <w:t xml:space="preserve">  The IOUs shall file a Tier 2 Advice Letter within 60 days of issuance of this decision to establish the parameters for its ELRP Residential pilot program and advise the CPUC of the associated costs.</w:t>
      </w:r>
    </w:p>
    <w:p w:rsidRPr="002C59C2" w:rsidR="002C59C2" w:rsidP="002C59C2" w:rsidRDefault="002C59C2" w14:paraId="470994F1" w14:textId="77777777">
      <w:pPr>
        <w:autoSpaceDE w:val="0"/>
        <w:autoSpaceDN w:val="0"/>
        <w:adjustRightInd w:val="0"/>
        <w:spacing w:after="0" w:line="276" w:lineRule="auto"/>
        <w:rPr>
          <w:rFonts w:ascii="Calibri" w:hAnsi="Calibri" w:eastAsia="Yu Mincho" w:cs="Calibri"/>
          <w:color w:val="000000"/>
          <w:sz w:val="24"/>
          <w:szCs w:val="24"/>
        </w:rPr>
      </w:pPr>
    </w:p>
    <w:p w:rsidR="002C59C2" w:rsidP="002C59C2" w:rsidRDefault="00636858" w14:paraId="55A3C9DA" w14:textId="235BCEBA">
      <w:pPr>
        <w:autoSpaceDE w:val="0"/>
        <w:autoSpaceDN w:val="0"/>
        <w:adjustRightInd w:val="0"/>
        <w:spacing w:after="0" w:line="276" w:lineRule="auto"/>
        <w:rPr>
          <w:rFonts w:ascii="Calibri" w:hAnsi="Calibri" w:eastAsia="Yu Mincho" w:cs="Arial"/>
          <w:color w:val="000000"/>
          <w:sz w:val="24"/>
          <w:szCs w:val="24"/>
        </w:rPr>
      </w:pPr>
      <w:r>
        <w:rPr>
          <w:rFonts w:ascii="Calibri" w:hAnsi="Calibri" w:eastAsia="Yu Mincho" w:cs="Arial"/>
          <w:color w:val="000000"/>
          <w:sz w:val="24"/>
          <w:szCs w:val="24"/>
        </w:rPr>
        <w:t>The IOUs shall implement A.6 participation in the ELRP by May 1, 2022.</w:t>
      </w:r>
    </w:p>
    <w:p w:rsidRPr="002C59C2" w:rsidR="00D7729A" w:rsidP="002C59C2" w:rsidRDefault="00D7729A" w14:paraId="32F7FF25" w14:textId="77777777">
      <w:pPr>
        <w:autoSpaceDE w:val="0"/>
        <w:autoSpaceDN w:val="0"/>
        <w:adjustRightInd w:val="0"/>
        <w:spacing w:after="0" w:line="276" w:lineRule="auto"/>
        <w:rPr>
          <w:rFonts w:ascii="Calibri" w:hAnsi="Calibri" w:eastAsia="Yu Mincho" w:cs="Calibri"/>
          <w:color w:val="000000"/>
          <w:sz w:val="24"/>
          <w:szCs w:val="24"/>
        </w:rPr>
      </w:pPr>
    </w:p>
    <w:p w:rsidRPr="002C59C2" w:rsidR="002C59C2" w:rsidP="002C59C2" w:rsidRDefault="002C59C2" w14:paraId="0783840B" w14:textId="77777777">
      <w:pPr>
        <w:spacing w:after="0" w:line="276" w:lineRule="auto"/>
        <w:rPr>
          <w:rFonts w:ascii="Calibri" w:hAnsi="Calibri" w:eastAsia="Courier New" w:cs="Calibri"/>
          <w:b/>
          <w:color w:val="000000"/>
          <w:sz w:val="24"/>
          <w:szCs w:val="24"/>
        </w:rPr>
      </w:pPr>
      <w:r w:rsidRPr="002C59C2">
        <w:rPr>
          <w:rFonts w:ascii="Calibri" w:hAnsi="Calibri" w:eastAsia="Courier New" w:cs="Calibri"/>
          <w:b/>
          <w:color w:val="000000"/>
          <w:sz w:val="24"/>
          <w:szCs w:val="24"/>
        </w:rPr>
        <w:t>GROUP B ELIGIBILITY: DR providers participating in market-integrated supply-side Demand Response (DR) programs</w:t>
      </w:r>
    </w:p>
    <w:p w:rsidRPr="002C59C2" w:rsidR="002C59C2" w:rsidP="002C59C2" w:rsidRDefault="002C59C2" w14:paraId="5B6D5749" w14:textId="77777777">
      <w:pPr>
        <w:spacing w:after="0" w:line="276" w:lineRule="auto"/>
        <w:rPr>
          <w:rFonts w:ascii="Calibri" w:hAnsi="Calibri" w:eastAsia="Courier New" w:cs="Calibri"/>
          <w:b/>
          <w:color w:val="000000"/>
          <w:sz w:val="24"/>
          <w:szCs w:val="24"/>
        </w:rPr>
      </w:pPr>
    </w:p>
    <w:p w:rsidRPr="002C59C2" w:rsidR="002C59C2" w:rsidP="002C59C2" w:rsidRDefault="002C59C2" w14:paraId="0CBA7BB1"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At the time of enrollment, or at designated times during the ELRP pilot, Group B participants will list the Proxy Demand Resources (PDRs) that will participate in ELRP and nominate an estimated target load reduction quantity (August) to be achieved during an ELRP event by each participating PDR resource. Participation during an ELRP event is entirely voluntary, and no financial penalties will result from not meeting or exceeding the nominated target load reduction quantity during the event.</w:t>
      </w:r>
    </w:p>
    <w:p w:rsidRPr="002C59C2" w:rsidR="002C59C2" w:rsidP="002C59C2" w:rsidRDefault="002C59C2" w14:paraId="6927E58D" w14:textId="77777777">
      <w:pPr>
        <w:spacing w:after="0" w:line="276" w:lineRule="auto"/>
        <w:rPr>
          <w:rFonts w:ascii="Calibri" w:hAnsi="Calibri" w:eastAsia="Courier New" w:cs="Calibri"/>
          <w:b/>
          <w:color w:val="000000"/>
          <w:sz w:val="24"/>
          <w:szCs w:val="24"/>
        </w:rPr>
      </w:pPr>
    </w:p>
    <w:p w:rsidRPr="002C59C2" w:rsidR="002C59C2" w:rsidP="002C59C2" w:rsidRDefault="002C59C2" w14:paraId="3A9E5187" w14:textId="77777777">
      <w:pPr>
        <w:spacing w:after="0" w:line="276" w:lineRule="auto"/>
        <w:rPr>
          <w:rFonts w:ascii="Calibri" w:hAnsi="Calibri" w:eastAsia="Courier New" w:cs="Calibri"/>
          <w:b/>
          <w:color w:val="000000"/>
          <w:sz w:val="24"/>
          <w:szCs w:val="24"/>
        </w:rPr>
      </w:pPr>
      <w:r w:rsidRPr="002C59C2">
        <w:rPr>
          <w:rFonts w:ascii="Calibri" w:hAnsi="Calibri" w:eastAsia="Courier New" w:cs="Calibri"/>
          <w:b/>
          <w:color w:val="000000"/>
          <w:sz w:val="24"/>
          <w:szCs w:val="24"/>
        </w:rPr>
        <w:t>B.1. Third-party DR Providers (</w:t>
      </w:r>
      <w:r w:rsidRPr="002C59C2" w:rsidDel="00E46B72">
        <w:rPr>
          <w:rFonts w:ascii="Calibri" w:hAnsi="Calibri" w:eastAsia="Courier New" w:cs="Calibri"/>
          <w:b/>
          <w:color w:val="000000"/>
          <w:sz w:val="24"/>
          <w:szCs w:val="24"/>
        </w:rPr>
        <w:t>DRPs</w:t>
      </w:r>
      <w:r w:rsidRPr="002C59C2">
        <w:rPr>
          <w:rFonts w:ascii="Calibri" w:hAnsi="Calibri" w:eastAsia="Courier New" w:cs="Calibri"/>
          <w:b/>
          <w:color w:val="000000"/>
          <w:sz w:val="24"/>
          <w:szCs w:val="24"/>
        </w:rPr>
        <w:t>) Eligibility</w:t>
      </w:r>
    </w:p>
    <w:p w:rsidRPr="002C59C2" w:rsidR="002C59C2" w:rsidP="002C59C2" w:rsidRDefault="002C59C2" w14:paraId="66AA72D2" w14:textId="77777777">
      <w:pPr>
        <w:spacing w:after="0" w:line="276" w:lineRule="auto"/>
        <w:rPr>
          <w:rFonts w:ascii="Calibri" w:hAnsi="Calibri" w:eastAsia="Courier New" w:cs="Calibri"/>
          <w:b/>
          <w:color w:val="000000"/>
          <w:sz w:val="24"/>
          <w:szCs w:val="24"/>
        </w:rPr>
      </w:pPr>
    </w:p>
    <w:p w:rsidRPr="002C59C2" w:rsidR="002C59C2" w:rsidP="002C59C2" w:rsidRDefault="002C59C2" w14:paraId="3403C6C5"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 third-party DRP with a market-integrated proxy demand resource (PDR) is eligible to participate in ELRP.</w:t>
      </w:r>
    </w:p>
    <w:p w:rsidRPr="002C59C2" w:rsidR="002C59C2" w:rsidP="002C59C2" w:rsidRDefault="002C59C2" w14:paraId="0FED3D4D" w14:textId="77777777">
      <w:pPr>
        <w:spacing w:after="0" w:line="276" w:lineRule="auto"/>
        <w:rPr>
          <w:rFonts w:ascii="Calibri" w:hAnsi="Calibri" w:eastAsia="Courier New" w:cs="Arial"/>
          <w:color w:val="000000"/>
          <w:sz w:val="24"/>
          <w:szCs w:val="24"/>
        </w:rPr>
      </w:pPr>
    </w:p>
    <w:p w:rsidRPr="002C59C2" w:rsidR="002C59C2" w:rsidP="002C59C2" w:rsidRDefault="002C59C2" w14:paraId="1B555C43" w14:textId="77777777">
      <w:pPr>
        <w:spacing w:after="0" w:line="276" w:lineRule="auto"/>
        <w:rPr>
          <w:rFonts w:ascii="Calibri" w:hAnsi="Calibri" w:eastAsia="Courier New" w:cs="Arial"/>
          <w:b/>
          <w:color w:val="000000"/>
          <w:sz w:val="24"/>
          <w:szCs w:val="24"/>
        </w:rPr>
      </w:pPr>
      <w:r w:rsidRPr="002C59C2">
        <w:rPr>
          <w:rFonts w:ascii="Calibri" w:hAnsi="Calibri" w:eastAsia="Courier New" w:cs="Calibri"/>
          <w:b/>
          <w:color w:val="000000"/>
          <w:sz w:val="24"/>
          <w:szCs w:val="24"/>
        </w:rPr>
        <w:t xml:space="preserve">B.2. IOU </w:t>
      </w:r>
      <w:r w:rsidRPr="002C59C2">
        <w:rPr>
          <w:rFonts w:ascii="Calibri" w:hAnsi="Calibri" w:eastAsia="Courier New" w:cs="Arial"/>
          <w:b/>
          <w:color w:val="000000"/>
          <w:sz w:val="24"/>
          <w:szCs w:val="24"/>
        </w:rPr>
        <w:t xml:space="preserve">Capacity Bidding Programs (CBPs) </w:t>
      </w:r>
      <w:r w:rsidRPr="002C59C2">
        <w:rPr>
          <w:rFonts w:ascii="Calibri" w:hAnsi="Calibri" w:eastAsia="Courier New" w:cs="Calibri"/>
          <w:b/>
          <w:color w:val="000000"/>
          <w:sz w:val="24"/>
          <w:szCs w:val="24"/>
        </w:rPr>
        <w:t>Eligibility</w:t>
      </w:r>
    </w:p>
    <w:p w:rsidRPr="002C59C2" w:rsidR="002C59C2" w:rsidP="002C59C2" w:rsidRDefault="002C59C2" w14:paraId="34C12D0A" w14:textId="77777777">
      <w:pPr>
        <w:spacing w:after="0" w:line="276" w:lineRule="auto"/>
        <w:rPr>
          <w:rFonts w:ascii="Calibri" w:hAnsi="Calibri" w:eastAsia="Courier New" w:cs="Calibri"/>
          <w:b/>
          <w:color w:val="000000"/>
          <w:sz w:val="24"/>
          <w:szCs w:val="24"/>
        </w:rPr>
      </w:pPr>
    </w:p>
    <w:p w:rsidRPr="002C59C2" w:rsidR="002C59C2" w:rsidP="002C59C2" w:rsidRDefault="002C59C2" w14:paraId="71E9A309"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An IOU’s Capacity Bidding Program’s PDRs are eligible to participate in ELRP.</w:t>
      </w:r>
    </w:p>
    <w:p w:rsidRPr="002C59C2" w:rsidR="002C59C2" w:rsidP="002C59C2" w:rsidRDefault="002C59C2" w14:paraId="2B207846" w14:textId="77777777">
      <w:pPr>
        <w:spacing w:after="0"/>
        <w:rPr>
          <w:rFonts w:ascii="Calibri" w:hAnsi="Calibri" w:eastAsia="Calibri" w:cs="Arial"/>
        </w:rPr>
      </w:pPr>
    </w:p>
    <w:p w:rsidRPr="002C59C2" w:rsidR="002C59C2" w:rsidP="002C59C2" w:rsidRDefault="002C59C2" w14:paraId="17B2CD67" w14:textId="77777777">
      <w:pPr>
        <w:spacing w:after="0"/>
        <w:rPr>
          <w:rFonts w:ascii="Calibri" w:hAnsi="Calibri" w:eastAsia="Calibri" w:cs="Arial"/>
        </w:rPr>
      </w:pPr>
      <w:bookmarkStart w:name="_Program_Event_Triggers" w:id="18"/>
      <w:bookmarkEnd w:id="18"/>
    </w:p>
    <w:p w:rsidRPr="002C59C2" w:rsidR="002C59C2" w:rsidP="006D65CC" w:rsidRDefault="002C59C2" w14:paraId="417EB632" w14:textId="77777777">
      <w:pPr>
        <w:keepNext/>
        <w:keepLines/>
        <w:numPr>
          <w:ilvl w:val="0"/>
          <w:numId w:val="23"/>
        </w:numPr>
        <w:spacing w:after="0" w:line="276" w:lineRule="auto"/>
        <w:outlineLvl w:val="2"/>
        <w:rPr>
          <w:rFonts w:ascii="Calibri Light" w:hAnsi="Calibri Light" w:eastAsia="Arial" w:cs="Times New Roman"/>
          <w:b/>
          <w:color w:val="1F3763"/>
          <w:sz w:val="32"/>
          <w:szCs w:val="32"/>
        </w:rPr>
      </w:pPr>
      <w:r w:rsidRPr="002C59C2">
        <w:rPr>
          <w:rFonts w:ascii="Calibri Light" w:hAnsi="Calibri Light" w:eastAsia="Arial" w:cs="Times New Roman"/>
          <w:b/>
          <w:color w:val="1F3763"/>
          <w:sz w:val="32"/>
          <w:szCs w:val="32"/>
        </w:rPr>
        <w:t>Program Event Triggers</w:t>
      </w:r>
    </w:p>
    <w:p w:rsidRPr="002C59C2" w:rsidR="002C59C2" w:rsidP="002C59C2" w:rsidRDefault="002C59C2" w14:paraId="35206479" w14:textId="77777777">
      <w:pPr>
        <w:spacing w:after="0" w:line="276" w:lineRule="auto"/>
        <w:rPr>
          <w:rFonts w:ascii="Calibri" w:hAnsi="Calibri" w:eastAsia="Courier New" w:cs="Calibri"/>
          <w:color w:val="000000"/>
          <w:sz w:val="24"/>
          <w:szCs w:val="24"/>
        </w:rPr>
      </w:pPr>
    </w:p>
    <w:p w:rsidRPr="002C59C2" w:rsidR="002C59C2" w:rsidP="002C59C2" w:rsidRDefault="002C59C2" w14:paraId="36BB344C" w14:textId="77777777">
      <w:pPr>
        <w:spacing w:after="0" w:line="276" w:lineRule="auto"/>
        <w:rPr>
          <w:rFonts w:ascii="Calibri" w:hAnsi="Calibri" w:eastAsia="Courier New" w:cs="Calibri"/>
          <w:sz w:val="24"/>
          <w:szCs w:val="24"/>
        </w:rPr>
      </w:pPr>
      <w:r w:rsidRPr="002C59C2">
        <w:rPr>
          <w:rFonts w:ascii="Calibri" w:hAnsi="Calibri" w:eastAsia="Courier New" w:cs="Calibri"/>
          <w:color w:val="000000"/>
          <w:sz w:val="24"/>
          <w:szCs w:val="24"/>
        </w:rPr>
        <w:t xml:space="preserve">ELRP will </w:t>
      </w:r>
      <w:r w:rsidRPr="002C59C2">
        <w:rPr>
          <w:rFonts w:ascii="Calibri" w:hAnsi="Calibri" w:eastAsia="Courier New" w:cs="Calibri"/>
          <w:sz w:val="24"/>
          <w:szCs w:val="24"/>
        </w:rPr>
        <w:t>utilize both day-ahead (DA) and day-of (DO) triggers.</w:t>
      </w:r>
    </w:p>
    <w:p w:rsidRPr="002C59C2" w:rsidR="002C59C2" w:rsidP="002C59C2" w:rsidRDefault="002C59C2" w14:paraId="46D2263E" w14:textId="77777777">
      <w:pPr>
        <w:spacing w:after="0" w:line="276" w:lineRule="auto"/>
        <w:rPr>
          <w:rFonts w:ascii="Calibri" w:hAnsi="Calibri" w:eastAsia="Courier New" w:cs="Calibri"/>
          <w:color w:val="000000"/>
          <w:sz w:val="24"/>
          <w:szCs w:val="24"/>
        </w:rPr>
      </w:pPr>
    </w:p>
    <w:p w:rsidRPr="002C59C2" w:rsidR="002C59C2" w:rsidP="002C59C2" w:rsidRDefault="002C59C2" w14:paraId="0712022D" w14:textId="77777777">
      <w:pPr>
        <w:keepNext/>
        <w:spacing w:after="0" w:line="276" w:lineRule="auto"/>
        <w:rPr>
          <w:rFonts w:ascii="Calibri" w:hAnsi="Calibri" w:eastAsia="Courier New" w:cs="Calibri"/>
          <w:b/>
          <w:color w:val="000000"/>
          <w:sz w:val="24"/>
          <w:szCs w:val="24"/>
        </w:rPr>
      </w:pPr>
      <w:r w:rsidRPr="002C59C2">
        <w:rPr>
          <w:rFonts w:ascii="Calibri" w:hAnsi="Calibri" w:eastAsia="Courier New" w:cs="Calibri"/>
          <w:b/>
          <w:color w:val="000000"/>
          <w:sz w:val="24"/>
          <w:szCs w:val="24"/>
        </w:rPr>
        <w:t>Day-Ahead (DA) Trigger</w:t>
      </w:r>
    </w:p>
    <w:p w:rsidRPr="002C59C2" w:rsidR="002C59C2" w:rsidP="002C59C2" w:rsidRDefault="002C59C2" w14:paraId="58EA302B" w14:textId="77777777">
      <w:pPr>
        <w:keepNext/>
        <w:spacing w:after="0" w:line="276" w:lineRule="auto"/>
        <w:rPr>
          <w:rFonts w:ascii="Calibri" w:hAnsi="Calibri" w:eastAsia="Courier New" w:cs="Calibri"/>
          <w:color w:val="000000"/>
          <w:sz w:val="24"/>
          <w:szCs w:val="24"/>
        </w:rPr>
      </w:pPr>
    </w:p>
    <w:p w:rsidRPr="002C59C2" w:rsidR="002C59C2" w:rsidP="002C59C2" w:rsidRDefault="002C59C2" w14:paraId="2B46C7D3" w14:textId="77777777">
      <w:pPr>
        <w:keepNext/>
        <w:spacing w:after="0" w:line="276" w:lineRule="auto"/>
        <w:rPr>
          <w:rFonts w:ascii="Calibri" w:hAnsi="Calibri" w:eastAsia="Courier New" w:cs="Arial"/>
          <w:sz w:val="24"/>
          <w:szCs w:val="24"/>
        </w:rPr>
      </w:pPr>
      <w:r w:rsidRPr="002C59C2">
        <w:rPr>
          <w:rFonts w:ascii="Calibri" w:hAnsi="Calibri" w:eastAsia="Courier New" w:cs="Arial"/>
          <w:color w:val="000000"/>
          <w:sz w:val="24"/>
          <w:szCs w:val="24"/>
        </w:rPr>
        <w:t xml:space="preserve">The ELRP DA trigger for Group B resources is activated when a DA Alert, per the “Alert, Warning, Emergency (AWE)” process defined by the CAISO Operating Procedure 4420, is declared by the CAISO. The start time and duration specified in the DA Alert defines the Group B ELRP event window. </w:t>
      </w:r>
    </w:p>
    <w:p w:rsidRPr="002C59C2" w:rsidR="002C59C2" w:rsidP="002C59C2" w:rsidRDefault="002C59C2" w14:paraId="556CBA33" w14:textId="77777777">
      <w:pPr>
        <w:spacing w:after="0" w:line="276" w:lineRule="auto"/>
        <w:rPr>
          <w:rFonts w:ascii="Calibri" w:hAnsi="Calibri" w:eastAsia="Courier New" w:cs="Calibri"/>
          <w:color w:val="000000"/>
          <w:sz w:val="24"/>
          <w:szCs w:val="24"/>
        </w:rPr>
      </w:pPr>
    </w:p>
    <w:p w:rsidRPr="002C59C2" w:rsidR="002C59C2" w:rsidP="002C59C2" w:rsidRDefault="002C59C2" w14:paraId="47301A7B" w14:textId="65859C8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Following a DA Alert declaration by the CAISO, the IOUs will exercise discretion to activate the DA trigger for Group A participants, </w:t>
      </w:r>
      <w:r w:rsidR="000B56A6">
        <w:rPr>
          <w:rFonts w:ascii="Calibri" w:hAnsi="Calibri" w:eastAsia="Courier New" w:cs="Arial"/>
          <w:color w:val="000000"/>
          <w:sz w:val="24"/>
          <w:szCs w:val="24"/>
        </w:rPr>
        <w:t xml:space="preserve">excluding </w:t>
      </w:r>
      <w:r w:rsidR="006A31BB">
        <w:rPr>
          <w:rFonts w:ascii="Calibri" w:hAnsi="Calibri" w:eastAsia="Courier New" w:cs="Arial"/>
          <w:color w:val="000000"/>
          <w:sz w:val="24"/>
          <w:szCs w:val="24"/>
        </w:rPr>
        <w:t xml:space="preserve">Residential </w:t>
      </w:r>
      <w:r w:rsidR="00577826">
        <w:rPr>
          <w:rFonts w:ascii="Calibri" w:hAnsi="Calibri" w:eastAsia="Courier New" w:cs="Arial"/>
          <w:color w:val="000000"/>
          <w:sz w:val="24"/>
          <w:szCs w:val="24"/>
        </w:rPr>
        <w:t>ELRP customers</w:t>
      </w:r>
      <w:r w:rsidR="00C32A12">
        <w:rPr>
          <w:rFonts w:ascii="Calibri" w:hAnsi="Calibri" w:eastAsia="Courier New" w:cs="Arial"/>
          <w:color w:val="000000"/>
          <w:sz w:val="24"/>
          <w:szCs w:val="24"/>
        </w:rPr>
        <w:t xml:space="preserve"> (sub-group A.6)</w:t>
      </w:r>
      <w:r w:rsidR="00577826">
        <w:rPr>
          <w:rFonts w:ascii="Calibri" w:hAnsi="Calibri" w:eastAsia="Courier New" w:cs="Arial"/>
          <w:color w:val="000000"/>
          <w:sz w:val="24"/>
          <w:szCs w:val="24"/>
        </w:rPr>
        <w:t xml:space="preserve">, </w:t>
      </w:r>
      <w:r w:rsidRPr="002C59C2">
        <w:rPr>
          <w:rFonts w:ascii="Calibri" w:hAnsi="Calibri" w:eastAsia="Courier New" w:cs="Arial"/>
          <w:color w:val="000000"/>
          <w:sz w:val="24"/>
          <w:szCs w:val="24"/>
        </w:rPr>
        <w:t xml:space="preserve">either selectively staggered over time or all </w:t>
      </w:r>
      <w:r w:rsidRPr="002C59C2">
        <w:rPr>
          <w:rFonts w:ascii="Calibri" w:hAnsi="Calibri" w:eastAsia="Courier New" w:cs="Arial"/>
          <w:strike/>
          <w:color w:val="000000"/>
          <w:sz w:val="24"/>
          <w:szCs w:val="24"/>
        </w:rPr>
        <w:t>DA</w:t>
      </w:r>
      <w:r w:rsidRPr="002C59C2">
        <w:rPr>
          <w:rFonts w:ascii="Calibri" w:hAnsi="Calibri" w:eastAsia="Courier New" w:cs="Arial"/>
          <w:color w:val="000000"/>
          <w:sz w:val="24"/>
          <w:szCs w:val="24"/>
        </w:rPr>
        <w:t xml:space="preserve"> participants at the same time. The start time and duration specified by the IOU defines the ELRP event window for the Group A participants called by the IOU.</w:t>
      </w:r>
    </w:p>
    <w:p w:rsidRPr="002C59C2" w:rsidR="002C59C2" w:rsidP="002C59C2" w:rsidRDefault="002C59C2" w14:paraId="1B74C65D" w14:textId="77777777">
      <w:pPr>
        <w:spacing w:after="0" w:line="276" w:lineRule="auto"/>
        <w:rPr>
          <w:rFonts w:ascii="Calibri" w:hAnsi="Calibri" w:eastAsia="Courier New" w:cs="Arial"/>
          <w:color w:val="000000"/>
          <w:sz w:val="24"/>
          <w:szCs w:val="24"/>
        </w:rPr>
      </w:pPr>
    </w:p>
    <w:p w:rsidRPr="002C59C2" w:rsidR="002C59C2" w:rsidP="002C59C2" w:rsidRDefault="002C59C2" w14:paraId="69EAA3EA" w14:textId="4851DE34">
      <w:pPr>
        <w:spacing w:after="0" w:line="276" w:lineRule="auto"/>
        <w:rPr>
          <w:rFonts w:ascii="Calibri" w:hAnsi="Calibri" w:eastAsia="Yu Mincho" w:cs="Arial"/>
          <w:color w:val="000000"/>
          <w:sz w:val="24"/>
          <w:szCs w:val="24"/>
        </w:rPr>
      </w:pPr>
      <w:r w:rsidRPr="002C59C2">
        <w:rPr>
          <w:rFonts w:ascii="Calibri" w:hAnsi="Calibri" w:eastAsia="Yu Mincho" w:cs="Arial"/>
          <w:color w:val="000000"/>
          <w:sz w:val="24"/>
          <w:szCs w:val="24"/>
        </w:rPr>
        <w:t xml:space="preserve">In addition, the IOUs shall dispatch the Residential ELRP customers (sub-group A.6) in response to a </w:t>
      </w:r>
      <w:r w:rsidR="00265891">
        <w:rPr>
          <w:rFonts w:ascii="Calibri" w:hAnsi="Calibri" w:eastAsia="Yu Mincho" w:cs="Arial"/>
          <w:color w:val="000000"/>
          <w:sz w:val="24"/>
          <w:szCs w:val="24"/>
        </w:rPr>
        <w:t xml:space="preserve">Day-Ahead </w:t>
      </w:r>
      <w:r w:rsidRPr="002C59C2">
        <w:rPr>
          <w:rFonts w:ascii="Calibri" w:hAnsi="Calibri" w:eastAsia="Yu Mincho" w:cs="Arial"/>
          <w:color w:val="000000"/>
          <w:sz w:val="24"/>
          <w:szCs w:val="24"/>
        </w:rPr>
        <w:t>CAISO Flex Alert declaration</w:t>
      </w:r>
      <w:r w:rsidR="00022BF8">
        <w:rPr>
          <w:rFonts w:ascii="Calibri" w:hAnsi="Calibri" w:eastAsia="Yu Mincho" w:cs="Arial"/>
          <w:color w:val="000000"/>
          <w:sz w:val="24"/>
          <w:szCs w:val="24"/>
        </w:rPr>
        <w:t xml:space="preserve"> or </w:t>
      </w:r>
      <w:r w:rsidR="000E077D">
        <w:rPr>
          <w:rFonts w:ascii="Calibri" w:hAnsi="Calibri" w:eastAsia="Yu Mincho" w:cs="Arial"/>
          <w:color w:val="000000"/>
          <w:sz w:val="24"/>
          <w:szCs w:val="24"/>
        </w:rPr>
        <w:t xml:space="preserve">CAISO </w:t>
      </w:r>
      <w:r w:rsidR="00302D61">
        <w:rPr>
          <w:rFonts w:ascii="Calibri" w:hAnsi="Calibri" w:eastAsia="Yu Mincho" w:cs="Arial"/>
          <w:color w:val="000000"/>
          <w:sz w:val="24"/>
          <w:szCs w:val="24"/>
        </w:rPr>
        <w:t>Day-Ahead</w:t>
      </w:r>
      <w:r w:rsidR="005479B3">
        <w:rPr>
          <w:rFonts w:ascii="Calibri" w:hAnsi="Calibri" w:eastAsia="Yu Mincho" w:cs="Arial"/>
          <w:color w:val="000000"/>
          <w:sz w:val="24"/>
          <w:szCs w:val="24"/>
        </w:rPr>
        <w:t xml:space="preserve"> </w:t>
      </w:r>
      <w:r w:rsidR="004C157E">
        <w:rPr>
          <w:rFonts w:ascii="Calibri" w:hAnsi="Calibri" w:eastAsia="Yu Mincho" w:cs="Arial"/>
          <w:color w:val="000000"/>
          <w:sz w:val="24"/>
          <w:szCs w:val="24"/>
        </w:rPr>
        <w:t>Grid</w:t>
      </w:r>
      <w:r w:rsidR="0008053A">
        <w:rPr>
          <w:rFonts w:ascii="Calibri" w:hAnsi="Calibri" w:eastAsia="Yu Mincho" w:cs="Arial"/>
          <w:color w:val="000000"/>
          <w:sz w:val="24"/>
          <w:szCs w:val="24"/>
        </w:rPr>
        <w:t xml:space="preserve"> </w:t>
      </w:r>
      <w:r w:rsidR="005479B3">
        <w:rPr>
          <w:rFonts w:ascii="Calibri" w:hAnsi="Calibri" w:eastAsia="Yu Mincho" w:cs="Arial"/>
          <w:color w:val="000000"/>
          <w:sz w:val="24"/>
          <w:szCs w:val="24"/>
        </w:rPr>
        <w:t>Alert</w:t>
      </w:r>
      <w:r w:rsidR="005D3B6C">
        <w:rPr>
          <w:rFonts w:ascii="Calibri" w:hAnsi="Calibri" w:eastAsia="Yu Mincho" w:cs="Arial"/>
          <w:color w:val="000000"/>
          <w:sz w:val="24"/>
          <w:szCs w:val="24"/>
        </w:rPr>
        <w:t>, i.e.,</w:t>
      </w:r>
      <w:r w:rsidR="000E077D">
        <w:rPr>
          <w:rFonts w:ascii="Calibri" w:hAnsi="Calibri" w:eastAsia="Yu Mincho" w:cs="Arial"/>
          <w:color w:val="000000"/>
          <w:sz w:val="24"/>
          <w:szCs w:val="24"/>
        </w:rPr>
        <w:t xml:space="preserve"> </w:t>
      </w:r>
      <w:r w:rsidR="0027005B">
        <w:rPr>
          <w:rFonts w:ascii="Calibri" w:hAnsi="Calibri" w:eastAsia="Yu Mincho" w:cs="Arial"/>
          <w:color w:val="000000"/>
          <w:sz w:val="24"/>
          <w:szCs w:val="24"/>
        </w:rPr>
        <w:t>the “Alert” stage of t</w:t>
      </w:r>
      <w:r w:rsidR="005479B3">
        <w:rPr>
          <w:rFonts w:ascii="Calibri" w:hAnsi="Calibri" w:eastAsia="Yu Mincho" w:cs="Arial"/>
          <w:color w:val="000000"/>
          <w:sz w:val="24"/>
          <w:szCs w:val="24"/>
        </w:rPr>
        <w:t>he “</w:t>
      </w:r>
      <w:r w:rsidRPr="002C59C2" w:rsidR="000572A8">
        <w:rPr>
          <w:rFonts w:ascii="Calibri" w:hAnsi="Calibri" w:eastAsia="Courier New" w:cs="Arial"/>
          <w:color w:val="000000"/>
          <w:sz w:val="24"/>
          <w:szCs w:val="24"/>
        </w:rPr>
        <w:t>Alert, Warning, Emergency” process defined by the CAISO Operating Procedure 4420</w:t>
      </w:r>
      <w:r w:rsidRPr="002C59C2">
        <w:rPr>
          <w:rFonts w:ascii="Calibri" w:hAnsi="Calibri" w:eastAsia="Yu Mincho" w:cs="Arial"/>
          <w:color w:val="000000"/>
          <w:sz w:val="24"/>
          <w:szCs w:val="24"/>
        </w:rPr>
        <w:t>.</w:t>
      </w:r>
    </w:p>
    <w:p w:rsidRPr="002C59C2" w:rsidR="002C59C2" w:rsidP="002C59C2" w:rsidRDefault="002C59C2" w14:paraId="4BC3D6A0" w14:textId="77777777">
      <w:pPr>
        <w:spacing w:after="0" w:line="276" w:lineRule="auto"/>
        <w:rPr>
          <w:rFonts w:ascii="Calibri" w:hAnsi="Calibri" w:eastAsia="Courier New" w:cs="Arial"/>
          <w:color w:val="000000"/>
          <w:sz w:val="24"/>
          <w:szCs w:val="24"/>
        </w:rPr>
      </w:pPr>
    </w:p>
    <w:p w:rsidRPr="002C59C2" w:rsidR="002C59C2" w:rsidP="002C59C2" w:rsidRDefault="002C59C2" w14:paraId="330D951D" w14:textId="77777777">
      <w:pPr>
        <w:spacing w:after="0" w:line="276" w:lineRule="auto"/>
        <w:rPr>
          <w:rFonts w:ascii="Calibri" w:hAnsi="Calibri" w:eastAsia="Courier New" w:cs="Calibri"/>
          <w:b/>
          <w:color w:val="000000"/>
          <w:sz w:val="24"/>
          <w:szCs w:val="24"/>
        </w:rPr>
      </w:pPr>
      <w:r w:rsidRPr="002C59C2">
        <w:rPr>
          <w:rFonts w:ascii="Calibri" w:hAnsi="Calibri" w:eastAsia="Courier New" w:cs="Calibri"/>
          <w:b/>
          <w:color w:val="000000"/>
          <w:sz w:val="24"/>
          <w:szCs w:val="24"/>
        </w:rPr>
        <w:t>Day-Of (DO) Trigger</w:t>
      </w:r>
    </w:p>
    <w:p w:rsidRPr="002C59C2" w:rsidR="002C59C2" w:rsidP="002C59C2" w:rsidRDefault="002C59C2" w14:paraId="2B1E3CF9" w14:textId="77777777">
      <w:pPr>
        <w:spacing w:after="0" w:line="276" w:lineRule="auto"/>
        <w:rPr>
          <w:rFonts w:ascii="Calibri" w:hAnsi="Calibri" w:eastAsia="Courier New" w:cs="Calibri"/>
          <w:color w:val="000000"/>
          <w:sz w:val="24"/>
          <w:szCs w:val="24"/>
        </w:rPr>
      </w:pPr>
    </w:p>
    <w:p w:rsidRPr="002C59C2" w:rsidR="002C59C2" w:rsidP="002C59C2" w:rsidRDefault="002C59C2" w14:paraId="4215E237" w14:textId="77777777">
      <w:pPr>
        <w:spacing w:after="0" w:line="276" w:lineRule="auto"/>
        <w:rPr>
          <w:rFonts w:ascii="Calibri" w:hAnsi="Calibri" w:eastAsia="Calibri" w:cs="Arial"/>
          <w:sz w:val="24"/>
          <w:szCs w:val="24"/>
        </w:rPr>
      </w:pPr>
      <w:r w:rsidRPr="002C59C2">
        <w:rPr>
          <w:rFonts w:ascii="Calibri" w:hAnsi="Calibri" w:eastAsia="Calibri" w:cs="Arial"/>
          <w:sz w:val="24"/>
          <w:szCs w:val="24"/>
        </w:rPr>
        <w:t>Following any AWE declaration by the CAISO, the IOUs will exercise discretion to activate the DO trigger for Group A participants, either selectively staggered over time or all participants at the same time. The start time and duration specified by the IOU defines the ELRP event window for the Group A participants called by the IOU for the DO trigger.</w:t>
      </w:r>
    </w:p>
    <w:p w:rsidRPr="002C59C2" w:rsidR="002C59C2" w:rsidP="002C59C2" w:rsidRDefault="002C59C2" w14:paraId="5C9435F0" w14:textId="77777777">
      <w:pPr>
        <w:spacing w:after="0" w:line="276" w:lineRule="auto"/>
        <w:rPr>
          <w:rFonts w:ascii="Calibri" w:hAnsi="Calibri" w:eastAsia="Courier New" w:cs="Calibri"/>
          <w:color w:val="000000"/>
          <w:sz w:val="24"/>
          <w:szCs w:val="24"/>
        </w:rPr>
      </w:pPr>
    </w:p>
    <w:p w:rsidRPr="002C59C2" w:rsidR="002C59C2" w:rsidP="002C59C2" w:rsidRDefault="002C59C2" w14:paraId="3CE62FD9" w14:textId="77777777">
      <w:pPr>
        <w:spacing w:after="0" w:line="276" w:lineRule="auto"/>
        <w:rPr>
          <w:rFonts w:ascii="Calibri" w:hAnsi="Calibri" w:eastAsia="Courier New" w:cs="Arial"/>
          <w:sz w:val="24"/>
          <w:szCs w:val="24"/>
        </w:rPr>
      </w:pPr>
      <w:r w:rsidRPr="002C59C2">
        <w:rPr>
          <w:rFonts w:ascii="Calibri" w:hAnsi="Calibri" w:eastAsia="Courier New" w:cs="Arial"/>
          <w:color w:val="000000"/>
          <w:sz w:val="24"/>
          <w:szCs w:val="24"/>
        </w:rPr>
        <w:t xml:space="preserve">The ELRP DO trigger for Group B resources is activated when a Warning or Emergency, per the AWE process, is declared by the CAISO. The start time and duration specified in the CAISO’s declaration defines the Group B ELRP event window. </w:t>
      </w:r>
    </w:p>
    <w:p w:rsidRPr="002C59C2" w:rsidR="002C59C2" w:rsidP="002C59C2" w:rsidRDefault="002C59C2" w14:paraId="4A55CE40" w14:textId="77777777">
      <w:pPr>
        <w:spacing w:after="0" w:line="276" w:lineRule="auto"/>
        <w:rPr>
          <w:rFonts w:ascii="Calibri" w:hAnsi="Calibri" w:eastAsia="Courier New" w:cs="Arial"/>
          <w:color w:val="000000"/>
          <w:sz w:val="24"/>
          <w:szCs w:val="24"/>
        </w:rPr>
      </w:pPr>
    </w:p>
    <w:p w:rsidRPr="002C59C2" w:rsidR="002C59C2" w:rsidP="002C59C2" w:rsidRDefault="002C59C2" w14:paraId="58D63867" w14:textId="77777777">
      <w:pPr>
        <w:spacing w:after="0" w:line="276" w:lineRule="auto"/>
        <w:rPr>
          <w:rFonts w:ascii="Calibri" w:hAnsi="Calibri" w:eastAsia="Courier New" w:cs="Arial"/>
          <w:sz w:val="24"/>
          <w:szCs w:val="24"/>
        </w:rPr>
      </w:pPr>
      <w:r w:rsidRPr="002C59C2">
        <w:rPr>
          <w:rFonts w:ascii="Calibri" w:hAnsi="Calibri" w:eastAsia="Courier New" w:cs="Arial"/>
          <w:b/>
          <w:color w:val="000000"/>
          <w:sz w:val="24"/>
          <w:szCs w:val="24"/>
        </w:rPr>
        <w:t>Other Trigger Related Guidelines</w:t>
      </w:r>
      <w:r w:rsidRPr="002C59C2">
        <w:rPr>
          <w:rFonts w:ascii="Calibri" w:hAnsi="Calibri" w:eastAsia="Courier New" w:cs="Arial"/>
          <w:sz w:val="24"/>
          <w:szCs w:val="24"/>
        </w:rPr>
        <w:t xml:space="preserve"> </w:t>
      </w:r>
    </w:p>
    <w:p w:rsidRPr="002C59C2" w:rsidR="002C59C2" w:rsidP="002C59C2" w:rsidRDefault="002C59C2" w14:paraId="2D3EA860" w14:textId="77777777">
      <w:pPr>
        <w:spacing w:after="0" w:line="276" w:lineRule="auto"/>
        <w:rPr>
          <w:rFonts w:ascii="Calibri" w:hAnsi="Calibri" w:eastAsia="Courier New" w:cs="Arial"/>
          <w:sz w:val="24"/>
          <w:szCs w:val="24"/>
        </w:rPr>
      </w:pPr>
    </w:p>
    <w:p w:rsidRPr="002C59C2" w:rsidR="002C59C2" w:rsidP="002C59C2" w:rsidRDefault="002C59C2" w14:paraId="57CE465C" w14:textId="77777777">
      <w:pPr>
        <w:spacing w:after="0" w:line="276" w:lineRule="auto"/>
        <w:rPr>
          <w:rFonts w:ascii="Calibri" w:hAnsi="Calibri" w:eastAsia="Courier New" w:cs="Arial"/>
          <w:sz w:val="24"/>
          <w:szCs w:val="24"/>
        </w:rPr>
      </w:pPr>
      <w:r w:rsidRPr="002C59C2">
        <w:rPr>
          <w:rFonts w:ascii="Calibri" w:hAnsi="Calibri" w:eastAsia="Courier New" w:cs="Arial"/>
          <w:sz w:val="24"/>
          <w:szCs w:val="24"/>
        </w:rPr>
        <w:t>An ELRP event cannot be triggered by an IOU for a localized transmission or distribution emergency.</w:t>
      </w:r>
    </w:p>
    <w:p w:rsidRPr="002C59C2" w:rsidR="002C59C2" w:rsidP="002C59C2" w:rsidRDefault="002C59C2" w14:paraId="1F6E2F4F" w14:textId="77777777">
      <w:pPr>
        <w:spacing w:after="0" w:line="276" w:lineRule="auto"/>
        <w:rPr>
          <w:rFonts w:ascii="Calibri" w:hAnsi="Calibri" w:eastAsia="Courier New" w:cs="Arial"/>
          <w:color w:val="000000"/>
          <w:sz w:val="24"/>
          <w:szCs w:val="24"/>
        </w:rPr>
      </w:pPr>
    </w:p>
    <w:p w:rsidRPr="002C59C2" w:rsidR="002C59C2" w:rsidP="002C59C2" w:rsidRDefault="002C59C2" w14:paraId="6119B526"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For coordination among and guidance to the IOUs in the exercise of discretion for Group A trigger activation, the IOUs shall continue to work with the “Joint ELRP Operations Board,” consisting of representatives from each IOU’s grid operations group and an invited representative from the CAISO’s grid operations group. Following an AWE declaration by the CAISO, the Board will periodically assess the current and forecasted grid conditions and provide guidance on target load reductions to be sought by the IOUs from Group A participants.</w:t>
      </w:r>
    </w:p>
    <w:p w:rsidRPr="002C59C2" w:rsidR="002C59C2" w:rsidP="002C59C2" w:rsidRDefault="002C59C2" w14:paraId="32476FA3" w14:textId="77777777">
      <w:pPr>
        <w:autoSpaceDE w:val="0"/>
        <w:autoSpaceDN w:val="0"/>
        <w:adjustRightInd w:val="0"/>
        <w:spacing w:after="0" w:line="276" w:lineRule="auto"/>
        <w:rPr>
          <w:rFonts w:ascii="Calibri" w:hAnsi="Calibri" w:eastAsia="Calibri" w:cs="Calibri"/>
          <w:sz w:val="24"/>
          <w:szCs w:val="24"/>
        </w:rPr>
      </w:pPr>
    </w:p>
    <w:p w:rsidRPr="002C59C2" w:rsidR="002C59C2" w:rsidP="002C59C2" w:rsidRDefault="002C59C2" w14:paraId="79928B37" w14:textId="77777777">
      <w:pPr>
        <w:spacing w:after="0" w:line="276" w:lineRule="auto"/>
        <w:rPr>
          <w:rFonts w:ascii="Calibri" w:hAnsi="Calibri" w:eastAsia="Courier New" w:cs="Arial"/>
          <w:color w:val="000000"/>
          <w:sz w:val="24"/>
          <w:szCs w:val="24"/>
        </w:rPr>
      </w:pPr>
      <w:r w:rsidRPr="002C59C2">
        <w:rPr>
          <w:rFonts w:ascii="Calibri" w:hAnsi="Calibri" w:eastAsia="Calibri" w:cs="Calibri"/>
          <w:sz w:val="24"/>
          <w:szCs w:val="24"/>
        </w:rPr>
        <w:t xml:space="preserve">The IOUs are directed to coordinate with the CAISO in providing timely information on the status and expected load reduction under ELRP from Group A. </w:t>
      </w:r>
    </w:p>
    <w:p w:rsidRPr="002C59C2" w:rsidR="002C59C2" w:rsidP="002C59C2" w:rsidRDefault="002C59C2" w14:paraId="05F3B65E" w14:textId="77777777">
      <w:pPr>
        <w:spacing w:after="0" w:line="276" w:lineRule="auto"/>
        <w:rPr>
          <w:rFonts w:ascii="Calibri" w:hAnsi="Calibri" w:eastAsia="Courier New" w:cs="Arial"/>
          <w:color w:val="000000"/>
          <w:sz w:val="24"/>
          <w:szCs w:val="24"/>
        </w:rPr>
      </w:pPr>
    </w:p>
    <w:p w:rsidRPr="002C59C2" w:rsidR="002C59C2" w:rsidP="002C59C2" w:rsidRDefault="002C59C2" w14:paraId="71A7F183" w14:textId="77777777">
      <w:pPr>
        <w:spacing w:after="0" w:line="276" w:lineRule="auto"/>
        <w:rPr>
          <w:rFonts w:ascii="Calibri" w:hAnsi="Calibri" w:eastAsia="Courier New" w:cs="Calibri"/>
          <w:b/>
          <w:color w:val="000000"/>
          <w:sz w:val="24"/>
          <w:szCs w:val="24"/>
        </w:rPr>
      </w:pPr>
      <w:r w:rsidRPr="002C59C2">
        <w:rPr>
          <w:rFonts w:ascii="Calibri" w:hAnsi="Calibri" w:eastAsia="Courier New" w:cs="Calibri"/>
          <w:b/>
          <w:color w:val="000000"/>
          <w:sz w:val="24"/>
          <w:szCs w:val="24"/>
        </w:rPr>
        <w:t>Future Alert Warning Event (AWE) Declarations</w:t>
      </w:r>
    </w:p>
    <w:p w:rsidRPr="002C59C2" w:rsidR="002C59C2" w:rsidP="002C59C2" w:rsidRDefault="002C59C2" w14:paraId="52E925BA" w14:textId="77777777">
      <w:pPr>
        <w:spacing w:after="0" w:line="276" w:lineRule="auto"/>
        <w:rPr>
          <w:rFonts w:ascii="Calibri" w:hAnsi="Calibri" w:eastAsia="Courier New" w:cs="Arial"/>
          <w:color w:val="000000"/>
          <w:sz w:val="24"/>
          <w:szCs w:val="24"/>
        </w:rPr>
      </w:pPr>
    </w:p>
    <w:p w:rsidRPr="002C59C2" w:rsidR="002C59C2" w:rsidP="002C59C2" w:rsidRDefault="002C59C2" w14:paraId="55592337" w14:textId="77777777">
      <w:pPr>
        <w:spacing w:after="0" w:line="276" w:lineRule="auto"/>
        <w:rPr>
          <w:rFonts w:ascii="Calibri" w:hAnsi="Calibri" w:eastAsia="Courier New" w:cs="Calibri"/>
          <w:sz w:val="24"/>
          <w:szCs w:val="24"/>
        </w:rPr>
      </w:pPr>
      <w:r w:rsidRPr="002C59C2">
        <w:rPr>
          <w:rFonts w:ascii="Calibri" w:hAnsi="Calibri" w:eastAsia="Courier New" w:cs="Calibri"/>
          <w:sz w:val="24"/>
          <w:szCs w:val="24"/>
        </w:rPr>
        <w:t xml:space="preserve">In the future, when the CAISO completes the transition from the </w:t>
      </w:r>
      <w:r w:rsidRPr="002C59C2">
        <w:rPr>
          <w:rFonts w:ascii="Calibri" w:hAnsi="Calibri" w:eastAsia="Calibri" w:cs="Arial"/>
          <w:sz w:val="24"/>
          <w:szCs w:val="24"/>
        </w:rPr>
        <w:t xml:space="preserve">current AWE process to the North American Electric Reliability Corporation (NERC) Energy Emergency Alert (EEA) standards, then the AWE declarations shall be replaced by the </w:t>
      </w:r>
      <w:r w:rsidRPr="002C59C2">
        <w:rPr>
          <w:rFonts w:ascii="Calibri" w:hAnsi="Calibri" w:eastAsia="Courier New" w:cs="Calibri"/>
          <w:sz w:val="24"/>
          <w:szCs w:val="24"/>
        </w:rPr>
        <w:t xml:space="preserve">equivalent </w:t>
      </w:r>
      <w:r w:rsidRPr="002C59C2">
        <w:rPr>
          <w:rFonts w:ascii="Calibri" w:hAnsi="Calibri" w:eastAsia="Calibri" w:cs="Arial"/>
          <w:sz w:val="24"/>
          <w:szCs w:val="24"/>
        </w:rPr>
        <w:t xml:space="preserve">CAISO issued </w:t>
      </w:r>
      <w:r w:rsidRPr="002C59C2">
        <w:rPr>
          <w:rFonts w:ascii="Calibri" w:hAnsi="Calibri" w:eastAsia="Courier New" w:cs="Calibri"/>
          <w:sz w:val="24"/>
          <w:szCs w:val="24"/>
        </w:rPr>
        <w:t>day-ahead EEA level notices in the above guidelines, per the following table:</w:t>
      </w:r>
    </w:p>
    <w:p w:rsidRPr="002C59C2" w:rsidR="002C59C2" w:rsidP="002C59C2" w:rsidRDefault="002C59C2" w14:paraId="57A8DC3B" w14:textId="77777777">
      <w:pPr>
        <w:spacing w:after="0" w:line="276" w:lineRule="auto"/>
        <w:rPr>
          <w:rFonts w:ascii="Calibri" w:hAnsi="Calibri" w:eastAsia="Courier New" w:cs="Calibri"/>
          <w:color w:val="000000"/>
          <w:sz w:val="24"/>
          <w:szCs w:val="24"/>
        </w:rPr>
      </w:pPr>
    </w:p>
    <w:p w:rsidRPr="002C59C2" w:rsidR="002C59C2" w:rsidP="002C59C2" w:rsidRDefault="002C59C2" w14:paraId="0415A8D1" w14:textId="77777777">
      <w:pPr>
        <w:keepNext/>
        <w:spacing w:after="0" w:line="276" w:lineRule="auto"/>
        <w:rPr>
          <w:rFonts w:ascii="Calibri" w:hAnsi="Calibri" w:eastAsia="Courier New" w:cs="Calibri"/>
          <w:b/>
          <w:bCs/>
          <w:color w:val="000000"/>
          <w:sz w:val="24"/>
          <w:szCs w:val="24"/>
        </w:rPr>
      </w:pPr>
      <w:r w:rsidRPr="002C59C2">
        <w:rPr>
          <w:rFonts w:ascii="Calibri" w:hAnsi="Calibri" w:eastAsia="Courier New" w:cs="Calibri"/>
          <w:b/>
          <w:bCs/>
          <w:color w:val="000000"/>
          <w:sz w:val="24"/>
          <w:szCs w:val="24"/>
        </w:rPr>
        <w:t>Table. Alert Warning Event Levels</w:t>
      </w:r>
    </w:p>
    <w:tbl>
      <w:tblPr>
        <w:tblW w:w="9984" w:type="dxa"/>
        <w:tblCellMar>
          <w:left w:w="0" w:type="dxa"/>
          <w:right w:w="0" w:type="dxa"/>
        </w:tblCellMar>
        <w:tblLook w:val="04A0" w:firstRow="1" w:lastRow="0" w:firstColumn="1" w:lastColumn="0" w:noHBand="0" w:noVBand="1"/>
      </w:tblPr>
      <w:tblGrid>
        <w:gridCol w:w="4494"/>
        <w:gridCol w:w="1800"/>
        <w:gridCol w:w="3690"/>
      </w:tblGrid>
      <w:tr w:rsidRPr="002C59C2" w:rsidR="002C59C2" w:rsidTr="002C59C2" w14:paraId="00C26DAD" w14:textId="77777777">
        <w:trPr>
          <w:cantSplit/>
          <w:trHeight w:val="87"/>
        </w:trPr>
        <w:tc>
          <w:tcPr>
            <w:tcW w:w="4494" w:type="dxa"/>
            <w:tcBorders>
              <w:top w:val="single" w:color="000000" w:sz="8" w:space="0"/>
              <w:left w:val="single" w:color="000000" w:sz="8" w:space="0"/>
              <w:bottom w:val="single" w:color="000000" w:sz="8" w:space="0"/>
              <w:right w:val="single" w:color="000000" w:sz="8" w:space="0"/>
            </w:tcBorders>
            <w:shd w:val="clear" w:color="auto" w:fill="DBE5F1"/>
            <w:tcMar>
              <w:top w:w="15" w:type="dxa"/>
              <w:left w:w="15" w:type="dxa"/>
              <w:bottom w:w="0" w:type="dxa"/>
              <w:right w:w="15" w:type="dxa"/>
            </w:tcMar>
            <w:vAlign w:val="center"/>
            <w:hideMark/>
          </w:tcPr>
          <w:p w:rsidRPr="002C59C2" w:rsidR="002C59C2" w:rsidP="002C59C2" w:rsidRDefault="002C59C2" w14:paraId="4DFA042F"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b/>
                <w:bCs/>
                <w:color w:val="1F497D"/>
                <w:sz w:val="24"/>
                <w:szCs w:val="24"/>
              </w:rPr>
              <w:t>AWE Levels</w:t>
            </w:r>
          </w:p>
        </w:tc>
        <w:tc>
          <w:tcPr>
            <w:tcW w:w="1800" w:type="dxa"/>
            <w:tcBorders>
              <w:top w:val="single" w:color="000000" w:sz="8" w:space="0"/>
              <w:left w:val="nil"/>
              <w:bottom w:val="single" w:color="000000" w:sz="8" w:space="0"/>
              <w:right w:val="single" w:color="000000" w:sz="8" w:space="0"/>
            </w:tcBorders>
            <w:shd w:val="clear" w:color="auto" w:fill="DBE5F1"/>
            <w:tcMar>
              <w:top w:w="15" w:type="dxa"/>
              <w:left w:w="15" w:type="dxa"/>
              <w:bottom w:w="0" w:type="dxa"/>
              <w:right w:w="15" w:type="dxa"/>
            </w:tcMar>
            <w:vAlign w:val="center"/>
            <w:hideMark/>
          </w:tcPr>
          <w:p w:rsidRPr="002C59C2" w:rsidR="002C59C2" w:rsidP="002C59C2" w:rsidRDefault="002C59C2" w14:paraId="0B7F6A00"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b/>
                <w:bCs/>
                <w:color w:val="1F497D"/>
                <w:sz w:val="24"/>
                <w:szCs w:val="24"/>
              </w:rPr>
              <w:t>NERC EEA Levels</w:t>
            </w:r>
          </w:p>
        </w:tc>
        <w:tc>
          <w:tcPr>
            <w:tcW w:w="3690" w:type="dxa"/>
            <w:tcBorders>
              <w:top w:val="single" w:color="000000" w:sz="8" w:space="0"/>
              <w:left w:val="nil"/>
              <w:bottom w:val="single" w:color="000000" w:sz="8" w:space="0"/>
              <w:right w:val="single" w:color="000000" w:sz="8" w:space="0"/>
            </w:tcBorders>
            <w:shd w:val="clear" w:color="auto" w:fill="DBE5F1"/>
            <w:tcMar>
              <w:top w:w="15" w:type="dxa"/>
              <w:left w:w="15" w:type="dxa"/>
              <w:bottom w:w="0" w:type="dxa"/>
              <w:right w:w="15" w:type="dxa"/>
            </w:tcMar>
            <w:vAlign w:val="center"/>
            <w:hideMark/>
          </w:tcPr>
          <w:p w:rsidRPr="002C59C2" w:rsidR="002C59C2" w:rsidP="002C59C2" w:rsidRDefault="002C59C2" w14:paraId="32123D32"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b/>
                <w:bCs/>
                <w:color w:val="1F497D"/>
                <w:sz w:val="24"/>
                <w:szCs w:val="24"/>
              </w:rPr>
              <w:t>Comments</w:t>
            </w:r>
          </w:p>
        </w:tc>
      </w:tr>
      <w:tr w:rsidRPr="002C59C2" w:rsidR="002C59C2" w:rsidTr="002C59C2" w14:paraId="0D45C688" w14:textId="77777777">
        <w:trPr>
          <w:cantSplit/>
          <w:trHeight w:val="567"/>
        </w:trPr>
        <w:tc>
          <w:tcPr>
            <w:tcW w:w="4494" w:type="dxa"/>
            <w:tcBorders>
              <w:top w:val="nil"/>
              <w:left w:val="single" w:color="000000" w:sz="8" w:space="0"/>
              <w:bottom w:val="single" w:color="000000" w:sz="8" w:space="0"/>
              <w:right w:val="single" w:color="000000" w:sz="8" w:space="0"/>
            </w:tcBorders>
            <w:shd w:val="clear" w:color="auto" w:fill="FFFFFF"/>
            <w:tcMar>
              <w:top w:w="15" w:type="dxa"/>
              <w:left w:w="15" w:type="dxa"/>
              <w:bottom w:w="0" w:type="dxa"/>
              <w:right w:w="15" w:type="dxa"/>
            </w:tcMar>
            <w:vAlign w:val="center"/>
            <w:hideMark/>
          </w:tcPr>
          <w:p w:rsidRPr="002C59C2" w:rsidR="002C59C2" w:rsidP="002C59C2" w:rsidRDefault="002C59C2" w14:paraId="3DF63667"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Restricted Maintenance Operations</w:t>
            </w:r>
          </w:p>
        </w:tc>
        <w:tc>
          <w:tcPr>
            <w:tcW w:w="1800"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hideMark/>
          </w:tcPr>
          <w:p w:rsidRPr="002C59C2" w:rsidR="002C59C2" w:rsidP="002C59C2" w:rsidRDefault="002C59C2" w14:paraId="2991DBDF"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 </w:t>
            </w:r>
          </w:p>
        </w:tc>
        <w:tc>
          <w:tcPr>
            <w:tcW w:w="3690"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hideMark/>
          </w:tcPr>
          <w:p w:rsidRPr="002C59C2" w:rsidR="002C59C2" w:rsidP="002C59C2" w:rsidRDefault="002C59C2" w14:paraId="5BACBFC5"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Issued in real time or in advance</w:t>
            </w:r>
          </w:p>
        </w:tc>
      </w:tr>
      <w:tr w:rsidRPr="002C59C2" w:rsidR="002C59C2" w:rsidTr="002C59C2" w14:paraId="350E22E6" w14:textId="77777777">
        <w:trPr>
          <w:cantSplit/>
          <w:trHeight w:val="567"/>
        </w:trPr>
        <w:tc>
          <w:tcPr>
            <w:tcW w:w="4494" w:type="dxa"/>
            <w:tcBorders>
              <w:top w:val="nil"/>
              <w:left w:val="single" w:color="000000" w:sz="8" w:space="0"/>
              <w:bottom w:val="single" w:color="000000" w:sz="8" w:space="0"/>
              <w:right w:val="single" w:color="000000" w:sz="8" w:space="0"/>
            </w:tcBorders>
            <w:shd w:val="clear" w:color="auto" w:fill="FFFFFF"/>
            <w:tcMar>
              <w:top w:w="15" w:type="dxa"/>
              <w:left w:w="15" w:type="dxa"/>
              <w:bottom w:w="0" w:type="dxa"/>
              <w:right w:w="15" w:type="dxa"/>
            </w:tcMar>
            <w:vAlign w:val="center"/>
            <w:hideMark/>
          </w:tcPr>
          <w:p w:rsidRPr="002C59C2" w:rsidR="002C59C2" w:rsidP="002C59C2" w:rsidRDefault="002C59C2" w14:paraId="48DDFA57"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Transmission Emergency</w:t>
            </w:r>
          </w:p>
        </w:tc>
        <w:tc>
          <w:tcPr>
            <w:tcW w:w="1800"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hideMark/>
          </w:tcPr>
          <w:p w:rsidRPr="002C59C2" w:rsidR="002C59C2" w:rsidP="002C59C2" w:rsidRDefault="002C59C2" w14:paraId="06D9B885"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 </w:t>
            </w:r>
          </w:p>
        </w:tc>
        <w:tc>
          <w:tcPr>
            <w:tcW w:w="3690" w:type="dxa"/>
            <w:tcBorders>
              <w:top w:val="nil"/>
              <w:left w:val="nil"/>
              <w:bottom w:val="single" w:color="000000" w:sz="8" w:space="0"/>
              <w:right w:val="single" w:color="000000" w:sz="8" w:space="0"/>
            </w:tcBorders>
            <w:shd w:val="clear" w:color="auto" w:fill="FFFFFF"/>
            <w:tcMar>
              <w:top w:w="15" w:type="dxa"/>
              <w:left w:w="15" w:type="dxa"/>
              <w:bottom w:w="0" w:type="dxa"/>
              <w:right w:w="15" w:type="dxa"/>
            </w:tcMar>
            <w:vAlign w:val="center"/>
            <w:hideMark/>
          </w:tcPr>
          <w:p w:rsidRPr="002C59C2" w:rsidR="002C59C2" w:rsidP="002C59C2" w:rsidRDefault="002C59C2" w14:paraId="698882C8"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Issued in real time</w:t>
            </w:r>
          </w:p>
        </w:tc>
      </w:tr>
      <w:tr w:rsidRPr="002C59C2" w:rsidR="002C59C2" w:rsidTr="002C59C2" w14:paraId="7714CCE5" w14:textId="77777777">
        <w:trPr>
          <w:cantSplit/>
          <w:trHeight w:val="567"/>
        </w:trPr>
        <w:tc>
          <w:tcPr>
            <w:tcW w:w="9984" w:type="dxa"/>
            <w:gridSpan w:val="3"/>
            <w:tcBorders>
              <w:top w:val="nil"/>
              <w:left w:val="single" w:color="000000" w:sz="8" w:space="0"/>
              <w:bottom w:val="single" w:color="000000" w:sz="8" w:space="0"/>
              <w:right w:val="single" w:color="000000" w:sz="8" w:space="0"/>
            </w:tcBorders>
            <w:shd w:val="clear" w:color="auto" w:fill="CCFFCC"/>
            <w:tcMar>
              <w:top w:w="15" w:type="dxa"/>
              <w:left w:w="15" w:type="dxa"/>
              <w:bottom w:w="0" w:type="dxa"/>
              <w:right w:w="15" w:type="dxa"/>
            </w:tcMar>
            <w:vAlign w:val="center"/>
            <w:hideMark/>
          </w:tcPr>
          <w:p w:rsidRPr="002C59C2" w:rsidR="002C59C2" w:rsidP="002C59C2" w:rsidRDefault="002C59C2" w14:paraId="7A5DAF23"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Notifications of forecasted reserve deficiencies</w:t>
            </w:r>
          </w:p>
        </w:tc>
      </w:tr>
      <w:tr w:rsidRPr="002C59C2" w:rsidR="002C59C2" w:rsidTr="002C59C2" w14:paraId="25DA2898" w14:textId="77777777">
        <w:trPr>
          <w:cantSplit/>
          <w:trHeight w:val="567"/>
        </w:trPr>
        <w:tc>
          <w:tcPr>
            <w:tcW w:w="4494" w:type="dxa"/>
            <w:tcBorders>
              <w:top w:val="nil"/>
              <w:left w:val="single" w:color="000000" w:sz="8" w:space="0"/>
              <w:bottom w:val="single" w:color="000000" w:sz="8" w:space="0"/>
              <w:right w:val="single" w:color="000000" w:sz="8" w:space="0"/>
            </w:tcBorders>
            <w:shd w:val="clear" w:color="auto" w:fill="EBF1DE"/>
            <w:tcMar>
              <w:top w:w="15" w:type="dxa"/>
              <w:left w:w="15" w:type="dxa"/>
              <w:bottom w:w="0" w:type="dxa"/>
              <w:right w:w="15" w:type="dxa"/>
            </w:tcMar>
            <w:vAlign w:val="center"/>
            <w:hideMark/>
          </w:tcPr>
          <w:p w:rsidRPr="002C59C2" w:rsidR="002C59C2" w:rsidP="002C59C2" w:rsidRDefault="002C59C2" w14:paraId="74055EB4"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Alert</w:t>
            </w:r>
          </w:p>
        </w:tc>
        <w:tc>
          <w:tcPr>
            <w:tcW w:w="1800" w:type="dxa"/>
            <w:tcBorders>
              <w:top w:val="nil"/>
              <w:left w:val="nil"/>
              <w:bottom w:val="single" w:color="000000" w:sz="8" w:space="0"/>
              <w:right w:val="single" w:color="000000" w:sz="8" w:space="0"/>
            </w:tcBorders>
            <w:shd w:val="clear" w:color="auto" w:fill="EBF1DE"/>
            <w:tcMar>
              <w:top w:w="15" w:type="dxa"/>
              <w:left w:w="15" w:type="dxa"/>
              <w:bottom w:w="0" w:type="dxa"/>
              <w:right w:w="15" w:type="dxa"/>
            </w:tcMar>
            <w:hideMark/>
          </w:tcPr>
          <w:p w:rsidRPr="002C59C2" w:rsidR="002C59C2" w:rsidP="002C59C2" w:rsidRDefault="002C59C2" w14:paraId="0D0F26CA"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EEA-1</w:t>
            </w:r>
          </w:p>
        </w:tc>
        <w:tc>
          <w:tcPr>
            <w:tcW w:w="3690" w:type="dxa"/>
            <w:tcBorders>
              <w:top w:val="nil"/>
              <w:left w:val="nil"/>
              <w:bottom w:val="single" w:color="000000" w:sz="8" w:space="0"/>
              <w:right w:val="single" w:color="000000" w:sz="8" w:space="0"/>
            </w:tcBorders>
            <w:shd w:val="clear" w:color="auto" w:fill="EBF1DE"/>
            <w:tcMar>
              <w:top w:w="15" w:type="dxa"/>
              <w:left w:w="15" w:type="dxa"/>
              <w:bottom w:w="0" w:type="dxa"/>
              <w:right w:w="15" w:type="dxa"/>
            </w:tcMar>
            <w:vAlign w:val="center"/>
            <w:hideMark/>
          </w:tcPr>
          <w:p w:rsidRPr="002C59C2" w:rsidR="002C59C2" w:rsidP="002C59C2" w:rsidRDefault="002C59C2" w14:paraId="194FCF8E"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Issued in advance – day ahead by 1500</w:t>
            </w:r>
          </w:p>
        </w:tc>
      </w:tr>
      <w:tr w:rsidRPr="002C59C2" w:rsidR="002C59C2" w:rsidTr="002C59C2" w14:paraId="361EEFD3" w14:textId="77777777">
        <w:trPr>
          <w:cantSplit/>
          <w:trHeight w:val="567"/>
        </w:trPr>
        <w:tc>
          <w:tcPr>
            <w:tcW w:w="4494" w:type="dxa"/>
            <w:tcBorders>
              <w:top w:val="nil"/>
              <w:left w:val="single" w:color="000000" w:sz="8" w:space="0"/>
              <w:bottom w:val="single" w:color="000000" w:sz="8" w:space="0"/>
              <w:right w:val="single" w:color="000000" w:sz="8" w:space="0"/>
            </w:tcBorders>
            <w:shd w:val="clear" w:color="auto" w:fill="EBF1DE"/>
            <w:tcMar>
              <w:top w:w="15" w:type="dxa"/>
              <w:left w:w="15" w:type="dxa"/>
              <w:bottom w:w="0" w:type="dxa"/>
              <w:right w:w="15" w:type="dxa"/>
            </w:tcMar>
            <w:vAlign w:val="center"/>
            <w:hideMark/>
          </w:tcPr>
          <w:p w:rsidRPr="002C59C2" w:rsidR="002C59C2" w:rsidP="002C59C2" w:rsidRDefault="002C59C2" w14:paraId="3D5416ED"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Warning</w:t>
            </w:r>
          </w:p>
        </w:tc>
        <w:tc>
          <w:tcPr>
            <w:tcW w:w="1800" w:type="dxa"/>
            <w:tcBorders>
              <w:top w:val="nil"/>
              <w:left w:val="nil"/>
              <w:bottom w:val="single" w:color="000000" w:sz="8" w:space="0"/>
              <w:right w:val="single" w:color="000000" w:sz="8" w:space="0"/>
            </w:tcBorders>
            <w:shd w:val="clear" w:color="auto" w:fill="EBF1DE"/>
            <w:tcMar>
              <w:top w:w="15" w:type="dxa"/>
              <w:left w:w="15" w:type="dxa"/>
              <w:bottom w:w="0" w:type="dxa"/>
              <w:right w:w="15" w:type="dxa"/>
            </w:tcMar>
            <w:vAlign w:val="center"/>
            <w:hideMark/>
          </w:tcPr>
          <w:p w:rsidRPr="002C59C2" w:rsidR="002C59C2" w:rsidP="002C59C2" w:rsidRDefault="002C59C2" w14:paraId="5E00556B"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EEA-1</w:t>
            </w:r>
          </w:p>
        </w:tc>
        <w:tc>
          <w:tcPr>
            <w:tcW w:w="3690" w:type="dxa"/>
            <w:tcBorders>
              <w:top w:val="nil"/>
              <w:left w:val="nil"/>
              <w:bottom w:val="single" w:color="000000" w:sz="8" w:space="0"/>
              <w:right w:val="single" w:color="000000" w:sz="8" w:space="0"/>
            </w:tcBorders>
            <w:shd w:val="clear" w:color="auto" w:fill="EBF1DE"/>
            <w:tcMar>
              <w:top w:w="15" w:type="dxa"/>
              <w:left w:w="15" w:type="dxa"/>
              <w:bottom w:w="0" w:type="dxa"/>
              <w:right w:w="15" w:type="dxa"/>
            </w:tcMar>
            <w:vAlign w:val="center"/>
            <w:hideMark/>
          </w:tcPr>
          <w:p w:rsidRPr="002C59C2" w:rsidR="002C59C2" w:rsidP="002C59C2" w:rsidRDefault="002C59C2" w14:paraId="4DD9C31C" w14:textId="77777777">
            <w:pPr>
              <w:keepNext/>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Issued in real time</w:t>
            </w:r>
          </w:p>
        </w:tc>
      </w:tr>
      <w:tr w:rsidRPr="002C59C2" w:rsidR="002C59C2" w:rsidTr="002C59C2" w14:paraId="5431B53F" w14:textId="77777777">
        <w:trPr>
          <w:cantSplit/>
          <w:trHeight w:val="567"/>
        </w:trPr>
        <w:tc>
          <w:tcPr>
            <w:tcW w:w="4494" w:type="dxa"/>
            <w:tcBorders>
              <w:top w:val="nil"/>
              <w:left w:val="single" w:color="000000" w:sz="8" w:space="0"/>
              <w:bottom w:val="single" w:color="000000" w:sz="8" w:space="0"/>
              <w:right w:val="single" w:color="000000" w:sz="8" w:space="0"/>
            </w:tcBorders>
            <w:shd w:val="clear" w:color="auto" w:fill="FFFFCC"/>
            <w:tcMar>
              <w:top w:w="15" w:type="dxa"/>
              <w:left w:w="15" w:type="dxa"/>
              <w:bottom w:w="0" w:type="dxa"/>
              <w:right w:w="15" w:type="dxa"/>
            </w:tcMar>
            <w:vAlign w:val="center"/>
            <w:hideMark/>
          </w:tcPr>
          <w:p w:rsidRPr="002C59C2" w:rsidR="002C59C2" w:rsidP="002C59C2" w:rsidRDefault="002C59C2" w14:paraId="5BE345A5"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 xml:space="preserve">Warning – triggering DR programs </w:t>
            </w:r>
          </w:p>
        </w:tc>
        <w:tc>
          <w:tcPr>
            <w:tcW w:w="1800" w:type="dxa"/>
            <w:tcBorders>
              <w:top w:val="nil"/>
              <w:left w:val="nil"/>
              <w:bottom w:val="single" w:color="000000" w:sz="8" w:space="0"/>
              <w:right w:val="single" w:color="000000" w:sz="8" w:space="0"/>
            </w:tcBorders>
            <w:shd w:val="clear" w:color="auto" w:fill="FFFFCC"/>
            <w:tcMar>
              <w:top w:w="15" w:type="dxa"/>
              <w:left w:w="15" w:type="dxa"/>
              <w:bottom w:w="0" w:type="dxa"/>
              <w:right w:w="15" w:type="dxa"/>
            </w:tcMar>
            <w:vAlign w:val="center"/>
            <w:hideMark/>
          </w:tcPr>
          <w:p w:rsidRPr="002C59C2" w:rsidR="002C59C2" w:rsidP="002C59C2" w:rsidRDefault="002C59C2" w14:paraId="38F3BC89"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EEA-2</w:t>
            </w:r>
          </w:p>
        </w:tc>
        <w:tc>
          <w:tcPr>
            <w:tcW w:w="3690" w:type="dxa"/>
            <w:tcBorders>
              <w:top w:val="nil"/>
              <w:left w:val="nil"/>
              <w:bottom w:val="single" w:color="000000" w:sz="8" w:space="0"/>
              <w:right w:val="single" w:color="000000" w:sz="8" w:space="0"/>
            </w:tcBorders>
            <w:shd w:val="clear" w:color="auto" w:fill="FFFFCC"/>
            <w:tcMar>
              <w:top w:w="15" w:type="dxa"/>
              <w:left w:w="15" w:type="dxa"/>
              <w:bottom w:w="0" w:type="dxa"/>
              <w:right w:w="15" w:type="dxa"/>
            </w:tcMar>
            <w:vAlign w:val="center"/>
            <w:hideMark/>
          </w:tcPr>
          <w:p w:rsidRPr="002C59C2" w:rsidR="002C59C2" w:rsidP="002C59C2" w:rsidRDefault="002C59C2" w14:paraId="79949554"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Issued in real time</w:t>
            </w:r>
          </w:p>
        </w:tc>
      </w:tr>
      <w:tr w:rsidRPr="002C59C2" w:rsidR="002C59C2" w:rsidTr="002C59C2" w14:paraId="1CB33126" w14:textId="77777777">
        <w:trPr>
          <w:cantSplit/>
          <w:trHeight w:val="567"/>
        </w:trPr>
        <w:tc>
          <w:tcPr>
            <w:tcW w:w="4494" w:type="dxa"/>
            <w:tcBorders>
              <w:top w:val="nil"/>
              <w:left w:val="single" w:color="000000" w:sz="8" w:space="0"/>
              <w:bottom w:val="single" w:color="000000" w:sz="8" w:space="0"/>
              <w:right w:val="single" w:color="000000" w:sz="8" w:space="0"/>
            </w:tcBorders>
            <w:shd w:val="clear" w:color="auto" w:fill="FFFFCC"/>
            <w:tcMar>
              <w:top w:w="15" w:type="dxa"/>
              <w:left w:w="15" w:type="dxa"/>
              <w:bottom w:w="0" w:type="dxa"/>
              <w:right w:w="15" w:type="dxa"/>
            </w:tcMar>
            <w:vAlign w:val="center"/>
            <w:hideMark/>
          </w:tcPr>
          <w:p w:rsidRPr="002C59C2" w:rsidR="002C59C2" w:rsidP="002C59C2" w:rsidRDefault="002C59C2" w14:paraId="120303F0"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Stage 1</w:t>
            </w:r>
          </w:p>
        </w:tc>
        <w:tc>
          <w:tcPr>
            <w:tcW w:w="1800" w:type="dxa"/>
            <w:tcBorders>
              <w:top w:val="nil"/>
              <w:left w:val="nil"/>
              <w:bottom w:val="single" w:color="000000" w:sz="8" w:space="0"/>
              <w:right w:val="single" w:color="000000" w:sz="8" w:space="0"/>
            </w:tcBorders>
            <w:shd w:val="clear" w:color="auto" w:fill="FFFFCC"/>
            <w:tcMar>
              <w:top w:w="15" w:type="dxa"/>
              <w:left w:w="15" w:type="dxa"/>
              <w:bottom w:w="0" w:type="dxa"/>
              <w:right w:w="15" w:type="dxa"/>
            </w:tcMar>
            <w:hideMark/>
          </w:tcPr>
          <w:p w:rsidRPr="002C59C2" w:rsidR="002C59C2" w:rsidP="002C59C2" w:rsidRDefault="002C59C2" w14:paraId="18BABDB2"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EEA-2</w:t>
            </w:r>
          </w:p>
        </w:tc>
        <w:tc>
          <w:tcPr>
            <w:tcW w:w="3690" w:type="dxa"/>
            <w:tcBorders>
              <w:top w:val="nil"/>
              <w:left w:val="nil"/>
              <w:bottom w:val="single" w:color="000000" w:sz="8" w:space="0"/>
              <w:right w:val="single" w:color="000000" w:sz="8" w:space="0"/>
            </w:tcBorders>
            <w:shd w:val="clear" w:color="auto" w:fill="FFFFCC"/>
            <w:tcMar>
              <w:top w:w="15" w:type="dxa"/>
              <w:left w:w="15" w:type="dxa"/>
              <w:bottom w:w="0" w:type="dxa"/>
              <w:right w:w="15" w:type="dxa"/>
            </w:tcMar>
            <w:vAlign w:val="center"/>
            <w:hideMark/>
          </w:tcPr>
          <w:p w:rsidRPr="002C59C2" w:rsidR="002C59C2" w:rsidP="002C59C2" w:rsidRDefault="002C59C2" w14:paraId="4F0C0F49"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Issued in real time</w:t>
            </w:r>
          </w:p>
        </w:tc>
      </w:tr>
      <w:tr w:rsidRPr="002C59C2" w:rsidR="002C59C2" w:rsidTr="002C59C2" w14:paraId="6D7049A9" w14:textId="77777777">
        <w:trPr>
          <w:cantSplit/>
          <w:trHeight w:val="567"/>
        </w:trPr>
        <w:tc>
          <w:tcPr>
            <w:tcW w:w="4494" w:type="dxa"/>
            <w:tcBorders>
              <w:top w:val="nil"/>
              <w:left w:val="single" w:color="000000" w:sz="8" w:space="0"/>
              <w:bottom w:val="single" w:color="000000" w:sz="8" w:space="0"/>
              <w:right w:val="single" w:color="000000" w:sz="8" w:space="0"/>
            </w:tcBorders>
            <w:shd w:val="clear" w:color="auto" w:fill="FFCCCC"/>
            <w:tcMar>
              <w:top w:w="15" w:type="dxa"/>
              <w:left w:w="15" w:type="dxa"/>
              <w:bottom w:w="0" w:type="dxa"/>
              <w:right w:w="15" w:type="dxa"/>
            </w:tcMar>
            <w:vAlign w:val="center"/>
            <w:hideMark/>
          </w:tcPr>
          <w:p w:rsidRPr="002C59C2" w:rsidR="002C59C2" w:rsidP="002C59C2" w:rsidRDefault="002C59C2" w14:paraId="2171392D"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Stage 2</w:t>
            </w:r>
          </w:p>
        </w:tc>
        <w:tc>
          <w:tcPr>
            <w:tcW w:w="1800" w:type="dxa"/>
            <w:tcBorders>
              <w:top w:val="nil"/>
              <w:left w:val="nil"/>
              <w:bottom w:val="single" w:color="000000" w:sz="8" w:space="0"/>
              <w:right w:val="single" w:color="000000" w:sz="8" w:space="0"/>
            </w:tcBorders>
            <w:shd w:val="clear" w:color="auto" w:fill="FFCCCC"/>
            <w:tcMar>
              <w:top w:w="15" w:type="dxa"/>
              <w:left w:w="15" w:type="dxa"/>
              <w:bottom w:w="0" w:type="dxa"/>
              <w:right w:w="15" w:type="dxa"/>
            </w:tcMar>
            <w:hideMark/>
          </w:tcPr>
          <w:p w:rsidRPr="002C59C2" w:rsidR="002C59C2" w:rsidP="002C59C2" w:rsidRDefault="002C59C2" w14:paraId="0FAB39EF"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EEA-3</w:t>
            </w:r>
          </w:p>
        </w:tc>
        <w:tc>
          <w:tcPr>
            <w:tcW w:w="3690" w:type="dxa"/>
            <w:tcBorders>
              <w:top w:val="nil"/>
              <w:left w:val="nil"/>
              <w:bottom w:val="single" w:color="000000" w:sz="8" w:space="0"/>
              <w:right w:val="single" w:color="000000" w:sz="8" w:space="0"/>
            </w:tcBorders>
            <w:shd w:val="clear" w:color="auto" w:fill="FFCCCC"/>
            <w:tcMar>
              <w:top w:w="15" w:type="dxa"/>
              <w:left w:w="15" w:type="dxa"/>
              <w:bottom w:w="0" w:type="dxa"/>
              <w:right w:w="15" w:type="dxa"/>
            </w:tcMar>
            <w:vAlign w:val="center"/>
            <w:hideMark/>
          </w:tcPr>
          <w:p w:rsidRPr="002C59C2" w:rsidR="002C59C2" w:rsidP="002C59C2" w:rsidRDefault="002C59C2" w14:paraId="36DA3D59"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Issued in real time</w:t>
            </w:r>
          </w:p>
        </w:tc>
      </w:tr>
      <w:tr w:rsidRPr="002C59C2" w:rsidR="002C59C2" w:rsidTr="002C59C2" w14:paraId="1AA61448" w14:textId="77777777">
        <w:trPr>
          <w:cantSplit/>
          <w:trHeight w:val="540"/>
        </w:trPr>
        <w:tc>
          <w:tcPr>
            <w:tcW w:w="4494" w:type="dxa"/>
            <w:tcBorders>
              <w:top w:val="nil"/>
              <w:left w:val="single" w:color="000000" w:sz="8" w:space="0"/>
              <w:bottom w:val="single" w:color="000000" w:sz="8" w:space="0"/>
              <w:right w:val="single" w:color="000000" w:sz="8" w:space="0"/>
            </w:tcBorders>
            <w:shd w:val="clear" w:color="auto" w:fill="FFCCCC"/>
            <w:tcMar>
              <w:top w:w="15" w:type="dxa"/>
              <w:left w:w="15" w:type="dxa"/>
              <w:bottom w:w="0" w:type="dxa"/>
              <w:right w:w="15" w:type="dxa"/>
            </w:tcMar>
            <w:vAlign w:val="center"/>
            <w:hideMark/>
          </w:tcPr>
          <w:p w:rsidRPr="002C59C2" w:rsidR="002C59C2" w:rsidP="002C59C2" w:rsidRDefault="002C59C2" w14:paraId="07C6B96E"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Stage 3</w:t>
            </w:r>
          </w:p>
        </w:tc>
        <w:tc>
          <w:tcPr>
            <w:tcW w:w="1800" w:type="dxa"/>
            <w:tcBorders>
              <w:top w:val="nil"/>
              <w:left w:val="nil"/>
              <w:bottom w:val="single" w:color="000000" w:sz="8" w:space="0"/>
              <w:right w:val="single" w:color="000000" w:sz="8" w:space="0"/>
            </w:tcBorders>
            <w:shd w:val="clear" w:color="auto" w:fill="FFCCCC"/>
            <w:tcMar>
              <w:top w:w="15" w:type="dxa"/>
              <w:left w:w="15" w:type="dxa"/>
              <w:bottom w:w="0" w:type="dxa"/>
              <w:right w:w="15" w:type="dxa"/>
            </w:tcMar>
            <w:vAlign w:val="center"/>
            <w:hideMark/>
          </w:tcPr>
          <w:p w:rsidRPr="002C59C2" w:rsidR="002C59C2" w:rsidP="002C59C2" w:rsidRDefault="002C59C2" w14:paraId="6DC46D20"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EEA-3</w:t>
            </w:r>
          </w:p>
        </w:tc>
        <w:tc>
          <w:tcPr>
            <w:tcW w:w="3690" w:type="dxa"/>
            <w:tcBorders>
              <w:top w:val="nil"/>
              <w:left w:val="nil"/>
              <w:bottom w:val="single" w:color="000000" w:sz="8" w:space="0"/>
              <w:right w:val="single" w:color="000000" w:sz="8" w:space="0"/>
            </w:tcBorders>
            <w:shd w:val="clear" w:color="auto" w:fill="FFCCCC"/>
            <w:tcMar>
              <w:top w:w="15" w:type="dxa"/>
              <w:left w:w="15" w:type="dxa"/>
              <w:bottom w:w="0" w:type="dxa"/>
              <w:right w:w="15" w:type="dxa"/>
            </w:tcMar>
            <w:vAlign w:val="center"/>
            <w:hideMark/>
          </w:tcPr>
          <w:p w:rsidRPr="002C59C2" w:rsidR="002C59C2" w:rsidP="002C59C2" w:rsidRDefault="002C59C2" w14:paraId="239B5F5C" w14:textId="77777777">
            <w:pPr>
              <w:spacing w:after="0" w:line="276" w:lineRule="auto"/>
              <w:rPr>
                <w:rFonts w:ascii="Calibri" w:hAnsi="Calibri" w:eastAsia="Calibri" w:cs="Arial"/>
                <w:color w:val="1F497D"/>
                <w:sz w:val="24"/>
                <w:szCs w:val="24"/>
              </w:rPr>
            </w:pPr>
            <w:r w:rsidRPr="002C59C2">
              <w:rPr>
                <w:rFonts w:ascii="Calibri" w:hAnsi="Calibri" w:eastAsia="Calibri" w:cs="Arial"/>
                <w:color w:val="1F497D"/>
                <w:sz w:val="24"/>
                <w:szCs w:val="24"/>
              </w:rPr>
              <w:t xml:space="preserve">Issued in real time </w:t>
            </w:r>
          </w:p>
        </w:tc>
      </w:tr>
    </w:tbl>
    <w:p w:rsidRPr="002C59C2" w:rsidR="002C59C2" w:rsidP="002C59C2" w:rsidRDefault="002C59C2" w14:paraId="7064C90C" w14:textId="77777777">
      <w:pPr>
        <w:spacing w:after="0" w:line="276" w:lineRule="auto"/>
        <w:rPr>
          <w:rFonts w:ascii="Calibri" w:hAnsi="Calibri" w:eastAsia="Courier New" w:cs="Calibri"/>
          <w:color w:val="000000"/>
          <w:sz w:val="24"/>
          <w:szCs w:val="24"/>
        </w:rPr>
      </w:pPr>
    </w:p>
    <w:p w:rsidRPr="002C59C2" w:rsidR="002C59C2" w:rsidP="002C59C2" w:rsidRDefault="002C59C2" w14:paraId="6581C8B8" w14:textId="77777777">
      <w:pPr>
        <w:spacing w:after="0" w:line="276" w:lineRule="auto"/>
        <w:rPr>
          <w:rFonts w:ascii="Calibri" w:hAnsi="Calibri" w:eastAsia="Courier New" w:cs="Calibri"/>
          <w:color w:val="000000"/>
          <w:sz w:val="24"/>
          <w:szCs w:val="24"/>
        </w:rPr>
      </w:pPr>
      <w:bookmarkStart w:name="_Compensation" w:id="19"/>
      <w:bookmarkEnd w:id="19"/>
    </w:p>
    <w:p w:rsidRPr="002C59C2" w:rsidR="002C59C2" w:rsidP="006D65CC" w:rsidRDefault="002C59C2" w14:paraId="3EFE2252" w14:textId="77777777">
      <w:pPr>
        <w:keepNext/>
        <w:keepLines/>
        <w:numPr>
          <w:ilvl w:val="0"/>
          <w:numId w:val="23"/>
        </w:numPr>
        <w:spacing w:after="0" w:line="276" w:lineRule="auto"/>
        <w:outlineLvl w:val="2"/>
        <w:rPr>
          <w:rFonts w:ascii="Calibri Light" w:hAnsi="Calibri Light" w:eastAsia="Arial" w:cs="Times New Roman"/>
          <w:b/>
          <w:color w:val="1F3763"/>
          <w:sz w:val="32"/>
          <w:szCs w:val="32"/>
        </w:rPr>
      </w:pPr>
      <w:r w:rsidRPr="002C59C2">
        <w:rPr>
          <w:rFonts w:ascii="Calibri Light" w:hAnsi="Calibri Light" w:eastAsia="Arial" w:cs="Times New Roman"/>
          <w:b/>
          <w:color w:val="1F3763"/>
          <w:sz w:val="32"/>
          <w:szCs w:val="32"/>
        </w:rPr>
        <w:t>Compensation</w:t>
      </w:r>
    </w:p>
    <w:p w:rsidRPr="002C59C2" w:rsidR="002C59C2" w:rsidP="002C59C2" w:rsidRDefault="002C59C2" w14:paraId="367777B6" w14:textId="77777777">
      <w:pPr>
        <w:spacing w:after="0" w:line="276" w:lineRule="auto"/>
        <w:rPr>
          <w:rFonts w:ascii="Calibri" w:hAnsi="Calibri" w:eastAsia="Calibri" w:cs="Calibri"/>
          <w:sz w:val="24"/>
          <w:szCs w:val="24"/>
        </w:rPr>
      </w:pPr>
    </w:p>
    <w:p w:rsidRPr="002C59C2" w:rsidR="002C59C2" w:rsidP="002C59C2" w:rsidRDefault="002C59C2" w14:paraId="20384561" w14:textId="77777777">
      <w:pPr>
        <w:spacing w:after="0" w:line="276" w:lineRule="auto"/>
        <w:rPr>
          <w:rFonts w:ascii="Calibri" w:hAnsi="Calibri" w:eastAsia="Yu Mincho" w:cs="Arial"/>
          <w:color w:val="000000"/>
          <w:sz w:val="24"/>
          <w:szCs w:val="24"/>
        </w:rPr>
      </w:pPr>
      <w:r w:rsidRPr="002C59C2">
        <w:rPr>
          <w:rFonts w:ascii="Calibri" w:hAnsi="Calibri" w:eastAsia="Calibri" w:cs="Calibri"/>
          <w:sz w:val="24"/>
          <w:szCs w:val="24"/>
        </w:rPr>
        <w:t>Incremental Load Reduction (ILR) is defined as the load reduction achieved during an ELRP event</w:t>
      </w:r>
      <w:r w:rsidRPr="002C59C2">
        <w:rPr>
          <w:rFonts w:ascii="Calibri" w:hAnsi="Calibri" w:eastAsia="Calibri" w:cs="Calibri"/>
          <w:i/>
          <w:iCs/>
          <w:sz w:val="24"/>
          <w:szCs w:val="24"/>
        </w:rPr>
        <w:t xml:space="preserve"> </w:t>
      </w:r>
      <w:r w:rsidRPr="002C59C2">
        <w:rPr>
          <w:rFonts w:ascii="Calibri" w:hAnsi="Calibri" w:eastAsia="Calibri" w:cs="Calibri"/>
          <w:sz w:val="24"/>
          <w:szCs w:val="24"/>
        </w:rPr>
        <w:t>incremental to the non-event applicable baseline and any other existing commitment.</w:t>
      </w:r>
      <w:r w:rsidRPr="002C59C2">
        <w:rPr>
          <w:rFonts w:ascii="Calibri" w:hAnsi="Calibri" w:eastAsia="Courier New" w:cs="Arial"/>
          <w:color w:val="000000"/>
          <w:sz w:val="24"/>
          <w:szCs w:val="24"/>
        </w:rPr>
        <w:t xml:space="preserve"> </w:t>
      </w:r>
      <w:r w:rsidRPr="002C59C2">
        <w:rPr>
          <w:rFonts w:ascii="Calibri" w:hAnsi="Calibri" w:eastAsia="Yu Mincho" w:cs="Arial"/>
          <w:color w:val="000000"/>
          <w:sz w:val="24"/>
          <w:szCs w:val="24"/>
        </w:rPr>
        <w:t>Only ILR is eligible for compensation under ELRP.</w:t>
      </w:r>
    </w:p>
    <w:p w:rsidRPr="002C59C2" w:rsidR="002C59C2" w:rsidP="002C59C2" w:rsidRDefault="002C59C2" w14:paraId="29CA5FEC" w14:textId="77777777">
      <w:pPr>
        <w:spacing w:after="0" w:line="276" w:lineRule="auto"/>
        <w:rPr>
          <w:rFonts w:ascii="Calibri" w:hAnsi="Calibri" w:eastAsia="Courier New" w:cs="Arial"/>
          <w:color w:val="000000"/>
          <w:sz w:val="24"/>
          <w:szCs w:val="24"/>
        </w:rPr>
      </w:pPr>
    </w:p>
    <w:p w:rsidRPr="002C59C2" w:rsidR="002C59C2" w:rsidP="002C59C2" w:rsidRDefault="002C59C2" w14:paraId="53CEB7BA" w14:textId="651F8672">
      <w:pPr>
        <w:spacing w:after="0" w:line="276" w:lineRule="auto"/>
        <w:rPr>
          <w:rFonts w:ascii="Calibri" w:hAnsi="Calibri" w:eastAsia="Courier New" w:cs="Arial"/>
          <w:color w:val="000000"/>
          <w:sz w:val="24"/>
          <w:szCs w:val="24"/>
        </w:rPr>
      </w:pPr>
      <w:r w:rsidRPr="449D996F">
        <w:rPr>
          <w:rFonts w:ascii="Calibri" w:hAnsi="Calibri" w:eastAsia="Courier New" w:cs="Arial"/>
          <w:color w:val="000000" w:themeColor="text1"/>
          <w:sz w:val="24"/>
          <w:szCs w:val="24"/>
        </w:rPr>
        <w:t>Any load reduction technology may be used during an ELRP event to achieve ILR. Prohibited resources</w:t>
      </w:r>
      <w:r w:rsidRPr="449D996F" w:rsidR="0077152B">
        <w:rPr>
          <w:rFonts w:ascii="Calibri" w:hAnsi="Calibri" w:eastAsia="Courier New" w:cs="Arial"/>
          <w:color w:val="000000" w:themeColor="text1"/>
          <w:sz w:val="24"/>
          <w:szCs w:val="24"/>
        </w:rPr>
        <w:t xml:space="preserve">, except those </w:t>
      </w:r>
      <w:r w:rsidRPr="449D996F" w:rsidR="00EC38A8">
        <w:rPr>
          <w:rFonts w:ascii="Calibri" w:hAnsi="Calibri" w:eastAsia="Courier New" w:cs="Arial"/>
          <w:color w:val="000000" w:themeColor="text1"/>
          <w:sz w:val="24"/>
          <w:szCs w:val="24"/>
        </w:rPr>
        <w:t xml:space="preserve">operated by non-residential customers </w:t>
      </w:r>
      <w:r w:rsidRPr="449D996F" w:rsidR="0077152B">
        <w:rPr>
          <w:rFonts w:ascii="Calibri" w:hAnsi="Calibri" w:eastAsia="Courier New" w:cs="Arial"/>
          <w:color w:val="000000" w:themeColor="text1"/>
          <w:sz w:val="24"/>
          <w:szCs w:val="24"/>
        </w:rPr>
        <w:t xml:space="preserve">located </w:t>
      </w:r>
      <w:r w:rsidRPr="449D996F" w:rsidR="003D3783">
        <w:rPr>
          <w:rFonts w:ascii="Calibri" w:hAnsi="Calibri" w:eastAsia="Courier New" w:cs="Arial"/>
          <w:color w:val="000000" w:themeColor="text1"/>
          <w:sz w:val="24"/>
          <w:szCs w:val="24"/>
        </w:rPr>
        <w:t>in Disadvantaged Communities,</w:t>
      </w:r>
      <w:r w:rsidRPr="449D996F">
        <w:rPr>
          <w:rFonts w:ascii="Calibri" w:hAnsi="Calibri" w:eastAsia="Courier New" w:cs="Arial"/>
          <w:color w:val="000000" w:themeColor="text1"/>
          <w:sz w:val="24"/>
          <w:szCs w:val="24"/>
        </w:rPr>
        <w:t xml:space="preserve"> may be used </w:t>
      </w:r>
      <w:r w:rsidRPr="449D996F" w:rsidR="00D406B0">
        <w:rPr>
          <w:rFonts w:ascii="Calibri" w:hAnsi="Calibri" w:eastAsia="Courier New" w:cs="Arial"/>
          <w:color w:val="000000" w:themeColor="text1"/>
          <w:sz w:val="24"/>
          <w:szCs w:val="24"/>
        </w:rPr>
        <w:t xml:space="preserve">when permitted </w:t>
      </w:r>
      <w:r w:rsidRPr="449D996F" w:rsidR="00C474AF">
        <w:rPr>
          <w:rFonts w:ascii="Calibri" w:hAnsi="Calibri" w:eastAsia="Courier New" w:cs="Arial"/>
          <w:color w:val="000000" w:themeColor="text1"/>
          <w:sz w:val="24"/>
          <w:szCs w:val="24"/>
        </w:rPr>
        <w:t xml:space="preserve">by a </w:t>
      </w:r>
      <w:r w:rsidRPr="449D996F" w:rsidR="00D406B0">
        <w:rPr>
          <w:rFonts w:ascii="Calibri" w:hAnsi="Calibri" w:eastAsia="Courier New" w:cs="Arial"/>
          <w:color w:val="000000" w:themeColor="text1"/>
          <w:sz w:val="24"/>
          <w:szCs w:val="24"/>
        </w:rPr>
        <w:t xml:space="preserve">Governor’s Executive Order </w:t>
      </w:r>
      <w:r w:rsidRPr="449D996F" w:rsidR="000A0D23">
        <w:rPr>
          <w:rFonts w:ascii="Calibri" w:hAnsi="Calibri" w:eastAsia="Courier New" w:cs="Arial"/>
          <w:color w:val="000000" w:themeColor="text1"/>
          <w:sz w:val="24"/>
          <w:szCs w:val="24"/>
        </w:rPr>
        <w:t xml:space="preserve">and </w:t>
      </w:r>
      <w:r w:rsidRPr="449D996F">
        <w:rPr>
          <w:rFonts w:ascii="Calibri" w:hAnsi="Calibri" w:eastAsia="Courier New" w:cs="Arial"/>
          <w:color w:val="000000" w:themeColor="text1"/>
          <w:sz w:val="24"/>
          <w:szCs w:val="24"/>
        </w:rPr>
        <w:t xml:space="preserve">in compliance with Rule 21 and other applicable regulations and permits, during an ELRP event to achieve ILR, including during the overlapping period with an independently triggered event in a dual-enrolled DR program, but only for achieving load reduction incremental to any other existing commitment (e.g., under a dual-enrolled DR program). </w:t>
      </w:r>
      <w:r w:rsidRPr="449D996F" w:rsidR="00007F44">
        <w:rPr>
          <w:rFonts w:ascii="Calibri" w:hAnsi="Calibri" w:eastAsia="Courier New" w:cs="Arial"/>
          <w:color w:val="000000" w:themeColor="text1"/>
          <w:sz w:val="24"/>
          <w:szCs w:val="24"/>
        </w:rPr>
        <w:t xml:space="preserve">The existing </w:t>
      </w:r>
      <w:r w:rsidRPr="449D996F" w:rsidR="007A34DF">
        <w:rPr>
          <w:rFonts w:ascii="Calibri" w:hAnsi="Calibri" w:eastAsia="Courier New" w:cs="Arial"/>
          <w:color w:val="000000" w:themeColor="text1"/>
          <w:sz w:val="24"/>
          <w:szCs w:val="24"/>
        </w:rPr>
        <w:t xml:space="preserve">Prohibited </w:t>
      </w:r>
      <w:r w:rsidRPr="449D996F" w:rsidR="00007F44">
        <w:rPr>
          <w:rFonts w:ascii="Calibri" w:hAnsi="Calibri" w:eastAsia="Courier New" w:cs="Arial"/>
          <w:color w:val="000000" w:themeColor="text1"/>
          <w:sz w:val="24"/>
          <w:szCs w:val="24"/>
        </w:rPr>
        <w:t>R</w:t>
      </w:r>
      <w:r w:rsidRPr="449D996F" w:rsidR="007A34DF">
        <w:rPr>
          <w:rFonts w:ascii="Calibri" w:hAnsi="Calibri" w:eastAsia="Courier New" w:cs="Arial"/>
          <w:color w:val="000000" w:themeColor="text1"/>
          <w:sz w:val="24"/>
          <w:szCs w:val="24"/>
        </w:rPr>
        <w:t xml:space="preserve">esources policy </w:t>
      </w:r>
      <w:r w:rsidRPr="449D996F" w:rsidR="00007F44">
        <w:rPr>
          <w:rFonts w:ascii="Calibri" w:hAnsi="Calibri" w:eastAsia="Courier New" w:cs="Arial"/>
          <w:color w:val="000000" w:themeColor="text1"/>
          <w:sz w:val="24"/>
          <w:szCs w:val="24"/>
        </w:rPr>
        <w:t xml:space="preserve">still applies to </w:t>
      </w:r>
      <w:r w:rsidRPr="449D996F" w:rsidR="00662152">
        <w:rPr>
          <w:rFonts w:ascii="Calibri" w:hAnsi="Calibri" w:eastAsia="Courier New" w:cs="Arial"/>
          <w:color w:val="000000" w:themeColor="text1"/>
          <w:sz w:val="24"/>
          <w:szCs w:val="24"/>
        </w:rPr>
        <w:t>IOU and third-party managed DR programs</w:t>
      </w:r>
      <w:r w:rsidR="009A65DE">
        <w:rPr>
          <w:rFonts w:ascii="Calibri" w:hAnsi="Calibri" w:eastAsia="Courier New" w:cs="Arial"/>
          <w:color w:val="000000" w:themeColor="text1"/>
          <w:sz w:val="24"/>
          <w:szCs w:val="24"/>
        </w:rPr>
        <w:t>, excluding ELRP</w:t>
      </w:r>
      <w:r w:rsidRPr="449D996F" w:rsidR="00662152">
        <w:rPr>
          <w:rFonts w:ascii="Calibri" w:hAnsi="Calibri" w:eastAsia="Courier New" w:cs="Arial"/>
          <w:color w:val="000000" w:themeColor="text1"/>
          <w:sz w:val="24"/>
          <w:szCs w:val="24"/>
        </w:rPr>
        <w:t>.</w:t>
      </w:r>
    </w:p>
    <w:p w:rsidRPr="002C59C2" w:rsidR="002C59C2" w:rsidP="002C59C2" w:rsidRDefault="002C59C2" w14:paraId="3C6B2FFD" w14:textId="77777777">
      <w:pPr>
        <w:spacing w:after="0" w:line="276" w:lineRule="auto"/>
        <w:rPr>
          <w:rFonts w:ascii="Calibri" w:hAnsi="Calibri" w:eastAsia="Courier New" w:cs="Arial"/>
          <w:color w:val="000000"/>
          <w:sz w:val="24"/>
          <w:szCs w:val="24"/>
        </w:rPr>
      </w:pPr>
    </w:p>
    <w:p w:rsidRPr="002C59C2" w:rsidR="002C59C2" w:rsidP="002C59C2" w:rsidRDefault="002C59C2" w14:paraId="771CD972"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General ELRP compensation parameters for all customers include the following:</w:t>
      </w:r>
    </w:p>
    <w:p w:rsidRPr="002C59C2" w:rsidR="002C59C2" w:rsidP="006D65CC" w:rsidRDefault="002C59C2" w14:paraId="28CED0C5" w14:textId="77777777">
      <w:pPr>
        <w:numPr>
          <w:ilvl w:val="0"/>
          <w:numId w:val="5"/>
        </w:numPr>
        <w:spacing w:after="0" w:line="276" w:lineRule="auto"/>
        <w:contextualSpacing/>
        <w:rPr>
          <w:rFonts w:ascii="Calibri" w:hAnsi="Calibri" w:eastAsia="Courier New" w:cs="Arial"/>
          <w:color w:val="000000"/>
          <w:sz w:val="24"/>
          <w:szCs w:val="24"/>
        </w:rPr>
      </w:pPr>
      <w:r w:rsidRPr="002C59C2">
        <w:rPr>
          <w:rFonts w:ascii="Calibri" w:hAnsi="Calibri" w:eastAsia="Courier New" w:cs="Arial"/>
          <w:color w:val="000000"/>
          <w:sz w:val="24"/>
          <w:szCs w:val="24"/>
        </w:rPr>
        <w:t>After-the-fact pay-for-performance will be made at a prefixed energy-only ELRP Compensation Rate applied to ILR.</w:t>
      </w:r>
    </w:p>
    <w:p w:rsidRPr="002C59C2" w:rsidR="002C59C2" w:rsidP="006D65CC" w:rsidRDefault="002C59C2" w14:paraId="212BCDD7" w14:textId="77777777">
      <w:pPr>
        <w:numPr>
          <w:ilvl w:val="0"/>
          <w:numId w:val="5"/>
        </w:numPr>
        <w:spacing w:after="0" w:line="276" w:lineRule="auto"/>
        <w:contextualSpacing/>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There are no “capacity-like” payments. </w:t>
      </w:r>
    </w:p>
    <w:p w:rsidRPr="002C59C2" w:rsidR="002C59C2" w:rsidP="006D65CC" w:rsidRDefault="002C59C2" w14:paraId="28847465" w14:textId="77777777">
      <w:pPr>
        <w:numPr>
          <w:ilvl w:val="0"/>
          <w:numId w:val="5"/>
        </w:numPr>
        <w:spacing w:after="0" w:line="276" w:lineRule="auto"/>
        <w:contextualSpacing/>
        <w:rPr>
          <w:rFonts w:ascii="Calibri" w:hAnsi="Calibri" w:eastAsia="Calibri" w:cs="Arial"/>
          <w:color w:val="000000"/>
          <w:sz w:val="24"/>
          <w:szCs w:val="24"/>
        </w:rPr>
      </w:pPr>
      <w:r w:rsidRPr="002C59C2">
        <w:rPr>
          <w:rFonts w:ascii="Calibri" w:hAnsi="Calibri" w:eastAsia="Courier New" w:cs="Arial"/>
          <w:color w:val="000000"/>
          <w:sz w:val="24"/>
          <w:szCs w:val="24"/>
        </w:rPr>
        <w:t>There are no penalties for non- or under-performance.</w:t>
      </w:r>
    </w:p>
    <w:p w:rsidRPr="002C59C2" w:rsidR="002C59C2" w:rsidP="002C59C2" w:rsidRDefault="002C59C2" w14:paraId="7C71FE82" w14:textId="77777777">
      <w:pPr>
        <w:spacing w:after="0" w:line="276" w:lineRule="auto"/>
        <w:rPr>
          <w:rFonts w:ascii="Calibri" w:hAnsi="Calibri" w:eastAsia="Courier New" w:cs="Arial"/>
          <w:color w:val="000000"/>
          <w:sz w:val="24"/>
          <w:szCs w:val="24"/>
        </w:rPr>
      </w:pPr>
    </w:p>
    <w:p w:rsidRPr="002C59C2" w:rsidR="002C59C2" w:rsidP="002C59C2" w:rsidRDefault="002C59C2" w14:paraId="3C3DCDCB"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The </w:t>
      </w:r>
      <w:bookmarkStart w:name="_Hlk84341983" w:id="20"/>
      <w:r w:rsidRPr="002C59C2">
        <w:rPr>
          <w:rFonts w:ascii="Calibri" w:hAnsi="Calibri" w:eastAsia="Courier New" w:cs="Arial"/>
          <w:color w:val="000000"/>
          <w:sz w:val="24"/>
          <w:szCs w:val="24"/>
        </w:rPr>
        <w:t>ELRP Compensation Rate</w:t>
      </w:r>
      <w:bookmarkEnd w:id="20"/>
      <w:r w:rsidRPr="002C59C2">
        <w:rPr>
          <w:rFonts w:ascii="Calibri" w:hAnsi="Calibri" w:eastAsia="Courier New" w:cs="Arial"/>
          <w:color w:val="000000"/>
          <w:sz w:val="24"/>
          <w:szCs w:val="24"/>
        </w:rPr>
        <w:t xml:space="preserve"> for Group A is set at $2 / kilowatt-hour (kWh) (or $2000 / megawatt-hour (MWh)).</w:t>
      </w:r>
    </w:p>
    <w:p w:rsidRPr="002C59C2" w:rsidR="002C59C2" w:rsidP="002C59C2" w:rsidRDefault="002C59C2" w14:paraId="2A0CB54C" w14:textId="77777777">
      <w:pPr>
        <w:spacing w:after="0" w:line="276" w:lineRule="auto"/>
        <w:rPr>
          <w:rFonts w:ascii="Calibri" w:hAnsi="Calibri" w:eastAsia="Courier New" w:cs="Arial"/>
          <w:color w:val="000000"/>
          <w:sz w:val="24"/>
          <w:szCs w:val="24"/>
        </w:rPr>
      </w:pPr>
    </w:p>
    <w:p w:rsidRPr="002C59C2" w:rsidR="002C59C2" w:rsidP="002C59C2" w:rsidRDefault="002C59C2" w14:paraId="4493E233"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The ELRP Compensation Rate for Group B PDRs is also set at $2 / kWh (or $2000 / MWh).</w:t>
      </w:r>
    </w:p>
    <w:p w:rsidRPr="002C59C2" w:rsidR="002C59C2" w:rsidP="002C59C2" w:rsidRDefault="002C59C2" w14:paraId="7859A434" w14:textId="77777777">
      <w:pPr>
        <w:spacing w:after="0" w:line="276" w:lineRule="auto"/>
        <w:rPr>
          <w:rFonts w:ascii="Calibri" w:hAnsi="Calibri" w:eastAsia="Courier New" w:cs="Arial"/>
          <w:color w:val="000000"/>
          <w:sz w:val="24"/>
          <w:szCs w:val="24"/>
        </w:rPr>
      </w:pPr>
    </w:p>
    <w:p w:rsidRPr="002C59C2" w:rsidR="002C59C2" w:rsidP="002C59C2" w:rsidRDefault="002C59C2" w14:paraId="21FD4B64" w14:textId="77777777">
      <w:pPr>
        <w:spacing w:after="0" w:line="276" w:lineRule="auto"/>
        <w:rPr>
          <w:rFonts w:ascii="Calibri" w:hAnsi="Calibri" w:eastAsia="Yu Mincho" w:cs="Arial"/>
          <w:b/>
          <w:bCs/>
          <w:iCs/>
          <w:color w:val="000000"/>
          <w:sz w:val="24"/>
          <w:szCs w:val="24"/>
        </w:rPr>
      </w:pPr>
      <w:r w:rsidRPr="002C59C2">
        <w:rPr>
          <w:rFonts w:ascii="Calibri" w:hAnsi="Calibri" w:eastAsia="Yu Mincho" w:cs="Arial"/>
          <w:b/>
          <w:bCs/>
          <w:iCs/>
          <w:color w:val="000000"/>
          <w:sz w:val="24"/>
          <w:szCs w:val="24"/>
        </w:rPr>
        <w:t>GROUP A COMPENSATION</w:t>
      </w:r>
    </w:p>
    <w:p w:rsidRPr="002C59C2" w:rsidR="002C59C2" w:rsidP="002C59C2" w:rsidRDefault="002C59C2" w14:paraId="0D41EF68" w14:textId="77777777">
      <w:pPr>
        <w:spacing w:after="0" w:line="276" w:lineRule="auto"/>
        <w:rPr>
          <w:rFonts w:ascii="Calibri" w:hAnsi="Calibri" w:eastAsia="Yu Mincho" w:cs="Arial"/>
          <w:b/>
          <w:bCs/>
          <w:iCs/>
          <w:color w:val="000000"/>
          <w:sz w:val="24"/>
          <w:szCs w:val="24"/>
        </w:rPr>
      </w:pPr>
    </w:p>
    <w:p w:rsidRPr="002C59C2" w:rsidR="002C59C2" w:rsidP="002C59C2" w:rsidRDefault="002C59C2" w14:paraId="358A2579" w14:textId="77777777">
      <w:pPr>
        <w:spacing w:after="0" w:line="276" w:lineRule="auto"/>
        <w:rPr>
          <w:rFonts w:ascii="Calibri" w:hAnsi="Calibri" w:eastAsia="Courier New" w:cs="Arial"/>
          <w:strike/>
          <w:color w:val="000000"/>
          <w:sz w:val="24"/>
          <w:szCs w:val="24"/>
        </w:rPr>
      </w:pPr>
      <w:r w:rsidRPr="002C59C2">
        <w:rPr>
          <w:rFonts w:ascii="Calibri" w:hAnsi="Calibri" w:eastAsia="Courier New" w:cs="Arial"/>
          <w:color w:val="000000"/>
          <w:sz w:val="24"/>
          <w:szCs w:val="24"/>
        </w:rPr>
        <w:t>For Group A eligible participants, the compensation for load reduction delivered during an ELRP event is determined by calculating the product of ILR and ELRP Compensation Rate.</w:t>
      </w:r>
      <w:r w:rsidRPr="002C59C2">
        <w:rPr>
          <w:rFonts w:ascii="Calibri" w:hAnsi="Calibri" w:eastAsia="Calibri" w:cs="Arial"/>
          <w:strike/>
          <w:sz w:val="24"/>
          <w:szCs w:val="24"/>
        </w:rPr>
        <w:t xml:space="preserve"> </w:t>
      </w:r>
    </w:p>
    <w:p w:rsidRPr="002C59C2" w:rsidR="002C59C2" w:rsidP="002C59C2" w:rsidRDefault="002C59C2" w14:paraId="0FCC71BF" w14:textId="77777777">
      <w:pPr>
        <w:spacing w:after="0" w:line="276" w:lineRule="auto"/>
        <w:rPr>
          <w:rFonts w:ascii="Calibri" w:hAnsi="Calibri" w:eastAsia="Courier New" w:cs="Arial"/>
          <w:color w:val="000000"/>
          <w:sz w:val="24"/>
          <w:szCs w:val="24"/>
        </w:rPr>
      </w:pPr>
    </w:p>
    <w:p w:rsidRPr="002C59C2" w:rsidR="002C59C2" w:rsidP="002C59C2" w:rsidRDefault="002C59C2" w14:paraId="3134573F"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A.1. Non-Residential Customer Compensation</w:t>
      </w:r>
    </w:p>
    <w:p w:rsidRPr="002C59C2" w:rsidR="002C59C2" w:rsidP="002C59C2" w:rsidRDefault="002C59C2" w14:paraId="4003E1D4" w14:textId="77777777">
      <w:pPr>
        <w:spacing w:after="0" w:line="276" w:lineRule="auto"/>
        <w:rPr>
          <w:rFonts w:ascii="Calibri" w:hAnsi="Calibri" w:eastAsia="Courier New" w:cs="Arial"/>
          <w:b/>
          <w:color w:val="000000"/>
          <w:sz w:val="24"/>
          <w:szCs w:val="24"/>
        </w:rPr>
      </w:pPr>
    </w:p>
    <w:p w:rsidRPr="002C59C2" w:rsidR="002C59C2" w:rsidP="002C59C2" w:rsidRDefault="002C59C2" w14:paraId="6FFB68F7" w14:textId="77777777">
      <w:pPr>
        <w:spacing w:after="0" w:line="276" w:lineRule="auto"/>
        <w:rPr>
          <w:rFonts w:ascii="Calibri" w:hAnsi="Calibri" w:eastAsia="Courier New" w:cs="Arial"/>
          <w:i/>
          <w:color w:val="000000"/>
          <w:sz w:val="24"/>
          <w:szCs w:val="24"/>
        </w:rPr>
      </w:pPr>
      <w:r w:rsidRPr="002C59C2">
        <w:rPr>
          <w:rFonts w:ascii="Calibri" w:hAnsi="Calibri" w:eastAsia="Courier New" w:cs="Arial"/>
          <w:i/>
          <w:color w:val="000000"/>
          <w:sz w:val="24"/>
          <w:szCs w:val="24"/>
        </w:rPr>
        <w:t>Baseline</w:t>
      </w:r>
    </w:p>
    <w:p w:rsidRPr="002C59C2" w:rsidR="002C59C2" w:rsidP="002C59C2" w:rsidRDefault="002C59C2" w14:paraId="1AF6BB9A" w14:textId="77777777">
      <w:pPr>
        <w:spacing w:after="0" w:line="276" w:lineRule="auto"/>
        <w:rPr>
          <w:rFonts w:ascii="Calibri" w:hAnsi="Calibri" w:eastAsia="Courier New" w:cs="Arial"/>
          <w:color w:val="000000"/>
          <w:sz w:val="24"/>
          <w:szCs w:val="24"/>
        </w:rPr>
      </w:pPr>
    </w:p>
    <w:p w:rsidRPr="002C59C2" w:rsidR="002C59C2" w:rsidP="002C59C2" w:rsidRDefault="002C59C2" w14:paraId="0687BDC5"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The ELRP baseline will be constructed by all IOUs according to the method described below.</w:t>
      </w:r>
    </w:p>
    <w:p w:rsidRPr="002C59C2" w:rsidR="002C59C2" w:rsidP="002C59C2" w:rsidRDefault="002C59C2" w14:paraId="2087D23C" w14:textId="77777777">
      <w:pPr>
        <w:spacing w:after="0" w:line="276" w:lineRule="auto"/>
        <w:rPr>
          <w:rFonts w:ascii="Calibri" w:hAnsi="Calibri" w:eastAsia="Courier New" w:cs="Arial"/>
          <w:color w:val="000000"/>
          <w:sz w:val="24"/>
          <w:szCs w:val="24"/>
        </w:rPr>
      </w:pPr>
    </w:p>
    <w:p w:rsidRPr="002C59C2" w:rsidR="002C59C2" w:rsidP="006D65CC" w:rsidRDefault="002C59C2" w14:paraId="15990CF5" w14:textId="77777777">
      <w:pPr>
        <w:numPr>
          <w:ilvl w:val="0"/>
          <w:numId w:val="9"/>
        </w:numPr>
        <w:autoSpaceDE w:val="0"/>
        <w:autoSpaceDN w:val="0"/>
        <w:adjustRightInd w:val="0"/>
        <w:spacing w:after="0" w:line="276" w:lineRule="auto"/>
        <w:rPr>
          <w:rFonts w:ascii="Calibri" w:hAnsi="Calibri" w:eastAsia="Courier New" w:cs="Calibri"/>
          <w:color w:val="000000"/>
          <w:sz w:val="24"/>
          <w:szCs w:val="24"/>
        </w:rPr>
      </w:pPr>
      <w:r w:rsidRPr="002C59C2">
        <w:rPr>
          <w:rFonts w:ascii="Calibri" w:hAnsi="Calibri" w:eastAsia="Calibri" w:cs="Calibri"/>
          <w:sz w:val="24"/>
          <w:szCs w:val="24"/>
        </w:rPr>
        <w:t>A customer’s Adjusted Energy Baseline (AEB) for an ELRP event is calculated by multiplying the energy baseline (EB) by the optional day-off (DO) adjustment.</w:t>
      </w:r>
    </w:p>
    <w:p w:rsidRPr="002C59C2" w:rsidR="002C59C2" w:rsidP="006D65CC" w:rsidRDefault="002C59C2" w14:paraId="2B92DF95" w14:textId="77777777">
      <w:pPr>
        <w:numPr>
          <w:ilvl w:val="0"/>
          <w:numId w:val="9"/>
        </w:numPr>
        <w:autoSpaceDE w:val="0"/>
        <w:autoSpaceDN w:val="0"/>
        <w:adjustRightInd w:val="0"/>
        <w:spacing w:after="0" w:line="276" w:lineRule="auto"/>
        <w:rPr>
          <w:rFonts w:ascii="Calibri" w:hAnsi="Calibri" w:eastAsia="Courier New" w:cs="Calibri"/>
          <w:color w:val="000000"/>
          <w:sz w:val="24"/>
          <w:szCs w:val="24"/>
        </w:rPr>
      </w:pPr>
      <w:r w:rsidRPr="002C59C2">
        <w:rPr>
          <w:rFonts w:ascii="Calibri" w:hAnsi="Calibri" w:eastAsia="Calibri" w:cs="Calibri"/>
          <w:sz w:val="24"/>
          <w:szCs w:val="24"/>
        </w:rPr>
        <w:t>The EB will be calculated on an hourly basis using the average of either 1) the previous 10 calendar days, or 2) the previous 10 similar days.</w:t>
      </w:r>
    </w:p>
    <w:p w:rsidRPr="002C59C2" w:rsidR="002C59C2" w:rsidP="006D65CC" w:rsidRDefault="002C59C2" w14:paraId="3C982308" w14:textId="77777777">
      <w:pPr>
        <w:numPr>
          <w:ilvl w:val="0"/>
          <w:numId w:val="9"/>
        </w:numPr>
        <w:autoSpaceDE w:val="0"/>
        <w:autoSpaceDN w:val="0"/>
        <w:adjustRightInd w:val="0"/>
        <w:spacing w:after="0" w:line="276" w:lineRule="auto"/>
        <w:rPr>
          <w:rFonts w:ascii="Calibri" w:hAnsi="Calibri" w:eastAsia="Courier New" w:cs="Calibri"/>
          <w:color w:val="000000"/>
          <w:sz w:val="24"/>
          <w:szCs w:val="24"/>
        </w:rPr>
      </w:pPr>
      <w:r w:rsidRPr="002C59C2">
        <w:rPr>
          <w:rFonts w:ascii="Calibri" w:hAnsi="Calibri" w:eastAsia="Calibri" w:cs="Calibri"/>
          <w:sz w:val="24"/>
          <w:szCs w:val="24"/>
        </w:rPr>
        <w:t xml:space="preserve">The days selected in step 2 above shall exclude days when a) the customer was subject to an ELRP event or an event in a dual-enrolled DR program, or b) there was a grid outage during similar hours. </w:t>
      </w:r>
    </w:p>
    <w:p w:rsidRPr="002C59C2" w:rsidR="002C59C2" w:rsidP="006D65CC" w:rsidRDefault="002C59C2" w14:paraId="3384C3D2" w14:textId="77777777">
      <w:pPr>
        <w:numPr>
          <w:ilvl w:val="0"/>
          <w:numId w:val="9"/>
        </w:numPr>
        <w:autoSpaceDE w:val="0"/>
        <w:autoSpaceDN w:val="0"/>
        <w:adjustRightInd w:val="0"/>
        <w:spacing w:after="0" w:line="276" w:lineRule="auto"/>
        <w:rPr>
          <w:rFonts w:ascii="Calibri" w:hAnsi="Calibri" w:eastAsia="Courier New" w:cs="Calibri"/>
          <w:color w:val="000000"/>
          <w:sz w:val="24"/>
          <w:szCs w:val="24"/>
        </w:rPr>
      </w:pPr>
      <w:r w:rsidRPr="002C59C2">
        <w:rPr>
          <w:rFonts w:ascii="Calibri" w:hAnsi="Calibri" w:eastAsia="Calibri" w:cs="Calibri"/>
          <w:sz w:val="24"/>
          <w:szCs w:val="24"/>
        </w:rPr>
        <w:t>The DO adjustment value shall be either 1) not less than 1.00 or greater than 1.40, or 2) not less than 0.60 or greater than 1.40. The DO adjustment is a ratio of (a) the average load of the first three hours of the four hours prior to the event to (b) the average load of the same hours from the last 10 days selected in accordance with step 2 above.</w:t>
      </w:r>
    </w:p>
    <w:p w:rsidRPr="002C59C2" w:rsidR="002C59C2" w:rsidP="002C59C2" w:rsidRDefault="002C59C2" w14:paraId="075927EF" w14:textId="77777777">
      <w:pPr>
        <w:spacing w:after="0" w:line="276" w:lineRule="auto"/>
        <w:rPr>
          <w:rFonts w:ascii="Calibri" w:hAnsi="Calibri" w:eastAsia="Courier New" w:cs="Arial"/>
          <w:color w:val="000000"/>
          <w:sz w:val="24"/>
          <w:szCs w:val="24"/>
        </w:rPr>
      </w:pPr>
    </w:p>
    <w:p w:rsidRPr="002C59C2" w:rsidR="002C59C2" w:rsidP="002C59C2" w:rsidRDefault="002C59C2" w14:paraId="025DAABC" w14:textId="77777777">
      <w:pPr>
        <w:spacing w:after="0" w:line="276" w:lineRule="auto"/>
        <w:rPr>
          <w:rFonts w:ascii="Calibri" w:hAnsi="Calibri" w:eastAsia="Courier New" w:cs="Arial"/>
          <w:i/>
          <w:color w:val="000000"/>
          <w:sz w:val="24"/>
          <w:szCs w:val="24"/>
        </w:rPr>
      </w:pPr>
      <w:r w:rsidRPr="002C59C2">
        <w:rPr>
          <w:rFonts w:ascii="Calibri" w:hAnsi="Calibri" w:eastAsia="Courier New" w:cs="Arial"/>
          <w:i/>
          <w:color w:val="000000"/>
          <w:sz w:val="24"/>
          <w:szCs w:val="24"/>
        </w:rPr>
        <w:t>Special Considerations</w:t>
      </w:r>
    </w:p>
    <w:p w:rsidRPr="002C59C2" w:rsidR="002C59C2" w:rsidP="002C59C2" w:rsidRDefault="002C59C2" w14:paraId="5E6B9688" w14:textId="77777777">
      <w:pPr>
        <w:spacing w:after="0" w:line="276" w:lineRule="auto"/>
        <w:rPr>
          <w:rFonts w:ascii="Calibri" w:hAnsi="Calibri" w:eastAsia="Courier New" w:cs="Arial"/>
          <w:color w:val="000000"/>
          <w:sz w:val="24"/>
          <w:szCs w:val="24"/>
        </w:rPr>
      </w:pPr>
    </w:p>
    <w:p w:rsidRPr="002C59C2" w:rsidR="002C59C2" w:rsidP="006D65CC" w:rsidRDefault="002C59C2" w14:paraId="607ACE00" w14:textId="77777777">
      <w:pPr>
        <w:numPr>
          <w:ilvl w:val="0"/>
          <w:numId w:val="8"/>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In the case of overlapping BIP and ELRP events, only the incremental reduction below the customer’s pre-committed firm service level (FSL) is counted in ILR. </w:t>
      </w:r>
    </w:p>
    <w:p w:rsidRPr="002C59C2" w:rsidR="002C59C2" w:rsidP="006D65CC" w:rsidRDefault="002C59C2" w14:paraId="623DCABD" w14:textId="77777777">
      <w:pPr>
        <w:numPr>
          <w:ilvl w:val="1"/>
          <w:numId w:val="8"/>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Load reduction by dual-enrolled BIP customers during an ELRP event outside of a BIP event is excluded from ILR (and not eligible for ELRP compensation).</w:t>
      </w:r>
    </w:p>
    <w:p w:rsidRPr="002C59C2" w:rsidR="002C59C2" w:rsidP="006D65CC" w:rsidRDefault="002C59C2" w14:paraId="77978E59" w14:textId="77777777">
      <w:pPr>
        <w:numPr>
          <w:ilvl w:val="1"/>
          <w:numId w:val="8"/>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Load reduction by dual-enrolled BIP customers during an ELRP event on a day with no BIP event is excluded from ILR (and not eligible for ELRP compensation).</w:t>
      </w:r>
    </w:p>
    <w:p w:rsidRPr="002C59C2" w:rsidR="002C59C2" w:rsidP="006D65CC" w:rsidRDefault="002C59C2" w14:paraId="0C3CD66F" w14:textId="77777777">
      <w:pPr>
        <w:numPr>
          <w:ilvl w:val="0"/>
          <w:numId w:val="8"/>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If the customer has a Rule 21 interconnected device with export capability and permit, the customer may choose to count exported energy in ILR. In that case, the applicable ELRP baseline is modified to account for exported energy during non-event days and count exported energy in ILR.</w:t>
      </w:r>
    </w:p>
    <w:p w:rsidRPr="002C59C2" w:rsidR="002C59C2" w:rsidP="006D65CC" w:rsidRDefault="002C59C2" w14:paraId="14FB1B98" w14:textId="77777777">
      <w:pPr>
        <w:numPr>
          <w:ilvl w:val="0"/>
          <w:numId w:val="8"/>
        </w:num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If the customer is currently taking a CPP or real-time pricing (RTP) equivalent tariff, any ILR during overlapping hours between the dynamic rate and the ELRP event is attributed to ELRP.</w:t>
      </w:r>
    </w:p>
    <w:p w:rsidRPr="002C59C2" w:rsidR="002C59C2" w:rsidP="002C59C2" w:rsidRDefault="002C59C2" w14:paraId="005E63B3" w14:textId="77777777">
      <w:pPr>
        <w:spacing w:after="0" w:line="276" w:lineRule="auto"/>
        <w:rPr>
          <w:rFonts w:ascii="Calibri" w:hAnsi="Calibri" w:eastAsia="Courier New" w:cs="Arial"/>
          <w:color w:val="000000"/>
          <w:sz w:val="24"/>
          <w:szCs w:val="24"/>
        </w:rPr>
      </w:pPr>
    </w:p>
    <w:p w:rsidRPr="002C59C2" w:rsidR="002C59C2" w:rsidP="002C59C2" w:rsidRDefault="002C59C2" w14:paraId="40237676" w14:textId="77777777">
      <w:pPr>
        <w:spacing w:after="0" w:line="276" w:lineRule="auto"/>
        <w:rPr>
          <w:rFonts w:ascii="Calibri" w:hAnsi="Calibri" w:eastAsia="Calibri" w:cs="Arial"/>
          <w:sz w:val="24"/>
          <w:szCs w:val="24"/>
        </w:rPr>
      </w:pPr>
      <w:r w:rsidRPr="002C59C2">
        <w:rPr>
          <w:rFonts w:ascii="Calibri" w:hAnsi="Calibri" w:eastAsia="Calibri" w:cs="Arial"/>
          <w:sz w:val="24"/>
          <w:szCs w:val="24"/>
        </w:rPr>
        <w:t>An IOU may choose to implement the ELRP baseline with only one option for the ten-day selection or one option for the DO adjustment by filing a Tier 1 AL.</w:t>
      </w:r>
    </w:p>
    <w:p w:rsidRPr="002C59C2" w:rsidR="002C59C2" w:rsidP="002C59C2" w:rsidRDefault="002C59C2" w14:paraId="2B845BB2" w14:textId="77777777">
      <w:pPr>
        <w:spacing w:after="0" w:line="276" w:lineRule="auto"/>
        <w:rPr>
          <w:rFonts w:ascii="Calibri" w:hAnsi="Calibri" w:eastAsia="Calibri" w:cs="Arial"/>
          <w:sz w:val="24"/>
          <w:szCs w:val="24"/>
        </w:rPr>
      </w:pPr>
    </w:p>
    <w:p w:rsidRPr="002C59C2" w:rsidR="002C59C2" w:rsidP="002C59C2" w:rsidRDefault="002C59C2" w14:paraId="0FBE80D3"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A.2. BIP Non-Residential Aggregators Compensation</w:t>
      </w:r>
    </w:p>
    <w:p w:rsidRPr="002C59C2" w:rsidR="002C59C2" w:rsidP="002C59C2" w:rsidRDefault="002C59C2" w14:paraId="1A60EB3B" w14:textId="77777777">
      <w:pPr>
        <w:spacing w:after="0" w:line="276" w:lineRule="auto"/>
        <w:rPr>
          <w:rFonts w:ascii="Calibri" w:hAnsi="Calibri" w:eastAsia="Courier New" w:cs="Arial"/>
          <w:b/>
          <w:color w:val="000000"/>
          <w:sz w:val="24"/>
          <w:szCs w:val="24"/>
        </w:rPr>
      </w:pPr>
    </w:p>
    <w:p w:rsidRPr="002C59C2" w:rsidR="002C59C2" w:rsidP="002C59C2" w:rsidRDefault="002C59C2" w14:paraId="132D0257"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Same guidelines as A.1 apply.</w:t>
      </w:r>
    </w:p>
    <w:p w:rsidRPr="002C59C2" w:rsidR="002C59C2" w:rsidP="002C59C2" w:rsidRDefault="002C59C2" w14:paraId="40BF7728" w14:textId="77777777">
      <w:pPr>
        <w:spacing w:after="0" w:line="276" w:lineRule="auto"/>
        <w:rPr>
          <w:rFonts w:ascii="Calibri" w:hAnsi="Calibri" w:eastAsia="Courier New" w:cs="Arial"/>
          <w:color w:val="000000"/>
          <w:sz w:val="24"/>
          <w:szCs w:val="24"/>
        </w:rPr>
      </w:pPr>
    </w:p>
    <w:p w:rsidRPr="002C59C2" w:rsidR="002C59C2" w:rsidP="002C59C2" w:rsidRDefault="002C59C2" w14:paraId="0C4B122D" w14:textId="77777777">
      <w:pPr>
        <w:spacing w:after="0" w:line="276" w:lineRule="auto"/>
        <w:rPr>
          <w:rFonts w:ascii="Calibri" w:hAnsi="Calibri" w:eastAsia="Yu Mincho" w:cs="Arial"/>
          <w:b/>
          <w:bCs/>
          <w:color w:val="000000"/>
          <w:sz w:val="24"/>
          <w:szCs w:val="24"/>
        </w:rPr>
      </w:pPr>
      <w:r w:rsidRPr="002C59C2">
        <w:rPr>
          <w:rFonts w:ascii="Calibri" w:hAnsi="Calibri" w:eastAsia="Courier New" w:cs="Arial"/>
          <w:b/>
          <w:color w:val="000000"/>
          <w:sz w:val="24"/>
          <w:szCs w:val="24"/>
        </w:rPr>
        <w:t>A.3.</w:t>
      </w:r>
      <w:r w:rsidRPr="002C59C2">
        <w:rPr>
          <w:rFonts w:ascii="Calibri" w:hAnsi="Calibri" w:eastAsia="Yu Mincho" w:cs="Arial"/>
          <w:b/>
          <w:bCs/>
          <w:color w:val="000000"/>
          <w:sz w:val="24"/>
          <w:szCs w:val="24"/>
        </w:rPr>
        <w:t xml:space="preserve"> Rule 21 Exporting DER</w:t>
      </w:r>
      <w:r w:rsidRPr="002C59C2">
        <w:rPr>
          <w:rFonts w:ascii="Calibri" w:hAnsi="Calibri" w:eastAsia="Courier New" w:cs="Arial"/>
          <w:b/>
          <w:color w:val="000000"/>
          <w:sz w:val="24"/>
          <w:szCs w:val="24"/>
        </w:rPr>
        <w:t xml:space="preserve"> Compensation</w:t>
      </w:r>
    </w:p>
    <w:p w:rsidRPr="002C59C2" w:rsidR="002C59C2" w:rsidP="002C59C2" w:rsidRDefault="002C59C2" w14:paraId="3704F741" w14:textId="77777777">
      <w:pPr>
        <w:spacing w:after="0" w:line="276" w:lineRule="auto"/>
        <w:rPr>
          <w:rFonts w:ascii="Calibri" w:hAnsi="Calibri" w:eastAsia="Courier New" w:cs="Arial"/>
          <w:b/>
          <w:color w:val="000000"/>
          <w:sz w:val="24"/>
          <w:szCs w:val="24"/>
        </w:rPr>
      </w:pPr>
    </w:p>
    <w:p w:rsidRPr="002C59C2" w:rsidR="002C59C2" w:rsidP="002C59C2" w:rsidRDefault="002C59C2" w14:paraId="548E4736"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For a customer</w:t>
      </w:r>
      <w:r w:rsidRPr="002C59C2" w:rsidDel="003E6B7F">
        <w:rPr>
          <w:rFonts w:ascii="Calibri" w:hAnsi="Calibri" w:eastAsia="Courier New" w:cs="Arial"/>
          <w:color w:val="000000"/>
          <w:sz w:val="24"/>
          <w:szCs w:val="24"/>
        </w:rPr>
        <w:t xml:space="preserve"> </w:t>
      </w:r>
      <w:r w:rsidRPr="002C59C2">
        <w:rPr>
          <w:rFonts w:ascii="Calibri" w:hAnsi="Calibri" w:eastAsia="Courier New" w:cs="Arial"/>
          <w:color w:val="000000"/>
          <w:sz w:val="24"/>
          <w:szCs w:val="24"/>
        </w:rPr>
        <w:t>on a CPP or RTP equivalent tariff, the ELRP baseline is deemed to be zero and only exported energy is counted in ILR.</w:t>
      </w:r>
    </w:p>
    <w:p w:rsidRPr="002C59C2" w:rsidR="002C59C2" w:rsidP="002C59C2" w:rsidRDefault="002C59C2" w14:paraId="714ED135" w14:textId="77777777">
      <w:pPr>
        <w:spacing w:after="0" w:line="276" w:lineRule="auto"/>
        <w:rPr>
          <w:rFonts w:ascii="Calibri" w:hAnsi="Calibri" w:eastAsia="Courier New" w:cs="Arial"/>
          <w:color w:val="000000"/>
          <w:sz w:val="24"/>
          <w:szCs w:val="24"/>
        </w:rPr>
      </w:pPr>
    </w:p>
    <w:p w:rsidRPr="002C59C2" w:rsidR="002C59C2" w:rsidP="002C59C2" w:rsidRDefault="002C59C2" w14:paraId="77BCE259"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For a customer not on a CPP or RTP equivalent tariff, </w:t>
      </w:r>
      <w:r w:rsidRPr="002C59C2" w:rsidDel="00D4422A">
        <w:rPr>
          <w:rFonts w:ascii="Calibri" w:hAnsi="Calibri" w:eastAsia="Courier New" w:cs="Arial"/>
          <w:color w:val="000000"/>
          <w:sz w:val="24"/>
          <w:szCs w:val="24"/>
        </w:rPr>
        <w:t xml:space="preserve">the </w:t>
      </w:r>
      <w:r w:rsidRPr="002C59C2">
        <w:rPr>
          <w:rFonts w:ascii="Calibri" w:hAnsi="Calibri" w:eastAsia="Courier New" w:cs="Arial"/>
          <w:color w:val="000000"/>
          <w:sz w:val="24"/>
          <w:szCs w:val="24"/>
        </w:rPr>
        <w:t>ELRP baseline defined under A.1 is utilized and modified to account for exported energy during non-event days and exported energy is counted in ILR.</w:t>
      </w:r>
    </w:p>
    <w:p w:rsidRPr="002C59C2" w:rsidR="002C59C2" w:rsidP="002C59C2" w:rsidRDefault="002C59C2" w14:paraId="24447987" w14:textId="77777777">
      <w:pPr>
        <w:spacing w:after="0" w:line="276" w:lineRule="auto"/>
        <w:rPr>
          <w:rFonts w:ascii="Calibri" w:hAnsi="Calibri" w:eastAsia="Courier New" w:cs="Arial"/>
          <w:color w:val="000000"/>
          <w:sz w:val="24"/>
          <w:szCs w:val="24"/>
        </w:rPr>
      </w:pPr>
    </w:p>
    <w:p w:rsidRPr="002C59C2" w:rsidR="002C59C2" w:rsidP="002C59C2" w:rsidRDefault="002C59C2" w14:paraId="71F6F9FF" w14:textId="77777777">
      <w:pPr>
        <w:spacing w:after="0" w:line="276" w:lineRule="auto"/>
        <w:rPr>
          <w:rFonts w:ascii="Calibri" w:hAnsi="Calibri" w:eastAsia="Calibri" w:cs="Arial"/>
          <w:color w:val="000000"/>
          <w:sz w:val="24"/>
          <w:szCs w:val="24"/>
        </w:rPr>
      </w:pPr>
      <w:r w:rsidRPr="002C59C2">
        <w:rPr>
          <w:rFonts w:ascii="Calibri" w:hAnsi="Calibri" w:eastAsia="Calibri" w:cs="Arial"/>
          <w:color w:val="000000"/>
          <w:sz w:val="24"/>
          <w:szCs w:val="24"/>
        </w:rPr>
        <w:t>Only during ELRP dispatch hours, a customer with control over multiple electrically contiguous sites is permitted to virtually aggregate the load and generation to fully utilize the sum of the net export allowed by any Rule 21 permit(s) associated with the sites. Two sites are considered electrically contiguous when they have electric service derived from the same utility distribution transformer secondary and there are no devices on the utility distribution system that can interrupt power flow to only one site.</w:t>
      </w:r>
    </w:p>
    <w:p w:rsidRPr="002C59C2" w:rsidR="002C59C2" w:rsidP="002C59C2" w:rsidRDefault="002C59C2" w14:paraId="2AE19031" w14:textId="77777777">
      <w:pPr>
        <w:spacing w:after="0" w:line="276" w:lineRule="auto"/>
        <w:rPr>
          <w:rFonts w:ascii="Calibri" w:hAnsi="Calibri" w:eastAsia="Courier New" w:cs="Arial"/>
          <w:color w:val="000000"/>
          <w:sz w:val="24"/>
          <w:szCs w:val="24"/>
        </w:rPr>
      </w:pPr>
    </w:p>
    <w:p w:rsidRPr="002C59C2" w:rsidR="002C59C2" w:rsidP="002C59C2" w:rsidRDefault="002C59C2" w14:paraId="2A6578A6"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A.4. Virtual Power Plant Aggregators Compensation</w:t>
      </w:r>
    </w:p>
    <w:p w:rsidRPr="002C59C2" w:rsidR="002C59C2" w:rsidP="002C59C2" w:rsidRDefault="002C59C2" w14:paraId="11D251C6" w14:textId="77777777">
      <w:pPr>
        <w:spacing w:after="0" w:line="276" w:lineRule="auto"/>
        <w:rPr>
          <w:rFonts w:ascii="Calibri" w:hAnsi="Calibri" w:eastAsia="Courier New" w:cs="Arial"/>
          <w:b/>
          <w:color w:val="000000"/>
          <w:sz w:val="24"/>
          <w:szCs w:val="24"/>
        </w:rPr>
      </w:pPr>
    </w:p>
    <w:p w:rsidRPr="002C59C2" w:rsidR="002C59C2" w:rsidP="002C59C2" w:rsidRDefault="002C59C2" w14:paraId="4C97C7C2"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The aggregator selected CPUC approved baseline for IOU’s CBP is utilized and modified to account for exported energy, to the extent allowed by a site’s Rule 21 export permit, during non-event days and count exported energy in ILR.</w:t>
      </w:r>
    </w:p>
    <w:p w:rsidRPr="002C59C2" w:rsidR="002C59C2" w:rsidP="002C59C2" w:rsidRDefault="002C59C2" w14:paraId="75D74B78" w14:textId="77777777">
      <w:pPr>
        <w:spacing w:after="0" w:line="276" w:lineRule="auto"/>
        <w:rPr>
          <w:rFonts w:ascii="Calibri" w:hAnsi="Calibri" w:eastAsia="Courier New" w:cs="Arial"/>
          <w:color w:val="000000"/>
          <w:sz w:val="24"/>
          <w:szCs w:val="24"/>
        </w:rPr>
      </w:pPr>
    </w:p>
    <w:p w:rsidRPr="002C59C2" w:rsidR="002C59C2" w:rsidP="002C59C2" w:rsidRDefault="002C59C2" w14:paraId="5F772D4F" w14:textId="0575B768">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The above baseline method may be used in conjunction with a </w:t>
      </w:r>
      <w:proofErr w:type="gramStart"/>
      <w:r w:rsidRPr="002C59C2">
        <w:rPr>
          <w:rFonts w:ascii="Calibri" w:hAnsi="Calibri" w:eastAsia="Courier New" w:cs="Arial"/>
          <w:color w:val="000000"/>
          <w:sz w:val="24"/>
          <w:szCs w:val="24"/>
        </w:rPr>
        <w:t>meter</w:t>
      </w:r>
      <w:proofErr w:type="gramEnd"/>
      <w:r w:rsidRPr="002C59C2">
        <w:rPr>
          <w:rFonts w:ascii="Calibri" w:hAnsi="Calibri" w:eastAsia="Courier New" w:cs="Arial"/>
          <w:color w:val="000000"/>
          <w:sz w:val="24"/>
          <w:szCs w:val="24"/>
        </w:rPr>
        <w:t xml:space="preserve"> or a sub-meter </w:t>
      </w:r>
      <w:r w:rsidR="00144E26">
        <w:rPr>
          <w:rFonts w:ascii="Calibri" w:hAnsi="Calibri" w:eastAsia="Courier New" w:cs="Arial"/>
          <w:color w:val="000000"/>
          <w:sz w:val="24"/>
          <w:szCs w:val="24"/>
        </w:rPr>
        <w:t xml:space="preserve">embedded </w:t>
      </w:r>
      <w:r w:rsidRPr="002C59C2">
        <w:rPr>
          <w:rFonts w:ascii="Calibri" w:hAnsi="Calibri" w:eastAsia="Courier New" w:cs="Arial"/>
          <w:color w:val="000000"/>
          <w:sz w:val="24"/>
          <w:szCs w:val="24"/>
        </w:rPr>
        <w:t>with</w:t>
      </w:r>
      <w:r w:rsidR="00144E26">
        <w:rPr>
          <w:rFonts w:ascii="Calibri" w:hAnsi="Calibri" w:eastAsia="Courier New" w:cs="Arial"/>
          <w:color w:val="000000"/>
          <w:sz w:val="24"/>
          <w:szCs w:val="24"/>
        </w:rPr>
        <w:t>in</w:t>
      </w:r>
      <w:r w:rsidRPr="002C59C2">
        <w:rPr>
          <w:rFonts w:ascii="Calibri" w:hAnsi="Calibri" w:eastAsia="Courier New" w:cs="Arial"/>
          <w:color w:val="000000"/>
          <w:sz w:val="24"/>
          <w:szCs w:val="24"/>
        </w:rPr>
        <w:t xml:space="preserve"> a storage </w:t>
      </w:r>
      <w:r w:rsidR="00322144">
        <w:rPr>
          <w:rFonts w:ascii="Calibri" w:hAnsi="Calibri" w:eastAsia="Courier New" w:cs="Arial"/>
          <w:color w:val="000000"/>
          <w:sz w:val="24"/>
          <w:szCs w:val="24"/>
        </w:rPr>
        <w:t>system</w:t>
      </w:r>
      <w:r w:rsidR="00C7694C">
        <w:rPr>
          <w:rFonts w:ascii="Calibri" w:hAnsi="Calibri" w:eastAsia="Courier New" w:cs="Arial"/>
          <w:color w:val="000000"/>
          <w:sz w:val="24"/>
          <w:szCs w:val="24"/>
        </w:rPr>
        <w:t xml:space="preserve"> </w:t>
      </w:r>
      <w:r w:rsidR="008829E9">
        <w:rPr>
          <w:rFonts w:ascii="Calibri" w:hAnsi="Calibri" w:eastAsia="Courier New" w:cs="Arial"/>
          <w:color w:val="000000"/>
          <w:sz w:val="24"/>
          <w:szCs w:val="24"/>
        </w:rPr>
        <w:t>(</w:t>
      </w:r>
      <w:r w:rsidR="00795201">
        <w:rPr>
          <w:rFonts w:ascii="Calibri" w:hAnsi="Calibri" w:eastAsia="Courier New" w:cs="Arial"/>
          <w:color w:val="000000"/>
          <w:sz w:val="24"/>
          <w:szCs w:val="24"/>
        </w:rPr>
        <w:t>such as</w:t>
      </w:r>
      <w:r w:rsidR="003C3BBE">
        <w:rPr>
          <w:rFonts w:ascii="Calibri" w:hAnsi="Calibri" w:eastAsia="Courier New" w:cs="Arial"/>
          <w:color w:val="000000"/>
          <w:sz w:val="24"/>
          <w:szCs w:val="24"/>
        </w:rPr>
        <w:t xml:space="preserve">, an </w:t>
      </w:r>
      <w:r w:rsidR="008829E9">
        <w:rPr>
          <w:rFonts w:ascii="Calibri" w:hAnsi="Calibri" w:eastAsia="Courier New" w:cs="Arial"/>
          <w:color w:val="000000"/>
          <w:sz w:val="24"/>
          <w:szCs w:val="24"/>
        </w:rPr>
        <w:t xml:space="preserve">internal </w:t>
      </w:r>
      <w:r w:rsidR="003C3BBE">
        <w:rPr>
          <w:rFonts w:ascii="Calibri" w:hAnsi="Calibri" w:eastAsia="Courier New" w:cs="Arial"/>
          <w:color w:val="000000"/>
          <w:sz w:val="24"/>
          <w:szCs w:val="24"/>
        </w:rPr>
        <w:t>sub-</w:t>
      </w:r>
      <w:r w:rsidR="008829E9">
        <w:rPr>
          <w:rFonts w:ascii="Calibri" w:hAnsi="Calibri" w:eastAsia="Courier New" w:cs="Arial"/>
          <w:color w:val="000000"/>
          <w:sz w:val="24"/>
          <w:szCs w:val="24"/>
        </w:rPr>
        <w:t xml:space="preserve">meter </w:t>
      </w:r>
      <w:r w:rsidR="003C3BBE">
        <w:rPr>
          <w:rFonts w:ascii="Calibri" w:hAnsi="Calibri" w:eastAsia="Courier New" w:cs="Arial"/>
          <w:color w:val="000000"/>
          <w:sz w:val="24"/>
          <w:szCs w:val="24"/>
        </w:rPr>
        <w:t xml:space="preserve">within the </w:t>
      </w:r>
      <w:r w:rsidR="00D541AD">
        <w:rPr>
          <w:rFonts w:ascii="Calibri" w:hAnsi="Calibri" w:eastAsia="Courier New" w:cs="Arial"/>
          <w:color w:val="000000"/>
          <w:sz w:val="24"/>
          <w:szCs w:val="24"/>
        </w:rPr>
        <w:t>battery inverter</w:t>
      </w:r>
      <w:r w:rsidDel="001A52C9" w:rsidR="00D541AD">
        <w:rPr>
          <w:rFonts w:ascii="Calibri" w:hAnsi="Calibri" w:eastAsia="Courier New" w:cs="Arial"/>
          <w:color w:val="000000"/>
          <w:sz w:val="24"/>
          <w:szCs w:val="24"/>
        </w:rPr>
        <w:t>)</w:t>
      </w:r>
      <w:r w:rsidRPr="002C59C2">
        <w:rPr>
          <w:rFonts w:ascii="Calibri" w:hAnsi="Calibri" w:eastAsia="Courier New" w:cs="Arial"/>
          <w:color w:val="000000"/>
          <w:sz w:val="24"/>
          <w:szCs w:val="24"/>
        </w:rPr>
        <w:t xml:space="preserve"> that directly measures the energy flows into/out of the storage device to determine the ILR for the ELRP settlement. </w:t>
      </w:r>
    </w:p>
    <w:p w:rsidRPr="002C59C2" w:rsidR="002C59C2" w:rsidP="002C59C2" w:rsidRDefault="002C59C2" w14:paraId="7A120D22" w14:textId="77777777">
      <w:pPr>
        <w:spacing w:after="0" w:line="276" w:lineRule="auto"/>
        <w:rPr>
          <w:rFonts w:ascii="Calibri" w:hAnsi="Calibri" w:eastAsia="Yu Mincho" w:cs="Arial"/>
          <w:b/>
          <w:bCs/>
          <w:iCs/>
          <w:color w:val="000000"/>
          <w:sz w:val="24"/>
          <w:szCs w:val="24"/>
        </w:rPr>
      </w:pPr>
    </w:p>
    <w:p w:rsidRPr="002C59C2" w:rsidR="002C59C2" w:rsidP="002C59C2" w:rsidRDefault="002C59C2" w14:paraId="218EBE99"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A.5. Vehicle-to-Grid Aggregators Compensation</w:t>
      </w:r>
    </w:p>
    <w:p w:rsidRPr="002C59C2" w:rsidR="002C59C2" w:rsidP="002C59C2" w:rsidRDefault="002C59C2" w14:paraId="7C32C720" w14:textId="77777777">
      <w:pPr>
        <w:spacing w:after="0" w:line="276" w:lineRule="auto"/>
        <w:rPr>
          <w:rFonts w:ascii="Calibri" w:hAnsi="Calibri" w:eastAsia="Yu Mincho" w:cs="Arial"/>
          <w:b/>
          <w:bCs/>
          <w:iCs/>
          <w:color w:val="000000"/>
          <w:sz w:val="24"/>
          <w:szCs w:val="24"/>
        </w:rPr>
      </w:pPr>
    </w:p>
    <w:p w:rsidRPr="002C59C2" w:rsidR="002C59C2" w:rsidP="002C59C2" w:rsidRDefault="002C59C2" w14:paraId="430E04C5" w14:textId="77777777">
      <w:pPr>
        <w:spacing w:after="0" w:line="276" w:lineRule="auto"/>
        <w:rPr>
          <w:rFonts w:ascii="Calibri" w:hAnsi="Calibri" w:eastAsia="Yu Mincho" w:cs="Arial"/>
          <w:sz w:val="24"/>
          <w:szCs w:val="24"/>
        </w:rPr>
      </w:pPr>
      <w:r w:rsidRPr="002C59C2">
        <w:rPr>
          <w:rFonts w:ascii="Calibri" w:hAnsi="Calibri" w:eastAsia="Courier New" w:cs="Arial"/>
          <w:color w:val="000000"/>
          <w:sz w:val="24"/>
          <w:szCs w:val="24"/>
        </w:rPr>
        <w:t xml:space="preserve">An </w:t>
      </w:r>
      <w:r w:rsidRPr="002C59C2">
        <w:rPr>
          <w:rFonts w:ascii="Calibri" w:hAnsi="Calibri" w:eastAsia="Calibri" w:cs="Calibri"/>
          <w:sz w:val="24"/>
          <w:szCs w:val="24"/>
        </w:rPr>
        <w:t xml:space="preserve">EVSE meter, or EVSE sub‐meter if the EVSE is taking service through the host site meter, may be used </w:t>
      </w:r>
      <w:r w:rsidRPr="002C59C2">
        <w:rPr>
          <w:rFonts w:ascii="Calibri" w:hAnsi="Calibri" w:eastAsia="Courier New" w:cs="Arial"/>
          <w:color w:val="000000"/>
          <w:sz w:val="24"/>
          <w:szCs w:val="24"/>
        </w:rPr>
        <w:t>to determine the ILR for ELRP settlement.</w:t>
      </w:r>
      <w:r w:rsidRPr="002C59C2">
        <w:rPr>
          <w:rFonts w:ascii="Calibri" w:hAnsi="Calibri" w:eastAsia="Calibri" w:cs="Calibri"/>
          <w:sz w:val="24"/>
          <w:szCs w:val="24"/>
        </w:rPr>
        <w:t xml:space="preserve"> The EVSE sub-meter must meet applicable standards established by the CPUC when adopted.</w:t>
      </w:r>
    </w:p>
    <w:p w:rsidRPr="002C59C2" w:rsidR="002C59C2" w:rsidP="002C59C2" w:rsidRDefault="002C59C2" w14:paraId="0BD9D402" w14:textId="77777777">
      <w:pPr>
        <w:spacing w:after="0" w:line="276" w:lineRule="auto"/>
        <w:rPr>
          <w:rFonts w:ascii="Calibri" w:hAnsi="Calibri" w:eastAsia="Yu Mincho" w:cs="Arial"/>
          <w:b/>
          <w:bCs/>
          <w:iCs/>
          <w:color w:val="000000"/>
          <w:sz w:val="24"/>
          <w:szCs w:val="24"/>
        </w:rPr>
      </w:pPr>
    </w:p>
    <w:p w:rsidRPr="002C59C2" w:rsidR="002C59C2" w:rsidP="002C59C2" w:rsidRDefault="002C59C2" w14:paraId="3EA70D6B" w14:textId="1009CB2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Only during IOU dispatched hours, the VGI aggregator is permitted to virtually aggregate separately metered EVSE </w:t>
      </w:r>
      <w:r w:rsidR="00FD5A16">
        <w:rPr>
          <w:rFonts w:ascii="Calibri" w:hAnsi="Calibri" w:eastAsia="Courier New" w:cs="Arial"/>
          <w:color w:val="000000"/>
          <w:sz w:val="24"/>
          <w:szCs w:val="24"/>
        </w:rPr>
        <w:t xml:space="preserve">that have a Rule 21 Interconnection Agreement </w:t>
      </w:r>
      <w:r w:rsidRPr="002C59C2">
        <w:rPr>
          <w:rFonts w:ascii="Calibri" w:hAnsi="Calibri" w:eastAsia="Courier New" w:cs="Arial"/>
          <w:color w:val="000000"/>
          <w:sz w:val="24"/>
          <w:szCs w:val="24"/>
        </w:rPr>
        <w:t xml:space="preserve">with other load and generation (if any) at an electrically contiguous host site to allow export from the EVSE to reduce the host site’s load and export from such aggregation up to the sum of the net export allowed by any available Rule 21 </w:t>
      </w:r>
      <w:r w:rsidR="000E0284">
        <w:rPr>
          <w:rFonts w:ascii="Calibri" w:hAnsi="Calibri" w:eastAsia="Courier New" w:cs="Arial"/>
          <w:color w:val="000000"/>
          <w:sz w:val="24"/>
          <w:szCs w:val="24"/>
        </w:rPr>
        <w:t>Interconnection Agreements</w:t>
      </w:r>
      <w:r w:rsidRPr="002C59C2" w:rsidR="000E0284">
        <w:rPr>
          <w:rFonts w:ascii="Calibri" w:hAnsi="Calibri" w:eastAsia="Courier New" w:cs="Arial"/>
          <w:color w:val="000000"/>
          <w:sz w:val="24"/>
          <w:szCs w:val="24"/>
        </w:rPr>
        <w:t xml:space="preserve"> </w:t>
      </w:r>
      <w:r w:rsidRPr="002C59C2">
        <w:rPr>
          <w:rFonts w:ascii="Calibri" w:hAnsi="Calibri" w:eastAsia="Courier New" w:cs="Arial"/>
          <w:color w:val="000000"/>
          <w:sz w:val="24"/>
          <w:szCs w:val="24"/>
        </w:rPr>
        <w:t>of the EVSE site and the host site.</w:t>
      </w:r>
    </w:p>
    <w:p w:rsidRPr="002C59C2" w:rsidR="002C59C2" w:rsidP="002C59C2" w:rsidRDefault="002C59C2" w14:paraId="29BAA0A8" w14:textId="77777777">
      <w:pPr>
        <w:spacing w:after="0" w:line="276" w:lineRule="auto"/>
        <w:rPr>
          <w:rFonts w:ascii="Calibri" w:hAnsi="Calibri" w:eastAsia="Courier New" w:cs="Arial"/>
          <w:color w:val="000000"/>
          <w:sz w:val="24"/>
          <w:szCs w:val="24"/>
        </w:rPr>
      </w:pPr>
    </w:p>
    <w:p w:rsidRPr="002C59C2" w:rsidR="002C59C2" w:rsidP="002C59C2" w:rsidRDefault="002C59C2" w14:paraId="77B21E40" w14:textId="77777777">
      <w:pPr>
        <w:spacing w:after="0" w:line="276" w:lineRule="auto"/>
        <w:rPr>
          <w:rFonts w:ascii="Calibri" w:hAnsi="Calibri" w:eastAsia="Calibri" w:cs="Arial"/>
          <w:color w:val="000000"/>
          <w:sz w:val="24"/>
          <w:szCs w:val="24"/>
        </w:rPr>
      </w:pPr>
      <w:r w:rsidRPr="002C59C2">
        <w:rPr>
          <w:rFonts w:ascii="Calibri" w:hAnsi="Calibri" w:eastAsia="Calibri" w:cs="Arial"/>
          <w:color w:val="000000"/>
          <w:sz w:val="24"/>
          <w:szCs w:val="24"/>
        </w:rPr>
        <w:t>Two sites are considered electrically contiguous when they have electric service derived from the same utility distribution transformer secondary and there are no devices on the utility distribution system that can interrupt power flow to only one site.</w:t>
      </w:r>
    </w:p>
    <w:p w:rsidRPr="002C59C2" w:rsidR="002C59C2" w:rsidP="002C59C2" w:rsidRDefault="002C59C2" w14:paraId="073F798F" w14:textId="77777777">
      <w:pPr>
        <w:spacing w:after="0" w:line="276" w:lineRule="auto"/>
        <w:rPr>
          <w:rFonts w:ascii="Calibri" w:hAnsi="Calibri" w:eastAsia="Courier New" w:cs="Arial"/>
          <w:color w:val="000000"/>
          <w:sz w:val="24"/>
          <w:szCs w:val="24"/>
        </w:rPr>
      </w:pPr>
    </w:p>
    <w:p w:rsidRPr="002C59C2" w:rsidR="002C59C2" w:rsidP="002C59C2" w:rsidRDefault="002C59C2" w14:paraId="2927239D" w14:textId="77777777">
      <w:pPr>
        <w:spacing w:after="0" w:line="276" w:lineRule="auto"/>
        <w:rPr>
          <w:rFonts w:ascii="Calibri" w:hAnsi="Calibri" w:eastAsia="Courier New" w:cs="Arial"/>
          <w:b/>
          <w:color w:val="000000"/>
          <w:sz w:val="24"/>
          <w:szCs w:val="24"/>
        </w:rPr>
      </w:pPr>
      <w:r w:rsidRPr="002C59C2">
        <w:rPr>
          <w:rFonts w:ascii="Calibri" w:hAnsi="Calibri" w:eastAsia="Courier New" w:cs="Arial"/>
          <w:b/>
          <w:color w:val="000000"/>
          <w:sz w:val="24"/>
          <w:szCs w:val="24"/>
        </w:rPr>
        <w:t xml:space="preserve">A.6. Residential Customers Compensation </w:t>
      </w:r>
    </w:p>
    <w:p w:rsidRPr="002C59C2" w:rsidR="002C59C2" w:rsidP="002C59C2" w:rsidRDefault="002C59C2" w14:paraId="5D8E0E82" w14:textId="77777777">
      <w:pPr>
        <w:spacing w:after="0" w:line="276" w:lineRule="auto"/>
        <w:rPr>
          <w:rFonts w:ascii="Calibri" w:hAnsi="Calibri" w:eastAsia="Calibri" w:cs="Calibri"/>
          <w:sz w:val="24"/>
          <w:szCs w:val="24"/>
        </w:rPr>
      </w:pPr>
    </w:p>
    <w:p w:rsidRPr="002C59C2" w:rsidR="002C59C2" w:rsidP="002C59C2" w:rsidRDefault="002C59C2" w14:paraId="2DCF6E37" w14:textId="61517C87">
      <w:pPr>
        <w:spacing w:after="0" w:line="276" w:lineRule="auto"/>
        <w:rPr>
          <w:rFonts w:ascii="Calibri" w:hAnsi="Calibri" w:eastAsia="Calibri" w:cs="Calibri"/>
          <w:sz w:val="24"/>
          <w:szCs w:val="24"/>
        </w:rPr>
      </w:pPr>
      <w:r w:rsidRPr="002C59C2">
        <w:rPr>
          <w:rFonts w:ascii="Calibri" w:hAnsi="Calibri" w:eastAsia="Courier New" w:cs="Arial"/>
          <w:color w:val="000000"/>
          <w:sz w:val="24"/>
          <w:szCs w:val="24"/>
        </w:rPr>
        <w:t xml:space="preserve">The </w:t>
      </w:r>
      <w:r w:rsidR="00684CD7">
        <w:rPr>
          <w:rFonts w:ascii="Calibri" w:hAnsi="Calibri" w:eastAsia="Courier New" w:cs="Arial"/>
          <w:color w:val="000000"/>
          <w:sz w:val="24"/>
          <w:szCs w:val="24"/>
        </w:rPr>
        <w:t xml:space="preserve">IOUs will have the discretion to </w:t>
      </w:r>
      <w:r w:rsidR="00135422">
        <w:rPr>
          <w:rFonts w:ascii="Calibri" w:hAnsi="Calibri" w:eastAsia="Courier New" w:cs="Arial"/>
          <w:color w:val="000000"/>
          <w:sz w:val="24"/>
          <w:szCs w:val="24"/>
        </w:rPr>
        <w:t>determine the proper baseline</w:t>
      </w:r>
      <w:r w:rsidRPr="002C59C2">
        <w:rPr>
          <w:rFonts w:ascii="Calibri" w:hAnsi="Calibri" w:eastAsia="Courier New" w:cs="Arial"/>
          <w:color w:val="000000"/>
          <w:sz w:val="24"/>
          <w:szCs w:val="24"/>
        </w:rPr>
        <w:t xml:space="preserve"> </w:t>
      </w:r>
      <w:r w:rsidR="005E0C1A">
        <w:rPr>
          <w:rFonts w:ascii="Calibri" w:hAnsi="Calibri" w:eastAsia="Courier New" w:cs="Arial"/>
          <w:color w:val="000000"/>
          <w:sz w:val="24"/>
          <w:szCs w:val="24"/>
        </w:rPr>
        <w:t xml:space="preserve">against which </w:t>
      </w:r>
      <w:r w:rsidR="00B14952">
        <w:rPr>
          <w:rFonts w:ascii="Calibri" w:hAnsi="Calibri" w:eastAsia="Courier New" w:cs="Arial"/>
          <w:color w:val="000000"/>
          <w:sz w:val="24"/>
          <w:szCs w:val="24"/>
        </w:rPr>
        <w:t xml:space="preserve">incremental </w:t>
      </w:r>
      <w:r w:rsidR="005E0C1A">
        <w:rPr>
          <w:rFonts w:ascii="Calibri" w:hAnsi="Calibri" w:eastAsia="Courier New" w:cs="Arial"/>
          <w:color w:val="000000"/>
          <w:sz w:val="24"/>
          <w:szCs w:val="24"/>
        </w:rPr>
        <w:t>load reductions will be calculated and compensat</w:t>
      </w:r>
      <w:r w:rsidR="00D44566">
        <w:rPr>
          <w:rFonts w:ascii="Calibri" w:hAnsi="Calibri" w:eastAsia="Courier New" w:cs="Arial"/>
          <w:color w:val="000000"/>
          <w:sz w:val="24"/>
          <w:szCs w:val="24"/>
        </w:rPr>
        <w:t>ed</w:t>
      </w:r>
      <w:r w:rsidR="005E0C1A">
        <w:rPr>
          <w:rFonts w:ascii="Calibri" w:hAnsi="Calibri" w:eastAsia="Courier New" w:cs="Arial"/>
          <w:color w:val="000000"/>
          <w:sz w:val="24"/>
          <w:szCs w:val="24"/>
        </w:rPr>
        <w:t xml:space="preserve">.  </w:t>
      </w:r>
      <w:r w:rsidR="00740571">
        <w:rPr>
          <w:rFonts w:ascii="Calibri" w:hAnsi="Calibri" w:eastAsia="Courier New" w:cs="Arial"/>
          <w:color w:val="000000"/>
          <w:sz w:val="24"/>
          <w:szCs w:val="24"/>
        </w:rPr>
        <w:t xml:space="preserve">The IOUs </w:t>
      </w:r>
      <w:r w:rsidR="00D44757">
        <w:rPr>
          <w:rFonts w:eastAsia="Yu Gothic Light" w:cs="Arial"/>
          <w:color w:val="000000"/>
        </w:rPr>
        <w:t xml:space="preserve">shall </w:t>
      </w:r>
      <w:r w:rsidR="00C83FE8">
        <w:rPr>
          <w:rFonts w:eastAsia="Yu Gothic Light" w:cs="Arial"/>
          <w:color w:val="000000"/>
        </w:rPr>
        <w:t xml:space="preserve">evaluate </w:t>
      </w:r>
      <w:r w:rsidR="006C2023">
        <w:rPr>
          <w:rFonts w:eastAsia="Yu Gothic Light" w:cs="Arial"/>
          <w:color w:val="000000"/>
        </w:rPr>
        <w:t xml:space="preserve">the baseline methodology after </w:t>
      </w:r>
      <w:r w:rsidR="005D35BC">
        <w:rPr>
          <w:rFonts w:eastAsia="Yu Gothic Light" w:cs="Arial"/>
          <w:color w:val="000000"/>
        </w:rPr>
        <w:t>the first program</w:t>
      </w:r>
      <w:r w:rsidR="00C56E1D">
        <w:rPr>
          <w:rFonts w:eastAsia="Yu Gothic Light" w:cs="Arial"/>
          <w:color w:val="000000"/>
        </w:rPr>
        <w:t xml:space="preserve"> year</w:t>
      </w:r>
      <w:r w:rsidR="00D44757">
        <w:rPr>
          <w:rFonts w:eastAsia="Yu Gothic Light" w:cs="Arial"/>
          <w:color w:val="000000"/>
        </w:rPr>
        <w:t xml:space="preserve">.  </w:t>
      </w:r>
    </w:p>
    <w:p w:rsidRPr="002C59C2" w:rsidR="002C59C2" w:rsidP="002C59C2" w:rsidRDefault="002C59C2" w14:paraId="09C3F76B" w14:textId="77777777">
      <w:pPr>
        <w:spacing w:after="0" w:line="276" w:lineRule="auto"/>
        <w:rPr>
          <w:rFonts w:ascii="Calibri" w:hAnsi="Calibri" w:eastAsia="Calibri" w:cs="Calibri"/>
          <w:sz w:val="24"/>
          <w:szCs w:val="24"/>
        </w:rPr>
      </w:pPr>
    </w:p>
    <w:p w:rsidRPr="002C59C2" w:rsidR="002C59C2" w:rsidP="002C59C2" w:rsidRDefault="002C59C2" w14:paraId="3DF789A1" w14:textId="77777777">
      <w:pPr>
        <w:spacing w:after="0" w:line="276" w:lineRule="auto"/>
        <w:rPr>
          <w:rFonts w:ascii="Calibri" w:hAnsi="Calibri" w:eastAsia="Yu Mincho" w:cs="Arial"/>
          <w:b/>
          <w:bCs/>
          <w:iCs/>
          <w:color w:val="000000"/>
          <w:sz w:val="24"/>
          <w:szCs w:val="24"/>
        </w:rPr>
      </w:pPr>
      <w:r w:rsidRPr="002C59C2">
        <w:rPr>
          <w:rFonts w:ascii="Calibri" w:hAnsi="Calibri" w:eastAsia="Yu Mincho" w:cs="Arial"/>
          <w:b/>
          <w:bCs/>
          <w:iCs/>
          <w:color w:val="000000"/>
          <w:sz w:val="24"/>
          <w:szCs w:val="24"/>
        </w:rPr>
        <w:t>GROUP B COMPENSATION</w:t>
      </w:r>
    </w:p>
    <w:p w:rsidRPr="002C59C2" w:rsidR="002C59C2" w:rsidP="002C59C2" w:rsidRDefault="002C59C2" w14:paraId="5C67C372" w14:textId="77777777">
      <w:pPr>
        <w:spacing w:after="0" w:line="276" w:lineRule="auto"/>
        <w:rPr>
          <w:rFonts w:ascii="Calibri" w:hAnsi="Calibri" w:eastAsia="Yu Mincho" w:cs="Arial"/>
          <w:b/>
          <w:bCs/>
          <w:iCs/>
          <w:color w:val="000000"/>
          <w:sz w:val="24"/>
          <w:szCs w:val="24"/>
        </w:rPr>
      </w:pPr>
    </w:p>
    <w:p w:rsidRPr="002C59C2" w:rsidR="002C59C2" w:rsidP="002C59C2" w:rsidRDefault="002C59C2" w14:paraId="13C1E414" w14:textId="77777777">
      <w:pPr>
        <w:spacing w:after="0" w:line="276" w:lineRule="auto"/>
        <w:rPr>
          <w:rFonts w:ascii="Calibri" w:hAnsi="Calibri" w:eastAsia="Calibri" w:cs="Arial"/>
          <w:i/>
          <w:iCs/>
          <w:sz w:val="24"/>
          <w:szCs w:val="24"/>
        </w:rPr>
      </w:pPr>
      <w:r w:rsidRPr="002C59C2">
        <w:rPr>
          <w:rFonts w:ascii="Calibri" w:hAnsi="Calibri" w:eastAsia="Calibri" w:cs="Arial"/>
          <w:i/>
          <w:iCs/>
          <w:sz w:val="24"/>
          <w:szCs w:val="24"/>
        </w:rPr>
        <w:t xml:space="preserve">ELRP Baseline for Group B </w:t>
      </w:r>
    </w:p>
    <w:p w:rsidRPr="002C59C2" w:rsidR="002C59C2" w:rsidP="002C59C2" w:rsidRDefault="002C59C2" w14:paraId="105789D1" w14:textId="77777777">
      <w:pPr>
        <w:spacing w:after="0" w:line="276" w:lineRule="auto"/>
        <w:rPr>
          <w:rFonts w:ascii="Calibri" w:hAnsi="Calibri" w:eastAsia="Calibri" w:cs="Arial"/>
          <w:sz w:val="24"/>
          <w:szCs w:val="24"/>
        </w:rPr>
      </w:pPr>
    </w:p>
    <w:p w:rsidRPr="002C59C2" w:rsidR="002C59C2" w:rsidP="002C59C2" w:rsidRDefault="002C59C2" w14:paraId="094ED366" w14:textId="77777777">
      <w:pPr>
        <w:spacing w:after="0" w:line="276" w:lineRule="auto"/>
        <w:rPr>
          <w:rFonts w:ascii="Calibri" w:hAnsi="Calibri" w:eastAsia="Calibri" w:cs="Arial"/>
          <w:sz w:val="24"/>
          <w:szCs w:val="24"/>
        </w:rPr>
      </w:pPr>
      <w:r w:rsidRPr="002C59C2">
        <w:rPr>
          <w:rFonts w:ascii="Calibri" w:hAnsi="Calibri" w:eastAsia="Calibri" w:cs="Arial"/>
          <w:sz w:val="24"/>
          <w:szCs w:val="24"/>
        </w:rPr>
        <w:t>To construct the ELRP baseline for measuring a Group B PDR’s ILR contribution during an ELRP event, the applicable CAISO baseline will be modified to account for the following:</w:t>
      </w:r>
    </w:p>
    <w:p w:rsidRPr="002C59C2" w:rsidR="002C59C2" w:rsidP="006D65CC" w:rsidRDefault="002C59C2" w14:paraId="30109392" w14:textId="77777777">
      <w:pPr>
        <w:numPr>
          <w:ilvl w:val="0"/>
          <w:numId w:val="7"/>
        </w:numPr>
        <w:spacing w:after="0" w:line="276" w:lineRule="auto"/>
        <w:rPr>
          <w:rFonts w:ascii="Calibri" w:hAnsi="Calibri" w:eastAsia="Calibri" w:cs="Arial"/>
          <w:sz w:val="24"/>
          <w:szCs w:val="24"/>
        </w:rPr>
      </w:pPr>
      <w:r w:rsidRPr="002C59C2">
        <w:rPr>
          <w:rFonts w:ascii="Calibri" w:hAnsi="Calibri" w:eastAsia="Calibri" w:cs="Arial"/>
          <w:sz w:val="24"/>
          <w:szCs w:val="24"/>
        </w:rPr>
        <w:t xml:space="preserve">Count net exports </w:t>
      </w:r>
      <w:r w:rsidRPr="002C59C2" w:rsidDel="007C364C">
        <w:rPr>
          <w:rFonts w:ascii="Calibri" w:hAnsi="Calibri" w:eastAsia="Calibri" w:cs="Arial"/>
          <w:sz w:val="24"/>
          <w:szCs w:val="24"/>
        </w:rPr>
        <w:t xml:space="preserve">to the distribution </w:t>
      </w:r>
      <w:r w:rsidRPr="002C59C2">
        <w:rPr>
          <w:rFonts w:ascii="Calibri" w:hAnsi="Calibri" w:eastAsia="Calibri" w:cs="Arial"/>
          <w:sz w:val="24"/>
          <w:szCs w:val="24"/>
        </w:rPr>
        <w:t>grid by customer locations within the PDR aggregation that comply with Rule 21 and other applicable permits,</w:t>
      </w:r>
    </w:p>
    <w:p w:rsidRPr="002C59C2" w:rsidR="002C59C2" w:rsidP="006D65CC" w:rsidRDefault="002C59C2" w14:paraId="06FA25A1" w14:textId="77777777">
      <w:pPr>
        <w:numPr>
          <w:ilvl w:val="0"/>
          <w:numId w:val="7"/>
        </w:numPr>
        <w:spacing w:after="0" w:line="276" w:lineRule="auto"/>
        <w:rPr>
          <w:rFonts w:ascii="Calibri" w:hAnsi="Calibri" w:eastAsia="Calibri" w:cs="Arial"/>
          <w:sz w:val="24"/>
          <w:szCs w:val="24"/>
        </w:rPr>
      </w:pPr>
      <w:r w:rsidRPr="002C59C2">
        <w:rPr>
          <w:rFonts w:ascii="Calibri" w:hAnsi="Calibri" w:eastAsia="Calibri" w:cs="Arial"/>
          <w:sz w:val="24"/>
          <w:szCs w:val="24"/>
        </w:rPr>
        <w:t>Exclude prior days with other ELRP events when selecting the set of “non-event, but similar” days when calculating the baseline,</w:t>
      </w:r>
    </w:p>
    <w:p w:rsidRPr="002C59C2" w:rsidR="002C59C2" w:rsidP="006D65CC" w:rsidRDefault="002C59C2" w14:paraId="45823FF2" w14:textId="77777777">
      <w:pPr>
        <w:numPr>
          <w:ilvl w:val="0"/>
          <w:numId w:val="7"/>
        </w:numPr>
        <w:spacing w:after="0" w:line="276" w:lineRule="auto"/>
        <w:rPr>
          <w:rFonts w:ascii="Calibri" w:hAnsi="Calibri" w:eastAsia="Calibri" w:cs="Arial"/>
          <w:sz w:val="24"/>
          <w:szCs w:val="24"/>
        </w:rPr>
      </w:pPr>
      <w:r w:rsidRPr="002C59C2">
        <w:rPr>
          <w:rFonts w:ascii="Calibri" w:hAnsi="Calibri" w:eastAsia="Calibri" w:cs="Arial"/>
          <w:sz w:val="24"/>
          <w:szCs w:val="24"/>
        </w:rPr>
        <w:t xml:space="preserve">Exclude applicable preceding hours with either CAISO market awards or another ELRP event on the day of the ELRP event when calculating the same-day adjustment to the calculated baseline in step 2, and </w:t>
      </w:r>
    </w:p>
    <w:p w:rsidRPr="002C59C2" w:rsidR="002C59C2" w:rsidP="006D65CC" w:rsidRDefault="002C59C2" w14:paraId="30DBF212" w14:textId="77777777">
      <w:pPr>
        <w:numPr>
          <w:ilvl w:val="0"/>
          <w:numId w:val="7"/>
        </w:numPr>
        <w:spacing w:after="0" w:line="276" w:lineRule="auto"/>
        <w:rPr>
          <w:rFonts w:ascii="Calibri" w:hAnsi="Calibri" w:eastAsia="Calibri" w:cs="Arial"/>
          <w:sz w:val="24"/>
          <w:szCs w:val="24"/>
        </w:rPr>
      </w:pPr>
      <w:r w:rsidRPr="002C59C2">
        <w:rPr>
          <w:rFonts w:ascii="Calibri" w:hAnsi="Calibri" w:eastAsia="Calibri" w:cs="Arial"/>
          <w:sz w:val="24"/>
          <w:szCs w:val="24"/>
        </w:rPr>
        <w:t>Allow the same day adjustment in step 3 to be no greater than 100%.</w:t>
      </w:r>
    </w:p>
    <w:p w:rsidRPr="002C59C2" w:rsidR="002C59C2" w:rsidP="002C59C2" w:rsidRDefault="002C59C2" w14:paraId="00E25723" w14:textId="77777777">
      <w:pPr>
        <w:spacing w:after="0" w:line="276" w:lineRule="auto"/>
        <w:textAlignment w:val="baseline"/>
        <w:rPr>
          <w:rFonts w:ascii="Calibri" w:hAnsi="Calibri" w:eastAsia="Times New Roman" w:cs="Calibri"/>
          <w:i/>
          <w:iCs/>
          <w:sz w:val="24"/>
          <w:szCs w:val="24"/>
          <w:shd w:val="clear" w:color="auto" w:fill="FFFFFF"/>
        </w:rPr>
      </w:pPr>
    </w:p>
    <w:p w:rsidRPr="002C59C2" w:rsidR="002C59C2" w:rsidP="002C59C2" w:rsidRDefault="002C59C2" w14:paraId="06358ED8" w14:textId="77777777">
      <w:pPr>
        <w:spacing w:after="0" w:line="276" w:lineRule="auto"/>
        <w:textAlignment w:val="baseline"/>
        <w:rPr>
          <w:rFonts w:ascii="Calibri" w:hAnsi="Calibri" w:eastAsia="Times New Roman" w:cs="Calibri"/>
          <w:i/>
          <w:iCs/>
          <w:sz w:val="24"/>
          <w:szCs w:val="24"/>
          <w:shd w:val="clear" w:color="auto" w:fill="FFFFFF"/>
        </w:rPr>
      </w:pPr>
      <w:r w:rsidRPr="002C59C2">
        <w:rPr>
          <w:rFonts w:ascii="Calibri" w:hAnsi="Calibri" w:eastAsia="Times New Roman" w:cs="Calibri"/>
          <w:i/>
          <w:iCs/>
          <w:sz w:val="24"/>
          <w:szCs w:val="24"/>
          <w:shd w:val="clear" w:color="auto" w:fill="FFFFFF"/>
        </w:rPr>
        <w:t>ELRP Settlement for Group B</w:t>
      </w:r>
    </w:p>
    <w:p w:rsidRPr="002C59C2" w:rsidR="002C59C2" w:rsidP="002C59C2" w:rsidRDefault="002C59C2" w14:paraId="4FB59FA1" w14:textId="77777777">
      <w:pPr>
        <w:spacing w:after="0" w:line="276" w:lineRule="auto"/>
        <w:textAlignment w:val="baseline"/>
        <w:rPr>
          <w:rFonts w:ascii="Calibri" w:hAnsi="Calibri" w:eastAsia="Century Gothic" w:cs="Calibri"/>
          <w:sz w:val="24"/>
          <w:szCs w:val="24"/>
        </w:rPr>
      </w:pPr>
    </w:p>
    <w:p w:rsidRPr="002C59C2" w:rsidR="002C59C2" w:rsidP="002C59C2" w:rsidRDefault="002C59C2" w14:paraId="05B9BA71" w14:textId="77777777">
      <w:pPr>
        <w:spacing w:after="0" w:line="276" w:lineRule="auto"/>
        <w:textAlignment w:val="baseline"/>
        <w:rPr>
          <w:rFonts w:ascii="Calibri" w:hAnsi="Calibri" w:eastAsia="MS Mincho" w:cs="Calibri"/>
          <w:sz w:val="24"/>
          <w:szCs w:val="24"/>
        </w:rPr>
      </w:pPr>
      <w:r w:rsidRPr="002C59C2">
        <w:rPr>
          <w:rFonts w:ascii="Calibri" w:hAnsi="Calibri" w:eastAsia="Century Gothic" w:cs="Arial"/>
          <w:sz w:val="24"/>
          <w:szCs w:val="24"/>
        </w:rPr>
        <w:t>For participation in ELRP under Group B, a DRP must construct a PDR Portfolio</w:t>
      </w:r>
      <w:r w:rsidRPr="002C59C2">
        <w:rPr>
          <w:rFonts w:ascii="Calibri" w:hAnsi="Calibri" w:eastAsia="MS Mincho" w:cs="Calibri"/>
          <w:sz w:val="24"/>
          <w:szCs w:val="24"/>
        </w:rPr>
        <w:t xml:space="preserve"> consisting of only 1) PDRs with RA assignment or PDRs without RA assignment (but not both) and 2) PDRs limited to the service area of one IOU (thus, a DRP may have up to six PDR portfolios participating in ELRP). </w:t>
      </w:r>
    </w:p>
    <w:p w:rsidRPr="002C59C2" w:rsidR="002C59C2" w:rsidP="002C59C2" w:rsidRDefault="002C59C2" w14:paraId="41323833" w14:textId="77777777">
      <w:pPr>
        <w:spacing w:after="0" w:line="276" w:lineRule="auto"/>
        <w:textAlignment w:val="baseline"/>
        <w:rPr>
          <w:rFonts w:ascii="Calibri" w:hAnsi="Calibri" w:eastAsia="MS Mincho" w:cs="Calibri"/>
          <w:sz w:val="24"/>
          <w:szCs w:val="24"/>
        </w:rPr>
      </w:pPr>
    </w:p>
    <w:p w:rsidRPr="002C59C2" w:rsidR="002C59C2" w:rsidP="002C59C2" w:rsidRDefault="002C59C2" w14:paraId="3EA2CA61" w14:textId="77777777">
      <w:p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 xml:space="preserve">The CAISO settled aggregated load during an ELRP event is modified to count net energy exported to the distribution grid by any customer location within the PDR aggregation. </w:t>
      </w:r>
    </w:p>
    <w:p w:rsidRPr="002C59C2" w:rsidR="002C59C2" w:rsidP="002C59C2" w:rsidRDefault="002C59C2" w14:paraId="063ABA84" w14:textId="77777777">
      <w:pPr>
        <w:spacing w:after="0" w:line="276" w:lineRule="auto"/>
        <w:textAlignment w:val="baseline"/>
        <w:rPr>
          <w:rFonts w:ascii="Calibri" w:hAnsi="Calibri" w:eastAsia="MS Mincho" w:cs="Calibri"/>
          <w:sz w:val="24"/>
          <w:szCs w:val="24"/>
        </w:rPr>
      </w:pPr>
    </w:p>
    <w:p w:rsidRPr="002C59C2" w:rsidR="002C59C2" w:rsidP="002C59C2" w:rsidRDefault="002C59C2" w14:paraId="1612142D" w14:textId="77777777">
      <w:p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Following an ELRP event, the DRP’s scheduling coordinator is responsible for determining the following: </w:t>
      </w:r>
    </w:p>
    <w:p w:rsidRPr="002C59C2" w:rsidR="002C59C2" w:rsidP="002C59C2" w:rsidRDefault="002C59C2" w14:paraId="4E9CBAFE" w14:textId="77777777">
      <w:pPr>
        <w:spacing w:after="0" w:line="276" w:lineRule="auto"/>
        <w:textAlignment w:val="baseline"/>
        <w:rPr>
          <w:rFonts w:ascii="Calibri" w:hAnsi="Calibri" w:eastAsia="MS Mincho" w:cs="Calibri"/>
          <w:sz w:val="24"/>
          <w:szCs w:val="24"/>
        </w:rPr>
      </w:pPr>
    </w:p>
    <w:p w:rsidRPr="002C59C2" w:rsidR="002C59C2" w:rsidP="006D65CC" w:rsidRDefault="002C59C2" w14:paraId="6DBE8866" w14:textId="77777777">
      <w:pPr>
        <w:numPr>
          <w:ilvl w:val="0"/>
          <w:numId w:val="6"/>
        </w:numPr>
        <w:spacing w:after="0" w:line="276" w:lineRule="auto"/>
        <w:textAlignment w:val="baseline"/>
        <w:rPr>
          <w:rFonts w:ascii="Calibri" w:hAnsi="Calibri" w:eastAsia="Yu Mincho" w:cs="Arial"/>
          <w:sz w:val="24"/>
          <w:szCs w:val="24"/>
        </w:rPr>
      </w:pPr>
      <w:r w:rsidRPr="002C59C2">
        <w:rPr>
          <w:rFonts w:ascii="Calibri" w:hAnsi="Calibri" w:eastAsia="MS Mincho" w:cs="Calibri"/>
          <w:sz w:val="24"/>
          <w:szCs w:val="24"/>
        </w:rPr>
        <w:t>ELRP Event Performance (total load reduction during the ELRP event) of each PDR in the DRP’s PDR Portfolio by applying the applicable ELRP modified baseline to the PDR’s modified aggregated load settled during the ELRP event. </w:t>
      </w:r>
    </w:p>
    <w:p w:rsidRPr="002C59C2" w:rsidR="002C59C2" w:rsidP="002C59C2" w:rsidRDefault="002C59C2" w14:paraId="4183A0FF" w14:textId="77777777">
      <w:pPr>
        <w:spacing w:after="0" w:line="276" w:lineRule="auto"/>
        <w:ind w:left="720"/>
        <w:textAlignment w:val="baseline"/>
        <w:rPr>
          <w:rFonts w:ascii="Calibri" w:hAnsi="Calibri" w:eastAsia="MS Mincho" w:cs="Calibri"/>
          <w:sz w:val="24"/>
          <w:szCs w:val="24"/>
        </w:rPr>
      </w:pPr>
    </w:p>
    <w:p w:rsidRPr="002C59C2" w:rsidR="002C59C2" w:rsidP="006D65CC" w:rsidRDefault="002C59C2" w14:paraId="71C43EDC" w14:textId="77777777">
      <w:pPr>
        <w:numPr>
          <w:ilvl w:val="0"/>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ILR of each PDR by subtracting the CAISO scheduled award quantities, inclusive of day-ahead market (DAM) and real-time market (RTM), from the PDR’s ELRP Event Performance. If the total market award for the PDR during the ELRP event is zero, then ILR of the PDR equals the ELRP Event Performance.</w:t>
      </w:r>
    </w:p>
    <w:p w:rsidRPr="002C59C2" w:rsidR="002C59C2" w:rsidP="002C59C2" w:rsidRDefault="002C59C2" w14:paraId="10AC712A" w14:textId="77777777">
      <w:pPr>
        <w:spacing w:after="0" w:line="276" w:lineRule="auto"/>
        <w:textAlignment w:val="baseline"/>
        <w:rPr>
          <w:rFonts w:ascii="Calibri" w:hAnsi="Calibri" w:eastAsia="MS Mincho" w:cs="Calibri"/>
          <w:sz w:val="24"/>
          <w:szCs w:val="24"/>
        </w:rPr>
      </w:pPr>
    </w:p>
    <w:p w:rsidRPr="002C59C2" w:rsidR="002C59C2" w:rsidP="006D65CC" w:rsidRDefault="002C59C2" w14:paraId="427E19D2" w14:textId="77777777">
      <w:pPr>
        <w:numPr>
          <w:ilvl w:val="0"/>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 xml:space="preserve">The ELRP Event Compensation due for each PDR by adding all </w:t>
      </w:r>
      <w:proofErr w:type="gramStart"/>
      <w:r w:rsidRPr="002C59C2">
        <w:rPr>
          <w:rFonts w:ascii="Calibri" w:hAnsi="Calibri" w:eastAsia="MS Mincho" w:cs="Calibri"/>
          <w:sz w:val="24"/>
          <w:szCs w:val="24"/>
        </w:rPr>
        <w:t>interval-specific</w:t>
      </w:r>
      <w:proofErr w:type="gramEnd"/>
      <w:r w:rsidRPr="002C59C2">
        <w:rPr>
          <w:rFonts w:ascii="Calibri" w:hAnsi="Calibri" w:eastAsia="MS Mincho" w:cs="Calibri"/>
          <w:sz w:val="24"/>
          <w:szCs w:val="24"/>
        </w:rPr>
        <w:t xml:space="preserve"> ELRP Compensations across all applicable intervals of the ELRP event, subject to the following: </w:t>
      </w:r>
    </w:p>
    <w:p w:rsidRPr="002C59C2" w:rsidR="002C59C2" w:rsidP="002C59C2" w:rsidRDefault="002C59C2" w14:paraId="7AB164A7" w14:textId="77777777">
      <w:pPr>
        <w:spacing w:after="0" w:line="276" w:lineRule="auto"/>
        <w:ind w:left="720"/>
        <w:textAlignment w:val="baseline"/>
        <w:rPr>
          <w:rFonts w:ascii="Calibri" w:hAnsi="Calibri" w:eastAsia="MS Mincho" w:cs="Calibri"/>
          <w:sz w:val="24"/>
          <w:szCs w:val="24"/>
        </w:rPr>
      </w:pPr>
    </w:p>
    <w:p w:rsidRPr="002C59C2" w:rsidR="002C59C2" w:rsidP="006D65CC" w:rsidRDefault="002C59C2" w14:paraId="026F52EF" w14:textId="77777777">
      <w:pPr>
        <w:numPr>
          <w:ilvl w:val="1"/>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 xml:space="preserve">The interval-specific ELRP Compensation in each applicable interval of the ELRP event is obtained by subtracting 1) any CAISO market payments for any portion of the load reduction counted in the interval-specific ILR and 2) the interval-specific CAISO Opportunistic Revenue (COR), defined below, from 3) the interval-specific Product of the </w:t>
      </w:r>
      <w:r w:rsidRPr="002C59C2">
        <w:rPr>
          <w:rFonts w:ascii="Calibri" w:hAnsi="Calibri" w:eastAsia="Courier New" w:cs="Calibri"/>
          <w:color w:val="000000"/>
          <w:sz w:val="24"/>
          <w:szCs w:val="24"/>
        </w:rPr>
        <w:t xml:space="preserve">ELRP Compensation Rate </w:t>
      </w:r>
      <w:r w:rsidRPr="002C59C2">
        <w:rPr>
          <w:rFonts w:ascii="Calibri" w:hAnsi="Calibri" w:eastAsia="MS Mincho" w:cs="Calibri"/>
          <w:sz w:val="24"/>
          <w:szCs w:val="24"/>
        </w:rPr>
        <w:t>and the interval-specific ILR (see illustration below).</w:t>
      </w:r>
    </w:p>
    <w:p w:rsidRPr="002C59C2" w:rsidR="002C59C2" w:rsidP="002C59C2" w:rsidRDefault="002C59C2" w14:paraId="03CD3C79" w14:textId="77777777">
      <w:pPr>
        <w:spacing w:after="0" w:line="276" w:lineRule="auto"/>
        <w:ind w:left="1440"/>
        <w:textAlignment w:val="baseline"/>
        <w:rPr>
          <w:rFonts w:ascii="Calibri" w:hAnsi="Calibri" w:eastAsia="MS Mincho" w:cs="Calibri"/>
          <w:sz w:val="24"/>
          <w:szCs w:val="24"/>
        </w:rPr>
      </w:pPr>
    </w:p>
    <w:p w:rsidRPr="002C59C2" w:rsidR="002C59C2" w:rsidP="002C59C2" w:rsidRDefault="002C59C2" w14:paraId="7395906C" w14:textId="77777777">
      <w:pPr>
        <w:spacing w:after="0" w:line="276" w:lineRule="auto"/>
        <w:ind w:left="1440"/>
        <w:textAlignment w:val="baseline"/>
        <w:rPr>
          <w:rFonts w:ascii="Calibri" w:hAnsi="Calibri" w:eastAsia="MS Mincho" w:cs="Calibri"/>
          <w:sz w:val="24"/>
          <w:szCs w:val="24"/>
        </w:rPr>
      </w:pPr>
      <w:r w:rsidRPr="002C59C2">
        <w:rPr>
          <w:rFonts w:ascii="Calibri" w:hAnsi="Calibri" w:eastAsia="MS Mincho" w:cs="Calibri"/>
          <w:sz w:val="24"/>
          <w:szCs w:val="24"/>
        </w:rPr>
        <w:t>If the interval-specific ILR is negative, then the interval-specific ELRP Compensation is set to zero in that interval.</w:t>
      </w:r>
    </w:p>
    <w:p w:rsidRPr="002C59C2" w:rsidR="002C59C2" w:rsidP="002C59C2" w:rsidRDefault="002C59C2" w14:paraId="4BD28559" w14:textId="77777777">
      <w:pPr>
        <w:spacing w:after="0" w:line="276" w:lineRule="auto"/>
        <w:ind w:left="1440"/>
        <w:textAlignment w:val="baseline"/>
        <w:rPr>
          <w:rFonts w:ascii="Calibri" w:hAnsi="Calibri" w:eastAsia="MS Mincho" w:cs="Calibri"/>
          <w:sz w:val="24"/>
          <w:szCs w:val="24"/>
        </w:rPr>
      </w:pPr>
    </w:p>
    <w:p w:rsidRPr="002C59C2" w:rsidR="002C59C2" w:rsidP="002C59C2" w:rsidRDefault="002C59C2" w14:paraId="66527747" w14:textId="77777777">
      <w:pPr>
        <w:spacing w:after="0" w:line="276" w:lineRule="auto"/>
        <w:ind w:left="1440"/>
        <w:textAlignment w:val="baseline"/>
        <w:rPr>
          <w:rFonts w:ascii="Calibri" w:hAnsi="Calibri" w:eastAsia="MS Mincho" w:cs="Calibri"/>
          <w:sz w:val="24"/>
          <w:szCs w:val="24"/>
        </w:rPr>
      </w:pPr>
      <w:r w:rsidRPr="002C59C2">
        <w:rPr>
          <w:rFonts w:ascii="Calibri" w:hAnsi="Calibri" w:eastAsia="MS Mincho" w:cs="Calibri"/>
          <w:sz w:val="24"/>
          <w:szCs w:val="24"/>
        </w:rPr>
        <w:t>If the interval-specific COR is greater than the interval-specific Product, then the interval-specific ELRP Compensation is set to zero in that interval.</w:t>
      </w:r>
    </w:p>
    <w:p w:rsidRPr="002C59C2" w:rsidR="002C59C2" w:rsidP="002C59C2" w:rsidRDefault="002C59C2" w14:paraId="04B6D7BB" w14:textId="77777777">
      <w:pPr>
        <w:spacing w:after="0" w:line="276" w:lineRule="auto"/>
        <w:ind w:left="1440"/>
        <w:textAlignment w:val="baseline"/>
        <w:rPr>
          <w:rFonts w:ascii="Calibri" w:hAnsi="Calibri" w:eastAsia="MS Mincho" w:cs="Calibri"/>
          <w:sz w:val="24"/>
          <w:szCs w:val="24"/>
        </w:rPr>
      </w:pPr>
    </w:p>
    <w:p w:rsidRPr="002C59C2" w:rsidR="002C59C2" w:rsidP="006D65CC" w:rsidRDefault="002C59C2" w14:paraId="757EDADA" w14:textId="77777777">
      <w:pPr>
        <w:numPr>
          <w:ilvl w:val="1"/>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The interval-specific COR is the product of the interval-specific Market Eligible Capacity (MEC), defined below based on the interval-specific CAISO Market Event Performance (MEP) determined under the applicable CAISO market baseline, and the interval-specific CAISO Clearing Price Delta (CCPD), defined below (see illustration below).</w:t>
      </w:r>
    </w:p>
    <w:p w:rsidRPr="002C59C2" w:rsidR="002C59C2" w:rsidP="002C59C2" w:rsidRDefault="002C59C2" w14:paraId="1E9EC6B2" w14:textId="77777777">
      <w:pPr>
        <w:spacing w:after="0" w:line="276" w:lineRule="auto"/>
        <w:ind w:left="1440"/>
        <w:textAlignment w:val="baseline"/>
        <w:rPr>
          <w:rFonts w:ascii="Calibri" w:hAnsi="Calibri" w:eastAsia="MS Mincho" w:cs="Calibri"/>
          <w:sz w:val="24"/>
          <w:szCs w:val="24"/>
        </w:rPr>
      </w:pPr>
    </w:p>
    <w:p w:rsidRPr="002C59C2" w:rsidR="002C59C2" w:rsidP="006D65CC" w:rsidRDefault="002C59C2" w14:paraId="4C396AE9" w14:textId="77777777">
      <w:pPr>
        <w:numPr>
          <w:ilvl w:val="2"/>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 xml:space="preserve">MEC: </w:t>
      </w:r>
    </w:p>
    <w:p w:rsidRPr="002C59C2" w:rsidR="002C59C2" w:rsidP="002C59C2" w:rsidRDefault="002C59C2" w14:paraId="51C75B17" w14:textId="77777777">
      <w:pPr>
        <w:spacing w:after="0" w:line="276" w:lineRule="auto"/>
        <w:ind w:left="2160"/>
        <w:textAlignment w:val="baseline"/>
        <w:rPr>
          <w:rFonts w:ascii="Calibri" w:hAnsi="Calibri" w:eastAsia="MS Mincho" w:cs="Calibri"/>
          <w:sz w:val="24"/>
          <w:szCs w:val="24"/>
        </w:rPr>
      </w:pPr>
    </w:p>
    <w:p w:rsidRPr="002C59C2" w:rsidR="002C59C2" w:rsidP="002C59C2" w:rsidRDefault="002C59C2" w14:paraId="67FE5127" w14:textId="77777777">
      <w:pPr>
        <w:spacing w:after="0" w:line="276" w:lineRule="auto"/>
        <w:ind w:left="2160"/>
        <w:textAlignment w:val="baseline"/>
        <w:rPr>
          <w:rFonts w:ascii="Calibri" w:hAnsi="Calibri" w:eastAsia="MS Mincho" w:cs="Calibri"/>
          <w:sz w:val="24"/>
          <w:szCs w:val="24"/>
        </w:rPr>
      </w:pPr>
      <w:r w:rsidRPr="002C59C2">
        <w:rPr>
          <w:rFonts w:ascii="Calibri" w:hAnsi="Calibri" w:eastAsia="MS Mincho" w:cs="Calibri"/>
          <w:sz w:val="24"/>
          <w:szCs w:val="24"/>
        </w:rPr>
        <w:t>If the total CAISO scheduled award quantity in an interval is non-zero:</w:t>
      </w:r>
    </w:p>
    <w:p w:rsidRPr="002C59C2" w:rsidR="002C59C2" w:rsidP="002C59C2" w:rsidRDefault="002C59C2" w14:paraId="227C302B" w14:textId="77777777">
      <w:pPr>
        <w:spacing w:after="0" w:line="276" w:lineRule="auto"/>
        <w:ind w:left="2160"/>
        <w:textAlignment w:val="baseline"/>
        <w:rPr>
          <w:rFonts w:ascii="Calibri" w:hAnsi="Calibri" w:eastAsia="MS Mincho" w:cs="Calibri"/>
          <w:sz w:val="24"/>
          <w:szCs w:val="24"/>
        </w:rPr>
      </w:pPr>
    </w:p>
    <w:p w:rsidRPr="002C59C2" w:rsidR="002C59C2" w:rsidP="006D65CC" w:rsidRDefault="002C59C2" w14:paraId="1150A3C9" w14:textId="77777777">
      <w:pPr>
        <w:numPr>
          <w:ilvl w:val="3"/>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And if the interval-specific MEP is less than or equal to the total CAISO scheduled award quantity in the interval, then the interval-specific MEC is set to zero.</w:t>
      </w:r>
    </w:p>
    <w:p w:rsidRPr="002C59C2" w:rsidR="002C59C2" w:rsidP="002C59C2" w:rsidRDefault="002C59C2" w14:paraId="5DA81868" w14:textId="77777777">
      <w:pPr>
        <w:spacing w:after="0" w:line="276" w:lineRule="auto"/>
        <w:ind w:left="2880"/>
        <w:textAlignment w:val="baseline"/>
        <w:rPr>
          <w:rFonts w:ascii="Calibri" w:hAnsi="Calibri" w:eastAsia="MS Mincho" w:cs="Calibri"/>
          <w:sz w:val="24"/>
          <w:szCs w:val="24"/>
        </w:rPr>
      </w:pPr>
    </w:p>
    <w:p w:rsidRPr="002C59C2" w:rsidR="002C59C2" w:rsidP="006D65CC" w:rsidRDefault="002C59C2" w14:paraId="14BD2513" w14:textId="77777777">
      <w:pPr>
        <w:numPr>
          <w:ilvl w:val="3"/>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And if the interval-specific MEP is greater than the total CAISO scheduled award quantity in the interval and less than or equal to the Qualifying Capacity (QC) of the PDR in that interval, then the interval-specific MEC is equal to the interval-specific MEP minus the interval-specific total CAISO scheduled award quantity.</w:t>
      </w:r>
    </w:p>
    <w:p w:rsidRPr="002C59C2" w:rsidR="002C59C2" w:rsidP="002C59C2" w:rsidRDefault="002C59C2" w14:paraId="374414D5" w14:textId="77777777">
      <w:pPr>
        <w:spacing w:after="0" w:line="276" w:lineRule="auto"/>
        <w:ind w:left="2880"/>
        <w:textAlignment w:val="baseline"/>
        <w:rPr>
          <w:rFonts w:ascii="Calibri" w:hAnsi="Calibri" w:eastAsia="MS Mincho" w:cs="Calibri"/>
          <w:sz w:val="24"/>
          <w:szCs w:val="24"/>
        </w:rPr>
      </w:pPr>
    </w:p>
    <w:p w:rsidRPr="002C59C2" w:rsidR="002C59C2" w:rsidP="006D65CC" w:rsidRDefault="002C59C2" w14:paraId="49DFFB6E" w14:textId="77777777">
      <w:pPr>
        <w:numPr>
          <w:ilvl w:val="3"/>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And if the interval-specific MEP is greater than the Qualifying Capacity (QC) of the PDR in that interval, then the interval-specific MEC is equal to the interval-specific QC of the PDR minus the interval-specific total CAISO scheduled award quantity.</w:t>
      </w:r>
    </w:p>
    <w:p w:rsidRPr="002C59C2" w:rsidR="002C59C2" w:rsidP="002C59C2" w:rsidRDefault="002C59C2" w14:paraId="30BD92D0" w14:textId="77777777">
      <w:pPr>
        <w:spacing w:after="0" w:line="276" w:lineRule="auto"/>
        <w:textAlignment w:val="baseline"/>
        <w:rPr>
          <w:rFonts w:ascii="Calibri" w:hAnsi="Calibri" w:eastAsia="MS Mincho" w:cs="Calibri"/>
          <w:sz w:val="24"/>
          <w:szCs w:val="24"/>
        </w:rPr>
      </w:pPr>
    </w:p>
    <w:p w:rsidRPr="002C59C2" w:rsidR="002C59C2" w:rsidP="002C59C2" w:rsidRDefault="002C59C2" w14:paraId="73B605F5" w14:textId="77777777">
      <w:pPr>
        <w:spacing w:after="0" w:line="276" w:lineRule="auto"/>
        <w:ind w:left="2160"/>
        <w:textAlignment w:val="baseline"/>
        <w:rPr>
          <w:rFonts w:ascii="Calibri" w:hAnsi="Calibri" w:eastAsia="MS Mincho" w:cs="Calibri"/>
          <w:sz w:val="24"/>
          <w:szCs w:val="24"/>
        </w:rPr>
      </w:pPr>
      <w:r w:rsidRPr="002C59C2">
        <w:rPr>
          <w:rFonts w:ascii="Calibri" w:hAnsi="Calibri" w:eastAsia="Century Gothic" w:cs="Calibri"/>
          <w:sz w:val="24"/>
          <w:szCs w:val="24"/>
        </w:rPr>
        <w:t xml:space="preserve">If the </w:t>
      </w:r>
      <w:r w:rsidRPr="002C59C2">
        <w:rPr>
          <w:rFonts w:ascii="Calibri" w:hAnsi="Calibri" w:eastAsia="MS Mincho" w:cs="Calibri"/>
          <w:sz w:val="24"/>
          <w:szCs w:val="24"/>
        </w:rPr>
        <w:t>total CAISO scheduled award quantity in an interval is zero, then the interval-specific MEP in the above cases is set to the interval-specific ILR.</w:t>
      </w:r>
    </w:p>
    <w:p w:rsidRPr="002C59C2" w:rsidR="002C59C2" w:rsidP="002C59C2" w:rsidRDefault="002C59C2" w14:paraId="290F8463" w14:textId="77777777">
      <w:pPr>
        <w:spacing w:after="0" w:line="276" w:lineRule="auto"/>
        <w:ind w:left="2160"/>
        <w:textAlignment w:val="baseline"/>
        <w:rPr>
          <w:rFonts w:ascii="Calibri" w:hAnsi="Calibri" w:eastAsia="Century Gothic" w:cs="Calibri"/>
          <w:sz w:val="24"/>
          <w:szCs w:val="24"/>
        </w:rPr>
      </w:pPr>
    </w:p>
    <w:p w:rsidRPr="002C59C2" w:rsidR="002C59C2" w:rsidP="002C59C2" w:rsidRDefault="002C59C2" w14:paraId="53569185" w14:textId="77777777">
      <w:pPr>
        <w:spacing w:after="0" w:line="276" w:lineRule="auto"/>
        <w:ind w:left="2160"/>
        <w:textAlignment w:val="baseline"/>
        <w:rPr>
          <w:rFonts w:ascii="Calibri" w:hAnsi="Calibri" w:eastAsia="MS Mincho" w:cs="Calibri"/>
          <w:sz w:val="24"/>
          <w:szCs w:val="24"/>
        </w:rPr>
      </w:pPr>
      <w:r w:rsidRPr="002C59C2">
        <w:rPr>
          <w:rFonts w:ascii="Calibri" w:hAnsi="Calibri" w:eastAsia="Century Gothic" w:cs="Calibri"/>
          <w:sz w:val="24"/>
          <w:szCs w:val="24"/>
        </w:rPr>
        <w:t xml:space="preserve">If the PDR has no assigned QC in the above cases, then the QC is replaced by the </w:t>
      </w:r>
      <w:r w:rsidRPr="002C59C2">
        <w:rPr>
          <w:rFonts w:ascii="Calibri" w:hAnsi="Calibri" w:eastAsia="Times New Roman" w:cs="Calibri"/>
          <w:color w:val="000000"/>
          <w:sz w:val="24"/>
          <w:szCs w:val="24"/>
        </w:rPr>
        <w:t>PDR’s “PMin” parameter on record in the CAISO Master File</w:t>
      </w:r>
      <w:r w:rsidRPr="002C59C2">
        <w:rPr>
          <w:rFonts w:ascii="Calibri" w:hAnsi="Calibri" w:eastAsia="Century Gothic" w:cs="Calibri"/>
          <w:sz w:val="24"/>
          <w:szCs w:val="24"/>
        </w:rPr>
        <w:t xml:space="preserve"> applicable to the interval. Additionally, if the PMin value is less than the total CAISO scheduled award quantity in an interval, then the </w:t>
      </w:r>
      <w:proofErr w:type="gramStart"/>
      <w:r w:rsidRPr="002C59C2">
        <w:rPr>
          <w:rFonts w:ascii="Calibri" w:hAnsi="Calibri" w:eastAsia="Century Gothic" w:cs="Calibri"/>
          <w:sz w:val="24"/>
          <w:szCs w:val="24"/>
        </w:rPr>
        <w:t>interval-specific</w:t>
      </w:r>
      <w:proofErr w:type="gramEnd"/>
      <w:r w:rsidRPr="002C59C2">
        <w:rPr>
          <w:rFonts w:ascii="Calibri" w:hAnsi="Calibri" w:eastAsia="Century Gothic" w:cs="Calibri"/>
          <w:sz w:val="24"/>
          <w:szCs w:val="24"/>
        </w:rPr>
        <w:t xml:space="preserve"> MEC is set to zero.</w:t>
      </w:r>
      <w:r w:rsidRPr="002C59C2">
        <w:rPr>
          <w:rFonts w:ascii="Calibri" w:hAnsi="Calibri" w:eastAsia="MS Mincho" w:cs="Calibri"/>
          <w:sz w:val="24"/>
          <w:szCs w:val="24"/>
        </w:rPr>
        <w:t xml:space="preserve"> </w:t>
      </w:r>
    </w:p>
    <w:p w:rsidRPr="002C59C2" w:rsidR="002C59C2" w:rsidP="002C59C2" w:rsidRDefault="002C59C2" w14:paraId="3B198710" w14:textId="77777777">
      <w:pPr>
        <w:spacing w:after="0" w:line="276" w:lineRule="auto"/>
        <w:ind w:left="2160"/>
        <w:textAlignment w:val="baseline"/>
        <w:rPr>
          <w:rFonts w:ascii="Calibri" w:hAnsi="Calibri" w:eastAsia="Century Gothic" w:cs="Calibri"/>
          <w:sz w:val="24"/>
          <w:szCs w:val="24"/>
        </w:rPr>
      </w:pPr>
    </w:p>
    <w:p w:rsidRPr="002C59C2" w:rsidR="002C59C2" w:rsidP="006D65CC" w:rsidRDefault="002C59C2" w14:paraId="5D5F524B" w14:textId="77777777">
      <w:pPr>
        <w:numPr>
          <w:ilvl w:val="2"/>
          <w:numId w:val="6"/>
        </w:numPr>
        <w:spacing w:after="0" w:line="276" w:lineRule="auto"/>
        <w:textAlignment w:val="baseline"/>
        <w:rPr>
          <w:rFonts w:ascii="Calibri" w:hAnsi="Calibri" w:eastAsia="MS Mincho" w:cs="Calibri"/>
          <w:sz w:val="24"/>
          <w:szCs w:val="24"/>
        </w:rPr>
      </w:pPr>
      <w:r w:rsidRPr="002C59C2">
        <w:rPr>
          <w:rFonts w:ascii="Calibri" w:hAnsi="Calibri" w:eastAsia="MS Mincho" w:cs="Calibri"/>
          <w:sz w:val="24"/>
          <w:szCs w:val="24"/>
        </w:rPr>
        <w:t xml:space="preserve">CAISO Clearing Price Delta (CCPD): </w:t>
      </w:r>
    </w:p>
    <w:p w:rsidRPr="002C59C2" w:rsidR="002C59C2" w:rsidP="002C59C2" w:rsidRDefault="002C59C2" w14:paraId="2CE4ED26" w14:textId="77777777">
      <w:pPr>
        <w:spacing w:after="0" w:line="276" w:lineRule="auto"/>
        <w:ind w:left="2160"/>
        <w:textAlignment w:val="baseline"/>
        <w:rPr>
          <w:rFonts w:ascii="Calibri" w:hAnsi="Calibri" w:eastAsia="MS Mincho" w:cs="Calibri"/>
          <w:sz w:val="24"/>
          <w:szCs w:val="24"/>
        </w:rPr>
      </w:pPr>
    </w:p>
    <w:p w:rsidRPr="002C59C2" w:rsidR="002C59C2" w:rsidP="002C59C2" w:rsidRDefault="002C59C2" w14:paraId="656AA5D7" w14:textId="77777777">
      <w:pPr>
        <w:spacing w:after="0" w:line="276" w:lineRule="auto"/>
        <w:ind w:left="2160"/>
        <w:textAlignment w:val="baseline"/>
        <w:rPr>
          <w:rFonts w:ascii="Calibri" w:hAnsi="Calibri" w:eastAsia="MS Mincho" w:cs="Calibri"/>
          <w:sz w:val="24"/>
          <w:szCs w:val="24"/>
        </w:rPr>
      </w:pPr>
      <w:r w:rsidRPr="002C59C2">
        <w:rPr>
          <w:rFonts w:ascii="Calibri" w:hAnsi="Calibri" w:eastAsia="MS Mincho" w:cs="Calibri"/>
          <w:sz w:val="24"/>
          <w:szCs w:val="24"/>
        </w:rPr>
        <w:t>For a PDR participating in the DAM only (that is, “long-start” PDR), the interval-specific CCPD is the DAM clearing price in that interval. </w:t>
      </w:r>
    </w:p>
    <w:p w:rsidRPr="002C59C2" w:rsidR="002C59C2" w:rsidP="002C59C2" w:rsidRDefault="002C59C2" w14:paraId="47691D8B" w14:textId="77777777">
      <w:pPr>
        <w:spacing w:after="0" w:line="276" w:lineRule="auto"/>
        <w:ind w:left="2160"/>
        <w:textAlignment w:val="baseline"/>
        <w:rPr>
          <w:rFonts w:ascii="Calibri" w:hAnsi="Calibri" w:eastAsia="MS Mincho" w:cs="Calibri"/>
          <w:sz w:val="24"/>
          <w:szCs w:val="24"/>
        </w:rPr>
      </w:pPr>
    </w:p>
    <w:p w:rsidRPr="002C59C2" w:rsidR="002C59C2" w:rsidP="002C59C2" w:rsidRDefault="002C59C2" w14:paraId="269F41AD" w14:textId="77777777">
      <w:pPr>
        <w:spacing w:after="0" w:line="276" w:lineRule="auto"/>
        <w:ind w:left="2160"/>
        <w:textAlignment w:val="baseline"/>
        <w:rPr>
          <w:rFonts w:ascii="Calibri" w:hAnsi="Calibri" w:eastAsia="MS Mincho" w:cs="Calibri"/>
          <w:sz w:val="24"/>
          <w:szCs w:val="24"/>
        </w:rPr>
      </w:pPr>
      <w:r w:rsidRPr="002C59C2">
        <w:rPr>
          <w:rFonts w:ascii="Calibri" w:hAnsi="Calibri" w:eastAsia="MS Mincho" w:cs="Calibri"/>
          <w:sz w:val="24"/>
          <w:szCs w:val="24"/>
        </w:rPr>
        <w:t xml:space="preserve">For a PDR participating in the RTM, the </w:t>
      </w:r>
      <w:proofErr w:type="gramStart"/>
      <w:r w:rsidRPr="002C59C2">
        <w:rPr>
          <w:rFonts w:ascii="Calibri" w:hAnsi="Calibri" w:eastAsia="MS Mincho" w:cs="Calibri"/>
          <w:sz w:val="24"/>
          <w:szCs w:val="24"/>
        </w:rPr>
        <w:t>interval-specific</w:t>
      </w:r>
      <w:proofErr w:type="gramEnd"/>
      <w:r w:rsidRPr="002C59C2">
        <w:rPr>
          <w:rFonts w:ascii="Calibri" w:hAnsi="Calibri" w:eastAsia="MS Mincho" w:cs="Calibri"/>
          <w:sz w:val="24"/>
          <w:szCs w:val="24"/>
        </w:rPr>
        <w:t xml:space="preserve"> CCPD is equal to the higher of the DAM or RTM clearing price in that interval minus the lower of the DAM or RTM clearing price in that interval.</w:t>
      </w:r>
    </w:p>
    <w:p w:rsidRPr="002C59C2" w:rsidR="002C59C2" w:rsidP="002C59C2" w:rsidRDefault="002C59C2" w14:paraId="46A75E11" w14:textId="77777777">
      <w:pPr>
        <w:spacing w:after="0" w:line="276" w:lineRule="auto"/>
        <w:ind w:left="2160"/>
        <w:textAlignment w:val="baseline"/>
        <w:rPr>
          <w:rFonts w:ascii="Calibri" w:hAnsi="Calibri" w:eastAsia="MS Mincho" w:cs="Calibri"/>
          <w:sz w:val="24"/>
          <w:szCs w:val="24"/>
        </w:rPr>
      </w:pPr>
    </w:p>
    <w:p w:rsidRPr="002C59C2" w:rsidR="002C59C2" w:rsidP="006D65CC" w:rsidRDefault="002C59C2" w14:paraId="1DD09250" w14:textId="77777777">
      <w:pPr>
        <w:numPr>
          <w:ilvl w:val="0"/>
          <w:numId w:val="6"/>
        </w:numPr>
        <w:spacing w:after="0" w:line="276" w:lineRule="auto"/>
        <w:textAlignment w:val="baseline"/>
        <w:rPr>
          <w:rFonts w:ascii="Calibri" w:hAnsi="Calibri" w:eastAsia="Yu Mincho" w:cs="Arial"/>
          <w:sz w:val="24"/>
          <w:szCs w:val="24"/>
        </w:rPr>
      </w:pPr>
      <w:r w:rsidRPr="002C59C2">
        <w:rPr>
          <w:rFonts w:ascii="Calibri" w:hAnsi="Calibri" w:eastAsia="MS Mincho" w:cs="Calibri"/>
          <w:sz w:val="24"/>
          <w:szCs w:val="24"/>
        </w:rPr>
        <w:t xml:space="preserve">Portfolio Level Net Event Compensation across all PDRs in the </w:t>
      </w:r>
      <w:r w:rsidRPr="002C59C2">
        <w:rPr>
          <w:rFonts w:ascii="Calibri" w:hAnsi="Calibri" w:eastAsia="Century Gothic" w:cs="Arial"/>
          <w:sz w:val="24"/>
          <w:szCs w:val="24"/>
        </w:rPr>
        <w:t>third-party</w:t>
      </w:r>
      <w:r w:rsidRPr="002C59C2">
        <w:rPr>
          <w:rFonts w:ascii="Calibri" w:hAnsi="Calibri" w:eastAsia="MS Mincho" w:cs="Calibri"/>
          <w:sz w:val="24"/>
          <w:szCs w:val="24"/>
        </w:rPr>
        <w:t xml:space="preserve"> DRP’s Portfolio. </w:t>
      </w:r>
    </w:p>
    <w:p w:rsidRPr="002C59C2" w:rsidR="002C59C2" w:rsidP="002C59C2" w:rsidRDefault="002C59C2" w14:paraId="6589BC42" w14:textId="77777777">
      <w:pPr>
        <w:spacing w:after="0" w:line="276" w:lineRule="auto"/>
        <w:ind w:left="720"/>
        <w:textAlignment w:val="baseline"/>
        <w:rPr>
          <w:rFonts w:ascii="Calibri" w:hAnsi="Calibri" w:eastAsia="Yu Mincho" w:cs="Arial"/>
          <w:sz w:val="24"/>
          <w:szCs w:val="24"/>
        </w:rPr>
      </w:pPr>
    </w:p>
    <w:p w:rsidRPr="002C59C2" w:rsidR="002C59C2" w:rsidP="002C59C2" w:rsidRDefault="002C59C2" w14:paraId="70082ED4" w14:textId="77777777">
      <w:pPr>
        <w:spacing w:after="0" w:line="276" w:lineRule="auto"/>
        <w:rPr>
          <w:rFonts w:ascii="Calibri" w:hAnsi="Calibri" w:eastAsia="MS Mincho" w:cs="Calibri"/>
          <w:sz w:val="24"/>
          <w:szCs w:val="24"/>
        </w:rPr>
      </w:pPr>
      <w:r w:rsidRPr="002C59C2">
        <w:rPr>
          <w:rFonts w:ascii="Calibri" w:hAnsi="Calibri" w:eastAsia="Calibri" w:cs="Arial"/>
          <w:noProof/>
          <w:sz w:val="24"/>
          <w:szCs w:val="24"/>
        </w:rPr>
        <w:drawing>
          <wp:inline distT="0" distB="0" distL="0" distR="0" wp14:anchorId="7E8E6D90" wp14:editId="390E1709">
            <wp:extent cx="59436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71825"/>
                    </a:xfrm>
                    <a:prstGeom prst="rect">
                      <a:avLst/>
                    </a:prstGeom>
                    <a:noFill/>
                    <a:ln>
                      <a:noFill/>
                    </a:ln>
                  </pic:spPr>
                </pic:pic>
              </a:graphicData>
            </a:graphic>
          </wp:inline>
        </w:drawing>
      </w:r>
    </w:p>
    <w:p w:rsidRPr="002C59C2" w:rsidR="002C59C2" w:rsidP="002C59C2" w:rsidRDefault="002C59C2" w14:paraId="04F968B7" w14:textId="77777777">
      <w:pPr>
        <w:spacing w:after="0" w:line="276" w:lineRule="auto"/>
        <w:rPr>
          <w:rFonts w:ascii="Calibri" w:hAnsi="Calibri" w:eastAsia="MS Mincho" w:cs="Calibri"/>
          <w:sz w:val="24"/>
          <w:szCs w:val="24"/>
        </w:rPr>
      </w:pPr>
    </w:p>
    <w:p w:rsidRPr="002C59C2" w:rsidR="002C59C2" w:rsidP="002C59C2" w:rsidRDefault="002C59C2" w14:paraId="6F32E4F5" w14:textId="77777777">
      <w:pPr>
        <w:spacing w:after="0" w:line="276" w:lineRule="auto"/>
        <w:rPr>
          <w:rFonts w:ascii="Calibri" w:hAnsi="Calibri" w:eastAsia="MS Mincho" w:cs="Calibri"/>
          <w:sz w:val="24"/>
          <w:szCs w:val="24"/>
        </w:rPr>
      </w:pPr>
      <w:r w:rsidRPr="002C59C2">
        <w:rPr>
          <w:rFonts w:ascii="Calibri" w:hAnsi="Calibri" w:eastAsia="MS Mincho" w:cs="Calibri"/>
          <w:sz w:val="24"/>
          <w:szCs w:val="24"/>
        </w:rPr>
        <w:t xml:space="preserve">To receive ELRP compensation, the </w:t>
      </w:r>
      <w:r w:rsidRPr="002C59C2">
        <w:rPr>
          <w:rFonts w:ascii="Calibri" w:hAnsi="Calibri" w:eastAsia="Century Gothic" w:cs="Arial"/>
          <w:sz w:val="24"/>
          <w:szCs w:val="24"/>
        </w:rPr>
        <w:t>third-party</w:t>
      </w:r>
      <w:r w:rsidRPr="002C59C2">
        <w:rPr>
          <w:rFonts w:ascii="Calibri" w:hAnsi="Calibri" w:eastAsia="MS Mincho" w:cs="Calibri"/>
          <w:sz w:val="24"/>
          <w:szCs w:val="24"/>
        </w:rPr>
        <w:t xml:space="preserve"> DRP shall submit an aggregate invoice for the Cumulative Portfolio Level Net Event Compensation of each PDR Portfolio for May-June-July (First Quarter) period by September 30 and for August-September-October (Second Quarter) by December 31 of the program year. for each of its PDR Portfolio to the applicable IOU’s team administering Demand Response Auction Mechanism</w:t>
      </w:r>
      <w:r w:rsidRPr="002C59C2" w:rsidDel="002D7CB8">
        <w:rPr>
          <w:rFonts w:ascii="Calibri" w:hAnsi="Calibri" w:eastAsia="MS Mincho" w:cs="Calibri"/>
          <w:sz w:val="24"/>
          <w:szCs w:val="24"/>
        </w:rPr>
        <w:t xml:space="preserve"> </w:t>
      </w:r>
      <w:r w:rsidRPr="002C59C2">
        <w:rPr>
          <w:rFonts w:ascii="Calibri" w:hAnsi="Calibri" w:eastAsia="MS Mincho" w:cs="Calibri"/>
          <w:sz w:val="24"/>
          <w:szCs w:val="24"/>
        </w:rPr>
        <w:t xml:space="preserve">invoices. The Cumulative Portfolio Level Net Event Compensation of a PDR Portfolio over one Quarter is determined by summing the Portfolio Level Net Event Compensation across all ELRP events in that Quarter. </w:t>
      </w:r>
    </w:p>
    <w:p w:rsidRPr="002C59C2" w:rsidR="002C59C2" w:rsidP="002C59C2" w:rsidRDefault="002C59C2" w14:paraId="0E8678DA" w14:textId="77777777">
      <w:pPr>
        <w:spacing w:after="0" w:line="276" w:lineRule="auto"/>
        <w:rPr>
          <w:rFonts w:ascii="Calibri" w:hAnsi="Calibri" w:eastAsia="MS Mincho" w:cs="Calibri"/>
          <w:sz w:val="24"/>
          <w:szCs w:val="24"/>
        </w:rPr>
      </w:pPr>
    </w:p>
    <w:p w:rsidRPr="002C59C2" w:rsidR="002C59C2" w:rsidP="002C59C2" w:rsidRDefault="002C59C2" w14:paraId="57D701C2" w14:textId="77777777">
      <w:pPr>
        <w:spacing w:after="0" w:line="276" w:lineRule="auto"/>
        <w:rPr>
          <w:rFonts w:ascii="Calibri" w:hAnsi="Calibri" w:eastAsia="Calibri" w:cs="Calibri"/>
          <w:sz w:val="24"/>
          <w:szCs w:val="24"/>
        </w:rPr>
      </w:pPr>
      <w:r w:rsidRPr="002C59C2">
        <w:rPr>
          <w:rFonts w:ascii="Calibri" w:hAnsi="Calibri" w:eastAsia="MS Mincho" w:cs="Calibri"/>
          <w:sz w:val="24"/>
          <w:szCs w:val="24"/>
        </w:rPr>
        <w:t xml:space="preserve">The invoice shall be accompanied with the supporting data for each event, including but not limited to PDR-specific ELRP Event Performance, ILR, applicable market awards during the event, applicable CAISO market payments for load reductions counted in the ILR, and ELRP Event Compensation. </w:t>
      </w:r>
      <w:r w:rsidRPr="002C59C2">
        <w:rPr>
          <w:rFonts w:ascii="Calibri" w:hAnsi="Calibri" w:eastAsia="Calibri" w:cs="Calibri"/>
          <w:sz w:val="24"/>
          <w:szCs w:val="24"/>
        </w:rPr>
        <w:t>The IOU may audit and verify the invoice as needed. The aggregate invoice amount must be equal to or larger than the ELRP Minimum Invoice Threshold to be eligible for compensation by the IOUs. The IOU shall settle the invoice within 60 days of the invoice date.</w:t>
      </w:r>
    </w:p>
    <w:p w:rsidRPr="002C59C2" w:rsidR="002C59C2" w:rsidP="002C59C2" w:rsidRDefault="002C59C2" w14:paraId="6E6B6303" w14:textId="77777777">
      <w:pPr>
        <w:spacing w:after="0" w:line="276" w:lineRule="auto"/>
        <w:rPr>
          <w:rFonts w:ascii="Calibri" w:hAnsi="Calibri" w:eastAsia="Calibri" w:cs="Arial"/>
          <w:sz w:val="24"/>
          <w:szCs w:val="24"/>
        </w:rPr>
      </w:pPr>
    </w:p>
    <w:p w:rsidRPr="002C59C2" w:rsidR="002C59C2" w:rsidP="002C59C2" w:rsidRDefault="002C59C2" w14:paraId="28C26DBE" w14:textId="77777777">
      <w:pPr>
        <w:spacing w:after="0" w:line="276" w:lineRule="auto"/>
        <w:rPr>
          <w:rFonts w:ascii="Calibri" w:hAnsi="Calibri" w:eastAsia="Courier New" w:cs="Arial"/>
          <w:color w:val="FF0000"/>
          <w:sz w:val="24"/>
          <w:szCs w:val="24"/>
        </w:rPr>
      </w:pPr>
      <w:r w:rsidRPr="002C59C2">
        <w:rPr>
          <w:rFonts w:ascii="Calibri" w:hAnsi="Calibri" w:eastAsia="Courier New" w:cs="Arial"/>
          <w:color w:val="000000"/>
          <w:sz w:val="24"/>
          <w:szCs w:val="24"/>
        </w:rPr>
        <w:t xml:space="preserve">The ELRP Minimum Invoice Threshold is set at zero at this time. </w:t>
      </w:r>
    </w:p>
    <w:p w:rsidRPr="002C59C2" w:rsidR="002C59C2" w:rsidP="002C59C2" w:rsidRDefault="002C59C2" w14:paraId="45F8CB0B" w14:textId="77777777">
      <w:pPr>
        <w:spacing w:after="0"/>
        <w:rPr>
          <w:rFonts w:ascii="Calibri" w:hAnsi="Calibri" w:eastAsia="Calibri" w:cs="Arial"/>
        </w:rPr>
      </w:pPr>
    </w:p>
    <w:p w:rsidRPr="002C59C2" w:rsidR="002C59C2" w:rsidP="006D65CC" w:rsidRDefault="002C59C2" w14:paraId="74924799" w14:textId="77777777">
      <w:pPr>
        <w:keepNext/>
        <w:keepLines/>
        <w:numPr>
          <w:ilvl w:val="0"/>
          <w:numId w:val="23"/>
        </w:numPr>
        <w:spacing w:after="0" w:line="276" w:lineRule="auto"/>
        <w:outlineLvl w:val="2"/>
        <w:rPr>
          <w:rFonts w:ascii="Calibri Light" w:hAnsi="Calibri Light" w:eastAsia="Arial" w:cs="Times New Roman"/>
          <w:b/>
          <w:color w:val="1F3763"/>
          <w:sz w:val="32"/>
          <w:szCs w:val="32"/>
        </w:rPr>
      </w:pPr>
      <w:bookmarkStart w:name="_Other_Program_Elements" w:id="21"/>
      <w:bookmarkEnd w:id="21"/>
      <w:r w:rsidRPr="002C59C2">
        <w:rPr>
          <w:rFonts w:ascii="Calibri Light" w:hAnsi="Calibri Light" w:eastAsia="Arial" w:cs="Times New Roman"/>
          <w:b/>
          <w:color w:val="1F3763"/>
          <w:sz w:val="32"/>
          <w:szCs w:val="32"/>
        </w:rPr>
        <w:t xml:space="preserve">Other Program Elements </w:t>
      </w:r>
    </w:p>
    <w:p w:rsidRPr="002C59C2" w:rsidR="002C59C2" w:rsidP="002C59C2" w:rsidRDefault="002C59C2" w14:paraId="2AD1BA49" w14:textId="77777777">
      <w:pPr>
        <w:spacing w:after="0" w:line="276" w:lineRule="auto"/>
        <w:rPr>
          <w:rFonts w:ascii="Calibri" w:hAnsi="Calibri" w:eastAsia="Courier New" w:cs="Arial"/>
          <w:color w:val="000000"/>
          <w:sz w:val="24"/>
          <w:szCs w:val="24"/>
        </w:rPr>
      </w:pPr>
    </w:p>
    <w:p w:rsidRPr="002C59C2" w:rsidR="002C59C2" w:rsidP="002C59C2" w:rsidRDefault="002C59C2" w14:paraId="4AE4462E" w14:textId="77777777">
      <w:pPr>
        <w:spacing w:after="0" w:line="276" w:lineRule="auto"/>
        <w:rPr>
          <w:rFonts w:ascii="Calibri" w:hAnsi="Calibri" w:eastAsia="Courier New" w:cs="Arial"/>
          <w:i/>
          <w:iCs/>
          <w:color w:val="000000"/>
          <w:sz w:val="24"/>
          <w:szCs w:val="24"/>
        </w:rPr>
      </w:pPr>
      <w:r w:rsidRPr="002C59C2">
        <w:rPr>
          <w:rFonts w:ascii="Calibri" w:hAnsi="Calibri" w:eastAsia="Courier New" w:cs="Arial"/>
          <w:i/>
          <w:iCs/>
          <w:color w:val="000000"/>
          <w:sz w:val="24"/>
          <w:szCs w:val="24"/>
        </w:rPr>
        <w:t>Test Events</w:t>
      </w:r>
    </w:p>
    <w:p w:rsidRPr="002C59C2" w:rsidR="002C59C2" w:rsidP="002C59C2" w:rsidRDefault="002C59C2" w14:paraId="32652D60" w14:textId="77777777">
      <w:pPr>
        <w:spacing w:after="0" w:line="276" w:lineRule="auto"/>
        <w:rPr>
          <w:rFonts w:ascii="Calibri" w:hAnsi="Calibri" w:eastAsia="Courier New" w:cs="Arial"/>
          <w:color w:val="000000"/>
          <w:sz w:val="24"/>
          <w:szCs w:val="24"/>
        </w:rPr>
      </w:pPr>
    </w:p>
    <w:p w:rsidRPr="002C59C2" w:rsidR="002C59C2" w:rsidP="002C59C2" w:rsidRDefault="002C59C2" w14:paraId="6E8A8D78"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The IOUs shall conduct one test event, with two-hour duration, per year for Group A participants. </w:t>
      </w:r>
    </w:p>
    <w:p w:rsidRPr="002C59C2" w:rsidR="002C59C2" w:rsidP="002C59C2" w:rsidRDefault="002C59C2" w14:paraId="54622D61" w14:textId="77777777">
      <w:pPr>
        <w:spacing w:after="0" w:line="276" w:lineRule="auto"/>
        <w:rPr>
          <w:rFonts w:ascii="Calibri" w:hAnsi="Calibri" w:eastAsia="Courier New" w:cs="Arial"/>
          <w:color w:val="000000"/>
          <w:sz w:val="24"/>
          <w:szCs w:val="24"/>
        </w:rPr>
      </w:pPr>
    </w:p>
    <w:p w:rsidRPr="002C59C2" w:rsidR="002C59C2" w:rsidP="002C59C2" w:rsidRDefault="002C59C2" w14:paraId="5573B495"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ELRP Group A.1 and A.3 participants, except for those relying exclusively on prohibited resources, are required to participate in the test events.</w:t>
      </w:r>
      <w:r w:rsidRPr="002C59C2">
        <w:rPr>
          <w:rFonts w:ascii="Calibri" w:hAnsi="Calibri" w:eastAsia="Calibri" w:cs="Arial"/>
          <w:sz w:val="24"/>
          <w:szCs w:val="24"/>
        </w:rPr>
        <w:t xml:space="preserve"> Use of </w:t>
      </w:r>
      <w:r w:rsidRPr="002C59C2">
        <w:rPr>
          <w:rFonts w:ascii="Calibri" w:hAnsi="Calibri" w:eastAsia="Courier New" w:cs="Arial"/>
          <w:color w:val="000000"/>
          <w:sz w:val="24"/>
          <w:szCs w:val="24"/>
        </w:rPr>
        <w:t xml:space="preserve">prohibited resources during a test event is not permitted and will not be compensated. Incremental load reduction (ILR) delivered during an ELRP test event is eligible for ELRP compensation. </w:t>
      </w:r>
    </w:p>
    <w:p w:rsidRPr="002C59C2" w:rsidR="002C59C2" w:rsidP="002C59C2" w:rsidRDefault="002C59C2" w14:paraId="52E3A9DF" w14:textId="77777777">
      <w:pPr>
        <w:spacing w:after="0" w:line="276" w:lineRule="auto"/>
        <w:rPr>
          <w:rFonts w:ascii="Calibri" w:hAnsi="Calibri" w:eastAsia="Courier New" w:cs="Calibri"/>
          <w:color w:val="000000"/>
          <w:sz w:val="24"/>
          <w:szCs w:val="24"/>
        </w:rPr>
      </w:pPr>
    </w:p>
    <w:p w:rsidRPr="002C59C2" w:rsidR="002C59C2" w:rsidP="002C59C2" w:rsidRDefault="002C59C2" w14:paraId="02F89F84" w14:textId="77777777">
      <w:pPr>
        <w:spacing w:after="0" w:line="276" w:lineRule="auto"/>
        <w:rPr>
          <w:rFonts w:ascii="Calibri" w:hAnsi="Calibri" w:eastAsia="Calibri" w:cs="Calibri"/>
          <w:color w:val="000000"/>
          <w:sz w:val="24"/>
          <w:szCs w:val="24"/>
          <w:shd w:val="clear" w:color="auto" w:fill="FFFFFF"/>
        </w:rPr>
      </w:pPr>
      <w:r w:rsidRPr="002C59C2">
        <w:rPr>
          <w:rFonts w:ascii="Calibri" w:hAnsi="Calibri" w:eastAsia="Calibri" w:cs="Calibri"/>
          <w:color w:val="000000"/>
          <w:sz w:val="24"/>
          <w:szCs w:val="24"/>
          <w:shd w:val="clear" w:color="auto" w:fill="FFFFFF"/>
        </w:rPr>
        <w:t>ELRP sub-group A.6 Residential customers are exempt from testing requirements.</w:t>
      </w:r>
    </w:p>
    <w:p w:rsidRPr="002C59C2" w:rsidR="002C59C2" w:rsidP="002C59C2" w:rsidRDefault="002C59C2" w14:paraId="170C33B8" w14:textId="77777777">
      <w:pPr>
        <w:autoSpaceDE w:val="0"/>
        <w:autoSpaceDN w:val="0"/>
        <w:adjustRightInd w:val="0"/>
        <w:spacing w:after="0" w:line="276" w:lineRule="auto"/>
        <w:rPr>
          <w:rFonts w:ascii="Calibri" w:hAnsi="Calibri" w:eastAsia="Calibri" w:cs="Calibri"/>
          <w:sz w:val="24"/>
          <w:szCs w:val="24"/>
        </w:rPr>
      </w:pPr>
    </w:p>
    <w:p w:rsidRPr="002C59C2" w:rsidR="002C59C2" w:rsidP="002C59C2" w:rsidRDefault="002C59C2" w14:paraId="4A28C621" w14:textId="77777777">
      <w:pPr>
        <w:autoSpaceDE w:val="0"/>
        <w:autoSpaceDN w:val="0"/>
        <w:adjustRightInd w:val="0"/>
        <w:spacing w:after="0" w:line="276" w:lineRule="auto"/>
        <w:rPr>
          <w:rFonts w:ascii="Calibri" w:hAnsi="Calibri" w:eastAsia="Calibri" w:cs="Calibri"/>
          <w:sz w:val="24"/>
          <w:szCs w:val="24"/>
        </w:rPr>
      </w:pPr>
      <w:r w:rsidRPr="002C59C2">
        <w:rPr>
          <w:rFonts w:ascii="Calibri" w:hAnsi="Calibri" w:eastAsia="Calibri" w:cs="Calibri"/>
          <w:sz w:val="24"/>
          <w:szCs w:val="24"/>
        </w:rPr>
        <w:t>The IOUs are directed to collaborate with the CAISO and the CEC in the testing process and provide data regarding ELRP response to the CAISO and the CEC to facilitate forecasting.</w:t>
      </w:r>
    </w:p>
    <w:p w:rsidRPr="002C59C2" w:rsidR="002C59C2" w:rsidP="002C59C2" w:rsidRDefault="002C59C2" w14:paraId="1945B7E2" w14:textId="77777777">
      <w:pPr>
        <w:spacing w:after="0" w:line="276" w:lineRule="auto"/>
        <w:contextualSpacing/>
        <w:rPr>
          <w:rFonts w:ascii="Calibri" w:hAnsi="Calibri" w:eastAsia="Courier New" w:cs="Arial"/>
          <w:color w:val="000000"/>
          <w:sz w:val="24"/>
          <w:szCs w:val="24"/>
        </w:rPr>
      </w:pPr>
    </w:p>
    <w:p w:rsidRPr="002C59C2" w:rsidR="002C59C2" w:rsidP="002C59C2" w:rsidRDefault="002C59C2" w14:paraId="22AC0F0D" w14:textId="77777777">
      <w:pPr>
        <w:spacing w:after="0" w:line="276" w:lineRule="auto"/>
        <w:rPr>
          <w:rFonts w:ascii="Calibri" w:hAnsi="Calibri" w:eastAsia="Courier New" w:cs="Arial"/>
          <w:i/>
          <w:iCs/>
          <w:color w:val="000000"/>
          <w:sz w:val="24"/>
          <w:szCs w:val="24"/>
        </w:rPr>
      </w:pPr>
      <w:r w:rsidRPr="002C59C2">
        <w:rPr>
          <w:rFonts w:ascii="Calibri" w:hAnsi="Calibri" w:eastAsia="Courier New" w:cs="Arial"/>
          <w:i/>
          <w:iCs/>
          <w:color w:val="000000"/>
          <w:sz w:val="24"/>
          <w:szCs w:val="24"/>
        </w:rPr>
        <w:t>Advice Letters</w:t>
      </w:r>
    </w:p>
    <w:p w:rsidRPr="002C59C2" w:rsidR="002C59C2" w:rsidP="002C59C2" w:rsidRDefault="002C59C2" w14:paraId="3DCA372C" w14:textId="77777777">
      <w:pPr>
        <w:spacing w:after="0" w:line="276" w:lineRule="auto"/>
        <w:rPr>
          <w:rFonts w:ascii="Calibri" w:hAnsi="Calibri" w:eastAsia="Courier New" w:cs="Arial"/>
          <w:color w:val="000000"/>
          <w:sz w:val="24"/>
          <w:szCs w:val="24"/>
        </w:rPr>
      </w:pPr>
    </w:p>
    <w:p w:rsidRPr="002C59C2" w:rsidR="002C59C2" w:rsidP="002C59C2" w:rsidRDefault="002C59C2" w14:paraId="11B35779" w14:textId="0E232981">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 xml:space="preserve">Within </w:t>
      </w:r>
      <w:r w:rsidR="00067A72">
        <w:rPr>
          <w:rFonts w:ascii="Calibri" w:hAnsi="Calibri" w:eastAsia="Courier New" w:cs="Arial"/>
          <w:color w:val="000000"/>
          <w:sz w:val="24"/>
          <w:szCs w:val="24"/>
        </w:rPr>
        <w:t xml:space="preserve">60 </w:t>
      </w:r>
      <w:r w:rsidRPr="002C59C2">
        <w:rPr>
          <w:rFonts w:ascii="Calibri" w:hAnsi="Calibri" w:eastAsia="Courier New" w:cs="Arial"/>
          <w:color w:val="000000"/>
          <w:sz w:val="24"/>
          <w:szCs w:val="24"/>
        </w:rPr>
        <w:t>days of this Decision, the IOUs shall jointly file a Tier 1 AL incorporating the modifications by this Decision ELRP terms and conditions for Group A. Limited deviations to accommodate IOU specific implementations due to IT and billing systems are permitted. The filing shall include the details necessary to implement the ELRP guidelines set forth above and address various aspects of ELRP pilot design and processes, including enrollment, the process to update enrollment related program parameters, ELRP event notification and customer acknowledgment, ILR measurement, and settlement.</w:t>
      </w:r>
    </w:p>
    <w:p w:rsidRPr="002C59C2" w:rsidR="002C59C2" w:rsidP="002C59C2" w:rsidRDefault="002C59C2" w14:paraId="282F712F" w14:textId="77777777">
      <w:pPr>
        <w:spacing w:after="0" w:line="276" w:lineRule="auto"/>
        <w:rPr>
          <w:rFonts w:ascii="Calibri" w:hAnsi="Calibri" w:eastAsia="Courier New" w:cs="Arial"/>
          <w:color w:val="000000"/>
          <w:sz w:val="24"/>
          <w:szCs w:val="24"/>
        </w:rPr>
      </w:pPr>
    </w:p>
    <w:p w:rsidRPr="002C59C2" w:rsidR="002C59C2" w:rsidP="002C59C2" w:rsidRDefault="002C59C2" w14:paraId="3F15E2B4" w14:textId="77777777">
      <w:pPr>
        <w:spacing w:after="0" w:line="276" w:lineRule="auto"/>
        <w:rPr>
          <w:rFonts w:ascii="Calibri" w:hAnsi="Calibri" w:eastAsia="Courier New" w:cs="Arial"/>
          <w:color w:val="000000"/>
          <w:sz w:val="24"/>
          <w:szCs w:val="24"/>
        </w:rPr>
      </w:pPr>
      <w:r w:rsidRPr="002C59C2">
        <w:rPr>
          <w:rFonts w:ascii="Calibri" w:hAnsi="Calibri" w:eastAsia="Courier New" w:cs="Arial"/>
          <w:color w:val="000000"/>
          <w:sz w:val="24"/>
          <w:szCs w:val="24"/>
        </w:rPr>
        <w:t>Within 60 days of this Decision, the IOUs shall jointly file a Tier 1 AL incorporating the modifications by this Decision ELRP terms and conditions for Group B. Limited deviations to accommodate IOU specific implementations due to IT and billing systems are permitted. The filing shall include the details necessary to implement the ELRP guidelines set forth above and address various aspects of ELRP pilot design and processes, including enrollment, the process to update enrollment related program parameters, ELRP event notification, ILR measurement, and settlement and invoicing.</w:t>
      </w:r>
    </w:p>
    <w:p w:rsidRPr="002C59C2" w:rsidR="002C59C2" w:rsidP="002C59C2" w:rsidRDefault="002C59C2" w14:paraId="45A6E9EF" w14:textId="77777777">
      <w:pPr>
        <w:spacing w:after="0" w:line="276" w:lineRule="auto"/>
        <w:rPr>
          <w:rFonts w:ascii="Calibri" w:hAnsi="Calibri" w:eastAsia="Courier New" w:cs="Arial"/>
          <w:sz w:val="24"/>
          <w:szCs w:val="24"/>
        </w:rPr>
      </w:pPr>
    </w:p>
    <w:p w:rsidRPr="002C59C2" w:rsidR="002C59C2" w:rsidP="002C59C2" w:rsidRDefault="002C59C2" w14:paraId="2F6947CC" w14:textId="77777777">
      <w:pPr>
        <w:spacing w:after="0" w:line="276" w:lineRule="auto"/>
        <w:rPr>
          <w:rFonts w:ascii="Calibri" w:hAnsi="Calibri" w:eastAsia="Courier New" w:cs="Arial"/>
          <w:sz w:val="24"/>
          <w:szCs w:val="24"/>
        </w:rPr>
      </w:pPr>
      <w:r w:rsidRPr="002C59C2">
        <w:rPr>
          <w:rFonts w:ascii="Calibri" w:hAnsi="Calibri" w:eastAsia="Courier New" w:cs="Arial"/>
          <w:sz w:val="24"/>
          <w:szCs w:val="24"/>
        </w:rPr>
        <w:t>An IOU’s Tier 1 AL filing to defer implementation of certain ELRP design elements, where permitted, shall include an explanation for why the delay is necessary or reasonable.</w:t>
      </w:r>
    </w:p>
    <w:p w:rsidRPr="002C59C2" w:rsidR="002C59C2" w:rsidP="002C59C2" w:rsidRDefault="002C59C2" w14:paraId="74F42C02" w14:textId="77777777">
      <w:pPr>
        <w:spacing w:after="0" w:line="276" w:lineRule="auto"/>
        <w:rPr>
          <w:rFonts w:ascii="Calibri" w:hAnsi="Calibri" w:eastAsia="Courier New" w:cs="Arial"/>
          <w:sz w:val="24"/>
          <w:szCs w:val="24"/>
        </w:rPr>
      </w:pPr>
    </w:p>
    <w:p w:rsidRPr="002C59C2" w:rsidR="002C59C2" w:rsidP="002C59C2" w:rsidRDefault="002C59C2" w14:paraId="56492CD4" w14:textId="75FBE0E6">
      <w:pPr>
        <w:spacing w:after="0" w:line="276" w:lineRule="auto"/>
        <w:rPr>
          <w:rFonts w:ascii="Calibri" w:hAnsi="Calibri" w:eastAsia="Yu Mincho" w:cs="Arial"/>
          <w:strike/>
          <w:sz w:val="24"/>
          <w:szCs w:val="24"/>
        </w:rPr>
      </w:pPr>
      <w:r w:rsidRPr="002C59C2">
        <w:rPr>
          <w:rFonts w:ascii="Calibri" w:hAnsi="Calibri" w:eastAsia="Yu Mincho" w:cs="Arial"/>
          <w:sz w:val="24"/>
          <w:szCs w:val="24"/>
        </w:rPr>
        <w:t xml:space="preserve">As experienced in ELRP is gained, the IOUs may seek to modify various aspects of ELRP design via an IOU-specific or joint IOU Tier 2 AL as appropriate before or by </w:t>
      </w:r>
      <w:r w:rsidR="00880D2D">
        <w:rPr>
          <w:rFonts w:ascii="Calibri" w:hAnsi="Calibri" w:eastAsia="Yu Mincho" w:cs="Arial"/>
          <w:sz w:val="24"/>
          <w:szCs w:val="24"/>
        </w:rPr>
        <w:t xml:space="preserve">January 15 </w:t>
      </w:r>
      <w:r w:rsidRPr="002C59C2">
        <w:rPr>
          <w:rFonts w:ascii="Calibri" w:hAnsi="Calibri" w:eastAsia="Yu Mincho" w:cs="Arial"/>
          <w:sz w:val="24"/>
          <w:szCs w:val="24"/>
        </w:rPr>
        <w:t>of each program year to manage program enrollment, improve program efficiency, increase potential load reduction available to ELRP, improve program value, and reduce program cost. The change request shall be limited to technical aspects of the program design related to program eligibility criteria or requirements (including various minimum size threshold parameters), dual participation between ELRP and another DR program, program trigger(s), minimum dispatch hours, Group A baselines and settlement, and Group B baselines, settlement, and invoicing guidelines. A request to allow a particular dual participation option should be accompanied with an explanation and methodology to demonstrate how the ILR during overlapping event could be attributed uniquely to ELRP participation and avoid double compensation.</w:t>
      </w:r>
      <w:r w:rsidRPr="002C59C2" w:rsidDel="00EF6C8D">
        <w:rPr>
          <w:rFonts w:ascii="Calibri" w:hAnsi="Calibri" w:eastAsia="Yu Mincho" w:cs="Arial"/>
          <w:sz w:val="24"/>
          <w:szCs w:val="24"/>
        </w:rPr>
        <w:t xml:space="preserve"> </w:t>
      </w:r>
    </w:p>
    <w:p w:rsidRPr="002C59C2" w:rsidR="002C59C2" w:rsidP="002C59C2" w:rsidRDefault="002C59C2" w14:paraId="5049B4A1" w14:textId="77777777">
      <w:pPr>
        <w:spacing w:after="0"/>
        <w:rPr>
          <w:rFonts w:ascii="Calibri" w:hAnsi="Calibri" w:eastAsia="Calibri" w:cs="Arial"/>
        </w:rPr>
      </w:pPr>
    </w:p>
    <w:p w:rsidRPr="002C59C2" w:rsidR="002C59C2" w:rsidP="006D65CC" w:rsidRDefault="002C59C2" w14:paraId="36A368BE" w14:textId="77777777">
      <w:pPr>
        <w:keepNext/>
        <w:keepLines/>
        <w:numPr>
          <w:ilvl w:val="0"/>
          <w:numId w:val="23"/>
        </w:numPr>
        <w:spacing w:after="0" w:line="276" w:lineRule="auto"/>
        <w:outlineLvl w:val="2"/>
        <w:rPr>
          <w:rFonts w:ascii="Calibri Light" w:hAnsi="Calibri Light" w:eastAsia="Arial" w:cs="Times New Roman"/>
          <w:b/>
          <w:color w:val="1F3763"/>
          <w:sz w:val="32"/>
          <w:szCs w:val="32"/>
        </w:rPr>
      </w:pPr>
      <w:bookmarkStart w:name="_Balancing_Accounts_and" w:id="22"/>
      <w:bookmarkEnd w:id="22"/>
      <w:r w:rsidRPr="002C59C2">
        <w:rPr>
          <w:rFonts w:ascii="Calibri Light" w:hAnsi="Calibri Light" w:eastAsia="Arial" w:cs="Times New Roman"/>
          <w:b/>
          <w:color w:val="1F3763"/>
          <w:sz w:val="32"/>
          <w:szCs w:val="32"/>
        </w:rPr>
        <w:t>Balancing Accounts and Cost Recovery</w:t>
      </w:r>
    </w:p>
    <w:p w:rsidRPr="002C59C2" w:rsidR="002C59C2" w:rsidP="002C59C2" w:rsidRDefault="002C59C2" w14:paraId="35F61C36" w14:textId="77777777">
      <w:pPr>
        <w:spacing w:after="0" w:line="276" w:lineRule="auto"/>
        <w:rPr>
          <w:rFonts w:ascii="Calibri" w:hAnsi="Calibri" w:eastAsia="Symbol" w:cs="Calibri"/>
          <w:color w:val="000000"/>
          <w:sz w:val="24"/>
          <w:szCs w:val="24"/>
        </w:rPr>
      </w:pPr>
    </w:p>
    <w:p w:rsidRPr="002C59C2" w:rsidR="002C59C2" w:rsidP="002C59C2" w:rsidRDefault="002C59C2" w14:paraId="3DA51FA1" w14:textId="77777777">
      <w:pPr>
        <w:spacing w:after="0" w:line="276" w:lineRule="auto"/>
        <w:rPr>
          <w:rFonts w:ascii="Calibri" w:hAnsi="Calibri" w:eastAsia="Symbol" w:cs="Arial"/>
          <w:color w:val="000000"/>
          <w:sz w:val="24"/>
          <w:szCs w:val="24"/>
        </w:rPr>
      </w:pPr>
      <w:r w:rsidRPr="002C59C2">
        <w:rPr>
          <w:rFonts w:ascii="Calibri" w:hAnsi="Calibri" w:eastAsia="Symbol" w:cs="Arial"/>
          <w:color w:val="000000"/>
          <w:sz w:val="24"/>
          <w:szCs w:val="24"/>
        </w:rPr>
        <w:t>PG&amp;E, SCE, and SDG&amp;E shall continue to use the one-way balancing accounts authorized in D.21-03-056</w:t>
      </w:r>
      <w:r w:rsidRPr="002C59C2" w:rsidDel="00802F68">
        <w:rPr>
          <w:rFonts w:ascii="Calibri" w:hAnsi="Calibri" w:eastAsia="Symbol" w:cs="Arial"/>
          <w:color w:val="000000"/>
          <w:sz w:val="24"/>
          <w:szCs w:val="24"/>
        </w:rPr>
        <w:t xml:space="preserve"> </w:t>
      </w:r>
      <w:r w:rsidRPr="002C59C2">
        <w:rPr>
          <w:rFonts w:ascii="Calibri" w:hAnsi="Calibri" w:eastAsia="Symbol" w:cs="Arial"/>
          <w:color w:val="000000"/>
          <w:sz w:val="24"/>
          <w:szCs w:val="24"/>
        </w:rPr>
        <w:t xml:space="preserve">regarding the </w:t>
      </w:r>
      <w:r w:rsidRPr="002C59C2">
        <w:rPr>
          <w:rFonts w:ascii="Calibri" w:hAnsi="Calibri" w:eastAsia="Calibri" w:cs="Arial"/>
          <w:sz w:val="23"/>
          <w:szCs w:val="23"/>
        </w:rPr>
        <w:t>development, implementation, and operation of the ELRP pilot program</w:t>
      </w:r>
      <w:r w:rsidRPr="002C59C2">
        <w:rPr>
          <w:rFonts w:ascii="Calibri" w:hAnsi="Calibri" w:eastAsia="Symbol" w:cs="Arial"/>
          <w:color w:val="000000"/>
          <w:sz w:val="24"/>
          <w:szCs w:val="24"/>
        </w:rPr>
        <w:t>, along with incentives paid under the program.</w:t>
      </w:r>
      <w:r w:rsidRPr="002C59C2">
        <w:rPr>
          <w:rFonts w:ascii="Calibri" w:hAnsi="Calibri" w:eastAsia="Symbol" w:cs="Arial"/>
          <w:strike/>
          <w:color w:val="000000"/>
          <w:sz w:val="24"/>
          <w:szCs w:val="24"/>
        </w:rPr>
        <w:t xml:space="preserve"> </w:t>
      </w:r>
    </w:p>
    <w:p w:rsidRPr="002C59C2" w:rsidR="002C59C2" w:rsidP="002C59C2" w:rsidRDefault="002C59C2" w14:paraId="02BB3F6E" w14:textId="77777777">
      <w:pPr>
        <w:spacing w:after="0" w:line="276" w:lineRule="auto"/>
        <w:rPr>
          <w:rFonts w:ascii="Calibri" w:hAnsi="Calibri" w:eastAsia="Symbol" w:cs="Calibri"/>
          <w:color w:val="000000"/>
          <w:sz w:val="24"/>
          <w:szCs w:val="24"/>
        </w:rPr>
      </w:pPr>
    </w:p>
    <w:p w:rsidRPr="002C59C2" w:rsidR="002C59C2" w:rsidP="002C59C2" w:rsidRDefault="002C59C2" w14:paraId="647D0D90" w14:textId="77777777">
      <w:pPr>
        <w:spacing w:after="0" w:line="276" w:lineRule="auto"/>
        <w:rPr>
          <w:rFonts w:ascii="Calibri" w:hAnsi="Calibri" w:eastAsia="Symbol" w:cs="Arial"/>
          <w:color w:val="000000"/>
          <w:sz w:val="24"/>
          <w:szCs w:val="24"/>
        </w:rPr>
      </w:pPr>
      <w:r w:rsidRPr="002C59C2">
        <w:rPr>
          <w:rFonts w:ascii="Calibri" w:hAnsi="Calibri" w:eastAsia="Symbol" w:cs="Arial"/>
          <w:color w:val="000000"/>
          <w:sz w:val="24"/>
          <w:szCs w:val="24"/>
        </w:rPr>
        <w:t xml:space="preserve">This ELRP budget reflects projected costs for IOU program administration, including IT, evaluation, measurement, and verification costs, in addition to costs for compensating eligible customers who have contributed load reductions in response to an ELRP event. Customer compensation costs for each IOU assume the ELRP Compensation Rate specified earlier for both Groups A </w:t>
      </w:r>
      <w:r w:rsidRPr="002C59C2">
        <w:rPr>
          <w:rFonts w:ascii="Calibri" w:hAnsi="Calibri" w:eastAsia="Calibri" w:cs="Arial"/>
          <w:sz w:val="24"/>
          <w:szCs w:val="24"/>
        </w:rPr>
        <w:t>and</w:t>
      </w:r>
      <w:r w:rsidRPr="002C59C2">
        <w:rPr>
          <w:rFonts w:ascii="Calibri" w:hAnsi="Calibri" w:eastAsia="Symbol" w:cs="Arial"/>
          <w:color w:val="000000"/>
          <w:sz w:val="24"/>
          <w:szCs w:val="24"/>
        </w:rPr>
        <w:t xml:space="preserve"> B, for up to the 60-hour annual limit; however, if no ELRP events are called, customer compensation costs are assumed to be zero.</w:t>
      </w:r>
    </w:p>
    <w:p w:rsidRPr="002C59C2" w:rsidR="002C59C2" w:rsidP="002C59C2" w:rsidRDefault="002C59C2" w14:paraId="2C7E4CC5" w14:textId="77777777">
      <w:pPr>
        <w:spacing w:after="0" w:line="276" w:lineRule="auto"/>
        <w:rPr>
          <w:rFonts w:ascii="Calibri" w:hAnsi="Calibri" w:eastAsia="Symbol" w:cs="Calibri"/>
          <w:color w:val="000000"/>
          <w:sz w:val="24"/>
          <w:szCs w:val="24"/>
        </w:rPr>
      </w:pPr>
    </w:p>
    <w:p w:rsidRPr="002C59C2" w:rsidR="002C59C2" w:rsidP="002C59C2" w:rsidRDefault="002C59C2" w14:paraId="0453EAED" w14:textId="77777777">
      <w:pPr>
        <w:spacing w:after="0" w:line="276" w:lineRule="auto"/>
        <w:rPr>
          <w:rFonts w:ascii="Calibri" w:hAnsi="Calibri" w:eastAsia="Symbol" w:cs="Calibri"/>
          <w:color w:val="000000"/>
          <w:sz w:val="24"/>
          <w:szCs w:val="24"/>
        </w:rPr>
      </w:pPr>
      <w:bookmarkStart w:name="_Modifications_to_Existing" w:id="23"/>
      <w:bookmarkEnd w:id="23"/>
      <w:r w:rsidRPr="002C59C2">
        <w:rPr>
          <w:rFonts w:ascii="Calibri" w:hAnsi="Calibri" w:eastAsia="Symbol" w:cs="Calibri"/>
          <w:color w:val="000000"/>
          <w:sz w:val="24"/>
          <w:szCs w:val="24"/>
        </w:rPr>
        <w:t xml:space="preserve">These balancing accounts shall have the following annual caps for program administration across all ELRP sub-groups, except ELRP sub-group A.6 (Residential customers): </w:t>
      </w:r>
    </w:p>
    <w:p w:rsidRPr="002C59C2" w:rsidR="002C59C2" w:rsidP="002C59C2" w:rsidRDefault="002C59C2" w14:paraId="226832E8" w14:textId="77777777">
      <w:pPr>
        <w:spacing w:after="0" w:line="276" w:lineRule="auto"/>
        <w:rPr>
          <w:rFonts w:ascii="Calibri" w:hAnsi="Calibri" w:eastAsia="Symbol" w:cs="Calibri"/>
          <w:color w:val="000000"/>
          <w:sz w:val="24"/>
          <w:szCs w:val="24"/>
        </w:rPr>
      </w:pPr>
    </w:p>
    <w:p w:rsidRPr="002C59C2" w:rsidR="002C59C2" w:rsidP="006D65CC" w:rsidRDefault="002C59C2" w14:paraId="1275B996" w14:textId="77777777">
      <w:pPr>
        <w:numPr>
          <w:ilvl w:val="0"/>
          <w:numId w:val="16"/>
        </w:numPr>
        <w:spacing w:after="0" w:line="276" w:lineRule="auto"/>
        <w:rPr>
          <w:rFonts w:ascii="Calibri" w:hAnsi="Calibri" w:eastAsia="Symbol" w:cs="Calibri"/>
          <w:color w:val="000000"/>
          <w:sz w:val="24"/>
          <w:szCs w:val="24"/>
        </w:rPr>
      </w:pPr>
      <w:r w:rsidRPr="002C59C2">
        <w:rPr>
          <w:rFonts w:ascii="Calibri" w:hAnsi="Calibri" w:eastAsia="Symbol" w:cs="Calibri"/>
          <w:color w:val="000000"/>
          <w:sz w:val="24"/>
          <w:szCs w:val="24"/>
        </w:rPr>
        <w:t xml:space="preserve">PG&amp;E $7.3 million, </w:t>
      </w:r>
    </w:p>
    <w:p w:rsidRPr="002C59C2" w:rsidR="002C59C2" w:rsidP="006D65CC" w:rsidRDefault="002C59C2" w14:paraId="495D7806" w14:textId="77777777">
      <w:pPr>
        <w:numPr>
          <w:ilvl w:val="0"/>
          <w:numId w:val="16"/>
        </w:numPr>
        <w:spacing w:after="0" w:line="276" w:lineRule="auto"/>
        <w:rPr>
          <w:rFonts w:ascii="Calibri" w:hAnsi="Calibri" w:eastAsia="Symbol" w:cs="Calibri"/>
          <w:color w:val="000000"/>
          <w:sz w:val="24"/>
          <w:szCs w:val="24"/>
        </w:rPr>
      </w:pPr>
      <w:r w:rsidRPr="002C59C2">
        <w:rPr>
          <w:rFonts w:ascii="Calibri" w:hAnsi="Calibri" w:eastAsia="Symbol" w:cs="Calibri"/>
          <w:color w:val="000000"/>
          <w:sz w:val="24"/>
          <w:szCs w:val="24"/>
        </w:rPr>
        <w:t>SCE $5.7 million, and</w:t>
      </w:r>
    </w:p>
    <w:p w:rsidRPr="002C59C2" w:rsidR="002C59C2" w:rsidP="006D65CC" w:rsidRDefault="002C59C2" w14:paraId="21D2516D" w14:textId="77777777">
      <w:pPr>
        <w:numPr>
          <w:ilvl w:val="0"/>
          <w:numId w:val="16"/>
        </w:numPr>
        <w:spacing w:after="0" w:line="276" w:lineRule="auto"/>
        <w:rPr>
          <w:rFonts w:ascii="Calibri" w:hAnsi="Calibri" w:eastAsia="Symbol" w:cs="Calibri"/>
          <w:color w:val="000000"/>
          <w:sz w:val="24"/>
          <w:szCs w:val="24"/>
        </w:rPr>
      </w:pPr>
      <w:r w:rsidRPr="002C59C2">
        <w:rPr>
          <w:rFonts w:ascii="Calibri" w:hAnsi="Calibri" w:eastAsia="Symbol" w:cs="Calibri"/>
          <w:color w:val="000000"/>
          <w:sz w:val="24"/>
          <w:szCs w:val="24"/>
        </w:rPr>
        <w:t>SDG&amp;E $3.0 million.</w:t>
      </w:r>
    </w:p>
    <w:p w:rsidRPr="002C59C2" w:rsidR="002C59C2" w:rsidP="002C59C2" w:rsidRDefault="002C59C2" w14:paraId="1C8A94DF" w14:textId="77777777">
      <w:pPr>
        <w:spacing w:after="0" w:line="276" w:lineRule="auto"/>
        <w:rPr>
          <w:rFonts w:ascii="Calibri" w:hAnsi="Calibri" w:eastAsia="Calibri" w:cs="Arial"/>
          <w:b/>
          <w:bCs/>
          <w:sz w:val="24"/>
          <w:szCs w:val="24"/>
        </w:rPr>
      </w:pPr>
    </w:p>
    <w:p w:rsidRPr="002C59C2" w:rsidR="002C59C2" w:rsidP="002C59C2" w:rsidRDefault="002C59C2" w14:paraId="0B7DF36D" w14:textId="22FD1146">
      <w:pPr>
        <w:spacing w:after="0" w:line="276" w:lineRule="auto"/>
        <w:rPr>
          <w:rFonts w:ascii="Calibri" w:hAnsi="Calibri" w:eastAsia="Calibri" w:cs="Arial"/>
          <w:sz w:val="24"/>
          <w:szCs w:val="24"/>
        </w:rPr>
      </w:pPr>
      <w:r w:rsidRPr="002C59C2">
        <w:rPr>
          <w:rFonts w:ascii="Calibri" w:hAnsi="Calibri" w:eastAsia="Calibri" w:cs="Arial"/>
          <w:sz w:val="24"/>
          <w:szCs w:val="24"/>
        </w:rPr>
        <w:t>Additionally, these balancing accounts shall have the following caps for Residential ELRP (sub-group A.6) program administration and marketing, education, and outreach</w:t>
      </w:r>
      <w:r w:rsidRPr="0071782E" w:rsidR="00264BBD">
        <w:rPr>
          <w:rFonts w:ascii="Calibri" w:hAnsi="Calibri" w:eastAsia="Calibri" w:cs="Arial"/>
          <w:sz w:val="24"/>
          <w:szCs w:val="24"/>
        </w:rPr>
        <w:t xml:space="preserve">. </w:t>
      </w:r>
      <w:r w:rsidRPr="005664F0" w:rsidR="00264BBD">
        <w:rPr>
          <w:rFonts w:eastAsia="Yu Gothic Light" w:cs="Arial"/>
          <w:color w:val="000000"/>
          <w:sz w:val="24"/>
          <w:szCs w:val="24"/>
        </w:rPr>
        <w:t xml:space="preserve"> While these caps are listed by year, the IOUs may shift funds between 2022 and 2023 as needed</w:t>
      </w:r>
      <w:r w:rsidRPr="002C59C2">
        <w:rPr>
          <w:rFonts w:ascii="Calibri" w:hAnsi="Calibri" w:eastAsia="Calibri" w:cs="Arial"/>
          <w:sz w:val="24"/>
          <w:szCs w:val="24"/>
        </w:rPr>
        <w:t xml:space="preserve">: </w:t>
      </w:r>
    </w:p>
    <w:p w:rsidRPr="002C59C2" w:rsidR="002C59C2" w:rsidP="002C59C2" w:rsidRDefault="002C59C2" w14:paraId="79F049DA" w14:textId="77777777">
      <w:pPr>
        <w:spacing w:after="0" w:line="276" w:lineRule="auto"/>
        <w:rPr>
          <w:rFonts w:ascii="Calibri" w:hAnsi="Calibri" w:eastAsia="Calibri" w:cs="Arial"/>
          <w:sz w:val="24"/>
          <w:szCs w:val="24"/>
        </w:rPr>
      </w:pPr>
    </w:p>
    <w:p w:rsidRPr="002C59C2" w:rsidR="002C59C2" w:rsidP="006D65CC" w:rsidRDefault="002C59C2" w14:paraId="124E2550" w14:textId="77777777">
      <w:pPr>
        <w:numPr>
          <w:ilvl w:val="0"/>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PG&amp;E:</w:t>
      </w:r>
    </w:p>
    <w:p w:rsidRPr="002C59C2" w:rsidR="002C59C2" w:rsidP="006D65CC" w:rsidRDefault="002C59C2" w14:paraId="5AFA1DF1" w14:textId="77777777">
      <w:pPr>
        <w:numPr>
          <w:ilvl w:val="1"/>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2022: $9.4 million for administration and $2.5 million for marketing, education, and outreach.</w:t>
      </w:r>
    </w:p>
    <w:p w:rsidRPr="002C59C2" w:rsidR="002C59C2" w:rsidP="006D65CC" w:rsidRDefault="002C59C2" w14:paraId="485B8303" w14:textId="77777777">
      <w:pPr>
        <w:numPr>
          <w:ilvl w:val="1"/>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2023: $8.7 million for administration and $2.0 million for marketing, education, and outreach.</w:t>
      </w:r>
    </w:p>
    <w:p w:rsidRPr="002C59C2" w:rsidR="002C59C2" w:rsidP="006D65CC" w:rsidRDefault="002C59C2" w14:paraId="79BDE978" w14:textId="77777777">
      <w:pPr>
        <w:numPr>
          <w:ilvl w:val="0"/>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SCE:</w:t>
      </w:r>
    </w:p>
    <w:p w:rsidRPr="002C59C2" w:rsidR="002C59C2" w:rsidP="006D65CC" w:rsidRDefault="002C59C2" w14:paraId="05B2A991" w14:textId="77777777">
      <w:pPr>
        <w:numPr>
          <w:ilvl w:val="1"/>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2022: $10.0 million for administration and $2.5 million for marketing, education, and outreach.</w:t>
      </w:r>
    </w:p>
    <w:p w:rsidRPr="002C59C2" w:rsidR="002C59C2" w:rsidP="006D65CC" w:rsidRDefault="002C59C2" w14:paraId="321FD4A7" w14:textId="77777777">
      <w:pPr>
        <w:numPr>
          <w:ilvl w:val="1"/>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2023: $9.0 million for administration and $1.6 million for marketing, education, and outreach.</w:t>
      </w:r>
    </w:p>
    <w:p w:rsidRPr="002C59C2" w:rsidR="002C59C2" w:rsidP="006D65CC" w:rsidRDefault="002C59C2" w14:paraId="0A2DCE42" w14:textId="77777777">
      <w:pPr>
        <w:numPr>
          <w:ilvl w:val="0"/>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SDG&amp;E:</w:t>
      </w:r>
    </w:p>
    <w:p w:rsidRPr="002C59C2" w:rsidR="002C59C2" w:rsidP="006D65CC" w:rsidRDefault="002C59C2" w14:paraId="1A4E6750" w14:textId="5AEFC9BE">
      <w:pPr>
        <w:numPr>
          <w:ilvl w:val="1"/>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2022: $3.</w:t>
      </w:r>
      <w:r w:rsidR="00D12835">
        <w:rPr>
          <w:rFonts w:ascii="Calibri" w:hAnsi="Calibri" w:eastAsia="Calibri" w:cs="Arial"/>
          <w:sz w:val="24"/>
          <w:szCs w:val="24"/>
        </w:rPr>
        <w:t>3</w:t>
      </w:r>
      <w:r w:rsidRPr="002C59C2" w:rsidR="00D12835">
        <w:rPr>
          <w:rFonts w:ascii="Calibri" w:hAnsi="Calibri" w:eastAsia="Calibri" w:cs="Arial"/>
          <w:sz w:val="24"/>
          <w:szCs w:val="24"/>
        </w:rPr>
        <w:t xml:space="preserve"> </w:t>
      </w:r>
      <w:r w:rsidRPr="002C59C2">
        <w:rPr>
          <w:rFonts w:ascii="Calibri" w:hAnsi="Calibri" w:eastAsia="Calibri" w:cs="Arial"/>
          <w:sz w:val="24"/>
          <w:szCs w:val="24"/>
        </w:rPr>
        <w:t>million for administration and $0.75 million for marketing, education, and outreach.</w:t>
      </w:r>
    </w:p>
    <w:p w:rsidRPr="002C59C2" w:rsidR="002C59C2" w:rsidP="006D65CC" w:rsidRDefault="002C59C2" w14:paraId="4CDE176B" w14:textId="3C1B7755">
      <w:pPr>
        <w:numPr>
          <w:ilvl w:val="1"/>
          <w:numId w:val="16"/>
        </w:numPr>
        <w:spacing w:after="0" w:line="276" w:lineRule="auto"/>
        <w:contextualSpacing/>
        <w:rPr>
          <w:rFonts w:ascii="Calibri" w:hAnsi="Calibri" w:eastAsia="Calibri" w:cs="Arial"/>
          <w:sz w:val="24"/>
          <w:szCs w:val="24"/>
        </w:rPr>
      </w:pPr>
      <w:r w:rsidRPr="002C59C2">
        <w:rPr>
          <w:rFonts w:ascii="Calibri" w:hAnsi="Calibri" w:eastAsia="Calibri" w:cs="Arial"/>
          <w:sz w:val="24"/>
          <w:szCs w:val="24"/>
        </w:rPr>
        <w:t>2023: $</w:t>
      </w:r>
      <w:r w:rsidR="00D12835">
        <w:rPr>
          <w:rFonts w:ascii="Calibri" w:hAnsi="Calibri" w:eastAsia="Calibri" w:cs="Arial"/>
          <w:sz w:val="24"/>
          <w:szCs w:val="24"/>
        </w:rPr>
        <w:t>3.0</w:t>
      </w:r>
      <w:r w:rsidRPr="002C59C2">
        <w:rPr>
          <w:rFonts w:ascii="Calibri" w:hAnsi="Calibri" w:eastAsia="Calibri" w:cs="Arial"/>
          <w:sz w:val="24"/>
          <w:szCs w:val="24"/>
        </w:rPr>
        <w:t xml:space="preserve"> million for administration and $0.5 million for marketing, education, and outreach. </w:t>
      </w:r>
    </w:p>
    <w:p w:rsidRPr="002C59C2" w:rsidR="002C59C2" w:rsidP="002C59C2" w:rsidRDefault="002C59C2" w14:paraId="7F3535EA" w14:textId="77777777">
      <w:pPr>
        <w:rPr>
          <w:rFonts w:ascii="Calibri" w:hAnsi="Calibri" w:eastAsia="Calibri" w:cs="Arial"/>
          <w:sz w:val="24"/>
          <w:szCs w:val="24"/>
        </w:rPr>
      </w:pPr>
    </w:p>
    <w:p w:rsidRPr="002C59C2" w:rsidR="002C59C2" w:rsidP="002C59C2" w:rsidRDefault="002C59C2" w14:paraId="37624E3D" w14:textId="77777777">
      <w:pPr>
        <w:spacing w:after="0" w:line="276" w:lineRule="auto"/>
        <w:rPr>
          <w:rFonts w:ascii="Calibri" w:hAnsi="Calibri" w:eastAsia="Symbol" w:cs="Calibri"/>
          <w:color w:val="000000"/>
          <w:sz w:val="24"/>
          <w:szCs w:val="24"/>
        </w:rPr>
      </w:pPr>
      <w:r w:rsidRPr="002C59C2">
        <w:rPr>
          <w:rFonts w:ascii="Calibri" w:hAnsi="Calibri" w:eastAsia="Symbol" w:cs="Calibri"/>
          <w:color w:val="000000"/>
          <w:sz w:val="24"/>
          <w:szCs w:val="24"/>
        </w:rPr>
        <w:t xml:space="preserve">Additionally, these balancing accounts shall have the following annual caps for Incremental Load Reduction compensation across all ELRP sub-groups, including the ELRP sub-group A.6 (Residential customers): </w:t>
      </w:r>
    </w:p>
    <w:p w:rsidRPr="002C59C2" w:rsidR="002C59C2" w:rsidP="002C59C2" w:rsidRDefault="002C59C2" w14:paraId="51605A4B" w14:textId="77777777">
      <w:pPr>
        <w:spacing w:after="0" w:line="276" w:lineRule="auto"/>
        <w:rPr>
          <w:rFonts w:ascii="Calibri" w:hAnsi="Calibri" w:eastAsia="Symbol" w:cs="Calibri"/>
          <w:color w:val="000000"/>
          <w:sz w:val="24"/>
          <w:szCs w:val="24"/>
        </w:rPr>
      </w:pPr>
    </w:p>
    <w:p w:rsidRPr="002C59C2" w:rsidR="002C59C2" w:rsidP="006D65CC" w:rsidRDefault="002C59C2" w14:paraId="7874CACE" w14:textId="77777777">
      <w:pPr>
        <w:numPr>
          <w:ilvl w:val="0"/>
          <w:numId w:val="16"/>
        </w:numPr>
        <w:spacing w:after="0" w:line="276" w:lineRule="auto"/>
        <w:rPr>
          <w:rFonts w:ascii="Calibri" w:hAnsi="Calibri" w:eastAsia="Symbol" w:cs="Calibri"/>
          <w:color w:val="000000"/>
          <w:sz w:val="24"/>
          <w:szCs w:val="24"/>
        </w:rPr>
      </w:pPr>
      <w:r w:rsidRPr="002C59C2">
        <w:rPr>
          <w:rFonts w:ascii="Calibri" w:hAnsi="Calibri" w:eastAsia="Symbol" w:cs="Calibri"/>
          <w:color w:val="000000"/>
          <w:sz w:val="24"/>
          <w:szCs w:val="24"/>
        </w:rPr>
        <w:t xml:space="preserve">PG&amp;E $94.0 million, </w:t>
      </w:r>
    </w:p>
    <w:p w:rsidRPr="002C59C2" w:rsidR="002C59C2" w:rsidP="006D65CC" w:rsidRDefault="002C59C2" w14:paraId="33953FB1" w14:textId="77777777">
      <w:pPr>
        <w:numPr>
          <w:ilvl w:val="0"/>
          <w:numId w:val="16"/>
        </w:numPr>
        <w:spacing w:after="0" w:line="276" w:lineRule="auto"/>
        <w:rPr>
          <w:rFonts w:ascii="Calibri" w:hAnsi="Calibri" w:eastAsia="Calibri" w:cs="Arial"/>
          <w:sz w:val="24"/>
          <w:szCs w:val="24"/>
        </w:rPr>
      </w:pPr>
      <w:r w:rsidRPr="002C59C2">
        <w:rPr>
          <w:rFonts w:ascii="Calibri" w:hAnsi="Calibri" w:eastAsia="Symbol" w:cs="Calibri"/>
          <w:color w:val="000000"/>
          <w:sz w:val="24"/>
          <w:szCs w:val="24"/>
        </w:rPr>
        <w:t>SCE $76.6 million, and</w:t>
      </w:r>
    </w:p>
    <w:p w:rsidRPr="002C59C2" w:rsidR="002C59C2" w:rsidP="006D65CC" w:rsidRDefault="002C59C2" w14:paraId="7FB930B4" w14:textId="01936C7A">
      <w:pPr>
        <w:numPr>
          <w:ilvl w:val="0"/>
          <w:numId w:val="16"/>
        </w:numPr>
        <w:spacing w:after="0" w:line="276" w:lineRule="auto"/>
        <w:rPr>
          <w:rFonts w:ascii="Calibri" w:hAnsi="Calibri" w:eastAsia="Calibri" w:cs="Arial"/>
          <w:sz w:val="24"/>
          <w:szCs w:val="24"/>
        </w:rPr>
      </w:pPr>
      <w:r w:rsidRPr="002C59C2">
        <w:rPr>
          <w:rFonts w:ascii="Calibri" w:hAnsi="Calibri" w:eastAsia="Symbol" w:cs="Arial"/>
          <w:color w:val="000000"/>
          <w:sz w:val="24"/>
          <w:szCs w:val="24"/>
        </w:rPr>
        <w:t>SDG&amp;E $</w:t>
      </w:r>
      <w:r w:rsidR="009D7EFD">
        <w:rPr>
          <w:rFonts w:ascii="Calibri" w:hAnsi="Calibri" w:eastAsia="Symbol" w:cs="Arial"/>
          <w:color w:val="000000"/>
          <w:sz w:val="24"/>
          <w:szCs w:val="24"/>
        </w:rPr>
        <w:t xml:space="preserve">31.1 </w:t>
      </w:r>
      <w:r w:rsidRPr="002C59C2">
        <w:rPr>
          <w:rFonts w:ascii="Calibri" w:hAnsi="Calibri" w:eastAsia="Symbol" w:cs="Arial"/>
          <w:color w:val="000000"/>
          <w:sz w:val="24"/>
          <w:szCs w:val="24"/>
        </w:rPr>
        <w:t>million.</w:t>
      </w:r>
    </w:p>
    <w:p w:rsidR="001610CB" w:rsidRDefault="001610CB" w14:paraId="2E6F0A88" w14:textId="1C749861">
      <w:pPr>
        <w:rPr>
          <w:sz w:val="24"/>
          <w:szCs w:val="24"/>
        </w:rPr>
      </w:pPr>
    </w:p>
    <w:p w:rsidR="0038764B" w:rsidP="002C59C2" w:rsidRDefault="002C59C2" w14:paraId="0D45DA21" w14:textId="77777777">
      <w:pPr>
        <w:jc w:val="center"/>
        <w:rPr>
          <w:rFonts w:cstheme="minorHAnsi"/>
          <w:b/>
          <w:sz w:val="24"/>
          <w:szCs w:val="24"/>
        </w:rPr>
        <w:sectPr w:rsidR="0038764B" w:rsidSect="002C59C2">
          <w:footerReference w:type="default" r:id="rId18"/>
          <w:pgSz w:w="12240" w:h="15840"/>
          <w:pgMar w:top="1440" w:right="1440" w:bottom="1440" w:left="1440" w:header="720" w:footer="720" w:gutter="0"/>
          <w:pgNumType w:start="1"/>
          <w:cols w:space="720"/>
          <w:docGrid w:linePitch="360"/>
        </w:sectPr>
      </w:pPr>
      <w:r w:rsidRPr="002C59C2">
        <w:rPr>
          <w:rFonts w:cstheme="minorHAnsi"/>
          <w:b/>
          <w:sz w:val="24"/>
          <w:szCs w:val="24"/>
        </w:rPr>
        <w:t>(End of Attachment 2)</w:t>
      </w:r>
    </w:p>
    <w:p w:rsidRPr="0038764B" w:rsidR="0038764B" w:rsidP="00283D41" w:rsidRDefault="0038764B" w14:paraId="4BCDE9D2" w14:textId="3E960D40">
      <w:pPr>
        <w:spacing w:after="120" w:line="360" w:lineRule="auto"/>
        <w:jc w:val="center"/>
        <w:rPr>
          <w:rFonts w:ascii="Book Antiqua" w:hAnsi="Book Antiqua" w:eastAsia="Calibri" w:cs="Times New Roman"/>
          <w:b/>
          <w:sz w:val="26"/>
          <w:szCs w:val="26"/>
        </w:rPr>
      </w:pPr>
      <w:r w:rsidRPr="3BECA52B">
        <w:rPr>
          <w:rFonts w:ascii="Book Antiqua" w:hAnsi="Book Antiqua" w:eastAsia="Calibri" w:cs="Times New Roman"/>
          <w:b/>
          <w:sz w:val="26"/>
          <w:szCs w:val="26"/>
        </w:rPr>
        <w:t>ATTACHMENT 3 – PARTIES</w:t>
      </w:r>
    </w:p>
    <w:tbl>
      <w:tblPr>
        <w:tblW w:w="8815" w:type="dxa"/>
        <w:tblLook w:val="04A0" w:firstRow="1" w:lastRow="0" w:firstColumn="1" w:lastColumn="0" w:noHBand="0" w:noVBand="1"/>
      </w:tblPr>
      <w:tblGrid>
        <w:gridCol w:w="6160"/>
        <w:gridCol w:w="2655"/>
      </w:tblGrid>
      <w:tr w:rsidRPr="0038764B" w:rsidR="0038764B" w:rsidTr="00EC255C" w14:paraId="7F603553" w14:textId="77777777">
        <w:trPr>
          <w:trHeight w:val="288"/>
        </w:trPr>
        <w:tc>
          <w:tcPr>
            <w:tcW w:w="6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70B1EB84" w14:textId="77777777">
            <w:pPr>
              <w:spacing w:after="0" w:line="240" w:lineRule="auto"/>
              <w:rPr>
                <w:rFonts w:ascii="Calibri" w:hAnsi="Calibri" w:eastAsia="Times New Roman" w:cs="Calibri"/>
                <w:b/>
                <w:bCs/>
                <w:color w:val="000000"/>
                <w:sz w:val="26"/>
              </w:rPr>
            </w:pPr>
            <w:r w:rsidRPr="0038764B">
              <w:rPr>
                <w:rFonts w:ascii="Calibri" w:hAnsi="Calibri" w:eastAsia="Times New Roman" w:cs="Calibri"/>
                <w:b/>
                <w:bCs/>
                <w:color w:val="000000"/>
                <w:sz w:val="26"/>
              </w:rPr>
              <w:t>Parties who submitted testimony/</w:t>
            </w:r>
            <w:proofErr w:type="gramStart"/>
            <w:r w:rsidRPr="0038764B">
              <w:rPr>
                <w:rFonts w:ascii="Calibri" w:hAnsi="Calibri" w:eastAsia="Times New Roman" w:cs="Calibri"/>
                <w:b/>
                <w:bCs/>
                <w:color w:val="000000"/>
                <w:sz w:val="26"/>
              </w:rPr>
              <w:t>reply</w:t>
            </w:r>
            <w:proofErr w:type="gramEnd"/>
            <w:r w:rsidRPr="0038764B">
              <w:rPr>
                <w:rFonts w:ascii="Calibri" w:hAnsi="Calibri" w:eastAsia="Times New Roman" w:cs="Calibri"/>
                <w:b/>
                <w:bCs/>
                <w:color w:val="000000"/>
                <w:sz w:val="26"/>
              </w:rPr>
              <w:t xml:space="preserve"> testimony</w:t>
            </w:r>
          </w:p>
        </w:tc>
        <w:tc>
          <w:tcPr>
            <w:tcW w:w="2655" w:type="dxa"/>
            <w:tcBorders>
              <w:top w:val="single" w:color="auto" w:sz="4" w:space="0"/>
              <w:left w:val="nil"/>
              <w:bottom w:val="single" w:color="auto" w:sz="4" w:space="0"/>
              <w:right w:val="single" w:color="auto" w:sz="4" w:space="0"/>
            </w:tcBorders>
            <w:shd w:val="clear" w:color="auto" w:fill="auto"/>
            <w:noWrap/>
            <w:vAlign w:val="bottom"/>
            <w:hideMark/>
          </w:tcPr>
          <w:p w:rsidRPr="0038764B" w:rsidR="0038764B" w:rsidP="0038764B" w:rsidRDefault="0038764B" w14:paraId="74A52A99" w14:textId="77777777">
            <w:pPr>
              <w:spacing w:after="0" w:line="240" w:lineRule="auto"/>
              <w:ind w:firstLine="720"/>
              <w:rPr>
                <w:rFonts w:ascii="Calibri" w:hAnsi="Calibri" w:eastAsia="Times New Roman" w:cs="Calibri"/>
                <w:b/>
                <w:bCs/>
                <w:color w:val="000000"/>
                <w:sz w:val="26"/>
              </w:rPr>
            </w:pPr>
            <w:r w:rsidRPr="0038764B">
              <w:rPr>
                <w:rFonts w:ascii="Calibri" w:hAnsi="Calibri" w:eastAsia="Times New Roman" w:cs="Calibri"/>
                <w:b/>
                <w:bCs/>
                <w:color w:val="000000"/>
                <w:sz w:val="26"/>
              </w:rPr>
              <w:t>Abbreviation</w:t>
            </w:r>
          </w:p>
        </w:tc>
      </w:tr>
      <w:tr w:rsidRPr="0038764B" w:rsidR="0038764B" w:rsidTr="00EC255C" w14:paraId="2966AB4B" w14:textId="77777777">
        <w:trPr>
          <w:trHeight w:val="288"/>
        </w:trPr>
        <w:tc>
          <w:tcPr>
            <w:tcW w:w="6160" w:type="dxa"/>
            <w:tcBorders>
              <w:top w:val="nil"/>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28EABA33"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Pacific Gas and Electric Company</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4FF5F28B"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PG&amp;E</w:t>
            </w:r>
          </w:p>
        </w:tc>
      </w:tr>
      <w:tr w:rsidRPr="0038764B" w:rsidR="0038764B" w:rsidTr="00EC255C" w14:paraId="257EA895"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62C62C31"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American Clean Power- California</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679A4CBC"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ACP-CA</w:t>
            </w:r>
          </w:p>
        </w:tc>
      </w:tr>
      <w:tr w:rsidRPr="0038764B" w:rsidR="0038764B" w:rsidTr="00EC255C" w14:paraId="62CDAFB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07161F45"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Advanced Energy Economy</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76BA43F3"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AEE</w:t>
            </w:r>
          </w:p>
        </w:tc>
      </w:tr>
      <w:tr w:rsidRPr="0038764B" w:rsidR="0038764B" w:rsidTr="00EC255C" w14:paraId="0EA1AEBB" w14:textId="77777777">
        <w:trPr>
          <w:trHeight w:val="288"/>
        </w:trPr>
        <w:tc>
          <w:tcPr>
            <w:tcW w:w="6160" w:type="dxa"/>
            <w:tcBorders>
              <w:top w:val="nil"/>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07DB1C29"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Bloom Energy Corporation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7BD3FD19"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N/A</w:t>
            </w:r>
          </w:p>
        </w:tc>
      </w:tr>
      <w:tr w:rsidRPr="0038764B" w:rsidR="0038764B" w:rsidTr="00EC255C" w14:paraId="14E2E85C"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6BB8FF24"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California Independent System Operator Corporation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332105A9"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CAISO</w:t>
            </w:r>
          </w:p>
        </w:tc>
      </w:tr>
      <w:tr w:rsidRPr="0038764B" w:rsidR="0038764B" w:rsidTr="00EC255C" w14:paraId="2DA39791"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FF8BB3B"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California Community Choice Association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6433ADE8"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CalCCA</w:t>
            </w:r>
          </w:p>
        </w:tc>
      </w:tr>
      <w:tr w:rsidRPr="0038764B" w:rsidR="0038764B" w:rsidTr="00EC255C" w14:paraId="260F6F2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77FA59EF"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Calpine Corporation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5A5911DF"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Calpine</w:t>
            </w:r>
          </w:p>
        </w:tc>
      </w:tr>
      <w:tr w:rsidRPr="0038764B" w:rsidR="0038764B" w:rsidTr="00EC255C" w14:paraId="3D5F7D8F"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39280E86"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California Solar &amp; Storage Association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50C1FEF9"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CALSSA</w:t>
            </w:r>
          </w:p>
        </w:tc>
      </w:tr>
      <w:tr w:rsidRPr="0038764B" w:rsidR="0038764B" w:rsidTr="00EC255C" w14:paraId="7F2D40F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1360AE65"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California Wind Energy Association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7F0F0B31"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CALWEA</w:t>
            </w:r>
          </w:p>
        </w:tc>
      </w:tr>
      <w:tr w:rsidRPr="0038764B" w:rsidR="0038764B" w:rsidTr="00EC255C" w14:paraId="2480E4C5"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06227923"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Center for Energy Efficiency and Renewable Technologies</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738DDDBF"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CEERT</w:t>
            </w:r>
          </w:p>
        </w:tc>
      </w:tr>
      <w:tr w:rsidRPr="0038764B" w:rsidR="0038764B" w:rsidTr="00EC255C" w14:paraId="62A8C45B"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7FD5211F"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California Environmental Justice Alliance</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2E648E03"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CEJA</w:t>
            </w:r>
          </w:p>
        </w:tc>
      </w:tr>
      <w:tr w:rsidRPr="0038764B" w:rsidR="0038764B" w:rsidTr="00EC255C" w14:paraId="254DC799"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7F81CAE5"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California Energy Storage Alliance</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3151AC5A"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CESA</w:t>
            </w:r>
          </w:p>
        </w:tc>
      </w:tr>
      <w:tr w:rsidRPr="0038764B" w:rsidR="0038764B" w:rsidTr="00EC255C" w14:paraId="6E92A2AB"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33EEF653"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California Large Energy Consumers Association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716C9B67"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CLECA</w:t>
            </w:r>
          </w:p>
        </w:tc>
      </w:tr>
      <w:tr w:rsidRPr="0038764B" w:rsidR="0038764B" w:rsidTr="00EC255C" w14:paraId="436304BA"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0A777BD3"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Diamond Generating Corporation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24D61151"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N/A</w:t>
            </w:r>
          </w:p>
        </w:tc>
      </w:tr>
      <w:tr w:rsidRPr="0038764B" w:rsidR="0038764B" w:rsidTr="00EC255C" w14:paraId="31D5395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48B9252B"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Enchanted Rock, LLC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01D3B50C"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Enchanted Rock</w:t>
            </w:r>
          </w:p>
        </w:tc>
      </w:tr>
      <w:tr w:rsidRPr="0038764B" w:rsidR="0038764B" w:rsidTr="00EC255C" w14:paraId="1C03D3CD"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C05B059"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Ev.Energy Corp</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614B2CD5"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Ev.Energy</w:t>
            </w:r>
          </w:p>
        </w:tc>
      </w:tr>
      <w:tr w:rsidRPr="0038764B" w:rsidR="0038764B" w:rsidTr="00EC255C" w14:paraId="644973FA"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9E132F1"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Fuel Cell Energy, Inc.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2F6C2EBA"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Fuel Cell Energy</w:t>
            </w:r>
          </w:p>
        </w:tc>
      </w:tr>
      <w:tr w:rsidRPr="0038764B" w:rsidR="0038764B" w:rsidTr="00EC255C" w14:paraId="33608D2C"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70F338ED"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Google LLC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3DDBC6A5"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Google</w:t>
            </w:r>
          </w:p>
        </w:tc>
      </w:tr>
      <w:tr w:rsidRPr="0038764B" w:rsidR="0038764B" w:rsidTr="00EC255C" w14:paraId="099BA355"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1A1493AC"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Green Power Institute</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2271FA4A"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GPI</w:t>
            </w:r>
          </w:p>
        </w:tc>
      </w:tr>
      <w:tr w:rsidRPr="0038764B" w:rsidR="0038764B" w:rsidTr="00EC255C" w14:paraId="7AEC4C40"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32D59B11"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Grid Alternatives</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47AAB4F1"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N/A</w:t>
            </w:r>
          </w:p>
        </w:tc>
      </w:tr>
      <w:tr w:rsidRPr="0038764B" w:rsidR="0038764B" w:rsidTr="00EC255C" w14:paraId="4D65DB9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636371F"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Independent Energy Producers Association</w:t>
            </w:r>
          </w:p>
        </w:tc>
        <w:tc>
          <w:tcPr>
            <w:tcW w:w="2655" w:type="dxa"/>
            <w:tcBorders>
              <w:top w:val="nil"/>
              <w:left w:val="nil"/>
              <w:bottom w:val="single" w:color="auto" w:sz="4" w:space="0"/>
              <w:right w:val="single" w:color="auto" w:sz="4" w:space="0"/>
            </w:tcBorders>
            <w:shd w:val="clear" w:color="auto" w:fill="auto"/>
            <w:vAlign w:val="bottom"/>
            <w:hideMark/>
          </w:tcPr>
          <w:p w:rsidRPr="0038764B" w:rsidR="0038764B" w:rsidP="00283D41" w:rsidRDefault="0038764B" w14:paraId="78ED9479"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N/A</w:t>
            </w:r>
          </w:p>
        </w:tc>
      </w:tr>
      <w:tr w:rsidRPr="0038764B" w:rsidR="0038764B" w:rsidTr="00EC255C" w14:paraId="204A699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7A636F3"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Joint Demand Response Parties</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1E96F53A"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Joint DR Parties</w:t>
            </w:r>
          </w:p>
        </w:tc>
      </w:tr>
      <w:tr w:rsidRPr="0038764B" w:rsidR="0038764B" w:rsidTr="00EC255C" w14:paraId="0B73824A"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61C1B68C"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Joint Parties</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5F84F9E4"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Joint Parties</w:t>
            </w:r>
          </w:p>
        </w:tc>
      </w:tr>
      <w:tr w:rsidRPr="0038764B" w:rsidR="0038764B" w:rsidTr="00EC255C" w14:paraId="0DB53B43"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6959F7EB"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LS Power Development, LLC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3B88E490"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LS Power</w:t>
            </w:r>
          </w:p>
        </w:tc>
      </w:tr>
      <w:tr w:rsidRPr="0038764B" w:rsidR="0038764B" w:rsidTr="00EC255C" w14:paraId="611E2BC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7CAF2FBC"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Marin Clean Energy</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67C73A8D"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MCE</w:t>
            </w:r>
          </w:p>
        </w:tc>
      </w:tr>
      <w:tr w:rsidRPr="0038764B" w:rsidR="0038764B" w:rsidTr="00EC255C" w14:paraId="0260700D"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D827B76"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Microgrid Resources Coalition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71C7359B"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N/A</w:t>
            </w:r>
          </w:p>
        </w:tc>
      </w:tr>
      <w:tr w:rsidRPr="0038764B" w:rsidR="0038764B" w:rsidTr="00EC255C" w14:paraId="1777F8EC"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48B75633"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Middle River Power LLC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3C72B434"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Middle River Power</w:t>
            </w:r>
          </w:p>
        </w:tc>
      </w:tr>
      <w:tr w:rsidRPr="0038764B" w:rsidR="0038764B" w:rsidTr="00EC255C" w14:paraId="5092649E"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70953AE4"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OhmConnect, Inc.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28012FC5"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OhmConnect</w:t>
            </w:r>
          </w:p>
        </w:tc>
      </w:tr>
      <w:tr w:rsidRPr="0038764B" w:rsidR="0038764B" w:rsidTr="00EC255C" w14:paraId="1F491253"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1B2AE940"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Oracle Utilities</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58430CA6"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Oracle</w:t>
            </w:r>
          </w:p>
        </w:tc>
      </w:tr>
      <w:tr w:rsidRPr="0038764B" w:rsidR="0038764B" w:rsidTr="00283D41" w14:paraId="603297FB"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150C1B5"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Protect Our Communities Foundation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22242881"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PCF</w:t>
            </w:r>
          </w:p>
        </w:tc>
      </w:tr>
      <w:tr w:rsidRPr="0038764B" w:rsidR="0038764B" w:rsidTr="00283D41" w14:paraId="140AF9FC" w14:textId="77777777">
        <w:trPr>
          <w:trHeight w:val="288"/>
        </w:trPr>
        <w:tc>
          <w:tcPr>
            <w:tcW w:w="61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0FFD5E17"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Peninsula Clean Energy</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060F4D09"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Peninsula Clean Energy</w:t>
            </w:r>
          </w:p>
        </w:tc>
      </w:tr>
      <w:tr w:rsidRPr="0038764B" w:rsidR="0038764B" w:rsidTr="00283D41" w14:paraId="01816080" w14:textId="77777777">
        <w:trPr>
          <w:trHeight w:val="288"/>
        </w:trPr>
        <w:tc>
          <w:tcPr>
            <w:tcW w:w="61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0424F65E"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Polaris Energy Services</w:t>
            </w:r>
          </w:p>
        </w:tc>
        <w:tc>
          <w:tcPr>
            <w:tcW w:w="2655" w:type="dxa"/>
            <w:tcBorders>
              <w:top w:val="single" w:color="auto" w:sz="4" w:space="0"/>
              <w:left w:val="nil"/>
              <w:bottom w:val="single" w:color="auto" w:sz="4" w:space="0"/>
              <w:right w:val="single" w:color="auto" w:sz="4" w:space="0"/>
            </w:tcBorders>
            <w:shd w:val="clear" w:color="auto" w:fill="auto"/>
            <w:noWrap/>
            <w:vAlign w:val="bottom"/>
            <w:hideMark/>
          </w:tcPr>
          <w:p w:rsidRPr="0038764B" w:rsidR="0038764B" w:rsidP="00283D41" w:rsidRDefault="0038764B" w14:paraId="190C2202"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Polaris</w:t>
            </w:r>
          </w:p>
        </w:tc>
      </w:tr>
      <w:tr w:rsidRPr="0038764B" w:rsidR="0038764B" w:rsidTr="00EC255C" w14:paraId="4A12FB1D"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B5FC3B3"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Public Advocates Office</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694E2B" w14:paraId="03E38286" w14:textId="0FB53015">
            <w:pPr>
              <w:spacing w:after="0" w:line="240" w:lineRule="auto"/>
              <w:ind w:hanging="60"/>
              <w:rPr>
                <w:rFonts w:ascii="Calibri" w:hAnsi="Calibri" w:eastAsia="Times New Roman" w:cs="Calibri"/>
                <w:color w:val="000000"/>
                <w:sz w:val="26"/>
              </w:rPr>
            </w:pPr>
            <w:r>
              <w:rPr>
                <w:rFonts w:ascii="Calibri" w:hAnsi="Calibri" w:eastAsia="Times New Roman" w:cs="Calibri"/>
                <w:color w:val="000000"/>
                <w:sz w:val="26"/>
              </w:rPr>
              <w:t>Cal Advocates</w:t>
            </w:r>
          </w:p>
        </w:tc>
      </w:tr>
      <w:tr w:rsidRPr="0038764B" w:rsidR="0038764B" w:rsidTr="00283D41" w14:paraId="132E1353"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538565C"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Recurve Analytics, Inc.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6D55E48E"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Recurve</w:t>
            </w:r>
          </w:p>
        </w:tc>
      </w:tr>
      <w:tr w:rsidRPr="0038764B" w:rsidR="0038764B" w:rsidTr="00283D41" w14:paraId="0325036B" w14:textId="77777777">
        <w:trPr>
          <w:trHeight w:val="288"/>
        </w:trPr>
        <w:tc>
          <w:tcPr>
            <w:tcW w:w="6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69A814D1"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Saavi Energía</w:t>
            </w:r>
          </w:p>
        </w:tc>
        <w:tc>
          <w:tcPr>
            <w:tcW w:w="265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70338292"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N/A</w:t>
            </w:r>
          </w:p>
        </w:tc>
      </w:tr>
      <w:tr w:rsidRPr="0038764B" w:rsidR="0038764B" w:rsidTr="00283D41" w14:paraId="14C4143A" w14:textId="77777777">
        <w:trPr>
          <w:trHeight w:val="288"/>
        </w:trPr>
        <w:tc>
          <w:tcPr>
            <w:tcW w:w="6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3E00D465"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Southern California Edison Company</w:t>
            </w:r>
          </w:p>
        </w:tc>
        <w:tc>
          <w:tcPr>
            <w:tcW w:w="2655" w:type="dxa"/>
            <w:tcBorders>
              <w:top w:val="single" w:color="auto" w:sz="4" w:space="0"/>
              <w:left w:val="nil"/>
              <w:bottom w:val="single" w:color="auto" w:sz="4" w:space="0"/>
              <w:right w:val="single" w:color="auto" w:sz="4" w:space="0"/>
            </w:tcBorders>
            <w:shd w:val="clear" w:color="auto" w:fill="auto"/>
            <w:noWrap/>
            <w:vAlign w:val="bottom"/>
            <w:hideMark/>
          </w:tcPr>
          <w:p w:rsidRPr="0038764B" w:rsidR="0038764B" w:rsidP="00283D41" w:rsidRDefault="0038764B" w14:paraId="40E10D32"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SCE</w:t>
            </w:r>
          </w:p>
        </w:tc>
      </w:tr>
      <w:tr w:rsidRPr="0038764B" w:rsidR="0038764B" w:rsidTr="00EC255C" w14:paraId="08EED15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4148BF79"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San Diego Gas &amp; Electric Company</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1EE66CF6"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SDG&amp;E</w:t>
            </w:r>
          </w:p>
        </w:tc>
      </w:tr>
      <w:tr w:rsidRPr="0038764B" w:rsidR="0038764B" w:rsidTr="00EC255C" w14:paraId="4ECAC7FC"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4CE1C461"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Solar Energy Industries Association</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0C37ABE9"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SEIA</w:t>
            </w:r>
          </w:p>
        </w:tc>
      </w:tr>
      <w:tr w:rsidRPr="0038764B" w:rsidR="0038764B" w:rsidTr="00EC255C" w14:paraId="76A9929B"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466ED2E"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Sierra Club</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0BA5E75D"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Sierra Club</w:t>
            </w:r>
          </w:p>
        </w:tc>
      </w:tr>
      <w:tr w:rsidRPr="0038764B" w:rsidR="0038764B" w:rsidTr="00EC255C" w14:paraId="432486AB"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626A2A82"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California Association of Small and Multi-Jurisdictional Utilities</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1DEDB424"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SMJU</w:t>
            </w:r>
          </w:p>
        </w:tc>
      </w:tr>
      <w:tr w:rsidRPr="0038764B" w:rsidR="0038764B" w:rsidTr="00EC255C" w14:paraId="357AE5BF"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6B4F33CC"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Sunrun, Inc.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5883059B"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Sunrun</w:t>
            </w:r>
          </w:p>
        </w:tc>
      </w:tr>
      <w:tr w:rsidRPr="0038764B" w:rsidR="0038764B" w:rsidTr="00EC255C" w14:paraId="254DE6F7"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46CCB371"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TeMix, Inc.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360CD4D6"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TeMix</w:t>
            </w:r>
          </w:p>
        </w:tc>
      </w:tr>
      <w:tr w:rsidRPr="0038764B" w:rsidR="0038764B" w:rsidTr="00EC255C" w14:paraId="6C664A31" w14:textId="77777777">
        <w:trPr>
          <w:trHeight w:val="288"/>
        </w:trPr>
        <w:tc>
          <w:tcPr>
            <w:tcW w:w="6160" w:type="dxa"/>
            <w:tcBorders>
              <w:top w:val="nil"/>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38A267AD"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The Utility Reform Network</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49701870"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TURN</w:t>
            </w:r>
          </w:p>
        </w:tc>
      </w:tr>
      <w:tr w:rsidRPr="0038764B" w:rsidR="0038764B" w:rsidTr="00EC255C" w14:paraId="0D2F2C0A"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2B391AE9"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Union of Concerned Scientists</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48CA1FB5"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UCS</w:t>
            </w:r>
          </w:p>
        </w:tc>
      </w:tr>
      <w:tr w:rsidRPr="0038764B" w:rsidR="0038764B" w:rsidTr="00EC255C" w14:paraId="37D6EDC2" w14:textId="77777777">
        <w:trPr>
          <w:trHeight w:val="288"/>
        </w:trPr>
        <w:tc>
          <w:tcPr>
            <w:tcW w:w="6160" w:type="dxa"/>
            <w:tcBorders>
              <w:top w:val="nil"/>
              <w:left w:val="single" w:color="auto" w:sz="4" w:space="0"/>
              <w:bottom w:val="single" w:color="auto" w:sz="4" w:space="0"/>
              <w:right w:val="single" w:color="auto" w:sz="4" w:space="0"/>
            </w:tcBorders>
            <w:shd w:val="clear" w:color="auto" w:fill="auto"/>
            <w:noWrap/>
            <w:vAlign w:val="bottom"/>
            <w:hideMark/>
          </w:tcPr>
          <w:p w:rsidRPr="0038764B" w:rsidR="0038764B" w:rsidP="00283D41" w:rsidRDefault="0038764B" w14:paraId="65B92178"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Valley Clean Energy</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0A45EE62"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VCE</w:t>
            </w:r>
          </w:p>
        </w:tc>
      </w:tr>
      <w:tr w:rsidRPr="0038764B" w:rsidR="0038764B" w:rsidTr="00EC255C" w14:paraId="30B990F5"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4B6C023E"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Vehicle Grid Integration Council</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099EEB67"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VGIC</w:t>
            </w:r>
          </w:p>
        </w:tc>
      </w:tr>
      <w:tr w:rsidRPr="0038764B" w:rsidR="0038764B" w:rsidTr="00EC255C" w14:paraId="19F1A5D5"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59FAC5DE" w14:textId="77777777">
            <w:pPr>
              <w:spacing w:after="0" w:line="240" w:lineRule="auto"/>
              <w:rPr>
                <w:rFonts w:ascii="Calibri" w:hAnsi="Calibri" w:eastAsia="Times New Roman" w:cs="Calibri"/>
                <w:color w:val="000000"/>
                <w:sz w:val="26"/>
              </w:rPr>
            </w:pPr>
            <w:proofErr w:type="spellStart"/>
            <w:r w:rsidRPr="0038764B">
              <w:rPr>
                <w:rFonts w:ascii="Calibri" w:hAnsi="Calibri" w:eastAsia="Times New Roman" w:cs="Calibri"/>
                <w:color w:val="000000"/>
                <w:sz w:val="26"/>
              </w:rPr>
              <w:t>Voltus</w:t>
            </w:r>
            <w:proofErr w:type="spellEnd"/>
            <w:r w:rsidRPr="0038764B">
              <w:rPr>
                <w:rFonts w:ascii="Calibri" w:hAnsi="Calibri" w:eastAsia="Times New Roman" w:cs="Calibri"/>
                <w:color w:val="000000"/>
                <w:sz w:val="26"/>
              </w:rPr>
              <w:t>, Inc.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0485BEB4" w14:textId="77777777">
            <w:pPr>
              <w:spacing w:after="0" w:line="240" w:lineRule="auto"/>
              <w:ind w:hanging="60"/>
              <w:rPr>
                <w:rFonts w:ascii="Calibri" w:hAnsi="Calibri" w:eastAsia="Times New Roman" w:cs="Calibri"/>
                <w:color w:val="000000"/>
                <w:sz w:val="26"/>
              </w:rPr>
            </w:pPr>
            <w:proofErr w:type="spellStart"/>
            <w:r w:rsidRPr="0038764B">
              <w:rPr>
                <w:rFonts w:ascii="Calibri" w:hAnsi="Calibri" w:eastAsia="Times New Roman" w:cs="Calibri"/>
                <w:color w:val="000000"/>
                <w:sz w:val="26"/>
              </w:rPr>
              <w:t>Voltus</w:t>
            </w:r>
            <w:proofErr w:type="spellEnd"/>
          </w:p>
        </w:tc>
      </w:tr>
      <w:tr w:rsidRPr="0038764B" w:rsidR="0038764B" w:rsidTr="00EC255C" w14:paraId="42BEA6A8"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667396D2" w14:textId="77777777">
            <w:pPr>
              <w:spacing w:after="0" w:line="240" w:lineRule="auto"/>
              <w:rPr>
                <w:rFonts w:ascii="Calibri" w:hAnsi="Calibri" w:eastAsia="Times New Roman" w:cs="Calibri"/>
                <w:color w:val="000000"/>
                <w:sz w:val="26"/>
              </w:rPr>
            </w:pPr>
            <w:proofErr w:type="spellStart"/>
            <w:r w:rsidRPr="0038764B">
              <w:rPr>
                <w:rFonts w:ascii="Calibri" w:hAnsi="Calibri" w:eastAsia="Times New Roman" w:cs="Calibri"/>
                <w:color w:val="000000"/>
                <w:sz w:val="26"/>
              </w:rPr>
              <w:t>Wärtsilä</w:t>
            </w:r>
            <w:proofErr w:type="spellEnd"/>
            <w:r w:rsidRPr="0038764B">
              <w:rPr>
                <w:rFonts w:ascii="Calibri" w:hAnsi="Calibri" w:eastAsia="Times New Roman" w:cs="Calibri"/>
                <w:color w:val="000000"/>
                <w:sz w:val="26"/>
              </w:rPr>
              <w:t xml:space="preserve"> North America, Inc.</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7B6DEA33" w14:textId="77777777">
            <w:pPr>
              <w:spacing w:after="0" w:line="240" w:lineRule="auto"/>
              <w:ind w:hanging="60"/>
              <w:rPr>
                <w:rFonts w:ascii="Calibri" w:hAnsi="Calibri" w:eastAsia="Times New Roman" w:cs="Calibri"/>
                <w:color w:val="000000"/>
                <w:sz w:val="26"/>
              </w:rPr>
            </w:pPr>
            <w:proofErr w:type="spellStart"/>
            <w:r w:rsidRPr="0038764B">
              <w:rPr>
                <w:rFonts w:ascii="Calibri" w:hAnsi="Calibri" w:eastAsia="Times New Roman" w:cs="Calibri"/>
                <w:color w:val="000000"/>
                <w:sz w:val="26"/>
              </w:rPr>
              <w:t>Wärtsilä</w:t>
            </w:r>
            <w:proofErr w:type="spellEnd"/>
          </w:p>
        </w:tc>
      </w:tr>
      <w:tr w:rsidRPr="0038764B" w:rsidR="0038764B" w:rsidTr="00EC255C" w14:paraId="1F8A18D5" w14:textId="77777777">
        <w:trPr>
          <w:trHeight w:val="288"/>
        </w:trPr>
        <w:tc>
          <w:tcPr>
            <w:tcW w:w="6160" w:type="dxa"/>
            <w:tcBorders>
              <w:top w:val="nil"/>
              <w:left w:val="single" w:color="auto" w:sz="4" w:space="0"/>
              <w:bottom w:val="single" w:color="auto" w:sz="4" w:space="0"/>
              <w:right w:val="single" w:color="auto" w:sz="4" w:space="0"/>
            </w:tcBorders>
            <w:shd w:val="clear" w:color="auto" w:fill="auto"/>
            <w:vAlign w:val="bottom"/>
            <w:hideMark/>
          </w:tcPr>
          <w:p w:rsidRPr="0038764B" w:rsidR="0038764B" w:rsidP="00283D41" w:rsidRDefault="0038764B" w14:paraId="270C45E3" w14:textId="77777777">
            <w:pPr>
              <w:spacing w:after="0" w:line="240" w:lineRule="auto"/>
              <w:rPr>
                <w:rFonts w:ascii="Calibri" w:hAnsi="Calibri" w:eastAsia="Times New Roman" w:cs="Calibri"/>
                <w:color w:val="000000"/>
                <w:sz w:val="26"/>
              </w:rPr>
            </w:pPr>
            <w:r w:rsidRPr="0038764B">
              <w:rPr>
                <w:rFonts w:ascii="Calibri" w:hAnsi="Calibri" w:eastAsia="Times New Roman" w:cs="Calibri"/>
                <w:color w:val="000000"/>
                <w:sz w:val="26"/>
              </w:rPr>
              <w:t>Western Power Trading Forum</w:t>
            </w:r>
          </w:p>
        </w:tc>
        <w:tc>
          <w:tcPr>
            <w:tcW w:w="2655" w:type="dxa"/>
            <w:tcBorders>
              <w:top w:val="nil"/>
              <w:left w:val="nil"/>
              <w:bottom w:val="single" w:color="auto" w:sz="4" w:space="0"/>
              <w:right w:val="single" w:color="auto" w:sz="4" w:space="0"/>
            </w:tcBorders>
            <w:shd w:val="clear" w:color="auto" w:fill="auto"/>
            <w:noWrap/>
            <w:vAlign w:val="bottom"/>
            <w:hideMark/>
          </w:tcPr>
          <w:p w:rsidRPr="0038764B" w:rsidR="0038764B" w:rsidP="00283D41" w:rsidRDefault="0038764B" w14:paraId="1CE1DA8D" w14:textId="77777777">
            <w:pPr>
              <w:spacing w:after="0" w:line="240" w:lineRule="auto"/>
              <w:ind w:hanging="60"/>
              <w:rPr>
                <w:rFonts w:ascii="Calibri" w:hAnsi="Calibri" w:eastAsia="Times New Roman" w:cs="Calibri"/>
                <w:color w:val="000000"/>
                <w:sz w:val="26"/>
              </w:rPr>
            </w:pPr>
            <w:r w:rsidRPr="0038764B">
              <w:rPr>
                <w:rFonts w:ascii="Calibri" w:hAnsi="Calibri" w:eastAsia="Times New Roman" w:cs="Calibri"/>
                <w:color w:val="000000"/>
                <w:sz w:val="26"/>
              </w:rPr>
              <w:t>N/A</w:t>
            </w:r>
          </w:p>
        </w:tc>
      </w:tr>
    </w:tbl>
    <w:p w:rsidRPr="0038764B" w:rsidR="0038764B" w:rsidP="0038764B" w:rsidRDefault="0038764B" w14:paraId="0FE77368" w14:textId="77777777">
      <w:pPr>
        <w:spacing w:after="0" w:line="360" w:lineRule="auto"/>
        <w:ind w:firstLine="720"/>
        <w:jc w:val="center"/>
        <w:rPr>
          <w:rFonts w:ascii="Book Antiqua" w:hAnsi="Book Antiqua" w:eastAsia="Calibri" w:cs="Times New Roman"/>
          <w:b/>
          <w:sz w:val="26"/>
        </w:rPr>
      </w:pPr>
    </w:p>
    <w:p w:rsidRPr="002C59C2" w:rsidR="002C59C2" w:rsidP="0038764B" w:rsidRDefault="0038764B" w14:paraId="40067DC8" w14:textId="75F4660D">
      <w:pPr>
        <w:jc w:val="center"/>
        <w:rPr>
          <w:rFonts w:cstheme="minorHAnsi"/>
          <w:b/>
          <w:sz w:val="24"/>
          <w:szCs w:val="24"/>
        </w:rPr>
      </w:pPr>
      <w:r>
        <w:rPr>
          <w:rFonts w:ascii="Book Antiqua" w:hAnsi="Book Antiqua" w:eastAsia="Calibri" w:cs="Times New Roman"/>
          <w:b/>
          <w:sz w:val="26"/>
        </w:rPr>
        <w:t>(End of Attachment 3)</w:t>
      </w:r>
    </w:p>
    <w:sectPr w:rsidRPr="002C59C2" w:rsidR="002C59C2" w:rsidSect="0038764B">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BF69" w14:textId="77777777" w:rsidR="004D13FF" w:rsidRDefault="004D13FF" w:rsidP="005C16FA">
      <w:pPr>
        <w:spacing w:after="0" w:line="240" w:lineRule="auto"/>
      </w:pPr>
      <w:r>
        <w:separator/>
      </w:r>
    </w:p>
  </w:endnote>
  <w:endnote w:type="continuationSeparator" w:id="0">
    <w:p w14:paraId="38193C69" w14:textId="77777777" w:rsidR="004D13FF" w:rsidRDefault="004D13FF" w:rsidP="005C16FA">
      <w:pPr>
        <w:spacing w:after="0" w:line="240" w:lineRule="auto"/>
      </w:pPr>
      <w:r>
        <w:continuationSeparator/>
      </w:r>
    </w:p>
  </w:endnote>
  <w:endnote w:type="continuationNotice" w:id="1">
    <w:p w14:paraId="214DCF10" w14:textId="77777777" w:rsidR="004D13FF" w:rsidRDefault="004D1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AAA6" w14:textId="77777777" w:rsidR="00F168D8" w:rsidRDefault="00F1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26992"/>
      <w:docPartObj>
        <w:docPartGallery w:val="Page Numbers (Bottom of Page)"/>
        <w:docPartUnique/>
      </w:docPartObj>
    </w:sdtPr>
    <w:sdtEndPr>
      <w:rPr>
        <w:noProof/>
      </w:rPr>
    </w:sdtEndPr>
    <w:sdtContent>
      <w:p w14:paraId="3A719FF2" w14:textId="49C4917D" w:rsidR="00253B36" w:rsidRDefault="00253B36" w:rsidP="00253B36">
        <w:pPr>
          <w:pStyle w:val="Footer"/>
        </w:pPr>
        <w:r>
          <w:tab/>
        </w:r>
        <w:r w:rsidRPr="00253B36">
          <w:rPr>
            <w:sz w:val="26"/>
            <w:szCs w:val="26"/>
          </w:rPr>
          <w:t xml:space="preserve">- </w:t>
        </w:r>
        <w:r w:rsidRPr="00253B36">
          <w:rPr>
            <w:sz w:val="26"/>
            <w:szCs w:val="26"/>
          </w:rPr>
          <w:fldChar w:fldCharType="begin"/>
        </w:r>
        <w:r w:rsidRPr="00253B36">
          <w:rPr>
            <w:sz w:val="26"/>
            <w:szCs w:val="26"/>
          </w:rPr>
          <w:instrText xml:space="preserve"> PAGE   \* MERGEFORMAT </w:instrText>
        </w:r>
        <w:r w:rsidRPr="00253B36">
          <w:rPr>
            <w:sz w:val="26"/>
            <w:szCs w:val="26"/>
          </w:rPr>
          <w:fldChar w:fldCharType="separate"/>
        </w:r>
        <w:r w:rsidRPr="00253B36">
          <w:rPr>
            <w:noProof/>
            <w:sz w:val="26"/>
            <w:szCs w:val="26"/>
          </w:rPr>
          <w:t>2</w:t>
        </w:r>
        <w:r w:rsidRPr="00253B36">
          <w:rPr>
            <w:noProof/>
            <w:sz w:val="26"/>
            <w:szCs w:val="26"/>
          </w:rPr>
          <w:fldChar w:fldCharType="end"/>
        </w:r>
        <w:r w:rsidRPr="00253B36">
          <w:rPr>
            <w:noProof/>
            <w:sz w:val="26"/>
            <w:szCs w:val="2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2BA7" w14:textId="584B6B76" w:rsidR="00253B36" w:rsidRPr="00253B36" w:rsidRDefault="00F168D8">
    <w:pPr>
      <w:pStyle w:val="Footer"/>
      <w:rPr>
        <w:sz w:val="26"/>
        <w:szCs w:val="26"/>
      </w:rPr>
    </w:pPr>
    <w:r w:rsidRPr="00F168D8">
      <w:rPr>
        <w:sz w:val="16"/>
        <w:szCs w:val="16"/>
      </w:rPr>
      <w:t>429357531</w:t>
    </w:r>
    <w:r w:rsidR="00253B36">
      <w:tab/>
    </w:r>
    <w:r w:rsidR="00253B36" w:rsidRPr="00253B36">
      <w:rPr>
        <w:sz w:val="26"/>
        <w:szCs w:val="26"/>
      </w:rPr>
      <w:t>- 1 -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42992"/>
      <w:docPartObj>
        <w:docPartGallery w:val="Page Numbers (Bottom of Page)"/>
        <w:docPartUnique/>
      </w:docPartObj>
    </w:sdtPr>
    <w:sdtEndPr>
      <w:rPr>
        <w:noProof/>
      </w:rPr>
    </w:sdtEndPr>
    <w:sdtContent>
      <w:p w14:paraId="688B862F" w14:textId="77777777" w:rsidR="00EC255C" w:rsidRDefault="00514251" w:rsidP="00EC25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620952187"/>
      <w:docPartObj>
        <w:docPartGallery w:val="Page Numbers (Bottom of Page)"/>
        <w:docPartUnique/>
      </w:docPartObj>
    </w:sdtPr>
    <w:sdtEndPr>
      <w:rPr>
        <w:noProof/>
      </w:rPr>
    </w:sdtEndPr>
    <w:sdtContent>
      <w:p w14:paraId="01A56E7C" w14:textId="77777777" w:rsidR="00EC255C" w:rsidRPr="0038764B" w:rsidRDefault="002B640B" w:rsidP="00EC255C">
        <w:pPr>
          <w:pStyle w:val="Footer"/>
          <w:jc w:val="center"/>
          <w:rPr>
            <w:sz w:val="26"/>
            <w:szCs w:val="26"/>
          </w:rPr>
        </w:pPr>
        <w:r w:rsidRPr="0038764B">
          <w:rPr>
            <w:sz w:val="26"/>
            <w:szCs w:val="26"/>
          </w:rPr>
          <w:t xml:space="preserve">- </w:t>
        </w:r>
        <w:r w:rsidRPr="0038764B">
          <w:rPr>
            <w:sz w:val="26"/>
            <w:szCs w:val="26"/>
          </w:rPr>
          <w:fldChar w:fldCharType="begin"/>
        </w:r>
        <w:r w:rsidRPr="0038764B">
          <w:rPr>
            <w:sz w:val="26"/>
            <w:szCs w:val="26"/>
          </w:rPr>
          <w:instrText xml:space="preserve"> PAGE   \* MERGEFORMAT </w:instrText>
        </w:r>
        <w:r w:rsidRPr="0038764B">
          <w:rPr>
            <w:sz w:val="26"/>
            <w:szCs w:val="26"/>
          </w:rPr>
          <w:fldChar w:fldCharType="separate"/>
        </w:r>
        <w:r w:rsidRPr="0038764B">
          <w:rPr>
            <w:noProof/>
            <w:sz w:val="26"/>
            <w:szCs w:val="26"/>
          </w:rPr>
          <w:t>2</w:t>
        </w:r>
        <w:r w:rsidRPr="0038764B">
          <w:rPr>
            <w:noProof/>
            <w:sz w:val="26"/>
            <w:szCs w:val="26"/>
          </w:rPr>
          <w:fldChar w:fldCharType="end"/>
        </w:r>
        <w:r w:rsidRPr="0038764B">
          <w:rPr>
            <w:noProof/>
            <w:sz w:val="26"/>
            <w:szCs w:val="2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F753" w14:textId="77777777" w:rsidR="004D13FF" w:rsidRDefault="004D13FF" w:rsidP="005C16FA">
      <w:pPr>
        <w:spacing w:after="0" w:line="240" w:lineRule="auto"/>
      </w:pPr>
      <w:r>
        <w:separator/>
      </w:r>
    </w:p>
  </w:footnote>
  <w:footnote w:type="continuationSeparator" w:id="0">
    <w:p w14:paraId="628A33B0" w14:textId="77777777" w:rsidR="004D13FF" w:rsidRDefault="004D13FF" w:rsidP="005C16FA">
      <w:pPr>
        <w:spacing w:after="0" w:line="240" w:lineRule="auto"/>
      </w:pPr>
      <w:r>
        <w:continuationSeparator/>
      </w:r>
    </w:p>
  </w:footnote>
  <w:footnote w:type="continuationNotice" w:id="1">
    <w:p w14:paraId="4208B5ED" w14:textId="77777777" w:rsidR="004D13FF" w:rsidRDefault="004D13FF">
      <w:pPr>
        <w:spacing w:after="0" w:line="240" w:lineRule="auto"/>
      </w:pPr>
    </w:p>
  </w:footnote>
  <w:footnote w:id="2">
    <w:p w14:paraId="1D80705E" w14:textId="53E7DE7A" w:rsidR="36C5332A" w:rsidRDefault="36C5332A" w:rsidP="36C5332A">
      <w:pPr>
        <w:pStyle w:val="FootnoteText"/>
      </w:pPr>
      <w:r w:rsidRPr="36C5332A">
        <w:rPr>
          <w:rStyle w:val="FootnoteReference"/>
        </w:rPr>
        <w:footnoteRef/>
      </w:r>
      <w:r w:rsidRPr="36C5332A">
        <w:t xml:space="preserve"> </w:t>
      </w:r>
      <w:r w:rsidRPr="00651983">
        <w:t xml:space="preserve">The language in the state budget states </w:t>
      </w:r>
      <w:r w:rsidR="00970A2C">
        <w:t>“</w:t>
      </w:r>
      <w:r w:rsidRPr="00651983">
        <w:t>Pursuant to CPUC Decision 21-03-056, the Commission or its delegee may award or designate follow-on funding in the amount of $10,000,000 to the Flex Alert program contemplated in the decision. When used for contracts, awards provided using this authority are exempt from Public Contract Code, Government Code, Department of General Services, and any other normally applicable requirements for awarding, advertising, or amending contracts</w:t>
      </w:r>
      <w:r w:rsidR="00970A2C" w:rsidRPr="00651983">
        <w:t>.</w:t>
      </w:r>
      <w:r w:rsidR="00970A2C">
        <w:t>”</w:t>
      </w:r>
    </w:p>
  </w:footnote>
  <w:footnote w:id="3">
    <w:p w14:paraId="2054686C" w14:textId="1C5B7AD8" w:rsidR="00FB4B79" w:rsidRDefault="00FB4B79">
      <w:pPr>
        <w:pStyle w:val="FootnoteText"/>
      </w:pPr>
      <w:r>
        <w:rPr>
          <w:rStyle w:val="FootnoteReference"/>
        </w:rPr>
        <w:footnoteRef/>
      </w:r>
      <w:r>
        <w:t xml:space="preserve"> </w:t>
      </w:r>
      <w:hyperlink r:id="rId1" w:history="1">
        <w:r w:rsidR="00104DA7" w:rsidRPr="00EC7FEC">
          <w:rPr>
            <w:rStyle w:val="Hyperlink"/>
          </w:rPr>
          <w:t>https://www.cpuc.ca.gov/industries-and-topics/electrical-energy/electric-costs/demand-response-dr/demand-response-workshops/advanced-der-and-demand-flexibility-management-workshop</w:t>
        </w:r>
      </w:hyperlink>
      <w:r w:rsidR="0079192C">
        <w:t>.</w:t>
      </w:r>
    </w:p>
  </w:footnote>
  <w:footnote w:id="4">
    <w:p w14:paraId="54935E0B" w14:textId="5923BF94" w:rsidR="00456E9A" w:rsidRDefault="00456E9A">
      <w:pPr>
        <w:pStyle w:val="FootnoteText"/>
      </w:pPr>
      <w:r>
        <w:rPr>
          <w:rStyle w:val="FootnoteReference"/>
        </w:rPr>
        <w:footnoteRef/>
      </w:r>
      <w:r>
        <w:t xml:space="preserve"> The Targeted Summer Reliability SCT Program is the smart thermostat program adopted in this decision.</w:t>
      </w:r>
    </w:p>
  </w:footnote>
  <w:footnote w:id="5">
    <w:p w14:paraId="711217A1" w14:textId="48690D73" w:rsidR="00A13866" w:rsidRDefault="00A13866">
      <w:pPr>
        <w:pStyle w:val="FootnoteText"/>
      </w:pPr>
      <w:r>
        <w:rPr>
          <w:rStyle w:val="FootnoteReference"/>
        </w:rPr>
        <w:footnoteRef/>
      </w:r>
      <w:r>
        <w:t xml:space="preserve"> </w:t>
      </w:r>
      <w:r w:rsidR="00533381" w:rsidRPr="00533381">
        <w:t xml:space="preserve">Supply-side programs are integrated into the CAISO market(s).  </w:t>
      </w:r>
    </w:p>
  </w:footnote>
  <w:footnote w:id="6">
    <w:p w14:paraId="2C98E041" w14:textId="3E2A7A9B" w:rsidR="00F8579C" w:rsidRDefault="00F8579C" w:rsidP="00F8579C">
      <w:pPr>
        <w:pStyle w:val="FootnoteText"/>
      </w:pPr>
      <w:r>
        <w:rPr>
          <w:rStyle w:val="FootnoteReference"/>
        </w:rPr>
        <w:footnoteRef/>
      </w:r>
      <w:r>
        <w:t xml:space="preserve"> The IOU in its role as Utility Distribution Company (UDC) tracks a customer’s location registration in the CAISO Demand Response Registration System (DRRS).  Whenever a customer is entered into the DRRS, the UDC must validate that the customer does not participate in an IOU DR program.  If the IOU sees that a CCA or third</w:t>
      </w:r>
      <w:r w:rsidR="00043474">
        <w:t>-</w:t>
      </w:r>
      <w:r>
        <w:t xml:space="preserve">party DR provider registers a customer location in the DRRS, the IOU at that time should unenroll the customer from the Residential ELRP pilot.  </w:t>
      </w:r>
      <w:r w:rsidR="00DA5FCD">
        <w:rPr>
          <w:i/>
          <w:iCs/>
        </w:rPr>
        <w:t xml:space="preserve">See </w:t>
      </w:r>
      <w:r w:rsidR="00DA5FCD" w:rsidRPr="003A555C">
        <w:t xml:space="preserve">Electric Rule 24 (PG&amp;E and SCE) and 32 (SDG&amp;E).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535B" w14:textId="77777777" w:rsidR="00F168D8" w:rsidRDefault="00F1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A0F" w14:textId="0B638FED" w:rsidR="00253B36" w:rsidRPr="00253B36" w:rsidRDefault="00253B36">
    <w:pPr>
      <w:pStyle w:val="Header"/>
      <w:rPr>
        <w:sz w:val="26"/>
        <w:szCs w:val="26"/>
      </w:rPr>
    </w:pPr>
    <w:bookmarkStart w:id="15" w:name="_Hlk86078093"/>
    <w:bookmarkStart w:id="16" w:name="_Hlk86078094"/>
    <w:r w:rsidRPr="00253B36">
      <w:rPr>
        <w:sz w:val="26"/>
        <w:szCs w:val="26"/>
      </w:rPr>
      <w:t>R.20-11-003  ALJ/SRT/</w:t>
    </w:r>
    <w:proofErr w:type="spellStart"/>
    <w:r w:rsidRPr="00253B36">
      <w:rPr>
        <w:sz w:val="26"/>
        <w:szCs w:val="26"/>
      </w:rPr>
      <w:t>lil</w:t>
    </w:r>
    <w:proofErr w:type="spellEnd"/>
  </w:p>
  <w:p w14:paraId="58258570" w14:textId="327D0344" w:rsidR="00253B36" w:rsidRPr="00253B36" w:rsidRDefault="00253B36">
    <w:pPr>
      <w:pStyle w:val="Header"/>
      <w:rPr>
        <w:sz w:val="26"/>
        <w:szCs w:val="26"/>
      </w:rPr>
    </w:pPr>
  </w:p>
  <w:bookmarkEnd w:id="15"/>
  <w:bookmarkEnd w:id="16"/>
  <w:p w14:paraId="00F30F90" w14:textId="77777777" w:rsidR="00253B36" w:rsidRPr="00253B36" w:rsidRDefault="00253B36">
    <w:pPr>
      <w:pStyle w:val="Header"/>
      <w:rPr>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0EB8" w14:textId="7D8D5D3F" w:rsidR="002C59C2" w:rsidRPr="00253B36" w:rsidRDefault="002C59C2" w:rsidP="002C59C2">
    <w:pPr>
      <w:pStyle w:val="Header"/>
      <w:rPr>
        <w:sz w:val="26"/>
        <w:szCs w:val="26"/>
      </w:rPr>
    </w:pPr>
    <w:r w:rsidRPr="00253B36">
      <w:rPr>
        <w:sz w:val="26"/>
        <w:szCs w:val="26"/>
      </w:rPr>
      <w:t>R.20-11-003  ALJ/SRT/</w:t>
    </w:r>
    <w:proofErr w:type="spellStart"/>
    <w:r w:rsidRPr="00253B36">
      <w:rPr>
        <w:sz w:val="26"/>
        <w:szCs w:val="26"/>
      </w:rPr>
      <w:t>lil</w:t>
    </w:r>
    <w:proofErr w:type="spellEnd"/>
  </w:p>
  <w:p w14:paraId="71418707" w14:textId="77777777" w:rsidR="002C59C2" w:rsidRPr="00253B36" w:rsidRDefault="002C59C2" w:rsidP="002C59C2">
    <w:pPr>
      <w:pStyle w:val="Header"/>
      <w:rPr>
        <w:sz w:val="26"/>
        <w:szCs w:val="26"/>
      </w:rPr>
    </w:pPr>
  </w:p>
  <w:p w14:paraId="79E5FDBE" w14:textId="77777777" w:rsidR="002C59C2" w:rsidRPr="00253B36" w:rsidRDefault="002C59C2" w:rsidP="002C59C2">
    <w:pPr>
      <w:pStyle w:val="Header"/>
      <w:rPr>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062A" w14:textId="3EB21A51" w:rsidR="00EC255C" w:rsidRDefault="002B640B" w:rsidP="00EC255C">
    <w:pPr>
      <w:pStyle w:val="Header"/>
      <w:tabs>
        <w:tab w:val="clear" w:pos="4680"/>
      </w:tabs>
    </w:pPr>
    <w:r>
      <w:t>R.20-11-003  ALJ/SRT/</w:t>
    </w:r>
    <w:proofErr w:type="spellStart"/>
    <w:r>
      <w:t>lil</w:t>
    </w:r>
    <w:proofErr w:type="spellEnd"/>
  </w:p>
  <w:p w14:paraId="51A86E24" w14:textId="45963751" w:rsidR="0038764B" w:rsidRDefault="0038764B" w:rsidP="00EC255C">
    <w:pPr>
      <w:pStyle w:val="Header"/>
      <w:tabs>
        <w:tab w:val="clear" w:pos="4680"/>
      </w:tabs>
    </w:pPr>
  </w:p>
  <w:p w14:paraId="2ED4E8E8" w14:textId="77777777" w:rsidR="0038764B" w:rsidRDefault="0038764B" w:rsidP="00EC255C">
    <w:pPr>
      <w:pStyle w:val="Header"/>
      <w:tabs>
        <w:tab w:val="clear" w:pos="46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7DAB"/>
    <w:multiLevelType w:val="multilevel"/>
    <w:tmpl w:val="9F84397C"/>
    <w:lvl w:ilvl="0">
      <w:start w:val="1"/>
      <w:numFmt w:val="decimal"/>
      <w:pStyle w:val="Heading1"/>
      <w:lvlText w:val="%1."/>
      <w:lvlJc w:val="left"/>
      <w:pPr>
        <w:ind w:left="90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67D6CDB"/>
    <w:multiLevelType w:val="hybridMultilevel"/>
    <w:tmpl w:val="FFFFFFFF"/>
    <w:lvl w:ilvl="0" w:tplc="B7387D34">
      <w:start w:val="1"/>
      <w:numFmt w:val="decimal"/>
      <w:lvlText w:val="%1."/>
      <w:lvlJc w:val="left"/>
      <w:pPr>
        <w:ind w:left="720" w:hanging="360"/>
      </w:pPr>
    </w:lvl>
    <w:lvl w:ilvl="1" w:tplc="9E7A303E">
      <w:start w:val="1"/>
      <w:numFmt w:val="decimal"/>
      <w:lvlText w:val="%2."/>
      <w:lvlJc w:val="left"/>
      <w:pPr>
        <w:ind w:left="1440" w:hanging="360"/>
      </w:pPr>
    </w:lvl>
    <w:lvl w:ilvl="2" w:tplc="2DAA3EF4">
      <w:start w:val="1"/>
      <w:numFmt w:val="lowerRoman"/>
      <w:lvlText w:val="%3."/>
      <w:lvlJc w:val="right"/>
      <w:pPr>
        <w:ind w:left="2160" w:hanging="180"/>
      </w:pPr>
    </w:lvl>
    <w:lvl w:ilvl="3" w:tplc="9ECA2C52">
      <w:start w:val="1"/>
      <w:numFmt w:val="decimal"/>
      <w:lvlText w:val="%4."/>
      <w:lvlJc w:val="left"/>
      <w:pPr>
        <w:ind w:left="2880" w:hanging="360"/>
      </w:pPr>
    </w:lvl>
    <w:lvl w:ilvl="4" w:tplc="D43A3CFE">
      <w:start w:val="1"/>
      <w:numFmt w:val="lowerLetter"/>
      <w:lvlText w:val="%5."/>
      <w:lvlJc w:val="left"/>
      <w:pPr>
        <w:ind w:left="3600" w:hanging="360"/>
      </w:pPr>
    </w:lvl>
    <w:lvl w:ilvl="5" w:tplc="2ACACDF2">
      <w:start w:val="1"/>
      <w:numFmt w:val="lowerRoman"/>
      <w:lvlText w:val="%6."/>
      <w:lvlJc w:val="right"/>
      <w:pPr>
        <w:ind w:left="4320" w:hanging="180"/>
      </w:pPr>
    </w:lvl>
    <w:lvl w:ilvl="6" w:tplc="7038B3DC">
      <w:start w:val="1"/>
      <w:numFmt w:val="decimal"/>
      <w:lvlText w:val="%7."/>
      <w:lvlJc w:val="left"/>
      <w:pPr>
        <w:ind w:left="5040" w:hanging="360"/>
      </w:pPr>
    </w:lvl>
    <w:lvl w:ilvl="7" w:tplc="99F0346E">
      <w:start w:val="1"/>
      <w:numFmt w:val="lowerLetter"/>
      <w:lvlText w:val="%8."/>
      <w:lvlJc w:val="left"/>
      <w:pPr>
        <w:ind w:left="5760" w:hanging="360"/>
      </w:pPr>
    </w:lvl>
    <w:lvl w:ilvl="8" w:tplc="E1E6F9BE">
      <w:start w:val="1"/>
      <w:numFmt w:val="lowerRoman"/>
      <w:lvlText w:val="%9."/>
      <w:lvlJc w:val="right"/>
      <w:pPr>
        <w:ind w:left="6480" w:hanging="180"/>
      </w:pPr>
    </w:lvl>
  </w:abstractNum>
  <w:abstractNum w:abstractNumId="2" w15:restartNumberingAfterBreak="0">
    <w:nsid w:val="18890489"/>
    <w:multiLevelType w:val="hybridMultilevel"/>
    <w:tmpl w:val="6D78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75262"/>
    <w:multiLevelType w:val="hybridMultilevel"/>
    <w:tmpl w:val="E0B04278"/>
    <w:lvl w:ilvl="0" w:tplc="5492E0B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C521F"/>
    <w:multiLevelType w:val="hybridMultilevel"/>
    <w:tmpl w:val="7C56744C"/>
    <w:lvl w:ilvl="0" w:tplc="04090001">
      <w:start w:val="1"/>
      <w:numFmt w:val="bullet"/>
      <w:lvlText w:val=""/>
      <w:lvlJc w:val="left"/>
      <w:pPr>
        <w:ind w:left="720" w:hanging="360"/>
      </w:pPr>
      <w:rPr>
        <w:rFonts w:ascii="Symbol" w:hAnsi="Symbol" w:hint="default"/>
      </w:rPr>
    </w:lvl>
    <w:lvl w:ilvl="1" w:tplc="18B063BC">
      <w:start w:val="1"/>
      <w:numFmt w:val="bullet"/>
      <w:lvlText w:val="o"/>
      <w:lvlJc w:val="left"/>
      <w:pPr>
        <w:ind w:left="1440" w:hanging="360"/>
      </w:pPr>
      <w:rPr>
        <w:rFonts w:ascii="Wingdings" w:hAnsi="Wingdings" w:hint="default"/>
      </w:rPr>
    </w:lvl>
    <w:lvl w:ilvl="2" w:tplc="AD52C336">
      <w:start w:val="1"/>
      <w:numFmt w:val="bullet"/>
      <w:lvlText w:val=""/>
      <w:lvlJc w:val="left"/>
      <w:pPr>
        <w:ind w:left="2160" w:hanging="360"/>
      </w:pPr>
      <w:rPr>
        <w:rFonts w:ascii="Century Gothic" w:hAnsi="Century Gothic" w:hint="default"/>
      </w:rPr>
    </w:lvl>
    <w:lvl w:ilvl="3" w:tplc="6DEEE4A0">
      <w:start w:val="1"/>
      <w:numFmt w:val="bullet"/>
      <w:lvlText w:val=""/>
      <w:lvlJc w:val="left"/>
      <w:pPr>
        <w:ind w:left="2880" w:hanging="360"/>
      </w:pPr>
      <w:rPr>
        <w:rFonts w:ascii="Wingdings" w:hAnsi="Wingdings" w:hint="default"/>
      </w:rPr>
    </w:lvl>
    <w:lvl w:ilvl="4" w:tplc="5308E092">
      <w:start w:val="1"/>
      <w:numFmt w:val="bullet"/>
      <w:lvlText w:val="o"/>
      <w:lvlJc w:val="left"/>
      <w:pPr>
        <w:ind w:left="3600" w:hanging="360"/>
      </w:pPr>
      <w:rPr>
        <w:rFonts w:ascii="Wingdings" w:hAnsi="Wingdings" w:hint="default"/>
      </w:rPr>
    </w:lvl>
    <w:lvl w:ilvl="5" w:tplc="EEDE606E">
      <w:start w:val="1"/>
      <w:numFmt w:val="bullet"/>
      <w:lvlText w:val=""/>
      <w:lvlJc w:val="left"/>
      <w:pPr>
        <w:ind w:left="4320" w:hanging="360"/>
      </w:pPr>
      <w:rPr>
        <w:rFonts w:ascii="Century Gothic" w:hAnsi="Century Gothic" w:hint="default"/>
      </w:rPr>
    </w:lvl>
    <w:lvl w:ilvl="6" w:tplc="D31A3938">
      <w:start w:val="1"/>
      <w:numFmt w:val="bullet"/>
      <w:lvlText w:val=""/>
      <w:lvlJc w:val="left"/>
      <w:pPr>
        <w:ind w:left="5040" w:hanging="360"/>
      </w:pPr>
      <w:rPr>
        <w:rFonts w:ascii="Wingdings" w:hAnsi="Wingdings" w:hint="default"/>
      </w:rPr>
    </w:lvl>
    <w:lvl w:ilvl="7" w:tplc="9EA01008">
      <w:start w:val="1"/>
      <w:numFmt w:val="bullet"/>
      <w:lvlText w:val="o"/>
      <w:lvlJc w:val="left"/>
      <w:pPr>
        <w:ind w:left="5760" w:hanging="360"/>
      </w:pPr>
      <w:rPr>
        <w:rFonts w:ascii="Wingdings" w:hAnsi="Wingdings" w:hint="default"/>
      </w:rPr>
    </w:lvl>
    <w:lvl w:ilvl="8" w:tplc="6BA883C2">
      <w:start w:val="1"/>
      <w:numFmt w:val="bullet"/>
      <w:lvlText w:val=""/>
      <w:lvlJc w:val="left"/>
      <w:pPr>
        <w:ind w:left="6480" w:hanging="360"/>
      </w:pPr>
      <w:rPr>
        <w:rFonts w:ascii="Century Gothic" w:hAnsi="Century Gothic" w:hint="default"/>
      </w:rPr>
    </w:lvl>
  </w:abstractNum>
  <w:abstractNum w:abstractNumId="5" w15:restartNumberingAfterBreak="0">
    <w:nsid w:val="2BDB2BD6"/>
    <w:multiLevelType w:val="hybridMultilevel"/>
    <w:tmpl w:val="D354E18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abstractNum w:abstractNumId="6" w15:restartNumberingAfterBreak="0">
    <w:nsid w:val="2F422F6A"/>
    <w:multiLevelType w:val="hybridMultilevel"/>
    <w:tmpl w:val="80F6E38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abstractNum w:abstractNumId="7" w15:restartNumberingAfterBreak="0">
    <w:nsid w:val="337C6181"/>
    <w:multiLevelType w:val="hybridMultilevel"/>
    <w:tmpl w:val="B6021E2E"/>
    <w:lvl w:ilvl="0" w:tplc="04090001">
      <w:start w:val="1"/>
      <w:numFmt w:val="bullet"/>
      <w:lvlText w:val=""/>
      <w:lvlJc w:val="left"/>
      <w:pPr>
        <w:ind w:left="720" w:hanging="360"/>
      </w:pPr>
      <w:rPr>
        <w:rFonts w:ascii="Symbol" w:hAnsi="Symbol" w:hint="default"/>
      </w:rPr>
    </w:lvl>
    <w:lvl w:ilvl="1" w:tplc="18B063BC">
      <w:start w:val="1"/>
      <w:numFmt w:val="bullet"/>
      <w:lvlText w:val="o"/>
      <w:lvlJc w:val="left"/>
      <w:pPr>
        <w:ind w:left="1440" w:hanging="360"/>
      </w:pPr>
      <w:rPr>
        <w:rFonts w:ascii="Wingdings" w:hAnsi="Wingdings" w:hint="default"/>
      </w:rPr>
    </w:lvl>
    <w:lvl w:ilvl="2" w:tplc="AD52C336">
      <w:start w:val="1"/>
      <w:numFmt w:val="bullet"/>
      <w:lvlText w:val=""/>
      <w:lvlJc w:val="left"/>
      <w:pPr>
        <w:ind w:left="2160" w:hanging="360"/>
      </w:pPr>
      <w:rPr>
        <w:rFonts w:ascii="Century Gothic" w:hAnsi="Century Gothic" w:hint="default"/>
      </w:rPr>
    </w:lvl>
    <w:lvl w:ilvl="3" w:tplc="6DEEE4A0">
      <w:start w:val="1"/>
      <w:numFmt w:val="bullet"/>
      <w:lvlText w:val=""/>
      <w:lvlJc w:val="left"/>
      <w:pPr>
        <w:ind w:left="2880" w:hanging="360"/>
      </w:pPr>
      <w:rPr>
        <w:rFonts w:ascii="Wingdings" w:hAnsi="Wingdings" w:hint="default"/>
      </w:rPr>
    </w:lvl>
    <w:lvl w:ilvl="4" w:tplc="5308E092">
      <w:start w:val="1"/>
      <w:numFmt w:val="bullet"/>
      <w:lvlText w:val="o"/>
      <w:lvlJc w:val="left"/>
      <w:pPr>
        <w:ind w:left="3600" w:hanging="360"/>
      </w:pPr>
      <w:rPr>
        <w:rFonts w:ascii="Wingdings" w:hAnsi="Wingdings" w:hint="default"/>
      </w:rPr>
    </w:lvl>
    <w:lvl w:ilvl="5" w:tplc="EEDE606E">
      <w:start w:val="1"/>
      <w:numFmt w:val="bullet"/>
      <w:lvlText w:val=""/>
      <w:lvlJc w:val="left"/>
      <w:pPr>
        <w:ind w:left="4320" w:hanging="360"/>
      </w:pPr>
      <w:rPr>
        <w:rFonts w:ascii="Century Gothic" w:hAnsi="Century Gothic" w:hint="default"/>
      </w:rPr>
    </w:lvl>
    <w:lvl w:ilvl="6" w:tplc="D31A3938">
      <w:start w:val="1"/>
      <w:numFmt w:val="bullet"/>
      <w:lvlText w:val=""/>
      <w:lvlJc w:val="left"/>
      <w:pPr>
        <w:ind w:left="5040" w:hanging="360"/>
      </w:pPr>
      <w:rPr>
        <w:rFonts w:ascii="Wingdings" w:hAnsi="Wingdings" w:hint="default"/>
      </w:rPr>
    </w:lvl>
    <w:lvl w:ilvl="7" w:tplc="9EA01008">
      <w:start w:val="1"/>
      <w:numFmt w:val="bullet"/>
      <w:lvlText w:val="o"/>
      <w:lvlJc w:val="left"/>
      <w:pPr>
        <w:ind w:left="5760" w:hanging="360"/>
      </w:pPr>
      <w:rPr>
        <w:rFonts w:ascii="Wingdings" w:hAnsi="Wingdings" w:hint="default"/>
      </w:rPr>
    </w:lvl>
    <w:lvl w:ilvl="8" w:tplc="6BA883C2">
      <w:start w:val="1"/>
      <w:numFmt w:val="bullet"/>
      <w:lvlText w:val=""/>
      <w:lvlJc w:val="left"/>
      <w:pPr>
        <w:ind w:left="6480" w:hanging="360"/>
      </w:pPr>
      <w:rPr>
        <w:rFonts w:ascii="Century Gothic" w:hAnsi="Century Gothic" w:hint="default"/>
      </w:rPr>
    </w:lvl>
  </w:abstractNum>
  <w:abstractNum w:abstractNumId="8" w15:restartNumberingAfterBreak="0">
    <w:nsid w:val="38321C13"/>
    <w:multiLevelType w:val="hybridMultilevel"/>
    <w:tmpl w:val="234A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B47B8"/>
    <w:multiLevelType w:val="hybridMultilevel"/>
    <w:tmpl w:val="38C44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A39D0"/>
    <w:multiLevelType w:val="hybridMultilevel"/>
    <w:tmpl w:val="383A7F62"/>
    <w:lvl w:ilvl="0" w:tplc="CB38C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4A1F73"/>
    <w:multiLevelType w:val="hybridMultilevel"/>
    <w:tmpl w:val="5AF25060"/>
    <w:lvl w:ilvl="0" w:tplc="EE2C9C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64CA6"/>
    <w:multiLevelType w:val="hybridMultilevel"/>
    <w:tmpl w:val="FFFFFFFF"/>
    <w:lvl w:ilvl="0" w:tplc="A81479F4">
      <w:start w:val="1"/>
      <w:numFmt w:val="bullet"/>
      <w:lvlText w:val=""/>
      <w:lvlJc w:val="left"/>
      <w:pPr>
        <w:ind w:left="720" w:hanging="360"/>
      </w:pPr>
      <w:rPr>
        <w:rFonts w:ascii="Symbol" w:hAnsi="Symbol" w:hint="default"/>
      </w:rPr>
    </w:lvl>
    <w:lvl w:ilvl="1" w:tplc="14F08F06">
      <w:start w:val="1"/>
      <w:numFmt w:val="bullet"/>
      <w:lvlText w:val="o"/>
      <w:lvlJc w:val="left"/>
      <w:pPr>
        <w:ind w:left="1440" w:hanging="360"/>
      </w:pPr>
      <w:rPr>
        <w:rFonts w:ascii="Courier New" w:hAnsi="Courier New" w:hint="default"/>
      </w:rPr>
    </w:lvl>
    <w:lvl w:ilvl="2" w:tplc="6F964B30">
      <w:start w:val="1"/>
      <w:numFmt w:val="bullet"/>
      <w:lvlText w:val=""/>
      <w:lvlJc w:val="left"/>
      <w:pPr>
        <w:ind w:left="2160" w:hanging="360"/>
      </w:pPr>
      <w:rPr>
        <w:rFonts w:ascii="Wingdings" w:hAnsi="Wingdings" w:hint="default"/>
      </w:rPr>
    </w:lvl>
    <w:lvl w:ilvl="3" w:tplc="C5D639B6">
      <w:start w:val="1"/>
      <w:numFmt w:val="bullet"/>
      <w:lvlText w:val=""/>
      <w:lvlJc w:val="left"/>
      <w:pPr>
        <w:ind w:left="2880" w:hanging="360"/>
      </w:pPr>
      <w:rPr>
        <w:rFonts w:ascii="Symbol" w:hAnsi="Symbol" w:hint="default"/>
      </w:rPr>
    </w:lvl>
    <w:lvl w:ilvl="4" w:tplc="5EFA26BC">
      <w:start w:val="1"/>
      <w:numFmt w:val="bullet"/>
      <w:lvlText w:val="o"/>
      <w:lvlJc w:val="left"/>
      <w:pPr>
        <w:ind w:left="3600" w:hanging="360"/>
      </w:pPr>
      <w:rPr>
        <w:rFonts w:ascii="Courier New" w:hAnsi="Courier New" w:hint="default"/>
      </w:rPr>
    </w:lvl>
    <w:lvl w:ilvl="5" w:tplc="6F86CB0A">
      <w:start w:val="1"/>
      <w:numFmt w:val="bullet"/>
      <w:lvlText w:val=""/>
      <w:lvlJc w:val="left"/>
      <w:pPr>
        <w:ind w:left="4320" w:hanging="360"/>
      </w:pPr>
      <w:rPr>
        <w:rFonts w:ascii="Wingdings" w:hAnsi="Wingdings" w:hint="default"/>
      </w:rPr>
    </w:lvl>
    <w:lvl w:ilvl="6" w:tplc="EBD4E968">
      <w:start w:val="1"/>
      <w:numFmt w:val="bullet"/>
      <w:lvlText w:val=""/>
      <w:lvlJc w:val="left"/>
      <w:pPr>
        <w:ind w:left="5040" w:hanging="360"/>
      </w:pPr>
      <w:rPr>
        <w:rFonts w:ascii="Symbol" w:hAnsi="Symbol" w:hint="default"/>
      </w:rPr>
    </w:lvl>
    <w:lvl w:ilvl="7" w:tplc="C2B8C2CE">
      <w:start w:val="1"/>
      <w:numFmt w:val="bullet"/>
      <w:lvlText w:val="o"/>
      <w:lvlJc w:val="left"/>
      <w:pPr>
        <w:ind w:left="5760" w:hanging="360"/>
      </w:pPr>
      <w:rPr>
        <w:rFonts w:ascii="Courier New" w:hAnsi="Courier New" w:hint="default"/>
      </w:rPr>
    </w:lvl>
    <w:lvl w:ilvl="8" w:tplc="FD16DDD2">
      <w:start w:val="1"/>
      <w:numFmt w:val="bullet"/>
      <w:lvlText w:val=""/>
      <w:lvlJc w:val="left"/>
      <w:pPr>
        <w:ind w:left="6480" w:hanging="360"/>
      </w:pPr>
      <w:rPr>
        <w:rFonts w:ascii="Wingdings" w:hAnsi="Wingdings" w:hint="default"/>
      </w:rPr>
    </w:lvl>
  </w:abstractNum>
  <w:abstractNum w:abstractNumId="13" w15:restartNumberingAfterBreak="0">
    <w:nsid w:val="521E1AB4"/>
    <w:multiLevelType w:val="hybridMultilevel"/>
    <w:tmpl w:val="5032F02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abstractNum w:abstractNumId="14" w15:restartNumberingAfterBreak="0">
    <w:nsid w:val="52EB4013"/>
    <w:multiLevelType w:val="hybridMultilevel"/>
    <w:tmpl w:val="CE1A707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abstractNum w:abstractNumId="15" w15:restartNumberingAfterBreak="0">
    <w:nsid w:val="557129EB"/>
    <w:multiLevelType w:val="hybridMultilevel"/>
    <w:tmpl w:val="C86C92F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abstractNum w:abstractNumId="16" w15:restartNumberingAfterBreak="0">
    <w:nsid w:val="5953018D"/>
    <w:multiLevelType w:val="hybridMultilevel"/>
    <w:tmpl w:val="6366980C"/>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abstractNum w:abstractNumId="17" w15:restartNumberingAfterBreak="0">
    <w:nsid w:val="595309B4"/>
    <w:multiLevelType w:val="hybridMultilevel"/>
    <w:tmpl w:val="F462F09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abstractNum w:abstractNumId="18" w15:restartNumberingAfterBreak="0">
    <w:nsid w:val="5E4F5567"/>
    <w:multiLevelType w:val="hybridMultilevel"/>
    <w:tmpl w:val="3970E4B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abstractNum w:abstractNumId="19" w15:restartNumberingAfterBreak="0">
    <w:nsid w:val="660D5911"/>
    <w:multiLevelType w:val="hybridMultilevel"/>
    <w:tmpl w:val="4AECB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55CFD"/>
    <w:multiLevelType w:val="hybridMultilevel"/>
    <w:tmpl w:val="3028FBD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61BA6"/>
    <w:multiLevelType w:val="hybridMultilevel"/>
    <w:tmpl w:val="DB504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60787"/>
    <w:multiLevelType w:val="hybridMultilevel"/>
    <w:tmpl w:val="03F2C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73C0A"/>
    <w:multiLevelType w:val="hybridMultilevel"/>
    <w:tmpl w:val="F3361D4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Wingdings" w:hAnsi="Wingdings" w:hint="default"/>
      </w:rPr>
    </w:lvl>
    <w:lvl w:ilvl="2" w:tplc="FFFFFFFF">
      <w:start w:val="1"/>
      <w:numFmt w:val="bullet"/>
      <w:lvlText w:val=""/>
      <w:lvlJc w:val="left"/>
      <w:pPr>
        <w:ind w:left="2160" w:hanging="360"/>
      </w:pPr>
      <w:rPr>
        <w:rFonts w:ascii="Century Gothic" w:hAnsi="Century Gothic"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Wingdings" w:hAnsi="Wingdings" w:hint="default"/>
      </w:rPr>
    </w:lvl>
    <w:lvl w:ilvl="5" w:tplc="FFFFFFFF">
      <w:start w:val="1"/>
      <w:numFmt w:val="bullet"/>
      <w:lvlText w:val=""/>
      <w:lvlJc w:val="left"/>
      <w:pPr>
        <w:ind w:left="4320" w:hanging="360"/>
      </w:pPr>
      <w:rPr>
        <w:rFonts w:ascii="Century Gothic" w:hAnsi="Century Gothic" w:hint="default"/>
      </w:rPr>
    </w:lvl>
    <w:lvl w:ilvl="6" w:tplc="FFFFFFFF">
      <w:start w:val="1"/>
      <w:numFmt w:val="bullet"/>
      <w:lvlText w:val=""/>
      <w:lvlJc w:val="left"/>
      <w:pPr>
        <w:ind w:left="5040" w:hanging="360"/>
      </w:pPr>
      <w:rPr>
        <w:rFonts w:ascii="Wingdings" w:hAnsi="Wingdings" w:hint="default"/>
      </w:rPr>
    </w:lvl>
    <w:lvl w:ilvl="7" w:tplc="FFFFFFFF">
      <w:start w:val="1"/>
      <w:numFmt w:val="bullet"/>
      <w:lvlText w:val="o"/>
      <w:lvlJc w:val="left"/>
      <w:pPr>
        <w:ind w:left="5760" w:hanging="360"/>
      </w:pPr>
      <w:rPr>
        <w:rFonts w:ascii="Wingdings" w:hAnsi="Wingdings" w:hint="default"/>
      </w:rPr>
    </w:lvl>
    <w:lvl w:ilvl="8" w:tplc="FFFFFFFF">
      <w:start w:val="1"/>
      <w:numFmt w:val="bullet"/>
      <w:lvlText w:val=""/>
      <w:lvlJc w:val="left"/>
      <w:pPr>
        <w:ind w:left="6480" w:hanging="360"/>
      </w:pPr>
      <w:rPr>
        <w:rFonts w:ascii="Century Gothic" w:hAnsi="Century Gothic" w:hint="default"/>
      </w:rPr>
    </w:lvl>
  </w:abstractNum>
  <w:abstractNum w:abstractNumId="24" w15:restartNumberingAfterBreak="0">
    <w:nsid w:val="78A47695"/>
    <w:multiLevelType w:val="hybridMultilevel"/>
    <w:tmpl w:val="F220775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Century Gothic" w:hAnsi="Century Gothic"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Wingdings" w:hAnsi="Wingdings" w:cs="Wingdings" w:hint="default"/>
      </w:rPr>
    </w:lvl>
    <w:lvl w:ilvl="5" w:tplc="04090005" w:tentative="1">
      <w:start w:val="1"/>
      <w:numFmt w:val="bullet"/>
      <w:lvlText w:val=""/>
      <w:lvlJc w:val="left"/>
      <w:pPr>
        <w:ind w:left="4320" w:hanging="360"/>
      </w:pPr>
      <w:rPr>
        <w:rFonts w:ascii="Century Gothic" w:hAnsi="Century Gothic"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Wingdings" w:hAnsi="Wingdings" w:cs="Wingdings" w:hint="default"/>
      </w:rPr>
    </w:lvl>
    <w:lvl w:ilvl="8" w:tplc="04090005" w:tentative="1">
      <w:start w:val="1"/>
      <w:numFmt w:val="bullet"/>
      <w:lvlText w:val=""/>
      <w:lvlJc w:val="left"/>
      <w:pPr>
        <w:ind w:left="6480" w:hanging="360"/>
      </w:pPr>
      <w:rPr>
        <w:rFonts w:ascii="Century Gothic" w:hAnsi="Century Gothic" w:hint="default"/>
      </w:rPr>
    </w:lvl>
  </w:abstractNum>
  <w:num w:numId="1">
    <w:abstractNumId w:val="0"/>
  </w:num>
  <w:num w:numId="2">
    <w:abstractNumId w:val="22"/>
  </w:num>
  <w:num w:numId="3">
    <w:abstractNumId w:val="1"/>
  </w:num>
  <w:num w:numId="4">
    <w:abstractNumId w:val="2"/>
  </w:num>
  <w:num w:numId="5">
    <w:abstractNumId w:val="17"/>
  </w:num>
  <w:num w:numId="6">
    <w:abstractNumId w:val="9"/>
  </w:num>
  <w:num w:numId="7">
    <w:abstractNumId w:val="20"/>
  </w:num>
  <w:num w:numId="8">
    <w:abstractNumId w:val="21"/>
  </w:num>
  <w:num w:numId="9">
    <w:abstractNumId w:val="19"/>
  </w:num>
  <w:num w:numId="10">
    <w:abstractNumId w:val="18"/>
  </w:num>
  <w:num w:numId="11">
    <w:abstractNumId w:val="14"/>
  </w:num>
  <w:num w:numId="12">
    <w:abstractNumId w:val="6"/>
  </w:num>
  <w:num w:numId="13">
    <w:abstractNumId w:val="15"/>
  </w:num>
  <w:num w:numId="14">
    <w:abstractNumId w:val="13"/>
  </w:num>
  <w:num w:numId="15">
    <w:abstractNumId w:val="16"/>
  </w:num>
  <w:num w:numId="16">
    <w:abstractNumId w:val="5"/>
  </w:num>
  <w:num w:numId="17">
    <w:abstractNumId w:val="24"/>
  </w:num>
  <w:num w:numId="18">
    <w:abstractNumId w:val="11"/>
  </w:num>
  <w:num w:numId="19">
    <w:abstractNumId w:val="4"/>
  </w:num>
  <w:num w:numId="20">
    <w:abstractNumId w:val="7"/>
  </w:num>
  <w:num w:numId="21">
    <w:abstractNumId w:val="12"/>
  </w:num>
  <w:num w:numId="22">
    <w:abstractNumId w:val="23"/>
  </w:num>
  <w:num w:numId="23">
    <w:abstractNumId w:val="8"/>
  </w:num>
  <w:num w:numId="24">
    <w:abstractNumId w:val="3"/>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A2C97B"/>
    <w:rsid w:val="000003EC"/>
    <w:rsid w:val="0000042A"/>
    <w:rsid w:val="00000AB2"/>
    <w:rsid w:val="00000E62"/>
    <w:rsid w:val="00001116"/>
    <w:rsid w:val="000012B0"/>
    <w:rsid w:val="00001493"/>
    <w:rsid w:val="000016CA"/>
    <w:rsid w:val="00001A8B"/>
    <w:rsid w:val="00002963"/>
    <w:rsid w:val="00002CA1"/>
    <w:rsid w:val="000030A4"/>
    <w:rsid w:val="000034D2"/>
    <w:rsid w:val="000034FE"/>
    <w:rsid w:val="00003A36"/>
    <w:rsid w:val="00003D2B"/>
    <w:rsid w:val="00004132"/>
    <w:rsid w:val="00004313"/>
    <w:rsid w:val="00004476"/>
    <w:rsid w:val="0000474D"/>
    <w:rsid w:val="00004E64"/>
    <w:rsid w:val="000055A9"/>
    <w:rsid w:val="0000560D"/>
    <w:rsid w:val="00005847"/>
    <w:rsid w:val="00006335"/>
    <w:rsid w:val="0000637A"/>
    <w:rsid w:val="0000660E"/>
    <w:rsid w:val="000066AC"/>
    <w:rsid w:val="00006A1F"/>
    <w:rsid w:val="00006F38"/>
    <w:rsid w:val="0000700F"/>
    <w:rsid w:val="0000723E"/>
    <w:rsid w:val="00007BF2"/>
    <w:rsid w:val="00007F14"/>
    <w:rsid w:val="00007F44"/>
    <w:rsid w:val="00010198"/>
    <w:rsid w:val="00010557"/>
    <w:rsid w:val="00010652"/>
    <w:rsid w:val="0001066E"/>
    <w:rsid w:val="00010C52"/>
    <w:rsid w:val="000117BE"/>
    <w:rsid w:val="00011807"/>
    <w:rsid w:val="000119A6"/>
    <w:rsid w:val="00011D9F"/>
    <w:rsid w:val="00011E1D"/>
    <w:rsid w:val="0001236B"/>
    <w:rsid w:val="000126EB"/>
    <w:rsid w:val="00012843"/>
    <w:rsid w:val="00012B12"/>
    <w:rsid w:val="00012B76"/>
    <w:rsid w:val="00012C51"/>
    <w:rsid w:val="00012E2D"/>
    <w:rsid w:val="00012F35"/>
    <w:rsid w:val="000135C0"/>
    <w:rsid w:val="00013661"/>
    <w:rsid w:val="000136AD"/>
    <w:rsid w:val="000136E9"/>
    <w:rsid w:val="000136FF"/>
    <w:rsid w:val="00014705"/>
    <w:rsid w:val="0001470D"/>
    <w:rsid w:val="00014959"/>
    <w:rsid w:val="00014AB0"/>
    <w:rsid w:val="00014ADE"/>
    <w:rsid w:val="00015082"/>
    <w:rsid w:val="00015405"/>
    <w:rsid w:val="000154F1"/>
    <w:rsid w:val="0001562C"/>
    <w:rsid w:val="000158BC"/>
    <w:rsid w:val="000158EF"/>
    <w:rsid w:val="00015BC0"/>
    <w:rsid w:val="00015FCC"/>
    <w:rsid w:val="00015FE0"/>
    <w:rsid w:val="00016033"/>
    <w:rsid w:val="0001617B"/>
    <w:rsid w:val="000162B3"/>
    <w:rsid w:val="00016359"/>
    <w:rsid w:val="00016377"/>
    <w:rsid w:val="00016F3F"/>
    <w:rsid w:val="00016F8A"/>
    <w:rsid w:val="00017205"/>
    <w:rsid w:val="00017478"/>
    <w:rsid w:val="000176FF"/>
    <w:rsid w:val="000179F5"/>
    <w:rsid w:val="00017C0E"/>
    <w:rsid w:val="0001917C"/>
    <w:rsid w:val="0001BFE7"/>
    <w:rsid w:val="00020213"/>
    <w:rsid w:val="000202FB"/>
    <w:rsid w:val="000203D4"/>
    <w:rsid w:val="00020A5D"/>
    <w:rsid w:val="00020C95"/>
    <w:rsid w:val="0002121B"/>
    <w:rsid w:val="00021608"/>
    <w:rsid w:val="0002161E"/>
    <w:rsid w:val="000216F3"/>
    <w:rsid w:val="00021745"/>
    <w:rsid w:val="00021A51"/>
    <w:rsid w:val="000223F4"/>
    <w:rsid w:val="000223F5"/>
    <w:rsid w:val="00022BF8"/>
    <w:rsid w:val="00022E8E"/>
    <w:rsid w:val="0002311B"/>
    <w:rsid w:val="0002362B"/>
    <w:rsid w:val="0002391B"/>
    <w:rsid w:val="00023CB6"/>
    <w:rsid w:val="00023F10"/>
    <w:rsid w:val="000244D7"/>
    <w:rsid w:val="00024911"/>
    <w:rsid w:val="0002497E"/>
    <w:rsid w:val="00024A04"/>
    <w:rsid w:val="00024BAB"/>
    <w:rsid w:val="000254DC"/>
    <w:rsid w:val="00025F45"/>
    <w:rsid w:val="0002647D"/>
    <w:rsid w:val="00026515"/>
    <w:rsid w:val="00026B22"/>
    <w:rsid w:val="000271C8"/>
    <w:rsid w:val="000274F2"/>
    <w:rsid w:val="000279CD"/>
    <w:rsid w:val="00027C1B"/>
    <w:rsid w:val="00027E5C"/>
    <w:rsid w:val="00030088"/>
    <w:rsid w:val="00030205"/>
    <w:rsid w:val="00030B5D"/>
    <w:rsid w:val="00030E45"/>
    <w:rsid w:val="00030F22"/>
    <w:rsid w:val="0003126B"/>
    <w:rsid w:val="00031356"/>
    <w:rsid w:val="00031457"/>
    <w:rsid w:val="000317A1"/>
    <w:rsid w:val="0003193C"/>
    <w:rsid w:val="00031A09"/>
    <w:rsid w:val="00031B98"/>
    <w:rsid w:val="00031EF6"/>
    <w:rsid w:val="0003206F"/>
    <w:rsid w:val="00032075"/>
    <w:rsid w:val="00032221"/>
    <w:rsid w:val="000324B1"/>
    <w:rsid w:val="00032B07"/>
    <w:rsid w:val="0003301D"/>
    <w:rsid w:val="000333D4"/>
    <w:rsid w:val="000339DA"/>
    <w:rsid w:val="0003402D"/>
    <w:rsid w:val="000343D9"/>
    <w:rsid w:val="00034572"/>
    <w:rsid w:val="000347C8"/>
    <w:rsid w:val="00035467"/>
    <w:rsid w:val="00035A23"/>
    <w:rsid w:val="00035AFE"/>
    <w:rsid w:val="00035BD4"/>
    <w:rsid w:val="00035CE7"/>
    <w:rsid w:val="0003653C"/>
    <w:rsid w:val="000367B6"/>
    <w:rsid w:val="000368D5"/>
    <w:rsid w:val="000369DB"/>
    <w:rsid w:val="00036EF4"/>
    <w:rsid w:val="00037070"/>
    <w:rsid w:val="00037331"/>
    <w:rsid w:val="000375EA"/>
    <w:rsid w:val="000376AD"/>
    <w:rsid w:val="0003777F"/>
    <w:rsid w:val="000409C7"/>
    <w:rsid w:val="000409CC"/>
    <w:rsid w:val="00040FF1"/>
    <w:rsid w:val="00041324"/>
    <w:rsid w:val="00041612"/>
    <w:rsid w:val="000417E6"/>
    <w:rsid w:val="00041AF7"/>
    <w:rsid w:val="00041B62"/>
    <w:rsid w:val="00041F62"/>
    <w:rsid w:val="0004224E"/>
    <w:rsid w:val="00042304"/>
    <w:rsid w:val="00042B46"/>
    <w:rsid w:val="0004311F"/>
    <w:rsid w:val="00043474"/>
    <w:rsid w:val="000434B5"/>
    <w:rsid w:val="00043624"/>
    <w:rsid w:val="000436F6"/>
    <w:rsid w:val="00043945"/>
    <w:rsid w:val="00043DF8"/>
    <w:rsid w:val="00044440"/>
    <w:rsid w:val="000454CA"/>
    <w:rsid w:val="000457E7"/>
    <w:rsid w:val="00045822"/>
    <w:rsid w:val="0004610D"/>
    <w:rsid w:val="00046204"/>
    <w:rsid w:val="00046580"/>
    <w:rsid w:val="00046747"/>
    <w:rsid w:val="0004675F"/>
    <w:rsid w:val="00046769"/>
    <w:rsid w:val="00046EA9"/>
    <w:rsid w:val="00046EAA"/>
    <w:rsid w:val="00047052"/>
    <w:rsid w:val="000470F3"/>
    <w:rsid w:val="00047115"/>
    <w:rsid w:val="000471D3"/>
    <w:rsid w:val="00047405"/>
    <w:rsid w:val="000475A3"/>
    <w:rsid w:val="000477D2"/>
    <w:rsid w:val="000478AA"/>
    <w:rsid w:val="00047943"/>
    <w:rsid w:val="0005022D"/>
    <w:rsid w:val="0005026B"/>
    <w:rsid w:val="000502D7"/>
    <w:rsid w:val="000503B4"/>
    <w:rsid w:val="000509C3"/>
    <w:rsid w:val="00050C9B"/>
    <w:rsid w:val="00050E2D"/>
    <w:rsid w:val="00050E83"/>
    <w:rsid w:val="00050F7A"/>
    <w:rsid w:val="0005132B"/>
    <w:rsid w:val="00051356"/>
    <w:rsid w:val="000515C2"/>
    <w:rsid w:val="00051639"/>
    <w:rsid w:val="0005189E"/>
    <w:rsid w:val="00051C4C"/>
    <w:rsid w:val="00052014"/>
    <w:rsid w:val="000520EC"/>
    <w:rsid w:val="000522B8"/>
    <w:rsid w:val="00052B0C"/>
    <w:rsid w:val="00053004"/>
    <w:rsid w:val="000533DA"/>
    <w:rsid w:val="000535D6"/>
    <w:rsid w:val="000537BB"/>
    <w:rsid w:val="00053AD6"/>
    <w:rsid w:val="00054062"/>
    <w:rsid w:val="000541AE"/>
    <w:rsid w:val="0005445C"/>
    <w:rsid w:val="000546DE"/>
    <w:rsid w:val="00054C49"/>
    <w:rsid w:val="00055038"/>
    <w:rsid w:val="00055780"/>
    <w:rsid w:val="0005593D"/>
    <w:rsid w:val="00055B94"/>
    <w:rsid w:val="0005609E"/>
    <w:rsid w:val="00056D40"/>
    <w:rsid w:val="00056E31"/>
    <w:rsid w:val="00057211"/>
    <w:rsid w:val="000572A8"/>
    <w:rsid w:val="00057C61"/>
    <w:rsid w:val="000601C3"/>
    <w:rsid w:val="000602ED"/>
    <w:rsid w:val="00060385"/>
    <w:rsid w:val="0006060E"/>
    <w:rsid w:val="00060EA9"/>
    <w:rsid w:val="00060F10"/>
    <w:rsid w:val="00060F6F"/>
    <w:rsid w:val="00061274"/>
    <w:rsid w:val="0006153B"/>
    <w:rsid w:val="0006173F"/>
    <w:rsid w:val="00061B33"/>
    <w:rsid w:val="000620C3"/>
    <w:rsid w:val="00062AC3"/>
    <w:rsid w:val="00062CA0"/>
    <w:rsid w:val="00062D00"/>
    <w:rsid w:val="00062E7D"/>
    <w:rsid w:val="00062F74"/>
    <w:rsid w:val="0006303A"/>
    <w:rsid w:val="000631A6"/>
    <w:rsid w:val="000631F4"/>
    <w:rsid w:val="00063265"/>
    <w:rsid w:val="000632EC"/>
    <w:rsid w:val="000634C9"/>
    <w:rsid w:val="00063536"/>
    <w:rsid w:val="000635B0"/>
    <w:rsid w:val="000638B5"/>
    <w:rsid w:val="00063D02"/>
    <w:rsid w:val="00063D3E"/>
    <w:rsid w:val="00064014"/>
    <w:rsid w:val="00064296"/>
    <w:rsid w:val="00064761"/>
    <w:rsid w:val="00065008"/>
    <w:rsid w:val="0006521A"/>
    <w:rsid w:val="0006592D"/>
    <w:rsid w:val="0006595A"/>
    <w:rsid w:val="000659B0"/>
    <w:rsid w:val="00065A0D"/>
    <w:rsid w:val="00065C81"/>
    <w:rsid w:val="000665B8"/>
    <w:rsid w:val="00066F67"/>
    <w:rsid w:val="00067017"/>
    <w:rsid w:val="00067069"/>
    <w:rsid w:val="00067243"/>
    <w:rsid w:val="00067908"/>
    <w:rsid w:val="00067A67"/>
    <w:rsid w:val="00067A72"/>
    <w:rsid w:val="00067A85"/>
    <w:rsid w:val="00067D5E"/>
    <w:rsid w:val="00067DBD"/>
    <w:rsid w:val="00067DCA"/>
    <w:rsid w:val="00067DF7"/>
    <w:rsid w:val="000701B7"/>
    <w:rsid w:val="000702D2"/>
    <w:rsid w:val="0007044D"/>
    <w:rsid w:val="000705CD"/>
    <w:rsid w:val="000706F9"/>
    <w:rsid w:val="00070B14"/>
    <w:rsid w:val="00070B95"/>
    <w:rsid w:val="00070DB5"/>
    <w:rsid w:val="00070F1E"/>
    <w:rsid w:val="00070F84"/>
    <w:rsid w:val="00070FAE"/>
    <w:rsid w:val="000710AC"/>
    <w:rsid w:val="000716DE"/>
    <w:rsid w:val="00071735"/>
    <w:rsid w:val="0007191F"/>
    <w:rsid w:val="00071BA6"/>
    <w:rsid w:val="00072095"/>
    <w:rsid w:val="000720A4"/>
    <w:rsid w:val="000724C8"/>
    <w:rsid w:val="00072A8C"/>
    <w:rsid w:val="00072DBF"/>
    <w:rsid w:val="00073AB5"/>
    <w:rsid w:val="00073ED9"/>
    <w:rsid w:val="000746F8"/>
    <w:rsid w:val="000747F3"/>
    <w:rsid w:val="0007480A"/>
    <w:rsid w:val="00074961"/>
    <w:rsid w:val="00074D12"/>
    <w:rsid w:val="00074D7C"/>
    <w:rsid w:val="00074FB2"/>
    <w:rsid w:val="000757AA"/>
    <w:rsid w:val="00075894"/>
    <w:rsid w:val="000758C4"/>
    <w:rsid w:val="00075A1E"/>
    <w:rsid w:val="00075B0E"/>
    <w:rsid w:val="00075BCF"/>
    <w:rsid w:val="00075BD2"/>
    <w:rsid w:val="00075CAA"/>
    <w:rsid w:val="00075DFD"/>
    <w:rsid w:val="00075F43"/>
    <w:rsid w:val="0007642C"/>
    <w:rsid w:val="00076592"/>
    <w:rsid w:val="0007673D"/>
    <w:rsid w:val="00076BE2"/>
    <w:rsid w:val="00076C35"/>
    <w:rsid w:val="00076D54"/>
    <w:rsid w:val="00076EB5"/>
    <w:rsid w:val="00077085"/>
    <w:rsid w:val="00077140"/>
    <w:rsid w:val="000775FC"/>
    <w:rsid w:val="000776FA"/>
    <w:rsid w:val="000777F0"/>
    <w:rsid w:val="00077DE4"/>
    <w:rsid w:val="0008037A"/>
    <w:rsid w:val="0008053A"/>
    <w:rsid w:val="00080565"/>
    <w:rsid w:val="000806FD"/>
    <w:rsid w:val="0008073F"/>
    <w:rsid w:val="00080FEC"/>
    <w:rsid w:val="000810B8"/>
    <w:rsid w:val="0008116D"/>
    <w:rsid w:val="0008122B"/>
    <w:rsid w:val="0008162B"/>
    <w:rsid w:val="000817E8"/>
    <w:rsid w:val="00081966"/>
    <w:rsid w:val="00081BA2"/>
    <w:rsid w:val="000824C8"/>
    <w:rsid w:val="00082819"/>
    <w:rsid w:val="000828F0"/>
    <w:rsid w:val="00082920"/>
    <w:rsid w:val="00082CB5"/>
    <w:rsid w:val="00082CDA"/>
    <w:rsid w:val="00083664"/>
    <w:rsid w:val="00083B2F"/>
    <w:rsid w:val="00083BA8"/>
    <w:rsid w:val="00083FDE"/>
    <w:rsid w:val="000841D5"/>
    <w:rsid w:val="0008435B"/>
    <w:rsid w:val="000844CD"/>
    <w:rsid w:val="000844EB"/>
    <w:rsid w:val="00084602"/>
    <w:rsid w:val="0008465F"/>
    <w:rsid w:val="0008473C"/>
    <w:rsid w:val="000850CB"/>
    <w:rsid w:val="0008522A"/>
    <w:rsid w:val="000852E3"/>
    <w:rsid w:val="000855B8"/>
    <w:rsid w:val="00085655"/>
    <w:rsid w:val="00085AD5"/>
    <w:rsid w:val="000863F8"/>
    <w:rsid w:val="000868CF"/>
    <w:rsid w:val="00086978"/>
    <w:rsid w:val="00086FDC"/>
    <w:rsid w:val="00087149"/>
    <w:rsid w:val="00087429"/>
    <w:rsid w:val="00087E26"/>
    <w:rsid w:val="00087EEC"/>
    <w:rsid w:val="00087FB7"/>
    <w:rsid w:val="0009086E"/>
    <w:rsid w:val="00090DE7"/>
    <w:rsid w:val="000913C1"/>
    <w:rsid w:val="000913D5"/>
    <w:rsid w:val="0009161A"/>
    <w:rsid w:val="000929E5"/>
    <w:rsid w:val="00092BAF"/>
    <w:rsid w:val="00092BB3"/>
    <w:rsid w:val="00092FF0"/>
    <w:rsid w:val="000934DF"/>
    <w:rsid w:val="000936CF"/>
    <w:rsid w:val="0009371A"/>
    <w:rsid w:val="000937B9"/>
    <w:rsid w:val="00093A70"/>
    <w:rsid w:val="00093C29"/>
    <w:rsid w:val="00093D09"/>
    <w:rsid w:val="00093E5F"/>
    <w:rsid w:val="00094114"/>
    <w:rsid w:val="00094580"/>
    <w:rsid w:val="0009473F"/>
    <w:rsid w:val="00094A47"/>
    <w:rsid w:val="00094AF2"/>
    <w:rsid w:val="00094BAA"/>
    <w:rsid w:val="00094BF7"/>
    <w:rsid w:val="00094C1F"/>
    <w:rsid w:val="00094D03"/>
    <w:rsid w:val="00094D3F"/>
    <w:rsid w:val="00094EF9"/>
    <w:rsid w:val="00095182"/>
    <w:rsid w:val="000953C3"/>
    <w:rsid w:val="0009568D"/>
    <w:rsid w:val="000957FA"/>
    <w:rsid w:val="00095C41"/>
    <w:rsid w:val="00095EBA"/>
    <w:rsid w:val="00095F14"/>
    <w:rsid w:val="00095FA5"/>
    <w:rsid w:val="0009644D"/>
    <w:rsid w:val="00096532"/>
    <w:rsid w:val="00096692"/>
    <w:rsid w:val="000966C2"/>
    <w:rsid w:val="0009699D"/>
    <w:rsid w:val="00096AF4"/>
    <w:rsid w:val="00096BBE"/>
    <w:rsid w:val="00096D15"/>
    <w:rsid w:val="00097027"/>
    <w:rsid w:val="000973CA"/>
    <w:rsid w:val="000977BE"/>
    <w:rsid w:val="0009798A"/>
    <w:rsid w:val="00097A61"/>
    <w:rsid w:val="00097C1A"/>
    <w:rsid w:val="00097D6B"/>
    <w:rsid w:val="000A010A"/>
    <w:rsid w:val="000A029E"/>
    <w:rsid w:val="000A0743"/>
    <w:rsid w:val="000A07EE"/>
    <w:rsid w:val="000A0AF4"/>
    <w:rsid w:val="000A0B1D"/>
    <w:rsid w:val="000A0D23"/>
    <w:rsid w:val="000A0DA0"/>
    <w:rsid w:val="000A0F6C"/>
    <w:rsid w:val="000A11FE"/>
    <w:rsid w:val="000A1D32"/>
    <w:rsid w:val="000A200B"/>
    <w:rsid w:val="000A22B2"/>
    <w:rsid w:val="000A255F"/>
    <w:rsid w:val="000A2692"/>
    <w:rsid w:val="000A26D4"/>
    <w:rsid w:val="000A28D1"/>
    <w:rsid w:val="000A2B1D"/>
    <w:rsid w:val="000A30D5"/>
    <w:rsid w:val="000A3F69"/>
    <w:rsid w:val="000A4A03"/>
    <w:rsid w:val="000A5036"/>
    <w:rsid w:val="000A5045"/>
    <w:rsid w:val="000A54A9"/>
    <w:rsid w:val="000A5898"/>
    <w:rsid w:val="000A58B0"/>
    <w:rsid w:val="000A6453"/>
    <w:rsid w:val="000A6B42"/>
    <w:rsid w:val="000A6BFF"/>
    <w:rsid w:val="000A6D08"/>
    <w:rsid w:val="000A6D65"/>
    <w:rsid w:val="000A7050"/>
    <w:rsid w:val="000A7383"/>
    <w:rsid w:val="000A7711"/>
    <w:rsid w:val="000A7AD8"/>
    <w:rsid w:val="000B0E7D"/>
    <w:rsid w:val="000B0FA6"/>
    <w:rsid w:val="000B1375"/>
    <w:rsid w:val="000B17AA"/>
    <w:rsid w:val="000B1CE9"/>
    <w:rsid w:val="000B1DB3"/>
    <w:rsid w:val="000B21B2"/>
    <w:rsid w:val="000B27BB"/>
    <w:rsid w:val="000B2918"/>
    <w:rsid w:val="000B2D3F"/>
    <w:rsid w:val="000B2F75"/>
    <w:rsid w:val="000B3266"/>
    <w:rsid w:val="000B38DB"/>
    <w:rsid w:val="000B3B7D"/>
    <w:rsid w:val="000B441B"/>
    <w:rsid w:val="000B4611"/>
    <w:rsid w:val="000B538B"/>
    <w:rsid w:val="000B56A6"/>
    <w:rsid w:val="000B58D6"/>
    <w:rsid w:val="000B5AE6"/>
    <w:rsid w:val="000B5BDD"/>
    <w:rsid w:val="000B617E"/>
    <w:rsid w:val="000B6386"/>
    <w:rsid w:val="000B63C5"/>
    <w:rsid w:val="000B63D6"/>
    <w:rsid w:val="000B655F"/>
    <w:rsid w:val="000B6B37"/>
    <w:rsid w:val="000B7556"/>
    <w:rsid w:val="000B76BB"/>
    <w:rsid w:val="000B7B22"/>
    <w:rsid w:val="000B7C0E"/>
    <w:rsid w:val="000C015D"/>
    <w:rsid w:val="000C02C0"/>
    <w:rsid w:val="000C02EF"/>
    <w:rsid w:val="000C0303"/>
    <w:rsid w:val="000C0499"/>
    <w:rsid w:val="000C06EC"/>
    <w:rsid w:val="000C09C5"/>
    <w:rsid w:val="000C1516"/>
    <w:rsid w:val="000C1E80"/>
    <w:rsid w:val="000C1F14"/>
    <w:rsid w:val="000C2286"/>
    <w:rsid w:val="000C22CA"/>
    <w:rsid w:val="000C2A0C"/>
    <w:rsid w:val="000C2AE6"/>
    <w:rsid w:val="000C3B7A"/>
    <w:rsid w:val="000C3F19"/>
    <w:rsid w:val="000C42CD"/>
    <w:rsid w:val="000C48D1"/>
    <w:rsid w:val="000C4EB3"/>
    <w:rsid w:val="000C5243"/>
    <w:rsid w:val="000C52A6"/>
    <w:rsid w:val="000C54E0"/>
    <w:rsid w:val="000C5554"/>
    <w:rsid w:val="000C5BA6"/>
    <w:rsid w:val="000C5CAA"/>
    <w:rsid w:val="000C601A"/>
    <w:rsid w:val="000C6379"/>
    <w:rsid w:val="000C6568"/>
    <w:rsid w:val="000C699F"/>
    <w:rsid w:val="000C6C42"/>
    <w:rsid w:val="000C6E70"/>
    <w:rsid w:val="000C6E73"/>
    <w:rsid w:val="000C7305"/>
    <w:rsid w:val="000C7769"/>
    <w:rsid w:val="000C778F"/>
    <w:rsid w:val="000C7B34"/>
    <w:rsid w:val="000C7F72"/>
    <w:rsid w:val="000D01FC"/>
    <w:rsid w:val="000D074C"/>
    <w:rsid w:val="000D0A5C"/>
    <w:rsid w:val="000D0A91"/>
    <w:rsid w:val="000D0BFD"/>
    <w:rsid w:val="000D0FAC"/>
    <w:rsid w:val="000D10AE"/>
    <w:rsid w:val="000D1432"/>
    <w:rsid w:val="000D1450"/>
    <w:rsid w:val="000D1895"/>
    <w:rsid w:val="000D1C26"/>
    <w:rsid w:val="000D1FA5"/>
    <w:rsid w:val="000D2056"/>
    <w:rsid w:val="000D210B"/>
    <w:rsid w:val="000D22EE"/>
    <w:rsid w:val="000D2EB6"/>
    <w:rsid w:val="000D2F73"/>
    <w:rsid w:val="000D35F1"/>
    <w:rsid w:val="000D3965"/>
    <w:rsid w:val="000D3BCE"/>
    <w:rsid w:val="000D3BDC"/>
    <w:rsid w:val="000D3DCC"/>
    <w:rsid w:val="000D46A1"/>
    <w:rsid w:val="000D47D6"/>
    <w:rsid w:val="000D5200"/>
    <w:rsid w:val="000D56C8"/>
    <w:rsid w:val="000D56EE"/>
    <w:rsid w:val="000D58D9"/>
    <w:rsid w:val="000D5AC1"/>
    <w:rsid w:val="000D5AC3"/>
    <w:rsid w:val="000D5B17"/>
    <w:rsid w:val="000D5CCE"/>
    <w:rsid w:val="000D5EFC"/>
    <w:rsid w:val="000D5FA4"/>
    <w:rsid w:val="000D5FBF"/>
    <w:rsid w:val="000D640C"/>
    <w:rsid w:val="000D6A7F"/>
    <w:rsid w:val="000D6C03"/>
    <w:rsid w:val="000D6E9A"/>
    <w:rsid w:val="000D700B"/>
    <w:rsid w:val="000D719F"/>
    <w:rsid w:val="000D7268"/>
    <w:rsid w:val="000D7518"/>
    <w:rsid w:val="000D751E"/>
    <w:rsid w:val="000D774D"/>
    <w:rsid w:val="000D77A2"/>
    <w:rsid w:val="000D7901"/>
    <w:rsid w:val="000D7A9E"/>
    <w:rsid w:val="000D7D66"/>
    <w:rsid w:val="000E0113"/>
    <w:rsid w:val="000E0284"/>
    <w:rsid w:val="000E0318"/>
    <w:rsid w:val="000E052B"/>
    <w:rsid w:val="000E06D0"/>
    <w:rsid w:val="000E077D"/>
    <w:rsid w:val="000E0938"/>
    <w:rsid w:val="000E0971"/>
    <w:rsid w:val="000E0ACC"/>
    <w:rsid w:val="000E0B18"/>
    <w:rsid w:val="000E0B5B"/>
    <w:rsid w:val="000E0DC8"/>
    <w:rsid w:val="000E121B"/>
    <w:rsid w:val="000E14C5"/>
    <w:rsid w:val="000E14CF"/>
    <w:rsid w:val="000E176C"/>
    <w:rsid w:val="000E1ACA"/>
    <w:rsid w:val="000E1BB0"/>
    <w:rsid w:val="000E215E"/>
    <w:rsid w:val="000E2746"/>
    <w:rsid w:val="000E2941"/>
    <w:rsid w:val="000E2B42"/>
    <w:rsid w:val="000E2B99"/>
    <w:rsid w:val="000E3073"/>
    <w:rsid w:val="000E3468"/>
    <w:rsid w:val="000E354B"/>
    <w:rsid w:val="000E35F0"/>
    <w:rsid w:val="000E36F1"/>
    <w:rsid w:val="000E3762"/>
    <w:rsid w:val="000E425B"/>
    <w:rsid w:val="000E445E"/>
    <w:rsid w:val="000E485E"/>
    <w:rsid w:val="000E4968"/>
    <w:rsid w:val="000E5220"/>
    <w:rsid w:val="000E59EC"/>
    <w:rsid w:val="000E59F8"/>
    <w:rsid w:val="000E5A00"/>
    <w:rsid w:val="000E5E8E"/>
    <w:rsid w:val="000E64D8"/>
    <w:rsid w:val="000E65D9"/>
    <w:rsid w:val="000E6778"/>
    <w:rsid w:val="000E6B9A"/>
    <w:rsid w:val="000E6BC1"/>
    <w:rsid w:val="000E6CC7"/>
    <w:rsid w:val="000E6CCE"/>
    <w:rsid w:val="000E6E92"/>
    <w:rsid w:val="000E6FE9"/>
    <w:rsid w:val="000E73BC"/>
    <w:rsid w:val="000E7E27"/>
    <w:rsid w:val="000F017B"/>
    <w:rsid w:val="000F022A"/>
    <w:rsid w:val="000F0A32"/>
    <w:rsid w:val="000F0C55"/>
    <w:rsid w:val="000F0CB1"/>
    <w:rsid w:val="000F0D54"/>
    <w:rsid w:val="000F108A"/>
    <w:rsid w:val="000F1A6B"/>
    <w:rsid w:val="000F2306"/>
    <w:rsid w:val="000F266F"/>
    <w:rsid w:val="000F2C23"/>
    <w:rsid w:val="000F2C77"/>
    <w:rsid w:val="000F2D03"/>
    <w:rsid w:val="000F2F50"/>
    <w:rsid w:val="000F2FC4"/>
    <w:rsid w:val="000F2FFE"/>
    <w:rsid w:val="000F3019"/>
    <w:rsid w:val="000F30A9"/>
    <w:rsid w:val="000F34BA"/>
    <w:rsid w:val="000F36FA"/>
    <w:rsid w:val="000F3A76"/>
    <w:rsid w:val="000F3C30"/>
    <w:rsid w:val="000F3EDA"/>
    <w:rsid w:val="000F40BC"/>
    <w:rsid w:val="000F46C8"/>
    <w:rsid w:val="000F488B"/>
    <w:rsid w:val="000F49C4"/>
    <w:rsid w:val="000F4AA6"/>
    <w:rsid w:val="000F4B8D"/>
    <w:rsid w:val="000F58F7"/>
    <w:rsid w:val="000F5C51"/>
    <w:rsid w:val="000F5D52"/>
    <w:rsid w:val="000F63AF"/>
    <w:rsid w:val="000F69CC"/>
    <w:rsid w:val="000F6C50"/>
    <w:rsid w:val="000F6DDC"/>
    <w:rsid w:val="000F72FF"/>
    <w:rsid w:val="000F7401"/>
    <w:rsid w:val="000F74DD"/>
    <w:rsid w:val="000F75DA"/>
    <w:rsid w:val="000F7882"/>
    <w:rsid w:val="000F78E8"/>
    <w:rsid w:val="001000EC"/>
    <w:rsid w:val="00100264"/>
    <w:rsid w:val="00100283"/>
    <w:rsid w:val="001002E9"/>
    <w:rsid w:val="00100BCD"/>
    <w:rsid w:val="00100D6F"/>
    <w:rsid w:val="00100EE3"/>
    <w:rsid w:val="0010103D"/>
    <w:rsid w:val="001010E8"/>
    <w:rsid w:val="0010110F"/>
    <w:rsid w:val="001012BD"/>
    <w:rsid w:val="00101384"/>
    <w:rsid w:val="0010138D"/>
    <w:rsid w:val="00101598"/>
    <w:rsid w:val="001016A9"/>
    <w:rsid w:val="00101A9D"/>
    <w:rsid w:val="00102028"/>
    <w:rsid w:val="0010203B"/>
    <w:rsid w:val="00102498"/>
    <w:rsid w:val="00102529"/>
    <w:rsid w:val="0010252D"/>
    <w:rsid w:val="0010281B"/>
    <w:rsid w:val="00102BFC"/>
    <w:rsid w:val="00102F7E"/>
    <w:rsid w:val="00103837"/>
    <w:rsid w:val="00104116"/>
    <w:rsid w:val="00104417"/>
    <w:rsid w:val="00104573"/>
    <w:rsid w:val="00104594"/>
    <w:rsid w:val="00104CCC"/>
    <w:rsid w:val="00104D27"/>
    <w:rsid w:val="00104DA7"/>
    <w:rsid w:val="00104E1B"/>
    <w:rsid w:val="0010561B"/>
    <w:rsid w:val="001056ED"/>
    <w:rsid w:val="00105B35"/>
    <w:rsid w:val="00105BC5"/>
    <w:rsid w:val="00105BE5"/>
    <w:rsid w:val="00105CDF"/>
    <w:rsid w:val="00105F44"/>
    <w:rsid w:val="00105F7C"/>
    <w:rsid w:val="00106147"/>
    <w:rsid w:val="00106A3E"/>
    <w:rsid w:val="00106A45"/>
    <w:rsid w:val="00106B4C"/>
    <w:rsid w:val="00106FF1"/>
    <w:rsid w:val="00107010"/>
    <w:rsid w:val="00107014"/>
    <w:rsid w:val="00107B6A"/>
    <w:rsid w:val="00107B99"/>
    <w:rsid w:val="00107F6D"/>
    <w:rsid w:val="00107F8A"/>
    <w:rsid w:val="0011005F"/>
    <w:rsid w:val="001106F8"/>
    <w:rsid w:val="00110C21"/>
    <w:rsid w:val="00110CB4"/>
    <w:rsid w:val="001110F5"/>
    <w:rsid w:val="0011137C"/>
    <w:rsid w:val="00111A44"/>
    <w:rsid w:val="00111AB8"/>
    <w:rsid w:val="00111B06"/>
    <w:rsid w:val="001121E2"/>
    <w:rsid w:val="00112333"/>
    <w:rsid w:val="001123BE"/>
    <w:rsid w:val="0011255B"/>
    <w:rsid w:val="00112732"/>
    <w:rsid w:val="001128E6"/>
    <w:rsid w:val="00112ABB"/>
    <w:rsid w:val="00112B4B"/>
    <w:rsid w:val="00112C95"/>
    <w:rsid w:val="00112C9C"/>
    <w:rsid w:val="001132F7"/>
    <w:rsid w:val="0011365E"/>
    <w:rsid w:val="0011380C"/>
    <w:rsid w:val="00113921"/>
    <w:rsid w:val="00113AA3"/>
    <w:rsid w:val="00113D88"/>
    <w:rsid w:val="00113DE5"/>
    <w:rsid w:val="00113E51"/>
    <w:rsid w:val="001142A0"/>
    <w:rsid w:val="001142D2"/>
    <w:rsid w:val="001146DC"/>
    <w:rsid w:val="001147AE"/>
    <w:rsid w:val="00114B2F"/>
    <w:rsid w:val="00114B34"/>
    <w:rsid w:val="00114EA3"/>
    <w:rsid w:val="00115003"/>
    <w:rsid w:val="001150A7"/>
    <w:rsid w:val="00115283"/>
    <w:rsid w:val="00115551"/>
    <w:rsid w:val="00115A5B"/>
    <w:rsid w:val="00116714"/>
    <w:rsid w:val="00116794"/>
    <w:rsid w:val="001168E5"/>
    <w:rsid w:val="0011694C"/>
    <w:rsid w:val="00116AAD"/>
    <w:rsid w:val="00116B4A"/>
    <w:rsid w:val="00117043"/>
    <w:rsid w:val="00117263"/>
    <w:rsid w:val="001175C9"/>
    <w:rsid w:val="00117A2D"/>
    <w:rsid w:val="00117D59"/>
    <w:rsid w:val="00117E86"/>
    <w:rsid w:val="001201B5"/>
    <w:rsid w:val="00120494"/>
    <w:rsid w:val="00120B3C"/>
    <w:rsid w:val="00120B85"/>
    <w:rsid w:val="00120C2D"/>
    <w:rsid w:val="001210D4"/>
    <w:rsid w:val="00121439"/>
    <w:rsid w:val="0012166C"/>
    <w:rsid w:val="00121F82"/>
    <w:rsid w:val="00122004"/>
    <w:rsid w:val="001222E6"/>
    <w:rsid w:val="00122302"/>
    <w:rsid w:val="001227D7"/>
    <w:rsid w:val="001229C4"/>
    <w:rsid w:val="00122B79"/>
    <w:rsid w:val="00122B89"/>
    <w:rsid w:val="00122F0C"/>
    <w:rsid w:val="001234CD"/>
    <w:rsid w:val="00123648"/>
    <w:rsid w:val="001239D9"/>
    <w:rsid w:val="001245DB"/>
    <w:rsid w:val="00124EA4"/>
    <w:rsid w:val="0012560D"/>
    <w:rsid w:val="00125AD4"/>
    <w:rsid w:val="00125AF9"/>
    <w:rsid w:val="00125E24"/>
    <w:rsid w:val="00126E48"/>
    <w:rsid w:val="00126EF9"/>
    <w:rsid w:val="001272B1"/>
    <w:rsid w:val="001274E3"/>
    <w:rsid w:val="00127510"/>
    <w:rsid w:val="00127570"/>
    <w:rsid w:val="00127658"/>
    <w:rsid w:val="00127A30"/>
    <w:rsid w:val="00130740"/>
    <w:rsid w:val="0013087D"/>
    <w:rsid w:val="00130F03"/>
    <w:rsid w:val="00131030"/>
    <w:rsid w:val="00131285"/>
    <w:rsid w:val="00131745"/>
    <w:rsid w:val="001318EA"/>
    <w:rsid w:val="00131B6D"/>
    <w:rsid w:val="0013271D"/>
    <w:rsid w:val="00132808"/>
    <w:rsid w:val="0013288D"/>
    <w:rsid w:val="001328F8"/>
    <w:rsid w:val="00132ED3"/>
    <w:rsid w:val="00133492"/>
    <w:rsid w:val="0013364D"/>
    <w:rsid w:val="00133679"/>
    <w:rsid w:val="001340C2"/>
    <w:rsid w:val="00134574"/>
    <w:rsid w:val="0013521F"/>
    <w:rsid w:val="00135295"/>
    <w:rsid w:val="001353D1"/>
    <w:rsid w:val="00135422"/>
    <w:rsid w:val="00135683"/>
    <w:rsid w:val="00135C4A"/>
    <w:rsid w:val="00135DEA"/>
    <w:rsid w:val="00135E50"/>
    <w:rsid w:val="001361D9"/>
    <w:rsid w:val="001363BD"/>
    <w:rsid w:val="00136558"/>
    <w:rsid w:val="001365B1"/>
    <w:rsid w:val="00136737"/>
    <w:rsid w:val="001367B7"/>
    <w:rsid w:val="00136D17"/>
    <w:rsid w:val="00136EDC"/>
    <w:rsid w:val="00136F93"/>
    <w:rsid w:val="0013717D"/>
    <w:rsid w:val="00137869"/>
    <w:rsid w:val="00137C04"/>
    <w:rsid w:val="00137E45"/>
    <w:rsid w:val="00137E85"/>
    <w:rsid w:val="0014042A"/>
    <w:rsid w:val="00140743"/>
    <w:rsid w:val="0014074F"/>
    <w:rsid w:val="00141054"/>
    <w:rsid w:val="00141984"/>
    <w:rsid w:val="00141B54"/>
    <w:rsid w:val="00141F3A"/>
    <w:rsid w:val="00141FAB"/>
    <w:rsid w:val="0014232C"/>
    <w:rsid w:val="0014276F"/>
    <w:rsid w:val="00143152"/>
    <w:rsid w:val="00143198"/>
    <w:rsid w:val="00143255"/>
    <w:rsid w:val="001432DC"/>
    <w:rsid w:val="001437A9"/>
    <w:rsid w:val="001437DA"/>
    <w:rsid w:val="0014429A"/>
    <w:rsid w:val="00144489"/>
    <w:rsid w:val="0014459F"/>
    <w:rsid w:val="001449EC"/>
    <w:rsid w:val="00144B80"/>
    <w:rsid w:val="00144DFE"/>
    <w:rsid w:val="00144E26"/>
    <w:rsid w:val="00144E46"/>
    <w:rsid w:val="00144F79"/>
    <w:rsid w:val="0014583B"/>
    <w:rsid w:val="00145B83"/>
    <w:rsid w:val="001465D4"/>
    <w:rsid w:val="001468DC"/>
    <w:rsid w:val="00146B53"/>
    <w:rsid w:val="00146E75"/>
    <w:rsid w:val="00147121"/>
    <w:rsid w:val="001471AE"/>
    <w:rsid w:val="00147227"/>
    <w:rsid w:val="001473B4"/>
    <w:rsid w:val="00147439"/>
    <w:rsid w:val="0014778A"/>
    <w:rsid w:val="00147962"/>
    <w:rsid w:val="00147991"/>
    <w:rsid w:val="00147AE0"/>
    <w:rsid w:val="00147BE2"/>
    <w:rsid w:val="00147D55"/>
    <w:rsid w:val="00147EB0"/>
    <w:rsid w:val="00150334"/>
    <w:rsid w:val="00150342"/>
    <w:rsid w:val="0015124E"/>
    <w:rsid w:val="00151290"/>
    <w:rsid w:val="00151883"/>
    <w:rsid w:val="001518B5"/>
    <w:rsid w:val="00151A82"/>
    <w:rsid w:val="00151ACB"/>
    <w:rsid w:val="00151B9C"/>
    <w:rsid w:val="00152027"/>
    <w:rsid w:val="00152325"/>
    <w:rsid w:val="0015234F"/>
    <w:rsid w:val="001526E4"/>
    <w:rsid w:val="0015323D"/>
    <w:rsid w:val="0015349A"/>
    <w:rsid w:val="001535A4"/>
    <w:rsid w:val="001537BC"/>
    <w:rsid w:val="001537CD"/>
    <w:rsid w:val="0015383E"/>
    <w:rsid w:val="00153972"/>
    <w:rsid w:val="00153D81"/>
    <w:rsid w:val="001540D4"/>
    <w:rsid w:val="00155318"/>
    <w:rsid w:val="0015535F"/>
    <w:rsid w:val="001553B3"/>
    <w:rsid w:val="00155707"/>
    <w:rsid w:val="00155857"/>
    <w:rsid w:val="00155EC1"/>
    <w:rsid w:val="00155F95"/>
    <w:rsid w:val="0015667E"/>
    <w:rsid w:val="0015699A"/>
    <w:rsid w:val="00156EDD"/>
    <w:rsid w:val="00157183"/>
    <w:rsid w:val="00157A5A"/>
    <w:rsid w:val="00157DAE"/>
    <w:rsid w:val="00157EFD"/>
    <w:rsid w:val="00157FFC"/>
    <w:rsid w:val="0016011A"/>
    <w:rsid w:val="00160140"/>
    <w:rsid w:val="00160188"/>
    <w:rsid w:val="00160793"/>
    <w:rsid w:val="00160A9B"/>
    <w:rsid w:val="00160AD5"/>
    <w:rsid w:val="00160B3E"/>
    <w:rsid w:val="00160C9B"/>
    <w:rsid w:val="001610CB"/>
    <w:rsid w:val="001610CF"/>
    <w:rsid w:val="00161473"/>
    <w:rsid w:val="00161592"/>
    <w:rsid w:val="00161664"/>
    <w:rsid w:val="0016166F"/>
    <w:rsid w:val="00161A03"/>
    <w:rsid w:val="00161AB8"/>
    <w:rsid w:val="00161D89"/>
    <w:rsid w:val="00161DEE"/>
    <w:rsid w:val="0016211F"/>
    <w:rsid w:val="0016282C"/>
    <w:rsid w:val="001629E9"/>
    <w:rsid w:val="00162D43"/>
    <w:rsid w:val="00162EE2"/>
    <w:rsid w:val="00162F48"/>
    <w:rsid w:val="001630E3"/>
    <w:rsid w:val="00163566"/>
    <w:rsid w:val="00163DBF"/>
    <w:rsid w:val="00163FD4"/>
    <w:rsid w:val="0016422E"/>
    <w:rsid w:val="001642DC"/>
    <w:rsid w:val="0016434A"/>
    <w:rsid w:val="0016441E"/>
    <w:rsid w:val="001649BF"/>
    <w:rsid w:val="00164A77"/>
    <w:rsid w:val="00164D81"/>
    <w:rsid w:val="00164DA6"/>
    <w:rsid w:val="00164DAF"/>
    <w:rsid w:val="00164F00"/>
    <w:rsid w:val="0016513D"/>
    <w:rsid w:val="001652D2"/>
    <w:rsid w:val="00165489"/>
    <w:rsid w:val="00165932"/>
    <w:rsid w:val="00165CF5"/>
    <w:rsid w:val="00165D29"/>
    <w:rsid w:val="001664BE"/>
    <w:rsid w:val="00166A23"/>
    <w:rsid w:val="00166B79"/>
    <w:rsid w:val="00166CD1"/>
    <w:rsid w:val="00166E5C"/>
    <w:rsid w:val="00166EC7"/>
    <w:rsid w:val="00167139"/>
    <w:rsid w:val="001672EA"/>
    <w:rsid w:val="00167D2A"/>
    <w:rsid w:val="00167E52"/>
    <w:rsid w:val="0017028D"/>
    <w:rsid w:val="00170413"/>
    <w:rsid w:val="0017057F"/>
    <w:rsid w:val="001708E5"/>
    <w:rsid w:val="00170AEF"/>
    <w:rsid w:val="00170B2C"/>
    <w:rsid w:val="001711FD"/>
    <w:rsid w:val="0017197C"/>
    <w:rsid w:val="00171C5E"/>
    <w:rsid w:val="00171CD1"/>
    <w:rsid w:val="00171DD4"/>
    <w:rsid w:val="00172021"/>
    <w:rsid w:val="00172089"/>
    <w:rsid w:val="00172113"/>
    <w:rsid w:val="00172129"/>
    <w:rsid w:val="001723A9"/>
    <w:rsid w:val="00172535"/>
    <w:rsid w:val="00172917"/>
    <w:rsid w:val="00172932"/>
    <w:rsid w:val="0017321E"/>
    <w:rsid w:val="0017343A"/>
    <w:rsid w:val="00173579"/>
    <w:rsid w:val="00173C04"/>
    <w:rsid w:val="00173F7B"/>
    <w:rsid w:val="001747ED"/>
    <w:rsid w:val="00174874"/>
    <w:rsid w:val="001749AD"/>
    <w:rsid w:val="00174D2C"/>
    <w:rsid w:val="00174FB5"/>
    <w:rsid w:val="001751EE"/>
    <w:rsid w:val="00175382"/>
    <w:rsid w:val="0017539D"/>
    <w:rsid w:val="001753E3"/>
    <w:rsid w:val="0017556E"/>
    <w:rsid w:val="001757A9"/>
    <w:rsid w:val="00175A78"/>
    <w:rsid w:val="00175B0D"/>
    <w:rsid w:val="00176199"/>
    <w:rsid w:val="00176A50"/>
    <w:rsid w:val="00176A58"/>
    <w:rsid w:val="00176AF9"/>
    <w:rsid w:val="00176CB0"/>
    <w:rsid w:val="00177124"/>
    <w:rsid w:val="00177977"/>
    <w:rsid w:val="00177C2C"/>
    <w:rsid w:val="00177EFC"/>
    <w:rsid w:val="001802E9"/>
    <w:rsid w:val="00180C65"/>
    <w:rsid w:val="00180CF0"/>
    <w:rsid w:val="00180E6A"/>
    <w:rsid w:val="00180EFF"/>
    <w:rsid w:val="00181031"/>
    <w:rsid w:val="001810C6"/>
    <w:rsid w:val="001812D9"/>
    <w:rsid w:val="001813D0"/>
    <w:rsid w:val="0018177F"/>
    <w:rsid w:val="00181A0F"/>
    <w:rsid w:val="00181C76"/>
    <w:rsid w:val="00181D0B"/>
    <w:rsid w:val="00181F43"/>
    <w:rsid w:val="00182831"/>
    <w:rsid w:val="0018349D"/>
    <w:rsid w:val="001835A7"/>
    <w:rsid w:val="0018362C"/>
    <w:rsid w:val="00183935"/>
    <w:rsid w:val="0018414E"/>
    <w:rsid w:val="00184499"/>
    <w:rsid w:val="001844DC"/>
    <w:rsid w:val="0018457D"/>
    <w:rsid w:val="001847C7"/>
    <w:rsid w:val="00184A54"/>
    <w:rsid w:val="00184C30"/>
    <w:rsid w:val="00184E78"/>
    <w:rsid w:val="001851AE"/>
    <w:rsid w:val="00185303"/>
    <w:rsid w:val="0018553F"/>
    <w:rsid w:val="00185A2D"/>
    <w:rsid w:val="00185E29"/>
    <w:rsid w:val="00185EC9"/>
    <w:rsid w:val="00185F08"/>
    <w:rsid w:val="00186087"/>
    <w:rsid w:val="001860B5"/>
    <w:rsid w:val="00186200"/>
    <w:rsid w:val="00186A19"/>
    <w:rsid w:val="00186EEC"/>
    <w:rsid w:val="00186EEE"/>
    <w:rsid w:val="00187004"/>
    <w:rsid w:val="0018725C"/>
    <w:rsid w:val="00187E51"/>
    <w:rsid w:val="00187E9D"/>
    <w:rsid w:val="00190108"/>
    <w:rsid w:val="0019031F"/>
    <w:rsid w:val="0019034E"/>
    <w:rsid w:val="0019068E"/>
    <w:rsid w:val="001907C1"/>
    <w:rsid w:val="00190D3F"/>
    <w:rsid w:val="00190E4B"/>
    <w:rsid w:val="00190F0F"/>
    <w:rsid w:val="00191135"/>
    <w:rsid w:val="001913C9"/>
    <w:rsid w:val="001915AC"/>
    <w:rsid w:val="00191776"/>
    <w:rsid w:val="00191B3C"/>
    <w:rsid w:val="00191FC3"/>
    <w:rsid w:val="001927AC"/>
    <w:rsid w:val="00192A7C"/>
    <w:rsid w:val="00192BD6"/>
    <w:rsid w:val="00192E43"/>
    <w:rsid w:val="00192F6C"/>
    <w:rsid w:val="00193177"/>
    <w:rsid w:val="00193CCF"/>
    <w:rsid w:val="00193FE0"/>
    <w:rsid w:val="0019404A"/>
    <w:rsid w:val="001940DC"/>
    <w:rsid w:val="001942A5"/>
    <w:rsid w:val="00194556"/>
    <w:rsid w:val="00194A51"/>
    <w:rsid w:val="00194CD5"/>
    <w:rsid w:val="001950BE"/>
    <w:rsid w:val="001951E3"/>
    <w:rsid w:val="001953B3"/>
    <w:rsid w:val="0019540F"/>
    <w:rsid w:val="001955CD"/>
    <w:rsid w:val="001959BF"/>
    <w:rsid w:val="00195B4E"/>
    <w:rsid w:val="00195F71"/>
    <w:rsid w:val="001960A4"/>
    <w:rsid w:val="00196C52"/>
    <w:rsid w:val="00196CEA"/>
    <w:rsid w:val="00196F20"/>
    <w:rsid w:val="001974A1"/>
    <w:rsid w:val="00197E5C"/>
    <w:rsid w:val="00197F53"/>
    <w:rsid w:val="001A0423"/>
    <w:rsid w:val="001A05AF"/>
    <w:rsid w:val="001A0877"/>
    <w:rsid w:val="001A08CE"/>
    <w:rsid w:val="001A0E11"/>
    <w:rsid w:val="001A0FF4"/>
    <w:rsid w:val="001A10B4"/>
    <w:rsid w:val="001A10F6"/>
    <w:rsid w:val="001A1C28"/>
    <w:rsid w:val="001A1CFB"/>
    <w:rsid w:val="001A1D70"/>
    <w:rsid w:val="001A1DA8"/>
    <w:rsid w:val="001A1F65"/>
    <w:rsid w:val="001A1FD1"/>
    <w:rsid w:val="001A2032"/>
    <w:rsid w:val="001A235C"/>
    <w:rsid w:val="001A292D"/>
    <w:rsid w:val="001A2C8A"/>
    <w:rsid w:val="001A30F8"/>
    <w:rsid w:val="001A32ED"/>
    <w:rsid w:val="001A3B38"/>
    <w:rsid w:val="001A4170"/>
    <w:rsid w:val="001A47FD"/>
    <w:rsid w:val="001A488B"/>
    <w:rsid w:val="001A48AA"/>
    <w:rsid w:val="001A4B91"/>
    <w:rsid w:val="001A4C85"/>
    <w:rsid w:val="001A4DA4"/>
    <w:rsid w:val="001A4F64"/>
    <w:rsid w:val="001A52C9"/>
    <w:rsid w:val="001A540A"/>
    <w:rsid w:val="001A55A7"/>
    <w:rsid w:val="001A5630"/>
    <w:rsid w:val="001A57BC"/>
    <w:rsid w:val="001A596E"/>
    <w:rsid w:val="001A5AA2"/>
    <w:rsid w:val="001A5FBD"/>
    <w:rsid w:val="001A62E5"/>
    <w:rsid w:val="001A640C"/>
    <w:rsid w:val="001A676E"/>
    <w:rsid w:val="001A67C5"/>
    <w:rsid w:val="001A6C87"/>
    <w:rsid w:val="001A6EB6"/>
    <w:rsid w:val="001A706C"/>
    <w:rsid w:val="001A7D75"/>
    <w:rsid w:val="001A7E0E"/>
    <w:rsid w:val="001B0474"/>
    <w:rsid w:val="001B07FC"/>
    <w:rsid w:val="001B09EE"/>
    <w:rsid w:val="001B12E6"/>
    <w:rsid w:val="001B157D"/>
    <w:rsid w:val="001B1859"/>
    <w:rsid w:val="001B1976"/>
    <w:rsid w:val="001B2055"/>
    <w:rsid w:val="001B22E8"/>
    <w:rsid w:val="001B2990"/>
    <w:rsid w:val="001B2DF0"/>
    <w:rsid w:val="001B3004"/>
    <w:rsid w:val="001B302A"/>
    <w:rsid w:val="001B3336"/>
    <w:rsid w:val="001B3377"/>
    <w:rsid w:val="001B348D"/>
    <w:rsid w:val="001B3A46"/>
    <w:rsid w:val="001B3AA5"/>
    <w:rsid w:val="001B3B21"/>
    <w:rsid w:val="001B3B54"/>
    <w:rsid w:val="001B3CC4"/>
    <w:rsid w:val="001B3FC7"/>
    <w:rsid w:val="001B4424"/>
    <w:rsid w:val="001B49CB"/>
    <w:rsid w:val="001B4A8B"/>
    <w:rsid w:val="001B4BB9"/>
    <w:rsid w:val="001B4BE7"/>
    <w:rsid w:val="001B4D2B"/>
    <w:rsid w:val="001B4D6A"/>
    <w:rsid w:val="001B5238"/>
    <w:rsid w:val="001B5966"/>
    <w:rsid w:val="001B61F7"/>
    <w:rsid w:val="001B648E"/>
    <w:rsid w:val="001B6876"/>
    <w:rsid w:val="001B6907"/>
    <w:rsid w:val="001B691E"/>
    <w:rsid w:val="001B6A12"/>
    <w:rsid w:val="001B6AE9"/>
    <w:rsid w:val="001B7005"/>
    <w:rsid w:val="001B719A"/>
    <w:rsid w:val="001B7282"/>
    <w:rsid w:val="001B7773"/>
    <w:rsid w:val="001B77B3"/>
    <w:rsid w:val="001B77E7"/>
    <w:rsid w:val="001B788D"/>
    <w:rsid w:val="001B7C21"/>
    <w:rsid w:val="001B7E7C"/>
    <w:rsid w:val="001B7F8C"/>
    <w:rsid w:val="001B7FE0"/>
    <w:rsid w:val="001C0753"/>
    <w:rsid w:val="001C0B07"/>
    <w:rsid w:val="001C0B29"/>
    <w:rsid w:val="001C0CA1"/>
    <w:rsid w:val="001C0FBC"/>
    <w:rsid w:val="001C104A"/>
    <w:rsid w:val="001C170D"/>
    <w:rsid w:val="001C1842"/>
    <w:rsid w:val="001C194B"/>
    <w:rsid w:val="001C1B61"/>
    <w:rsid w:val="001C1CAF"/>
    <w:rsid w:val="001C2E51"/>
    <w:rsid w:val="001C2EEA"/>
    <w:rsid w:val="001C3B50"/>
    <w:rsid w:val="001C42F1"/>
    <w:rsid w:val="001C4510"/>
    <w:rsid w:val="001C46A3"/>
    <w:rsid w:val="001C47E6"/>
    <w:rsid w:val="001C49E7"/>
    <w:rsid w:val="001C5073"/>
    <w:rsid w:val="001C55DB"/>
    <w:rsid w:val="001C587C"/>
    <w:rsid w:val="001C58BC"/>
    <w:rsid w:val="001C5A46"/>
    <w:rsid w:val="001C6DBA"/>
    <w:rsid w:val="001C706F"/>
    <w:rsid w:val="001C78CB"/>
    <w:rsid w:val="001C7B90"/>
    <w:rsid w:val="001C7F5A"/>
    <w:rsid w:val="001D0277"/>
    <w:rsid w:val="001D04CC"/>
    <w:rsid w:val="001D069B"/>
    <w:rsid w:val="001D0895"/>
    <w:rsid w:val="001D097A"/>
    <w:rsid w:val="001D0A98"/>
    <w:rsid w:val="001D0BEE"/>
    <w:rsid w:val="001D0CAE"/>
    <w:rsid w:val="001D0CFB"/>
    <w:rsid w:val="001D1010"/>
    <w:rsid w:val="001D104F"/>
    <w:rsid w:val="001D146D"/>
    <w:rsid w:val="001D1586"/>
    <w:rsid w:val="001D1E5E"/>
    <w:rsid w:val="001D2256"/>
    <w:rsid w:val="001D2414"/>
    <w:rsid w:val="001D2502"/>
    <w:rsid w:val="001D267F"/>
    <w:rsid w:val="001D2689"/>
    <w:rsid w:val="001D27A2"/>
    <w:rsid w:val="001D2C2C"/>
    <w:rsid w:val="001D2C43"/>
    <w:rsid w:val="001D309C"/>
    <w:rsid w:val="001D34D5"/>
    <w:rsid w:val="001D3604"/>
    <w:rsid w:val="001D3874"/>
    <w:rsid w:val="001D390D"/>
    <w:rsid w:val="001D3FFD"/>
    <w:rsid w:val="001D4003"/>
    <w:rsid w:val="001D411A"/>
    <w:rsid w:val="001D45D0"/>
    <w:rsid w:val="001D499A"/>
    <w:rsid w:val="001D4BFD"/>
    <w:rsid w:val="001D5107"/>
    <w:rsid w:val="001D53F2"/>
    <w:rsid w:val="001D548F"/>
    <w:rsid w:val="001D5807"/>
    <w:rsid w:val="001D5C95"/>
    <w:rsid w:val="001D5D23"/>
    <w:rsid w:val="001D5EF6"/>
    <w:rsid w:val="001D5FE3"/>
    <w:rsid w:val="001D6348"/>
    <w:rsid w:val="001D6446"/>
    <w:rsid w:val="001D6467"/>
    <w:rsid w:val="001D6A80"/>
    <w:rsid w:val="001D6B77"/>
    <w:rsid w:val="001D6F6E"/>
    <w:rsid w:val="001D71B1"/>
    <w:rsid w:val="001D7AC9"/>
    <w:rsid w:val="001D7EFC"/>
    <w:rsid w:val="001D7FB3"/>
    <w:rsid w:val="001E01F4"/>
    <w:rsid w:val="001E020E"/>
    <w:rsid w:val="001E04C4"/>
    <w:rsid w:val="001E0733"/>
    <w:rsid w:val="001E0860"/>
    <w:rsid w:val="001E0955"/>
    <w:rsid w:val="001E0B37"/>
    <w:rsid w:val="001E125F"/>
    <w:rsid w:val="001E1759"/>
    <w:rsid w:val="001E1865"/>
    <w:rsid w:val="001E19FB"/>
    <w:rsid w:val="001E19FC"/>
    <w:rsid w:val="001E28F7"/>
    <w:rsid w:val="001E2BB4"/>
    <w:rsid w:val="001E2E84"/>
    <w:rsid w:val="001E2F4B"/>
    <w:rsid w:val="001E308D"/>
    <w:rsid w:val="001E3976"/>
    <w:rsid w:val="001E3B22"/>
    <w:rsid w:val="001E3B81"/>
    <w:rsid w:val="001E3F3F"/>
    <w:rsid w:val="001E47E1"/>
    <w:rsid w:val="001E4976"/>
    <w:rsid w:val="001E4A76"/>
    <w:rsid w:val="001E4AE8"/>
    <w:rsid w:val="001E5334"/>
    <w:rsid w:val="001E581C"/>
    <w:rsid w:val="001E59F6"/>
    <w:rsid w:val="001E5E08"/>
    <w:rsid w:val="001E5EBE"/>
    <w:rsid w:val="001E6114"/>
    <w:rsid w:val="001E66F6"/>
    <w:rsid w:val="001E6D03"/>
    <w:rsid w:val="001E6D96"/>
    <w:rsid w:val="001E6E0F"/>
    <w:rsid w:val="001E7E41"/>
    <w:rsid w:val="001E7EE0"/>
    <w:rsid w:val="001E7F7B"/>
    <w:rsid w:val="001F004C"/>
    <w:rsid w:val="001F00AA"/>
    <w:rsid w:val="001F01EC"/>
    <w:rsid w:val="001F02C6"/>
    <w:rsid w:val="001F0F53"/>
    <w:rsid w:val="001F14AA"/>
    <w:rsid w:val="001F14D3"/>
    <w:rsid w:val="001F1624"/>
    <w:rsid w:val="001F16E7"/>
    <w:rsid w:val="001F1B26"/>
    <w:rsid w:val="001F1D8D"/>
    <w:rsid w:val="001F1D98"/>
    <w:rsid w:val="001F1DBF"/>
    <w:rsid w:val="001F1E43"/>
    <w:rsid w:val="001F1E48"/>
    <w:rsid w:val="001F27D4"/>
    <w:rsid w:val="001F2CEB"/>
    <w:rsid w:val="001F2DD9"/>
    <w:rsid w:val="001F307D"/>
    <w:rsid w:val="001F34DD"/>
    <w:rsid w:val="001F34FF"/>
    <w:rsid w:val="001F3797"/>
    <w:rsid w:val="001F3A24"/>
    <w:rsid w:val="001F3F7D"/>
    <w:rsid w:val="001F40E6"/>
    <w:rsid w:val="001F40FA"/>
    <w:rsid w:val="001F443B"/>
    <w:rsid w:val="001F47E8"/>
    <w:rsid w:val="001F4AC6"/>
    <w:rsid w:val="001F4B0A"/>
    <w:rsid w:val="001F4C3D"/>
    <w:rsid w:val="001F4DAA"/>
    <w:rsid w:val="001F4F01"/>
    <w:rsid w:val="001F5086"/>
    <w:rsid w:val="001F526B"/>
    <w:rsid w:val="001F54E9"/>
    <w:rsid w:val="001F5708"/>
    <w:rsid w:val="001F585E"/>
    <w:rsid w:val="001F5907"/>
    <w:rsid w:val="001F59F7"/>
    <w:rsid w:val="001F5B15"/>
    <w:rsid w:val="001F64A7"/>
    <w:rsid w:val="001F656E"/>
    <w:rsid w:val="001F661F"/>
    <w:rsid w:val="001F66BC"/>
    <w:rsid w:val="001F6AC5"/>
    <w:rsid w:val="001F6B94"/>
    <w:rsid w:val="001F6E4F"/>
    <w:rsid w:val="001F766B"/>
    <w:rsid w:val="001F7AE2"/>
    <w:rsid w:val="001F7D2B"/>
    <w:rsid w:val="00200139"/>
    <w:rsid w:val="002003AD"/>
    <w:rsid w:val="002003F8"/>
    <w:rsid w:val="00200460"/>
    <w:rsid w:val="002009C7"/>
    <w:rsid w:val="00200CEF"/>
    <w:rsid w:val="0020134C"/>
    <w:rsid w:val="0020145B"/>
    <w:rsid w:val="00201605"/>
    <w:rsid w:val="00201B23"/>
    <w:rsid w:val="00201F3F"/>
    <w:rsid w:val="00201F88"/>
    <w:rsid w:val="0020212F"/>
    <w:rsid w:val="00202501"/>
    <w:rsid w:val="00202603"/>
    <w:rsid w:val="002027C5"/>
    <w:rsid w:val="00202A86"/>
    <w:rsid w:val="00202B89"/>
    <w:rsid w:val="00202D37"/>
    <w:rsid w:val="00202F9C"/>
    <w:rsid w:val="00203345"/>
    <w:rsid w:val="002038F6"/>
    <w:rsid w:val="00203961"/>
    <w:rsid w:val="0020397B"/>
    <w:rsid w:val="002040FF"/>
    <w:rsid w:val="00204373"/>
    <w:rsid w:val="0020444E"/>
    <w:rsid w:val="0020470F"/>
    <w:rsid w:val="00204795"/>
    <w:rsid w:val="002047F2"/>
    <w:rsid w:val="00204B64"/>
    <w:rsid w:val="00204BEB"/>
    <w:rsid w:val="0020507C"/>
    <w:rsid w:val="002051F8"/>
    <w:rsid w:val="002055B7"/>
    <w:rsid w:val="0020574D"/>
    <w:rsid w:val="00205C5B"/>
    <w:rsid w:val="00205C81"/>
    <w:rsid w:val="00205CFE"/>
    <w:rsid w:val="002062BD"/>
    <w:rsid w:val="00206716"/>
    <w:rsid w:val="002068A1"/>
    <w:rsid w:val="002068D9"/>
    <w:rsid w:val="002068E1"/>
    <w:rsid w:val="00206926"/>
    <w:rsid w:val="002069CF"/>
    <w:rsid w:val="002070A7"/>
    <w:rsid w:val="00207715"/>
    <w:rsid w:val="0020774A"/>
    <w:rsid w:val="00207FF8"/>
    <w:rsid w:val="0021005C"/>
    <w:rsid w:val="002108A6"/>
    <w:rsid w:val="00210EF1"/>
    <w:rsid w:val="002110EA"/>
    <w:rsid w:val="0021137C"/>
    <w:rsid w:val="002114D6"/>
    <w:rsid w:val="002117B9"/>
    <w:rsid w:val="002118B2"/>
    <w:rsid w:val="00211931"/>
    <w:rsid w:val="00211CDD"/>
    <w:rsid w:val="00212205"/>
    <w:rsid w:val="002125DB"/>
    <w:rsid w:val="002125E4"/>
    <w:rsid w:val="00212CC9"/>
    <w:rsid w:val="00213044"/>
    <w:rsid w:val="00213163"/>
    <w:rsid w:val="002131E2"/>
    <w:rsid w:val="00213280"/>
    <w:rsid w:val="0021333A"/>
    <w:rsid w:val="00213437"/>
    <w:rsid w:val="00213620"/>
    <w:rsid w:val="00213A2B"/>
    <w:rsid w:val="00213C56"/>
    <w:rsid w:val="00213F06"/>
    <w:rsid w:val="002142B8"/>
    <w:rsid w:val="002144AC"/>
    <w:rsid w:val="0021466A"/>
    <w:rsid w:val="00214A5E"/>
    <w:rsid w:val="00214A95"/>
    <w:rsid w:val="00215190"/>
    <w:rsid w:val="00215FFD"/>
    <w:rsid w:val="00216675"/>
    <w:rsid w:val="00216785"/>
    <w:rsid w:val="002168C7"/>
    <w:rsid w:val="00216907"/>
    <w:rsid w:val="00216A62"/>
    <w:rsid w:val="00216B64"/>
    <w:rsid w:val="002174CB"/>
    <w:rsid w:val="002178CC"/>
    <w:rsid w:val="00217DB2"/>
    <w:rsid w:val="00217F1D"/>
    <w:rsid w:val="002205E0"/>
    <w:rsid w:val="0022078B"/>
    <w:rsid w:val="00220938"/>
    <w:rsid w:val="00220BC6"/>
    <w:rsid w:val="00220F33"/>
    <w:rsid w:val="00220F98"/>
    <w:rsid w:val="0022131F"/>
    <w:rsid w:val="00221530"/>
    <w:rsid w:val="00221CB4"/>
    <w:rsid w:val="00222199"/>
    <w:rsid w:val="002221C6"/>
    <w:rsid w:val="0022254C"/>
    <w:rsid w:val="00222A12"/>
    <w:rsid w:val="00222CAB"/>
    <w:rsid w:val="00222DD2"/>
    <w:rsid w:val="002230D0"/>
    <w:rsid w:val="0022321E"/>
    <w:rsid w:val="00223721"/>
    <w:rsid w:val="00224829"/>
    <w:rsid w:val="00224BFF"/>
    <w:rsid w:val="002257FB"/>
    <w:rsid w:val="00225AD8"/>
    <w:rsid w:val="002268D8"/>
    <w:rsid w:val="00226A79"/>
    <w:rsid w:val="00226AE5"/>
    <w:rsid w:val="00227786"/>
    <w:rsid w:val="002277C8"/>
    <w:rsid w:val="00227B98"/>
    <w:rsid w:val="00227E7A"/>
    <w:rsid w:val="00230287"/>
    <w:rsid w:val="00230315"/>
    <w:rsid w:val="0023043C"/>
    <w:rsid w:val="00230A66"/>
    <w:rsid w:val="00230C75"/>
    <w:rsid w:val="00230FB1"/>
    <w:rsid w:val="00231010"/>
    <w:rsid w:val="00231026"/>
    <w:rsid w:val="002314E2"/>
    <w:rsid w:val="002315CC"/>
    <w:rsid w:val="00231932"/>
    <w:rsid w:val="0023200B"/>
    <w:rsid w:val="002326D8"/>
    <w:rsid w:val="00233215"/>
    <w:rsid w:val="002336C2"/>
    <w:rsid w:val="002337D8"/>
    <w:rsid w:val="0023387B"/>
    <w:rsid w:val="00233DB1"/>
    <w:rsid w:val="002346C2"/>
    <w:rsid w:val="00234BF9"/>
    <w:rsid w:val="00234C86"/>
    <w:rsid w:val="002350F8"/>
    <w:rsid w:val="002353F0"/>
    <w:rsid w:val="00235682"/>
    <w:rsid w:val="00235981"/>
    <w:rsid w:val="00236134"/>
    <w:rsid w:val="002361A2"/>
    <w:rsid w:val="00236381"/>
    <w:rsid w:val="00236399"/>
    <w:rsid w:val="00236829"/>
    <w:rsid w:val="0023703A"/>
    <w:rsid w:val="002370FD"/>
    <w:rsid w:val="0023722F"/>
    <w:rsid w:val="00237451"/>
    <w:rsid w:val="0023753E"/>
    <w:rsid w:val="0023788C"/>
    <w:rsid w:val="002379C6"/>
    <w:rsid w:val="00237BA7"/>
    <w:rsid w:val="00237E3B"/>
    <w:rsid w:val="00237F42"/>
    <w:rsid w:val="002402D3"/>
    <w:rsid w:val="002404EA"/>
    <w:rsid w:val="002405A6"/>
    <w:rsid w:val="002405CA"/>
    <w:rsid w:val="00240642"/>
    <w:rsid w:val="00240696"/>
    <w:rsid w:val="00240873"/>
    <w:rsid w:val="00240C3B"/>
    <w:rsid w:val="00240DB0"/>
    <w:rsid w:val="00241124"/>
    <w:rsid w:val="00241344"/>
    <w:rsid w:val="002414D4"/>
    <w:rsid w:val="002416A1"/>
    <w:rsid w:val="00241771"/>
    <w:rsid w:val="0024193B"/>
    <w:rsid w:val="00241C81"/>
    <w:rsid w:val="00241E0F"/>
    <w:rsid w:val="00241E41"/>
    <w:rsid w:val="00241F00"/>
    <w:rsid w:val="002420A5"/>
    <w:rsid w:val="0024219D"/>
    <w:rsid w:val="00242602"/>
    <w:rsid w:val="002429B3"/>
    <w:rsid w:val="00242FC3"/>
    <w:rsid w:val="00243003"/>
    <w:rsid w:val="00243091"/>
    <w:rsid w:val="0024311E"/>
    <w:rsid w:val="002434B9"/>
    <w:rsid w:val="00243508"/>
    <w:rsid w:val="00243894"/>
    <w:rsid w:val="00243B83"/>
    <w:rsid w:val="00243BE8"/>
    <w:rsid w:val="002448B0"/>
    <w:rsid w:val="002449EC"/>
    <w:rsid w:val="00244B61"/>
    <w:rsid w:val="00244F5D"/>
    <w:rsid w:val="00245010"/>
    <w:rsid w:val="0024503B"/>
    <w:rsid w:val="00245411"/>
    <w:rsid w:val="0024544E"/>
    <w:rsid w:val="00245892"/>
    <w:rsid w:val="002458FA"/>
    <w:rsid w:val="0024592C"/>
    <w:rsid w:val="002459D0"/>
    <w:rsid w:val="00245B30"/>
    <w:rsid w:val="00245EAD"/>
    <w:rsid w:val="002460CC"/>
    <w:rsid w:val="00246454"/>
    <w:rsid w:val="00246AA7"/>
    <w:rsid w:val="00246C20"/>
    <w:rsid w:val="00247620"/>
    <w:rsid w:val="00247F33"/>
    <w:rsid w:val="0025058B"/>
    <w:rsid w:val="0025108F"/>
    <w:rsid w:val="00251208"/>
    <w:rsid w:val="00251D1E"/>
    <w:rsid w:val="00251D5E"/>
    <w:rsid w:val="00252235"/>
    <w:rsid w:val="0025308F"/>
    <w:rsid w:val="002534B5"/>
    <w:rsid w:val="0025360B"/>
    <w:rsid w:val="00253A29"/>
    <w:rsid w:val="00253B36"/>
    <w:rsid w:val="00253FBB"/>
    <w:rsid w:val="002542D1"/>
    <w:rsid w:val="00254460"/>
    <w:rsid w:val="0025486F"/>
    <w:rsid w:val="00254B82"/>
    <w:rsid w:val="002552AF"/>
    <w:rsid w:val="002554BF"/>
    <w:rsid w:val="002555C0"/>
    <w:rsid w:val="00255726"/>
    <w:rsid w:val="00256054"/>
    <w:rsid w:val="00256350"/>
    <w:rsid w:val="002565FB"/>
    <w:rsid w:val="00256BC7"/>
    <w:rsid w:val="002575C3"/>
    <w:rsid w:val="0025768B"/>
    <w:rsid w:val="00257C94"/>
    <w:rsid w:val="00257DF9"/>
    <w:rsid w:val="00257E06"/>
    <w:rsid w:val="00257E4B"/>
    <w:rsid w:val="0026040F"/>
    <w:rsid w:val="00260705"/>
    <w:rsid w:val="00260782"/>
    <w:rsid w:val="002608AF"/>
    <w:rsid w:val="002608C9"/>
    <w:rsid w:val="00260A71"/>
    <w:rsid w:val="00260B5A"/>
    <w:rsid w:val="00260DAF"/>
    <w:rsid w:val="002610ED"/>
    <w:rsid w:val="00261239"/>
    <w:rsid w:val="00261411"/>
    <w:rsid w:val="0026157F"/>
    <w:rsid w:val="0026161A"/>
    <w:rsid w:val="00261A2E"/>
    <w:rsid w:val="00261AA9"/>
    <w:rsid w:val="00261EB6"/>
    <w:rsid w:val="00261F81"/>
    <w:rsid w:val="002621DA"/>
    <w:rsid w:val="00262383"/>
    <w:rsid w:val="0026253D"/>
    <w:rsid w:val="00262662"/>
    <w:rsid w:val="00262774"/>
    <w:rsid w:val="00262909"/>
    <w:rsid w:val="00263081"/>
    <w:rsid w:val="002632FE"/>
    <w:rsid w:val="0026332E"/>
    <w:rsid w:val="002636C0"/>
    <w:rsid w:val="002636D5"/>
    <w:rsid w:val="002639FD"/>
    <w:rsid w:val="00263EA5"/>
    <w:rsid w:val="00264006"/>
    <w:rsid w:val="002641F9"/>
    <w:rsid w:val="0026432F"/>
    <w:rsid w:val="002644A1"/>
    <w:rsid w:val="002644BC"/>
    <w:rsid w:val="002645CF"/>
    <w:rsid w:val="00264710"/>
    <w:rsid w:val="0026471F"/>
    <w:rsid w:val="00264B34"/>
    <w:rsid w:val="00264BBD"/>
    <w:rsid w:val="00264C3E"/>
    <w:rsid w:val="00265727"/>
    <w:rsid w:val="002657D5"/>
    <w:rsid w:val="00265891"/>
    <w:rsid w:val="00265A60"/>
    <w:rsid w:val="00265D5E"/>
    <w:rsid w:val="00265DA7"/>
    <w:rsid w:val="002660FC"/>
    <w:rsid w:val="00266433"/>
    <w:rsid w:val="002667D6"/>
    <w:rsid w:val="00266820"/>
    <w:rsid w:val="002668AF"/>
    <w:rsid w:val="002669A9"/>
    <w:rsid w:val="00266B24"/>
    <w:rsid w:val="00266C8B"/>
    <w:rsid w:val="002678BF"/>
    <w:rsid w:val="00267964"/>
    <w:rsid w:val="0027005B"/>
    <w:rsid w:val="002702C1"/>
    <w:rsid w:val="00270455"/>
    <w:rsid w:val="00270642"/>
    <w:rsid w:val="00270677"/>
    <w:rsid w:val="00270852"/>
    <w:rsid w:val="002708BD"/>
    <w:rsid w:val="00270C6B"/>
    <w:rsid w:val="00270C9A"/>
    <w:rsid w:val="00271507"/>
    <w:rsid w:val="00271750"/>
    <w:rsid w:val="00271781"/>
    <w:rsid w:val="00271E72"/>
    <w:rsid w:val="00271FEF"/>
    <w:rsid w:val="00272422"/>
    <w:rsid w:val="00272764"/>
    <w:rsid w:val="002728EC"/>
    <w:rsid w:val="002729FE"/>
    <w:rsid w:val="00272C63"/>
    <w:rsid w:val="00272DC9"/>
    <w:rsid w:val="00272E94"/>
    <w:rsid w:val="00272F32"/>
    <w:rsid w:val="00273139"/>
    <w:rsid w:val="00273160"/>
    <w:rsid w:val="002732AC"/>
    <w:rsid w:val="002735C4"/>
    <w:rsid w:val="002737D7"/>
    <w:rsid w:val="00273935"/>
    <w:rsid w:val="00273A86"/>
    <w:rsid w:val="00273CD1"/>
    <w:rsid w:val="00273F19"/>
    <w:rsid w:val="00274420"/>
    <w:rsid w:val="0027443B"/>
    <w:rsid w:val="002744AB"/>
    <w:rsid w:val="0027467F"/>
    <w:rsid w:val="002748E5"/>
    <w:rsid w:val="00274AF1"/>
    <w:rsid w:val="00274D8D"/>
    <w:rsid w:val="002753BF"/>
    <w:rsid w:val="00275464"/>
    <w:rsid w:val="002757C8"/>
    <w:rsid w:val="00275BCC"/>
    <w:rsid w:val="00275D0E"/>
    <w:rsid w:val="00276E50"/>
    <w:rsid w:val="0028073F"/>
    <w:rsid w:val="002807F2"/>
    <w:rsid w:val="00280911"/>
    <w:rsid w:val="00280ACD"/>
    <w:rsid w:val="00280EA7"/>
    <w:rsid w:val="00281A5E"/>
    <w:rsid w:val="00281B7C"/>
    <w:rsid w:val="00282706"/>
    <w:rsid w:val="0028271A"/>
    <w:rsid w:val="00282D9F"/>
    <w:rsid w:val="00282EB0"/>
    <w:rsid w:val="002839DC"/>
    <w:rsid w:val="00283C3A"/>
    <w:rsid w:val="00283D41"/>
    <w:rsid w:val="00284358"/>
    <w:rsid w:val="00284431"/>
    <w:rsid w:val="002845CA"/>
    <w:rsid w:val="00284D3A"/>
    <w:rsid w:val="00284E58"/>
    <w:rsid w:val="0028559A"/>
    <w:rsid w:val="002855A4"/>
    <w:rsid w:val="0028597D"/>
    <w:rsid w:val="00286128"/>
    <w:rsid w:val="002861B5"/>
    <w:rsid w:val="0028688C"/>
    <w:rsid w:val="00286974"/>
    <w:rsid w:val="00286C50"/>
    <w:rsid w:val="00286E3D"/>
    <w:rsid w:val="002875DC"/>
    <w:rsid w:val="00287E1D"/>
    <w:rsid w:val="00290098"/>
    <w:rsid w:val="00290399"/>
    <w:rsid w:val="002905FF"/>
    <w:rsid w:val="00290938"/>
    <w:rsid w:val="00290B16"/>
    <w:rsid w:val="00290BD4"/>
    <w:rsid w:val="00290D84"/>
    <w:rsid w:val="00291503"/>
    <w:rsid w:val="0029198C"/>
    <w:rsid w:val="00291E21"/>
    <w:rsid w:val="002923DA"/>
    <w:rsid w:val="00292462"/>
    <w:rsid w:val="00292686"/>
    <w:rsid w:val="0029294F"/>
    <w:rsid w:val="00292C0E"/>
    <w:rsid w:val="00292C3E"/>
    <w:rsid w:val="00292E86"/>
    <w:rsid w:val="002933C4"/>
    <w:rsid w:val="0029340A"/>
    <w:rsid w:val="0029354A"/>
    <w:rsid w:val="00293639"/>
    <w:rsid w:val="002936B8"/>
    <w:rsid w:val="00293716"/>
    <w:rsid w:val="002939B8"/>
    <w:rsid w:val="00293A15"/>
    <w:rsid w:val="0029406E"/>
    <w:rsid w:val="0029430F"/>
    <w:rsid w:val="00294453"/>
    <w:rsid w:val="0029494A"/>
    <w:rsid w:val="00294C20"/>
    <w:rsid w:val="00294CC6"/>
    <w:rsid w:val="00294D2C"/>
    <w:rsid w:val="00295A1F"/>
    <w:rsid w:val="00295CCF"/>
    <w:rsid w:val="00295ECE"/>
    <w:rsid w:val="00295F13"/>
    <w:rsid w:val="00296114"/>
    <w:rsid w:val="00296228"/>
    <w:rsid w:val="0029624D"/>
    <w:rsid w:val="00296656"/>
    <w:rsid w:val="00296A8B"/>
    <w:rsid w:val="00296DB8"/>
    <w:rsid w:val="00296E78"/>
    <w:rsid w:val="0029727E"/>
    <w:rsid w:val="002973C3"/>
    <w:rsid w:val="0029743E"/>
    <w:rsid w:val="0029763E"/>
    <w:rsid w:val="00297C60"/>
    <w:rsid w:val="00297DB0"/>
    <w:rsid w:val="00297F32"/>
    <w:rsid w:val="0029D98D"/>
    <w:rsid w:val="002A0171"/>
    <w:rsid w:val="002A056E"/>
    <w:rsid w:val="002A0704"/>
    <w:rsid w:val="002A1768"/>
    <w:rsid w:val="002A181E"/>
    <w:rsid w:val="002A1868"/>
    <w:rsid w:val="002A18B5"/>
    <w:rsid w:val="002A1B84"/>
    <w:rsid w:val="002A1B9B"/>
    <w:rsid w:val="002A1EE1"/>
    <w:rsid w:val="002A2078"/>
    <w:rsid w:val="002A22CC"/>
    <w:rsid w:val="002A2355"/>
    <w:rsid w:val="002A243F"/>
    <w:rsid w:val="002A2C8F"/>
    <w:rsid w:val="002A331D"/>
    <w:rsid w:val="002A352C"/>
    <w:rsid w:val="002A3802"/>
    <w:rsid w:val="002A3892"/>
    <w:rsid w:val="002A394F"/>
    <w:rsid w:val="002A3C2A"/>
    <w:rsid w:val="002A3E76"/>
    <w:rsid w:val="002A40EF"/>
    <w:rsid w:val="002A43C5"/>
    <w:rsid w:val="002A43CF"/>
    <w:rsid w:val="002A44E7"/>
    <w:rsid w:val="002A455E"/>
    <w:rsid w:val="002A478E"/>
    <w:rsid w:val="002A496D"/>
    <w:rsid w:val="002A50C7"/>
    <w:rsid w:val="002A54BB"/>
    <w:rsid w:val="002A58AD"/>
    <w:rsid w:val="002A58CF"/>
    <w:rsid w:val="002A5E02"/>
    <w:rsid w:val="002A6100"/>
    <w:rsid w:val="002A6465"/>
    <w:rsid w:val="002A662C"/>
    <w:rsid w:val="002A6669"/>
    <w:rsid w:val="002A66E4"/>
    <w:rsid w:val="002A6ACB"/>
    <w:rsid w:val="002A6EBB"/>
    <w:rsid w:val="002A701A"/>
    <w:rsid w:val="002A7197"/>
    <w:rsid w:val="002A728F"/>
    <w:rsid w:val="002A76BB"/>
    <w:rsid w:val="002A776B"/>
    <w:rsid w:val="002A7E76"/>
    <w:rsid w:val="002A7F6C"/>
    <w:rsid w:val="002B00F5"/>
    <w:rsid w:val="002B03E6"/>
    <w:rsid w:val="002B073B"/>
    <w:rsid w:val="002B08C9"/>
    <w:rsid w:val="002B0AE7"/>
    <w:rsid w:val="002B0BDB"/>
    <w:rsid w:val="002B0EF7"/>
    <w:rsid w:val="002B11A8"/>
    <w:rsid w:val="002B1401"/>
    <w:rsid w:val="002B150C"/>
    <w:rsid w:val="002B16D8"/>
    <w:rsid w:val="002B18B2"/>
    <w:rsid w:val="002B1CEC"/>
    <w:rsid w:val="002B1DA3"/>
    <w:rsid w:val="002B2024"/>
    <w:rsid w:val="002B23A2"/>
    <w:rsid w:val="002B2459"/>
    <w:rsid w:val="002B2832"/>
    <w:rsid w:val="002B2F87"/>
    <w:rsid w:val="002B3157"/>
    <w:rsid w:val="002B3274"/>
    <w:rsid w:val="002B34C8"/>
    <w:rsid w:val="002B363F"/>
    <w:rsid w:val="002B379E"/>
    <w:rsid w:val="002B4E2E"/>
    <w:rsid w:val="002B535E"/>
    <w:rsid w:val="002B5699"/>
    <w:rsid w:val="002B5908"/>
    <w:rsid w:val="002B595E"/>
    <w:rsid w:val="002B5C3A"/>
    <w:rsid w:val="002B60F9"/>
    <w:rsid w:val="002B640B"/>
    <w:rsid w:val="002B6435"/>
    <w:rsid w:val="002B65CE"/>
    <w:rsid w:val="002B65DC"/>
    <w:rsid w:val="002B691D"/>
    <w:rsid w:val="002B6B6C"/>
    <w:rsid w:val="002B6F62"/>
    <w:rsid w:val="002B7001"/>
    <w:rsid w:val="002B78CD"/>
    <w:rsid w:val="002B7F73"/>
    <w:rsid w:val="002C014A"/>
    <w:rsid w:val="002C0180"/>
    <w:rsid w:val="002C077D"/>
    <w:rsid w:val="002C08AC"/>
    <w:rsid w:val="002C0A63"/>
    <w:rsid w:val="002C0BE9"/>
    <w:rsid w:val="002C0E3A"/>
    <w:rsid w:val="002C0F5B"/>
    <w:rsid w:val="002C1175"/>
    <w:rsid w:val="002C11CB"/>
    <w:rsid w:val="002C1A81"/>
    <w:rsid w:val="002C1DDE"/>
    <w:rsid w:val="002C29C3"/>
    <w:rsid w:val="002C2E4B"/>
    <w:rsid w:val="002C331A"/>
    <w:rsid w:val="002C342F"/>
    <w:rsid w:val="002C412A"/>
    <w:rsid w:val="002C4213"/>
    <w:rsid w:val="002C431E"/>
    <w:rsid w:val="002C48D0"/>
    <w:rsid w:val="002C4B7A"/>
    <w:rsid w:val="002C4C86"/>
    <w:rsid w:val="002C50EC"/>
    <w:rsid w:val="002C59C2"/>
    <w:rsid w:val="002C65C8"/>
    <w:rsid w:val="002C68D4"/>
    <w:rsid w:val="002C7164"/>
    <w:rsid w:val="002C7478"/>
    <w:rsid w:val="002C76BD"/>
    <w:rsid w:val="002C7E20"/>
    <w:rsid w:val="002C7F0C"/>
    <w:rsid w:val="002D0358"/>
    <w:rsid w:val="002D1130"/>
    <w:rsid w:val="002D1388"/>
    <w:rsid w:val="002D1729"/>
    <w:rsid w:val="002D18F5"/>
    <w:rsid w:val="002D21AB"/>
    <w:rsid w:val="002D2293"/>
    <w:rsid w:val="002D23EB"/>
    <w:rsid w:val="002D308C"/>
    <w:rsid w:val="002D37A6"/>
    <w:rsid w:val="002D39D1"/>
    <w:rsid w:val="002D3B69"/>
    <w:rsid w:val="002D3BB4"/>
    <w:rsid w:val="002D3D0D"/>
    <w:rsid w:val="002D3E62"/>
    <w:rsid w:val="002D430B"/>
    <w:rsid w:val="002D49BB"/>
    <w:rsid w:val="002D4B46"/>
    <w:rsid w:val="002D4BFA"/>
    <w:rsid w:val="002D56D3"/>
    <w:rsid w:val="002D5B01"/>
    <w:rsid w:val="002D5B5B"/>
    <w:rsid w:val="002D5CF3"/>
    <w:rsid w:val="002D5D55"/>
    <w:rsid w:val="002D610B"/>
    <w:rsid w:val="002D6126"/>
    <w:rsid w:val="002D656B"/>
    <w:rsid w:val="002D7371"/>
    <w:rsid w:val="002D756A"/>
    <w:rsid w:val="002D7572"/>
    <w:rsid w:val="002D7B97"/>
    <w:rsid w:val="002E0222"/>
    <w:rsid w:val="002E0456"/>
    <w:rsid w:val="002E05DF"/>
    <w:rsid w:val="002E07A5"/>
    <w:rsid w:val="002E0A45"/>
    <w:rsid w:val="002E0CCE"/>
    <w:rsid w:val="002E0E71"/>
    <w:rsid w:val="002E103E"/>
    <w:rsid w:val="002E1925"/>
    <w:rsid w:val="002E1ACE"/>
    <w:rsid w:val="002E2539"/>
    <w:rsid w:val="002E2545"/>
    <w:rsid w:val="002E27E4"/>
    <w:rsid w:val="002E2906"/>
    <w:rsid w:val="002E29BC"/>
    <w:rsid w:val="002E30C4"/>
    <w:rsid w:val="002E3850"/>
    <w:rsid w:val="002E3A0F"/>
    <w:rsid w:val="002E3BCA"/>
    <w:rsid w:val="002E3BF2"/>
    <w:rsid w:val="002E430E"/>
    <w:rsid w:val="002E44C1"/>
    <w:rsid w:val="002E5117"/>
    <w:rsid w:val="002E56B2"/>
    <w:rsid w:val="002E57C3"/>
    <w:rsid w:val="002E5942"/>
    <w:rsid w:val="002E5ACA"/>
    <w:rsid w:val="002E5B2D"/>
    <w:rsid w:val="002E5C7D"/>
    <w:rsid w:val="002E6A02"/>
    <w:rsid w:val="002E6DD4"/>
    <w:rsid w:val="002E712D"/>
    <w:rsid w:val="002E724E"/>
    <w:rsid w:val="002E73EC"/>
    <w:rsid w:val="002E7519"/>
    <w:rsid w:val="002E773E"/>
    <w:rsid w:val="002E7804"/>
    <w:rsid w:val="002E7A10"/>
    <w:rsid w:val="002E7ADF"/>
    <w:rsid w:val="002E7CBA"/>
    <w:rsid w:val="002E7F2D"/>
    <w:rsid w:val="002E901A"/>
    <w:rsid w:val="002F049B"/>
    <w:rsid w:val="002F0619"/>
    <w:rsid w:val="002F0C27"/>
    <w:rsid w:val="002F0CDC"/>
    <w:rsid w:val="002F0DD3"/>
    <w:rsid w:val="002F1709"/>
    <w:rsid w:val="002F17B5"/>
    <w:rsid w:val="002F1DB0"/>
    <w:rsid w:val="002F2552"/>
    <w:rsid w:val="002F2F6C"/>
    <w:rsid w:val="002F31A1"/>
    <w:rsid w:val="002F3AFC"/>
    <w:rsid w:val="002F3BA5"/>
    <w:rsid w:val="002F3CED"/>
    <w:rsid w:val="002F3E65"/>
    <w:rsid w:val="002F3E94"/>
    <w:rsid w:val="002F3FBB"/>
    <w:rsid w:val="002F4B1C"/>
    <w:rsid w:val="002F4C36"/>
    <w:rsid w:val="002F4E0B"/>
    <w:rsid w:val="002F518B"/>
    <w:rsid w:val="002F5884"/>
    <w:rsid w:val="002F6D42"/>
    <w:rsid w:val="002F6D65"/>
    <w:rsid w:val="002F7618"/>
    <w:rsid w:val="003001C7"/>
    <w:rsid w:val="003008BC"/>
    <w:rsid w:val="00300FCA"/>
    <w:rsid w:val="003011A2"/>
    <w:rsid w:val="00301294"/>
    <w:rsid w:val="003012E2"/>
    <w:rsid w:val="00301958"/>
    <w:rsid w:val="00301DA6"/>
    <w:rsid w:val="00301E53"/>
    <w:rsid w:val="00301F84"/>
    <w:rsid w:val="003024F2"/>
    <w:rsid w:val="003026F0"/>
    <w:rsid w:val="0030281C"/>
    <w:rsid w:val="0030298F"/>
    <w:rsid w:val="00302AF9"/>
    <w:rsid w:val="00302D2C"/>
    <w:rsid w:val="00302D61"/>
    <w:rsid w:val="003031C7"/>
    <w:rsid w:val="0030351E"/>
    <w:rsid w:val="003038A3"/>
    <w:rsid w:val="003040AE"/>
    <w:rsid w:val="0030428B"/>
    <w:rsid w:val="00304331"/>
    <w:rsid w:val="003045BB"/>
    <w:rsid w:val="003046A8"/>
    <w:rsid w:val="003046EF"/>
    <w:rsid w:val="003047DE"/>
    <w:rsid w:val="0030480C"/>
    <w:rsid w:val="003048F2"/>
    <w:rsid w:val="00304954"/>
    <w:rsid w:val="003049AF"/>
    <w:rsid w:val="00304F3D"/>
    <w:rsid w:val="00305054"/>
    <w:rsid w:val="0030541B"/>
    <w:rsid w:val="0030543F"/>
    <w:rsid w:val="003056EC"/>
    <w:rsid w:val="00305F5D"/>
    <w:rsid w:val="0030602E"/>
    <w:rsid w:val="0030626D"/>
    <w:rsid w:val="00306717"/>
    <w:rsid w:val="00306863"/>
    <w:rsid w:val="00306B2B"/>
    <w:rsid w:val="00306D6B"/>
    <w:rsid w:val="0030761C"/>
    <w:rsid w:val="00307A63"/>
    <w:rsid w:val="00307E10"/>
    <w:rsid w:val="00307F9D"/>
    <w:rsid w:val="00310008"/>
    <w:rsid w:val="0031034B"/>
    <w:rsid w:val="00310540"/>
    <w:rsid w:val="0031073C"/>
    <w:rsid w:val="0031115C"/>
    <w:rsid w:val="003113B1"/>
    <w:rsid w:val="003114A3"/>
    <w:rsid w:val="003118E2"/>
    <w:rsid w:val="0031208F"/>
    <w:rsid w:val="00312599"/>
    <w:rsid w:val="0031276E"/>
    <w:rsid w:val="00312D42"/>
    <w:rsid w:val="00313421"/>
    <w:rsid w:val="003146CD"/>
    <w:rsid w:val="003152A3"/>
    <w:rsid w:val="003153B1"/>
    <w:rsid w:val="00315438"/>
    <w:rsid w:val="003154D0"/>
    <w:rsid w:val="0031575C"/>
    <w:rsid w:val="0031595A"/>
    <w:rsid w:val="00315D02"/>
    <w:rsid w:val="0031671F"/>
    <w:rsid w:val="00316765"/>
    <w:rsid w:val="003167BE"/>
    <w:rsid w:val="0031682B"/>
    <w:rsid w:val="00316A70"/>
    <w:rsid w:val="00316E28"/>
    <w:rsid w:val="00316EAF"/>
    <w:rsid w:val="003178FB"/>
    <w:rsid w:val="00317BD0"/>
    <w:rsid w:val="003202B8"/>
    <w:rsid w:val="00320475"/>
    <w:rsid w:val="0032050D"/>
    <w:rsid w:val="003209AB"/>
    <w:rsid w:val="00321B81"/>
    <w:rsid w:val="00321FE4"/>
    <w:rsid w:val="0032212A"/>
    <w:rsid w:val="00322144"/>
    <w:rsid w:val="0032222A"/>
    <w:rsid w:val="00322561"/>
    <w:rsid w:val="00322D79"/>
    <w:rsid w:val="00323472"/>
    <w:rsid w:val="00323684"/>
    <w:rsid w:val="003236FE"/>
    <w:rsid w:val="00323709"/>
    <w:rsid w:val="00323781"/>
    <w:rsid w:val="00323C50"/>
    <w:rsid w:val="00323C63"/>
    <w:rsid w:val="00323DFA"/>
    <w:rsid w:val="003240E3"/>
    <w:rsid w:val="0032460A"/>
    <w:rsid w:val="00324BCB"/>
    <w:rsid w:val="00325687"/>
    <w:rsid w:val="00325704"/>
    <w:rsid w:val="0032642C"/>
    <w:rsid w:val="003267DF"/>
    <w:rsid w:val="00326973"/>
    <w:rsid w:val="0032790B"/>
    <w:rsid w:val="00330060"/>
    <w:rsid w:val="00330682"/>
    <w:rsid w:val="00330AF4"/>
    <w:rsid w:val="00330C85"/>
    <w:rsid w:val="00331512"/>
    <w:rsid w:val="00331A84"/>
    <w:rsid w:val="00331BB8"/>
    <w:rsid w:val="00331F87"/>
    <w:rsid w:val="00331FFA"/>
    <w:rsid w:val="0033224D"/>
    <w:rsid w:val="0033297E"/>
    <w:rsid w:val="00332CEB"/>
    <w:rsid w:val="00333213"/>
    <w:rsid w:val="003332B6"/>
    <w:rsid w:val="003337A3"/>
    <w:rsid w:val="0033392C"/>
    <w:rsid w:val="00333BFF"/>
    <w:rsid w:val="003344C4"/>
    <w:rsid w:val="00334837"/>
    <w:rsid w:val="00334BB8"/>
    <w:rsid w:val="00334C79"/>
    <w:rsid w:val="00335456"/>
    <w:rsid w:val="00335702"/>
    <w:rsid w:val="0033592F"/>
    <w:rsid w:val="00335B1D"/>
    <w:rsid w:val="00335FE3"/>
    <w:rsid w:val="0033625C"/>
    <w:rsid w:val="00336513"/>
    <w:rsid w:val="0033687D"/>
    <w:rsid w:val="00336C6C"/>
    <w:rsid w:val="00337016"/>
    <w:rsid w:val="00337135"/>
    <w:rsid w:val="00340833"/>
    <w:rsid w:val="00340A2B"/>
    <w:rsid w:val="00340EC3"/>
    <w:rsid w:val="0034129C"/>
    <w:rsid w:val="00341359"/>
    <w:rsid w:val="003417B1"/>
    <w:rsid w:val="003419AF"/>
    <w:rsid w:val="003420E5"/>
    <w:rsid w:val="003426F2"/>
    <w:rsid w:val="003432F6"/>
    <w:rsid w:val="0034382B"/>
    <w:rsid w:val="00343C96"/>
    <w:rsid w:val="00343D29"/>
    <w:rsid w:val="00343E9E"/>
    <w:rsid w:val="00343ED2"/>
    <w:rsid w:val="00344488"/>
    <w:rsid w:val="00344852"/>
    <w:rsid w:val="00344928"/>
    <w:rsid w:val="00344D7D"/>
    <w:rsid w:val="00345250"/>
    <w:rsid w:val="00345331"/>
    <w:rsid w:val="00345353"/>
    <w:rsid w:val="00345358"/>
    <w:rsid w:val="003455FD"/>
    <w:rsid w:val="00345892"/>
    <w:rsid w:val="0034593A"/>
    <w:rsid w:val="003459BD"/>
    <w:rsid w:val="00345CAB"/>
    <w:rsid w:val="00345E1E"/>
    <w:rsid w:val="00345EA3"/>
    <w:rsid w:val="00346182"/>
    <w:rsid w:val="0034652A"/>
    <w:rsid w:val="00346532"/>
    <w:rsid w:val="003467A0"/>
    <w:rsid w:val="00346818"/>
    <w:rsid w:val="00346AFC"/>
    <w:rsid w:val="00346B7E"/>
    <w:rsid w:val="00346C61"/>
    <w:rsid w:val="00346D3B"/>
    <w:rsid w:val="00346DC8"/>
    <w:rsid w:val="0034745D"/>
    <w:rsid w:val="00347864"/>
    <w:rsid w:val="00347DE2"/>
    <w:rsid w:val="0035033E"/>
    <w:rsid w:val="003503A3"/>
    <w:rsid w:val="0035064A"/>
    <w:rsid w:val="003506EF"/>
    <w:rsid w:val="00350752"/>
    <w:rsid w:val="00350AC8"/>
    <w:rsid w:val="00350AFF"/>
    <w:rsid w:val="00350CA8"/>
    <w:rsid w:val="00350ED8"/>
    <w:rsid w:val="00350EF6"/>
    <w:rsid w:val="003514DF"/>
    <w:rsid w:val="00351550"/>
    <w:rsid w:val="00351556"/>
    <w:rsid w:val="00351AF7"/>
    <w:rsid w:val="00351FBB"/>
    <w:rsid w:val="00352425"/>
    <w:rsid w:val="00352B19"/>
    <w:rsid w:val="00352E78"/>
    <w:rsid w:val="00352FF1"/>
    <w:rsid w:val="003536C8"/>
    <w:rsid w:val="00353F8B"/>
    <w:rsid w:val="003541A8"/>
    <w:rsid w:val="00354531"/>
    <w:rsid w:val="003545C1"/>
    <w:rsid w:val="003549E9"/>
    <w:rsid w:val="00354C24"/>
    <w:rsid w:val="00355168"/>
    <w:rsid w:val="00355327"/>
    <w:rsid w:val="003559E1"/>
    <w:rsid w:val="00355E97"/>
    <w:rsid w:val="00355E9D"/>
    <w:rsid w:val="00356054"/>
    <w:rsid w:val="00356258"/>
    <w:rsid w:val="003562E6"/>
    <w:rsid w:val="00356303"/>
    <w:rsid w:val="00356559"/>
    <w:rsid w:val="00356797"/>
    <w:rsid w:val="003568F5"/>
    <w:rsid w:val="00356CF6"/>
    <w:rsid w:val="00356DF1"/>
    <w:rsid w:val="00357264"/>
    <w:rsid w:val="003575C0"/>
    <w:rsid w:val="00357AF2"/>
    <w:rsid w:val="00357D73"/>
    <w:rsid w:val="00357EB4"/>
    <w:rsid w:val="00357F1F"/>
    <w:rsid w:val="00360031"/>
    <w:rsid w:val="003600B7"/>
    <w:rsid w:val="003600C2"/>
    <w:rsid w:val="003601B5"/>
    <w:rsid w:val="0036042E"/>
    <w:rsid w:val="003604A9"/>
    <w:rsid w:val="0036081A"/>
    <w:rsid w:val="003609FB"/>
    <w:rsid w:val="00360F1E"/>
    <w:rsid w:val="003611D0"/>
    <w:rsid w:val="00361458"/>
    <w:rsid w:val="0036192F"/>
    <w:rsid w:val="00361D9E"/>
    <w:rsid w:val="00361F58"/>
    <w:rsid w:val="00361FB5"/>
    <w:rsid w:val="00362089"/>
    <w:rsid w:val="003626AF"/>
    <w:rsid w:val="00363312"/>
    <w:rsid w:val="003636AE"/>
    <w:rsid w:val="00363E5B"/>
    <w:rsid w:val="00364128"/>
    <w:rsid w:val="00364422"/>
    <w:rsid w:val="00364514"/>
    <w:rsid w:val="00364853"/>
    <w:rsid w:val="00364A62"/>
    <w:rsid w:val="00364B97"/>
    <w:rsid w:val="00364C97"/>
    <w:rsid w:val="00364FAB"/>
    <w:rsid w:val="003657A4"/>
    <w:rsid w:val="00365D63"/>
    <w:rsid w:val="0036673E"/>
    <w:rsid w:val="00366839"/>
    <w:rsid w:val="0036691D"/>
    <w:rsid w:val="00366B17"/>
    <w:rsid w:val="00366E8E"/>
    <w:rsid w:val="0036704A"/>
    <w:rsid w:val="00367092"/>
    <w:rsid w:val="00367191"/>
    <w:rsid w:val="00367477"/>
    <w:rsid w:val="0036770B"/>
    <w:rsid w:val="003678BF"/>
    <w:rsid w:val="00367D8D"/>
    <w:rsid w:val="00367F25"/>
    <w:rsid w:val="0037008E"/>
    <w:rsid w:val="003701CC"/>
    <w:rsid w:val="003707D1"/>
    <w:rsid w:val="00370C50"/>
    <w:rsid w:val="00370D16"/>
    <w:rsid w:val="00370F6D"/>
    <w:rsid w:val="00371B6D"/>
    <w:rsid w:val="003727B7"/>
    <w:rsid w:val="00372A96"/>
    <w:rsid w:val="00372D4E"/>
    <w:rsid w:val="00373487"/>
    <w:rsid w:val="00373903"/>
    <w:rsid w:val="00373A77"/>
    <w:rsid w:val="00373DF9"/>
    <w:rsid w:val="00374337"/>
    <w:rsid w:val="00374842"/>
    <w:rsid w:val="00374FC9"/>
    <w:rsid w:val="0037500F"/>
    <w:rsid w:val="0037536D"/>
    <w:rsid w:val="00375AA4"/>
    <w:rsid w:val="00375B09"/>
    <w:rsid w:val="00376218"/>
    <w:rsid w:val="00376327"/>
    <w:rsid w:val="003764BA"/>
    <w:rsid w:val="003765C0"/>
    <w:rsid w:val="00376910"/>
    <w:rsid w:val="00376BEC"/>
    <w:rsid w:val="00376F33"/>
    <w:rsid w:val="00377DFF"/>
    <w:rsid w:val="00377F78"/>
    <w:rsid w:val="0038023B"/>
    <w:rsid w:val="00380470"/>
    <w:rsid w:val="003806E3"/>
    <w:rsid w:val="003808D2"/>
    <w:rsid w:val="00380A55"/>
    <w:rsid w:val="00380A84"/>
    <w:rsid w:val="00380A9C"/>
    <w:rsid w:val="00380AF2"/>
    <w:rsid w:val="00380D5A"/>
    <w:rsid w:val="00380DEC"/>
    <w:rsid w:val="0038137D"/>
    <w:rsid w:val="003815F9"/>
    <w:rsid w:val="00381A07"/>
    <w:rsid w:val="00381D07"/>
    <w:rsid w:val="00381DA7"/>
    <w:rsid w:val="00382045"/>
    <w:rsid w:val="0038208D"/>
    <w:rsid w:val="00382406"/>
    <w:rsid w:val="00382575"/>
    <w:rsid w:val="0038262D"/>
    <w:rsid w:val="0038270A"/>
    <w:rsid w:val="0038291B"/>
    <w:rsid w:val="00382AAC"/>
    <w:rsid w:val="00382DD5"/>
    <w:rsid w:val="00383263"/>
    <w:rsid w:val="0038347C"/>
    <w:rsid w:val="0038348C"/>
    <w:rsid w:val="003838EC"/>
    <w:rsid w:val="00383B2E"/>
    <w:rsid w:val="00383DAE"/>
    <w:rsid w:val="00383DE8"/>
    <w:rsid w:val="00384188"/>
    <w:rsid w:val="003842A6"/>
    <w:rsid w:val="00384342"/>
    <w:rsid w:val="00384454"/>
    <w:rsid w:val="00384698"/>
    <w:rsid w:val="003846F8"/>
    <w:rsid w:val="00384BEE"/>
    <w:rsid w:val="00384D4D"/>
    <w:rsid w:val="00385640"/>
    <w:rsid w:val="00385A30"/>
    <w:rsid w:val="00385FAD"/>
    <w:rsid w:val="003862D3"/>
    <w:rsid w:val="003864AD"/>
    <w:rsid w:val="00386679"/>
    <w:rsid w:val="003868D7"/>
    <w:rsid w:val="00386A2E"/>
    <w:rsid w:val="00386AC4"/>
    <w:rsid w:val="00386C3F"/>
    <w:rsid w:val="00386CDF"/>
    <w:rsid w:val="0038708B"/>
    <w:rsid w:val="003874B4"/>
    <w:rsid w:val="0038763C"/>
    <w:rsid w:val="0038764B"/>
    <w:rsid w:val="003877EB"/>
    <w:rsid w:val="00387880"/>
    <w:rsid w:val="00387A76"/>
    <w:rsid w:val="003902E5"/>
    <w:rsid w:val="003908D4"/>
    <w:rsid w:val="00390FF0"/>
    <w:rsid w:val="0039132C"/>
    <w:rsid w:val="003915D4"/>
    <w:rsid w:val="00391AFE"/>
    <w:rsid w:val="00391C4F"/>
    <w:rsid w:val="0039231B"/>
    <w:rsid w:val="00392C83"/>
    <w:rsid w:val="00392C8C"/>
    <w:rsid w:val="00392F2D"/>
    <w:rsid w:val="0039355C"/>
    <w:rsid w:val="003936DD"/>
    <w:rsid w:val="00393942"/>
    <w:rsid w:val="0039397B"/>
    <w:rsid w:val="00393B20"/>
    <w:rsid w:val="00393C6F"/>
    <w:rsid w:val="0039414B"/>
    <w:rsid w:val="00394951"/>
    <w:rsid w:val="003950AA"/>
    <w:rsid w:val="0039552A"/>
    <w:rsid w:val="003958F7"/>
    <w:rsid w:val="00396271"/>
    <w:rsid w:val="003962CA"/>
    <w:rsid w:val="003970FC"/>
    <w:rsid w:val="00397464"/>
    <w:rsid w:val="0039785E"/>
    <w:rsid w:val="0039788B"/>
    <w:rsid w:val="003978E2"/>
    <w:rsid w:val="003979D5"/>
    <w:rsid w:val="00397BDF"/>
    <w:rsid w:val="00397E17"/>
    <w:rsid w:val="003A0159"/>
    <w:rsid w:val="003A08B5"/>
    <w:rsid w:val="003A09CC"/>
    <w:rsid w:val="003A0D69"/>
    <w:rsid w:val="003A1017"/>
    <w:rsid w:val="003A1139"/>
    <w:rsid w:val="003A128D"/>
    <w:rsid w:val="003A16C6"/>
    <w:rsid w:val="003A16EB"/>
    <w:rsid w:val="003A1847"/>
    <w:rsid w:val="003A1B44"/>
    <w:rsid w:val="003A201C"/>
    <w:rsid w:val="003A2135"/>
    <w:rsid w:val="003A23E1"/>
    <w:rsid w:val="003A24E9"/>
    <w:rsid w:val="003A2707"/>
    <w:rsid w:val="003A2933"/>
    <w:rsid w:val="003A30F7"/>
    <w:rsid w:val="003A31E4"/>
    <w:rsid w:val="003A36B0"/>
    <w:rsid w:val="003A3A7B"/>
    <w:rsid w:val="003A3F68"/>
    <w:rsid w:val="003A42EF"/>
    <w:rsid w:val="003A43C5"/>
    <w:rsid w:val="003A44FC"/>
    <w:rsid w:val="003A45E0"/>
    <w:rsid w:val="003A4913"/>
    <w:rsid w:val="003A4921"/>
    <w:rsid w:val="003A4944"/>
    <w:rsid w:val="003A4AB7"/>
    <w:rsid w:val="003A555C"/>
    <w:rsid w:val="003A588E"/>
    <w:rsid w:val="003A5A7B"/>
    <w:rsid w:val="003A5ADA"/>
    <w:rsid w:val="003A5D0C"/>
    <w:rsid w:val="003A6D7E"/>
    <w:rsid w:val="003A76EA"/>
    <w:rsid w:val="003A7B48"/>
    <w:rsid w:val="003B029D"/>
    <w:rsid w:val="003B03B4"/>
    <w:rsid w:val="003B07B4"/>
    <w:rsid w:val="003B0A12"/>
    <w:rsid w:val="003B0EE0"/>
    <w:rsid w:val="003B11F0"/>
    <w:rsid w:val="003B1263"/>
    <w:rsid w:val="003B1314"/>
    <w:rsid w:val="003B1364"/>
    <w:rsid w:val="003B1F8D"/>
    <w:rsid w:val="003B1FE8"/>
    <w:rsid w:val="003B204F"/>
    <w:rsid w:val="003B209B"/>
    <w:rsid w:val="003B21B3"/>
    <w:rsid w:val="003B227B"/>
    <w:rsid w:val="003B2402"/>
    <w:rsid w:val="003B277A"/>
    <w:rsid w:val="003B2C6E"/>
    <w:rsid w:val="003B340D"/>
    <w:rsid w:val="003B35FC"/>
    <w:rsid w:val="003B3D1C"/>
    <w:rsid w:val="003B3F2E"/>
    <w:rsid w:val="003B4091"/>
    <w:rsid w:val="003B437E"/>
    <w:rsid w:val="003B4484"/>
    <w:rsid w:val="003B4A3E"/>
    <w:rsid w:val="003B4BF6"/>
    <w:rsid w:val="003B4CE3"/>
    <w:rsid w:val="003B4D93"/>
    <w:rsid w:val="003B5262"/>
    <w:rsid w:val="003B53AF"/>
    <w:rsid w:val="003B5961"/>
    <w:rsid w:val="003B62DB"/>
    <w:rsid w:val="003B6A61"/>
    <w:rsid w:val="003B6B24"/>
    <w:rsid w:val="003B6BA2"/>
    <w:rsid w:val="003B7A83"/>
    <w:rsid w:val="003B7B08"/>
    <w:rsid w:val="003B7C7D"/>
    <w:rsid w:val="003B7E77"/>
    <w:rsid w:val="003B7FE2"/>
    <w:rsid w:val="003C0088"/>
    <w:rsid w:val="003C025A"/>
    <w:rsid w:val="003C0E64"/>
    <w:rsid w:val="003C0EE6"/>
    <w:rsid w:val="003C1298"/>
    <w:rsid w:val="003C1312"/>
    <w:rsid w:val="003C13C2"/>
    <w:rsid w:val="003C16D7"/>
    <w:rsid w:val="003C1786"/>
    <w:rsid w:val="003C1970"/>
    <w:rsid w:val="003C1BE9"/>
    <w:rsid w:val="003C2032"/>
    <w:rsid w:val="003C22FF"/>
    <w:rsid w:val="003C24ED"/>
    <w:rsid w:val="003C2948"/>
    <w:rsid w:val="003C29A7"/>
    <w:rsid w:val="003C29B7"/>
    <w:rsid w:val="003C2B97"/>
    <w:rsid w:val="003C3227"/>
    <w:rsid w:val="003C32CA"/>
    <w:rsid w:val="003C3422"/>
    <w:rsid w:val="003C37AF"/>
    <w:rsid w:val="003C383E"/>
    <w:rsid w:val="003C38BB"/>
    <w:rsid w:val="003C3BAB"/>
    <w:rsid w:val="003C3BBE"/>
    <w:rsid w:val="003C3C59"/>
    <w:rsid w:val="003C3C7E"/>
    <w:rsid w:val="003C3D5B"/>
    <w:rsid w:val="003C3FBA"/>
    <w:rsid w:val="003C4049"/>
    <w:rsid w:val="003C40E7"/>
    <w:rsid w:val="003C4257"/>
    <w:rsid w:val="003C4FBC"/>
    <w:rsid w:val="003C528C"/>
    <w:rsid w:val="003C5489"/>
    <w:rsid w:val="003C5675"/>
    <w:rsid w:val="003C59BA"/>
    <w:rsid w:val="003C5A18"/>
    <w:rsid w:val="003C5A51"/>
    <w:rsid w:val="003C61E7"/>
    <w:rsid w:val="003C6A42"/>
    <w:rsid w:val="003C6A69"/>
    <w:rsid w:val="003C70AC"/>
    <w:rsid w:val="003C77B5"/>
    <w:rsid w:val="003C7A4B"/>
    <w:rsid w:val="003C7E98"/>
    <w:rsid w:val="003D06D5"/>
    <w:rsid w:val="003D0881"/>
    <w:rsid w:val="003D08DF"/>
    <w:rsid w:val="003D0C65"/>
    <w:rsid w:val="003D1009"/>
    <w:rsid w:val="003D11AD"/>
    <w:rsid w:val="003D14D2"/>
    <w:rsid w:val="003D1627"/>
    <w:rsid w:val="003D1813"/>
    <w:rsid w:val="003D19A1"/>
    <w:rsid w:val="003D1A5C"/>
    <w:rsid w:val="003D1CF3"/>
    <w:rsid w:val="003D1D9D"/>
    <w:rsid w:val="003D20FB"/>
    <w:rsid w:val="003D2458"/>
    <w:rsid w:val="003D2593"/>
    <w:rsid w:val="003D25BD"/>
    <w:rsid w:val="003D2689"/>
    <w:rsid w:val="003D27F2"/>
    <w:rsid w:val="003D280E"/>
    <w:rsid w:val="003D2B70"/>
    <w:rsid w:val="003D2FC4"/>
    <w:rsid w:val="003D330C"/>
    <w:rsid w:val="003D3614"/>
    <w:rsid w:val="003D3783"/>
    <w:rsid w:val="003D3B15"/>
    <w:rsid w:val="003D3CD0"/>
    <w:rsid w:val="003D3DE8"/>
    <w:rsid w:val="003D3F53"/>
    <w:rsid w:val="003D3F64"/>
    <w:rsid w:val="003D4BEB"/>
    <w:rsid w:val="003D4C06"/>
    <w:rsid w:val="003D50B0"/>
    <w:rsid w:val="003D51DA"/>
    <w:rsid w:val="003D53E3"/>
    <w:rsid w:val="003D5B30"/>
    <w:rsid w:val="003D5DF3"/>
    <w:rsid w:val="003D61A3"/>
    <w:rsid w:val="003D6337"/>
    <w:rsid w:val="003D666E"/>
    <w:rsid w:val="003D67BF"/>
    <w:rsid w:val="003D6A31"/>
    <w:rsid w:val="003D731E"/>
    <w:rsid w:val="003D74D7"/>
    <w:rsid w:val="003D7636"/>
    <w:rsid w:val="003D7F70"/>
    <w:rsid w:val="003DBA45"/>
    <w:rsid w:val="003E0597"/>
    <w:rsid w:val="003E0953"/>
    <w:rsid w:val="003E0CBB"/>
    <w:rsid w:val="003E193E"/>
    <w:rsid w:val="003E2323"/>
    <w:rsid w:val="003E2485"/>
    <w:rsid w:val="003E2CD1"/>
    <w:rsid w:val="003E2D77"/>
    <w:rsid w:val="003E31C7"/>
    <w:rsid w:val="003E373A"/>
    <w:rsid w:val="003E3806"/>
    <w:rsid w:val="003E38D1"/>
    <w:rsid w:val="003E38D8"/>
    <w:rsid w:val="003E3A7C"/>
    <w:rsid w:val="003E4000"/>
    <w:rsid w:val="003E4092"/>
    <w:rsid w:val="003E4191"/>
    <w:rsid w:val="003E43C5"/>
    <w:rsid w:val="003E4442"/>
    <w:rsid w:val="003E4918"/>
    <w:rsid w:val="003E4DC0"/>
    <w:rsid w:val="003E4F79"/>
    <w:rsid w:val="003E51B6"/>
    <w:rsid w:val="003E521A"/>
    <w:rsid w:val="003E5223"/>
    <w:rsid w:val="003E5601"/>
    <w:rsid w:val="003E5734"/>
    <w:rsid w:val="003E5A70"/>
    <w:rsid w:val="003E5CAF"/>
    <w:rsid w:val="003E5FA4"/>
    <w:rsid w:val="003E6219"/>
    <w:rsid w:val="003E6943"/>
    <w:rsid w:val="003E6E67"/>
    <w:rsid w:val="003E774F"/>
    <w:rsid w:val="003E79D3"/>
    <w:rsid w:val="003E7CCD"/>
    <w:rsid w:val="003F0D19"/>
    <w:rsid w:val="003F0FB3"/>
    <w:rsid w:val="003F1442"/>
    <w:rsid w:val="003F1496"/>
    <w:rsid w:val="003F17B5"/>
    <w:rsid w:val="003F1D56"/>
    <w:rsid w:val="003F1F71"/>
    <w:rsid w:val="003F1FB6"/>
    <w:rsid w:val="003F26F9"/>
    <w:rsid w:val="003F288D"/>
    <w:rsid w:val="003F2896"/>
    <w:rsid w:val="003F2994"/>
    <w:rsid w:val="003F2C02"/>
    <w:rsid w:val="003F3012"/>
    <w:rsid w:val="003F30AA"/>
    <w:rsid w:val="003F34CF"/>
    <w:rsid w:val="003F3665"/>
    <w:rsid w:val="003F3A93"/>
    <w:rsid w:val="003F3C59"/>
    <w:rsid w:val="003F3D63"/>
    <w:rsid w:val="003F3DEF"/>
    <w:rsid w:val="003F3FA4"/>
    <w:rsid w:val="003F40B0"/>
    <w:rsid w:val="003F445F"/>
    <w:rsid w:val="003F484A"/>
    <w:rsid w:val="003F4ABE"/>
    <w:rsid w:val="003F4F57"/>
    <w:rsid w:val="003F508F"/>
    <w:rsid w:val="003F51A1"/>
    <w:rsid w:val="003F51FB"/>
    <w:rsid w:val="003F54DA"/>
    <w:rsid w:val="003F5975"/>
    <w:rsid w:val="003F5BD7"/>
    <w:rsid w:val="003F5BE9"/>
    <w:rsid w:val="003F5D11"/>
    <w:rsid w:val="003F5E43"/>
    <w:rsid w:val="003F66D8"/>
    <w:rsid w:val="003F66E2"/>
    <w:rsid w:val="003F67E1"/>
    <w:rsid w:val="003F6A67"/>
    <w:rsid w:val="003F6E59"/>
    <w:rsid w:val="003F716F"/>
    <w:rsid w:val="003F718E"/>
    <w:rsid w:val="003F7322"/>
    <w:rsid w:val="003F73B3"/>
    <w:rsid w:val="003F7F09"/>
    <w:rsid w:val="004000DC"/>
    <w:rsid w:val="004001FE"/>
    <w:rsid w:val="0040022C"/>
    <w:rsid w:val="0040035E"/>
    <w:rsid w:val="004003A2"/>
    <w:rsid w:val="004005C0"/>
    <w:rsid w:val="00400A7D"/>
    <w:rsid w:val="00400E78"/>
    <w:rsid w:val="00400F85"/>
    <w:rsid w:val="004016C5"/>
    <w:rsid w:val="0040177D"/>
    <w:rsid w:val="00401AC2"/>
    <w:rsid w:val="00401B26"/>
    <w:rsid w:val="004022C2"/>
    <w:rsid w:val="00402446"/>
    <w:rsid w:val="0040257D"/>
    <w:rsid w:val="00402B54"/>
    <w:rsid w:val="00402BCF"/>
    <w:rsid w:val="00402DFA"/>
    <w:rsid w:val="0040334A"/>
    <w:rsid w:val="0040337B"/>
    <w:rsid w:val="00403887"/>
    <w:rsid w:val="00403A15"/>
    <w:rsid w:val="00403A71"/>
    <w:rsid w:val="00403F9F"/>
    <w:rsid w:val="004043AC"/>
    <w:rsid w:val="004043E2"/>
    <w:rsid w:val="0040444E"/>
    <w:rsid w:val="0040479D"/>
    <w:rsid w:val="004049DD"/>
    <w:rsid w:val="00404BBF"/>
    <w:rsid w:val="00404CA1"/>
    <w:rsid w:val="00404D87"/>
    <w:rsid w:val="00405185"/>
    <w:rsid w:val="004051A2"/>
    <w:rsid w:val="0040556D"/>
    <w:rsid w:val="00405BCD"/>
    <w:rsid w:val="00405E96"/>
    <w:rsid w:val="0040619F"/>
    <w:rsid w:val="004068B6"/>
    <w:rsid w:val="004069C6"/>
    <w:rsid w:val="00406AFF"/>
    <w:rsid w:val="00406DA4"/>
    <w:rsid w:val="00407B9B"/>
    <w:rsid w:val="00407E85"/>
    <w:rsid w:val="00407FB1"/>
    <w:rsid w:val="00410094"/>
    <w:rsid w:val="004102CB"/>
    <w:rsid w:val="00410960"/>
    <w:rsid w:val="00410C3F"/>
    <w:rsid w:val="00410E28"/>
    <w:rsid w:val="004111BA"/>
    <w:rsid w:val="00411297"/>
    <w:rsid w:val="00411A0F"/>
    <w:rsid w:val="00411CFE"/>
    <w:rsid w:val="00411D2D"/>
    <w:rsid w:val="004123EA"/>
    <w:rsid w:val="004125AA"/>
    <w:rsid w:val="0041294F"/>
    <w:rsid w:val="004129CC"/>
    <w:rsid w:val="00412A46"/>
    <w:rsid w:val="00412B35"/>
    <w:rsid w:val="0041324C"/>
    <w:rsid w:val="00413746"/>
    <w:rsid w:val="004138A9"/>
    <w:rsid w:val="004139E9"/>
    <w:rsid w:val="004145E5"/>
    <w:rsid w:val="00415056"/>
    <w:rsid w:val="00415413"/>
    <w:rsid w:val="004154B4"/>
    <w:rsid w:val="00415538"/>
    <w:rsid w:val="0041569B"/>
    <w:rsid w:val="004157E2"/>
    <w:rsid w:val="004158DD"/>
    <w:rsid w:val="004159BC"/>
    <w:rsid w:val="00415A32"/>
    <w:rsid w:val="00415E83"/>
    <w:rsid w:val="00416A07"/>
    <w:rsid w:val="00416B1F"/>
    <w:rsid w:val="00416F79"/>
    <w:rsid w:val="00417222"/>
    <w:rsid w:val="00417676"/>
    <w:rsid w:val="004177E9"/>
    <w:rsid w:val="0041782F"/>
    <w:rsid w:val="004201A9"/>
    <w:rsid w:val="004201B5"/>
    <w:rsid w:val="00420535"/>
    <w:rsid w:val="004208D3"/>
    <w:rsid w:val="00420ECB"/>
    <w:rsid w:val="00420EED"/>
    <w:rsid w:val="00421051"/>
    <w:rsid w:val="00421157"/>
    <w:rsid w:val="00421A3A"/>
    <w:rsid w:val="0042212B"/>
    <w:rsid w:val="00422323"/>
    <w:rsid w:val="00422337"/>
    <w:rsid w:val="00422447"/>
    <w:rsid w:val="00422694"/>
    <w:rsid w:val="0042292B"/>
    <w:rsid w:val="00422942"/>
    <w:rsid w:val="00422A4E"/>
    <w:rsid w:val="00422BE3"/>
    <w:rsid w:val="00422D48"/>
    <w:rsid w:val="00422F02"/>
    <w:rsid w:val="00423E76"/>
    <w:rsid w:val="00424192"/>
    <w:rsid w:val="004243BA"/>
    <w:rsid w:val="00424541"/>
    <w:rsid w:val="0042462D"/>
    <w:rsid w:val="00424B4D"/>
    <w:rsid w:val="00424B6C"/>
    <w:rsid w:val="00424D9D"/>
    <w:rsid w:val="00425118"/>
    <w:rsid w:val="004253FB"/>
    <w:rsid w:val="00425431"/>
    <w:rsid w:val="0042550B"/>
    <w:rsid w:val="00425635"/>
    <w:rsid w:val="004256B9"/>
    <w:rsid w:val="00425764"/>
    <w:rsid w:val="0042580B"/>
    <w:rsid w:val="004259D6"/>
    <w:rsid w:val="00425CB0"/>
    <w:rsid w:val="00425CDA"/>
    <w:rsid w:val="00425CE9"/>
    <w:rsid w:val="00425FCA"/>
    <w:rsid w:val="0042620E"/>
    <w:rsid w:val="0042653E"/>
    <w:rsid w:val="00426787"/>
    <w:rsid w:val="004267CD"/>
    <w:rsid w:val="004268AF"/>
    <w:rsid w:val="004269BB"/>
    <w:rsid w:val="004269EF"/>
    <w:rsid w:val="00426B27"/>
    <w:rsid w:val="00426C98"/>
    <w:rsid w:val="00426E70"/>
    <w:rsid w:val="004273B4"/>
    <w:rsid w:val="00427801"/>
    <w:rsid w:val="00427B63"/>
    <w:rsid w:val="00427B8F"/>
    <w:rsid w:val="00430199"/>
    <w:rsid w:val="004301D9"/>
    <w:rsid w:val="004302BD"/>
    <w:rsid w:val="004303CE"/>
    <w:rsid w:val="0043055B"/>
    <w:rsid w:val="004305B4"/>
    <w:rsid w:val="00430AE9"/>
    <w:rsid w:val="00430C30"/>
    <w:rsid w:val="00430DC7"/>
    <w:rsid w:val="00430F61"/>
    <w:rsid w:val="00431061"/>
    <w:rsid w:val="004310BB"/>
    <w:rsid w:val="0043133E"/>
    <w:rsid w:val="004319F4"/>
    <w:rsid w:val="00432022"/>
    <w:rsid w:val="00432072"/>
    <w:rsid w:val="00432365"/>
    <w:rsid w:val="00432B31"/>
    <w:rsid w:val="00432CD6"/>
    <w:rsid w:val="00432CE1"/>
    <w:rsid w:val="00432E27"/>
    <w:rsid w:val="00432EDC"/>
    <w:rsid w:val="0043310E"/>
    <w:rsid w:val="00433351"/>
    <w:rsid w:val="00433678"/>
    <w:rsid w:val="004342F1"/>
    <w:rsid w:val="004349E3"/>
    <w:rsid w:val="00434B08"/>
    <w:rsid w:val="00434EAE"/>
    <w:rsid w:val="004350AA"/>
    <w:rsid w:val="0043521E"/>
    <w:rsid w:val="00435368"/>
    <w:rsid w:val="004358E7"/>
    <w:rsid w:val="004359A5"/>
    <w:rsid w:val="004359E4"/>
    <w:rsid w:val="00435A83"/>
    <w:rsid w:val="00435EF8"/>
    <w:rsid w:val="00435F0A"/>
    <w:rsid w:val="00436296"/>
    <w:rsid w:val="00436C53"/>
    <w:rsid w:val="00436D10"/>
    <w:rsid w:val="00436E1A"/>
    <w:rsid w:val="00436E27"/>
    <w:rsid w:val="00436E36"/>
    <w:rsid w:val="00436E79"/>
    <w:rsid w:val="00437069"/>
    <w:rsid w:val="004379C9"/>
    <w:rsid w:val="00437B68"/>
    <w:rsid w:val="004401DD"/>
    <w:rsid w:val="0044049D"/>
    <w:rsid w:val="004404C9"/>
    <w:rsid w:val="00440B51"/>
    <w:rsid w:val="00440C33"/>
    <w:rsid w:val="0044123F"/>
    <w:rsid w:val="0044129B"/>
    <w:rsid w:val="00441385"/>
    <w:rsid w:val="004416F1"/>
    <w:rsid w:val="004420E8"/>
    <w:rsid w:val="004424C5"/>
    <w:rsid w:val="0044284F"/>
    <w:rsid w:val="0044286F"/>
    <w:rsid w:val="00442CD1"/>
    <w:rsid w:val="00442D38"/>
    <w:rsid w:val="0044308B"/>
    <w:rsid w:val="0044330C"/>
    <w:rsid w:val="00443499"/>
    <w:rsid w:val="004434D8"/>
    <w:rsid w:val="00443569"/>
    <w:rsid w:val="00443772"/>
    <w:rsid w:val="004437ED"/>
    <w:rsid w:val="0044387C"/>
    <w:rsid w:val="00443F99"/>
    <w:rsid w:val="00444306"/>
    <w:rsid w:val="00444D39"/>
    <w:rsid w:val="004456A7"/>
    <w:rsid w:val="00445DA2"/>
    <w:rsid w:val="004461EB"/>
    <w:rsid w:val="00446442"/>
    <w:rsid w:val="004464D6"/>
    <w:rsid w:val="00446548"/>
    <w:rsid w:val="00446A0F"/>
    <w:rsid w:val="00446DAB"/>
    <w:rsid w:val="004479AA"/>
    <w:rsid w:val="004500F2"/>
    <w:rsid w:val="0045054F"/>
    <w:rsid w:val="00450BF1"/>
    <w:rsid w:val="00450F42"/>
    <w:rsid w:val="00451CBB"/>
    <w:rsid w:val="004523D2"/>
    <w:rsid w:val="004527C8"/>
    <w:rsid w:val="00452F35"/>
    <w:rsid w:val="004531D7"/>
    <w:rsid w:val="004535A4"/>
    <w:rsid w:val="004535D2"/>
    <w:rsid w:val="00453AF7"/>
    <w:rsid w:val="00453B15"/>
    <w:rsid w:val="00453BD1"/>
    <w:rsid w:val="00453C05"/>
    <w:rsid w:val="00453C0B"/>
    <w:rsid w:val="00453D02"/>
    <w:rsid w:val="004540F2"/>
    <w:rsid w:val="0045450D"/>
    <w:rsid w:val="00454C32"/>
    <w:rsid w:val="00454F88"/>
    <w:rsid w:val="0045571C"/>
    <w:rsid w:val="00455D1D"/>
    <w:rsid w:val="00455D78"/>
    <w:rsid w:val="00455DEF"/>
    <w:rsid w:val="00455FAC"/>
    <w:rsid w:val="004568D2"/>
    <w:rsid w:val="00456946"/>
    <w:rsid w:val="00456E9A"/>
    <w:rsid w:val="00457326"/>
    <w:rsid w:val="0045743C"/>
    <w:rsid w:val="00457545"/>
    <w:rsid w:val="004576B0"/>
    <w:rsid w:val="00457938"/>
    <w:rsid w:val="00457969"/>
    <w:rsid w:val="00457CBF"/>
    <w:rsid w:val="00457F32"/>
    <w:rsid w:val="00457FD4"/>
    <w:rsid w:val="0046080E"/>
    <w:rsid w:val="0046089C"/>
    <w:rsid w:val="00460A13"/>
    <w:rsid w:val="00460D19"/>
    <w:rsid w:val="00460E0A"/>
    <w:rsid w:val="004613E8"/>
    <w:rsid w:val="00461E3E"/>
    <w:rsid w:val="00461F42"/>
    <w:rsid w:val="004624A0"/>
    <w:rsid w:val="004625A4"/>
    <w:rsid w:val="00462D59"/>
    <w:rsid w:val="00462D71"/>
    <w:rsid w:val="004631DB"/>
    <w:rsid w:val="00463613"/>
    <w:rsid w:val="004638A6"/>
    <w:rsid w:val="00463A31"/>
    <w:rsid w:val="00463A3F"/>
    <w:rsid w:val="00463AD1"/>
    <w:rsid w:val="00463C07"/>
    <w:rsid w:val="00463C52"/>
    <w:rsid w:val="00463C8B"/>
    <w:rsid w:val="00463CB3"/>
    <w:rsid w:val="00463CE1"/>
    <w:rsid w:val="00463DD7"/>
    <w:rsid w:val="0046419E"/>
    <w:rsid w:val="0046438F"/>
    <w:rsid w:val="00464B67"/>
    <w:rsid w:val="00464B6D"/>
    <w:rsid w:val="00464E46"/>
    <w:rsid w:val="00464ED1"/>
    <w:rsid w:val="00465136"/>
    <w:rsid w:val="00465240"/>
    <w:rsid w:val="004653A4"/>
    <w:rsid w:val="004655C0"/>
    <w:rsid w:val="00465AD8"/>
    <w:rsid w:val="00466A4D"/>
    <w:rsid w:val="00466DF8"/>
    <w:rsid w:val="00466EDD"/>
    <w:rsid w:val="00466FA6"/>
    <w:rsid w:val="0046702F"/>
    <w:rsid w:val="00467079"/>
    <w:rsid w:val="00467AE4"/>
    <w:rsid w:val="00467D2F"/>
    <w:rsid w:val="00467DAD"/>
    <w:rsid w:val="00467EE1"/>
    <w:rsid w:val="00467F50"/>
    <w:rsid w:val="004703A6"/>
    <w:rsid w:val="00470574"/>
    <w:rsid w:val="0047117F"/>
    <w:rsid w:val="0047144D"/>
    <w:rsid w:val="004719C4"/>
    <w:rsid w:val="00471C74"/>
    <w:rsid w:val="00472446"/>
    <w:rsid w:val="004727CB"/>
    <w:rsid w:val="00472DA3"/>
    <w:rsid w:val="00472EF3"/>
    <w:rsid w:val="004734BD"/>
    <w:rsid w:val="004735BC"/>
    <w:rsid w:val="004737E3"/>
    <w:rsid w:val="00473E42"/>
    <w:rsid w:val="00474258"/>
    <w:rsid w:val="0047425B"/>
    <w:rsid w:val="004743EA"/>
    <w:rsid w:val="0047454E"/>
    <w:rsid w:val="00474642"/>
    <w:rsid w:val="00474A8D"/>
    <w:rsid w:val="0047503E"/>
    <w:rsid w:val="004750C7"/>
    <w:rsid w:val="00475359"/>
    <w:rsid w:val="00475503"/>
    <w:rsid w:val="0047560F"/>
    <w:rsid w:val="0047583B"/>
    <w:rsid w:val="004759CC"/>
    <w:rsid w:val="00475B3F"/>
    <w:rsid w:val="00475CC2"/>
    <w:rsid w:val="00475FD8"/>
    <w:rsid w:val="00476181"/>
    <w:rsid w:val="004761E3"/>
    <w:rsid w:val="004766BD"/>
    <w:rsid w:val="00476E5E"/>
    <w:rsid w:val="00477302"/>
    <w:rsid w:val="0047731B"/>
    <w:rsid w:val="00477670"/>
    <w:rsid w:val="00477B69"/>
    <w:rsid w:val="00477FAA"/>
    <w:rsid w:val="0047E0EB"/>
    <w:rsid w:val="004800D5"/>
    <w:rsid w:val="00480437"/>
    <w:rsid w:val="004805C4"/>
    <w:rsid w:val="00480BAF"/>
    <w:rsid w:val="00480EB2"/>
    <w:rsid w:val="0048109B"/>
    <w:rsid w:val="0048130C"/>
    <w:rsid w:val="00481A14"/>
    <w:rsid w:val="00481F28"/>
    <w:rsid w:val="004824A6"/>
    <w:rsid w:val="004827D5"/>
    <w:rsid w:val="00482A64"/>
    <w:rsid w:val="0048371C"/>
    <w:rsid w:val="00483BB6"/>
    <w:rsid w:val="00483BBD"/>
    <w:rsid w:val="00483F6E"/>
    <w:rsid w:val="00484177"/>
    <w:rsid w:val="004841CC"/>
    <w:rsid w:val="004842C6"/>
    <w:rsid w:val="0048444E"/>
    <w:rsid w:val="0048450F"/>
    <w:rsid w:val="0048482F"/>
    <w:rsid w:val="0048489E"/>
    <w:rsid w:val="00484912"/>
    <w:rsid w:val="00484A56"/>
    <w:rsid w:val="00485205"/>
    <w:rsid w:val="004852EA"/>
    <w:rsid w:val="00485426"/>
    <w:rsid w:val="00485573"/>
    <w:rsid w:val="00485575"/>
    <w:rsid w:val="004855C9"/>
    <w:rsid w:val="004856CA"/>
    <w:rsid w:val="00485978"/>
    <w:rsid w:val="00485BA1"/>
    <w:rsid w:val="00485C99"/>
    <w:rsid w:val="0048612A"/>
    <w:rsid w:val="004865E1"/>
    <w:rsid w:val="004868E3"/>
    <w:rsid w:val="00486C2B"/>
    <w:rsid w:val="00487181"/>
    <w:rsid w:val="004871DD"/>
    <w:rsid w:val="004871FB"/>
    <w:rsid w:val="004874C0"/>
    <w:rsid w:val="00490058"/>
    <w:rsid w:val="00490085"/>
    <w:rsid w:val="004902D2"/>
    <w:rsid w:val="00490495"/>
    <w:rsid w:val="00490720"/>
    <w:rsid w:val="00490786"/>
    <w:rsid w:val="00490B29"/>
    <w:rsid w:val="00490EBC"/>
    <w:rsid w:val="0049129F"/>
    <w:rsid w:val="0049188C"/>
    <w:rsid w:val="004918C9"/>
    <w:rsid w:val="00491C33"/>
    <w:rsid w:val="00491D8F"/>
    <w:rsid w:val="00491DDC"/>
    <w:rsid w:val="00491E79"/>
    <w:rsid w:val="00491EB8"/>
    <w:rsid w:val="00492119"/>
    <w:rsid w:val="00492246"/>
    <w:rsid w:val="004926F9"/>
    <w:rsid w:val="00492F46"/>
    <w:rsid w:val="00492FD0"/>
    <w:rsid w:val="00493844"/>
    <w:rsid w:val="00493E88"/>
    <w:rsid w:val="00494070"/>
    <w:rsid w:val="00494200"/>
    <w:rsid w:val="00494598"/>
    <w:rsid w:val="00494766"/>
    <w:rsid w:val="00494C52"/>
    <w:rsid w:val="00494CF1"/>
    <w:rsid w:val="00494F23"/>
    <w:rsid w:val="00494FC7"/>
    <w:rsid w:val="004951C6"/>
    <w:rsid w:val="00495341"/>
    <w:rsid w:val="004953EE"/>
    <w:rsid w:val="00495491"/>
    <w:rsid w:val="004954B4"/>
    <w:rsid w:val="00495969"/>
    <w:rsid w:val="00495981"/>
    <w:rsid w:val="00495A9E"/>
    <w:rsid w:val="00495E31"/>
    <w:rsid w:val="004960DD"/>
    <w:rsid w:val="00496155"/>
    <w:rsid w:val="004963C2"/>
    <w:rsid w:val="00496D3A"/>
    <w:rsid w:val="00496D91"/>
    <w:rsid w:val="00496EAD"/>
    <w:rsid w:val="004974BB"/>
    <w:rsid w:val="00497500"/>
    <w:rsid w:val="00497629"/>
    <w:rsid w:val="00497AED"/>
    <w:rsid w:val="004A0011"/>
    <w:rsid w:val="004A0390"/>
    <w:rsid w:val="004A070B"/>
    <w:rsid w:val="004A0807"/>
    <w:rsid w:val="004A081F"/>
    <w:rsid w:val="004A0C09"/>
    <w:rsid w:val="004A0D6E"/>
    <w:rsid w:val="004A0E01"/>
    <w:rsid w:val="004A115B"/>
    <w:rsid w:val="004A121E"/>
    <w:rsid w:val="004A16B6"/>
    <w:rsid w:val="004A1C8D"/>
    <w:rsid w:val="004A1D7B"/>
    <w:rsid w:val="004A2038"/>
    <w:rsid w:val="004A29E2"/>
    <w:rsid w:val="004A2D05"/>
    <w:rsid w:val="004A2F47"/>
    <w:rsid w:val="004A3876"/>
    <w:rsid w:val="004A3A24"/>
    <w:rsid w:val="004A3B85"/>
    <w:rsid w:val="004A3D06"/>
    <w:rsid w:val="004A3EA8"/>
    <w:rsid w:val="004A4085"/>
    <w:rsid w:val="004A475F"/>
    <w:rsid w:val="004A4866"/>
    <w:rsid w:val="004A491C"/>
    <w:rsid w:val="004A4BF7"/>
    <w:rsid w:val="004A4EC3"/>
    <w:rsid w:val="004A4FFD"/>
    <w:rsid w:val="004A5069"/>
    <w:rsid w:val="004A526A"/>
    <w:rsid w:val="004A5994"/>
    <w:rsid w:val="004A5D09"/>
    <w:rsid w:val="004A65EB"/>
    <w:rsid w:val="004A6CC3"/>
    <w:rsid w:val="004A6D27"/>
    <w:rsid w:val="004A6F49"/>
    <w:rsid w:val="004A718B"/>
    <w:rsid w:val="004A71A9"/>
    <w:rsid w:val="004A728E"/>
    <w:rsid w:val="004A7440"/>
    <w:rsid w:val="004A7ABA"/>
    <w:rsid w:val="004A7AE0"/>
    <w:rsid w:val="004A7B0C"/>
    <w:rsid w:val="004A7FAB"/>
    <w:rsid w:val="004ADE7E"/>
    <w:rsid w:val="004B035F"/>
    <w:rsid w:val="004B0401"/>
    <w:rsid w:val="004B05B1"/>
    <w:rsid w:val="004B069E"/>
    <w:rsid w:val="004B074B"/>
    <w:rsid w:val="004B095F"/>
    <w:rsid w:val="004B0B75"/>
    <w:rsid w:val="004B0CE9"/>
    <w:rsid w:val="004B1042"/>
    <w:rsid w:val="004B1100"/>
    <w:rsid w:val="004B15F1"/>
    <w:rsid w:val="004B17FF"/>
    <w:rsid w:val="004B2288"/>
    <w:rsid w:val="004B241B"/>
    <w:rsid w:val="004B24B9"/>
    <w:rsid w:val="004B3024"/>
    <w:rsid w:val="004B308E"/>
    <w:rsid w:val="004B3B32"/>
    <w:rsid w:val="004B40A3"/>
    <w:rsid w:val="004B47E8"/>
    <w:rsid w:val="004B4876"/>
    <w:rsid w:val="004B4B3D"/>
    <w:rsid w:val="004B4CFE"/>
    <w:rsid w:val="004B50D4"/>
    <w:rsid w:val="004B558B"/>
    <w:rsid w:val="004B5A1A"/>
    <w:rsid w:val="004B6067"/>
    <w:rsid w:val="004B6472"/>
    <w:rsid w:val="004B6817"/>
    <w:rsid w:val="004B6851"/>
    <w:rsid w:val="004B68F1"/>
    <w:rsid w:val="004B6EFC"/>
    <w:rsid w:val="004B7019"/>
    <w:rsid w:val="004B72FE"/>
    <w:rsid w:val="004B77D9"/>
    <w:rsid w:val="004B7B06"/>
    <w:rsid w:val="004B7C93"/>
    <w:rsid w:val="004B7F1E"/>
    <w:rsid w:val="004C02F4"/>
    <w:rsid w:val="004C087F"/>
    <w:rsid w:val="004C0945"/>
    <w:rsid w:val="004C0D61"/>
    <w:rsid w:val="004C107C"/>
    <w:rsid w:val="004C1459"/>
    <w:rsid w:val="004C157E"/>
    <w:rsid w:val="004C197B"/>
    <w:rsid w:val="004C1B31"/>
    <w:rsid w:val="004C1DD1"/>
    <w:rsid w:val="004C2B8B"/>
    <w:rsid w:val="004C2CE2"/>
    <w:rsid w:val="004C2D21"/>
    <w:rsid w:val="004C2E03"/>
    <w:rsid w:val="004C304E"/>
    <w:rsid w:val="004C3111"/>
    <w:rsid w:val="004C32BE"/>
    <w:rsid w:val="004C33DA"/>
    <w:rsid w:val="004C36A1"/>
    <w:rsid w:val="004C3B3F"/>
    <w:rsid w:val="004C3B7C"/>
    <w:rsid w:val="004C3BF5"/>
    <w:rsid w:val="004C3D82"/>
    <w:rsid w:val="004C3EE6"/>
    <w:rsid w:val="004C420E"/>
    <w:rsid w:val="004C427C"/>
    <w:rsid w:val="004C42CF"/>
    <w:rsid w:val="004C4319"/>
    <w:rsid w:val="004C448C"/>
    <w:rsid w:val="004C4564"/>
    <w:rsid w:val="004C4DBA"/>
    <w:rsid w:val="004C4F50"/>
    <w:rsid w:val="004C51E0"/>
    <w:rsid w:val="004C5523"/>
    <w:rsid w:val="004C5641"/>
    <w:rsid w:val="004C5757"/>
    <w:rsid w:val="004C5946"/>
    <w:rsid w:val="004C5B94"/>
    <w:rsid w:val="004C5DDE"/>
    <w:rsid w:val="004C5E47"/>
    <w:rsid w:val="004C5E87"/>
    <w:rsid w:val="004C6094"/>
    <w:rsid w:val="004C6A96"/>
    <w:rsid w:val="004C6FF5"/>
    <w:rsid w:val="004C7193"/>
    <w:rsid w:val="004C734B"/>
    <w:rsid w:val="004C78FD"/>
    <w:rsid w:val="004C7DC5"/>
    <w:rsid w:val="004C7E08"/>
    <w:rsid w:val="004D052B"/>
    <w:rsid w:val="004D07DC"/>
    <w:rsid w:val="004D0AE6"/>
    <w:rsid w:val="004D10D4"/>
    <w:rsid w:val="004D11C2"/>
    <w:rsid w:val="004D1386"/>
    <w:rsid w:val="004D13FF"/>
    <w:rsid w:val="004D14D8"/>
    <w:rsid w:val="004D1647"/>
    <w:rsid w:val="004D16D5"/>
    <w:rsid w:val="004D1823"/>
    <w:rsid w:val="004D22D4"/>
    <w:rsid w:val="004D2391"/>
    <w:rsid w:val="004D245A"/>
    <w:rsid w:val="004D24FB"/>
    <w:rsid w:val="004D25A4"/>
    <w:rsid w:val="004D2A18"/>
    <w:rsid w:val="004D2FFF"/>
    <w:rsid w:val="004D3163"/>
    <w:rsid w:val="004D344D"/>
    <w:rsid w:val="004D3911"/>
    <w:rsid w:val="004D3BD4"/>
    <w:rsid w:val="004D3F21"/>
    <w:rsid w:val="004D3F57"/>
    <w:rsid w:val="004D415A"/>
    <w:rsid w:val="004D43F7"/>
    <w:rsid w:val="004D4F4B"/>
    <w:rsid w:val="004D4F5A"/>
    <w:rsid w:val="004D54E2"/>
    <w:rsid w:val="004D596E"/>
    <w:rsid w:val="004D6D8F"/>
    <w:rsid w:val="004D70ED"/>
    <w:rsid w:val="004D735D"/>
    <w:rsid w:val="004D740A"/>
    <w:rsid w:val="004D752C"/>
    <w:rsid w:val="004D7856"/>
    <w:rsid w:val="004D7BF6"/>
    <w:rsid w:val="004E00EC"/>
    <w:rsid w:val="004E0486"/>
    <w:rsid w:val="004E0541"/>
    <w:rsid w:val="004E0606"/>
    <w:rsid w:val="004E0B0D"/>
    <w:rsid w:val="004E118A"/>
    <w:rsid w:val="004E1347"/>
    <w:rsid w:val="004E1519"/>
    <w:rsid w:val="004E1689"/>
    <w:rsid w:val="004E1A57"/>
    <w:rsid w:val="004E1AE8"/>
    <w:rsid w:val="004E1B2A"/>
    <w:rsid w:val="004E1E15"/>
    <w:rsid w:val="004E1EF4"/>
    <w:rsid w:val="004E20DE"/>
    <w:rsid w:val="004E21A4"/>
    <w:rsid w:val="004E2565"/>
    <w:rsid w:val="004E2945"/>
    <w:rsid w:val="004E29C0"/>
    <w:rsid w:val="004E2AEC"/>
    <w:rsid w:val="004E32E5"/>
    <w:rsid w:val="004E337E"/>
    <w:rsid w:val="004E3533"/>
    <w:rsid w:val="004E45FC"/>
    <w:rsid w:val="004E4695"/>
    <w:rsid w:val="004E4EAB"/>
    <w:rsid w:val="004E5004"/>
    <w:rsid w:val="004E532C"/>
    <w:rsid w:val="004E57D2"/>
    <w:rsid w:val="004E592D"/>
    <w:rsid w:val="004E5EFE"/>
    <w:rsid w:val="004E5FBF"/>
    <w:rsid w:val="004E63DC"/>
    <w:rsid w:val="004E65FB"/>
    <w:rsid w:val="004E6D5F"/>
    <w:rsid w:val="004E6F2E"/>
    <w:rsid w:val="004E71A5"/>
    <w:rsid w:val="004E7232"/>
    <w:rsid w:val="004E7717"/>
    <w:rsid w:val="004E7962"/>
    <w:rsid w:val="004EC449"/>
    <w:rsid w:val="004F017B"/>
    <w:rsid w:val="004F0558"/>
    <w:rsid w:val="004F07A2"/>
    <w:rsid w:val="004F07BE"/>
    <w:rsid w:val="004F09A8"/>
    <w:rsid w:val="004F0CE1"/>
    <w:rsid w:val="004F10BD"/>
    <w:rsid w:val="004F14B2"/>
    <w:rsid w:val="004F14EE"/>
    <w:rsid w:val="004F16F5"/>
    <w:rsid w:val="004F19B0"/>
    <w:rsid w:val="004F1BBC"/>
    <w:rsid w:val="004F1BF9"/>
    <w:rsid w:val="004F1F24"/>
    <w:rsid w:val="004F1F36"/>
    <w:rsid w:val="004F254B"/>
    <w:rsid w:val="004F2755"/>
    <w:rsid w:val="004F28E6"/>
    <w:rsid w:val="004F2E5E"/>
    <w:rsid w:val="004F2EF4"/>
    <w:rsid w:val="004F3106"/>
    <w:rsid w:val="004F337E"/>
    <w:rsid w:val="004F33C1"/>
    <w:rsid w:val="004F33F9"/>
    <w:rsid w:val="004F3401"/>
    <w:rsid w:val="004F348F"/>
    <w:rsid w:val="004F352D"/>
    <w:rsid w:val="004F358B"/>
    <w:rsid w:val="004F3A84"/>
    <w:rsid w:val="004F3CD8"/>
    <w:rsid w:val="004F40D2"/>
    <w:rsid w:val="004F41BF"/>
    <w:rsid w:val="004F436C"/>
    <w:rsid w:val="004F4C51"/>
    <w:rsid w:val="004F4FBE"/>
    <w:rsid w:val="004F511B"/>
    <w:rsid w:val="004F555C"/>
    <w:rsid w:val="004F5718"/>
    <w:rsid w:val="004F57E9"/>
    <w:rsid w:val="004F57F3"/>
    <w:rsid w:val="004F5810"/>
    <w:rsid w:val="004F588C"/>
    <w:rsid w:val="004F5A9E"/>
    <w:rsid w:val="004F5C9E"/>
    <w:rsid w:val="004F5D06"/>
    <w:rsid w:val="004F5D2C"/>
    <w:rsid w:val="004F642D"/>
    <w:rsid w:val="004F6605"/>
    <w:rsid w:val="004F672B"/>
    <w:rsid w:val="004F69F0"/>
    <w:rsid w:val="004F6EC2"/>
    <w:rsid w:val="004F6F69"/>
    <w:rsid w:val="004F7065"/>
    <w:rsid w:val="004F747C"/>
    <w:rsid w:val="004F78E0"/>
    <w:rsid w:val="004F7E4C"/>
    <w:rsid w:val="004F7E96"/>
    <w:rsid w:val="004F7F29"/>
    <w:rsid w:val="004F7F8B"/>
    <w:rsid w:val="005006A4"/>
    <w:rsid w:val="005009C3"/>
    <w:rsid w:val="00500B0F"/>
    <w:rsid w:val="00500CB5"/>
    <w:rsid w:val="00500CE6"/>
    <w:rsid w:val="00501479"/>
    <w:rsid w:val="00501897"/>
    <w:rsid w:val="00501C06"/>
    <w:rsid w:val="00501C0D"/>
    <w:rsid w:val="00502258"/>
    <w:rsid w:val="00502277"/>
    <w:rsid w:val="00502539"/>
    <w:rsid w:val="0050264B"/>
    <w:rsid w:val="005026E4"/>
    <w:rsid w:val="0050286D"/>
    <w:rsid w:val="005028BD"/>
    <w:rsid w:val="00502ADA"/>
    <w:rsid w:val="00502D08"/>
    <w:rsid w:val="00502E75"/>
    <w:rsid w:val="00502ECD"/>
    <w:rsid w:val="0050328E"/>
    <w:rsid w:val="00503DDA"/>
    <w:rsid w:val="00503DF1"/>
    <w:rsid w:val="00504277"/>
    <w:rsid w:val="0050481D"/>
    <w:rsid w:val="005049D2"/>
    <w:rsid w:val="00504B3C"/>
    <w:rsid w:val="00505243"/>
    <w:rsid w:val="005056E5"/>
    <w:rsid w:val="005058BE"/>
    <w:rsid w:val="00505B47"/>
    <w:rsid w:val="00505EE2"/>
    <w:rsid w:val="00505F86"/>
    <w:rsid w:val="00505FC2"/>
    <w:rsid w:val="005062CD"/>
    <w:rsid w:val="0050653D"/>
    <w:rsid w:val="00506E82"/>
    <w:rsid w:val="005071A7"/>
    <w:rsid w:val="0050773C"/>
    <w:rsid w:val="00507822"/>
    <w:rsid w:val="00507B89"/>
    <w:rsid w:val="00507EF4"/>
    <w:rsid w:val="00507F8F"/>
    <w:rsid w:val="005102DB"/>
    <w:rsid w:val="00510676"/>
    <w:rsid w:val="005106C6"/>
    <w:rsid w:val="0051071B"/>
    <w:rsid w:val="00510975"/>
    <w:rsid w:val="00510C7A"/>
    <w:rsid w:val="00510E7A"/>
    <w:rsid w:val="00510F36"/>
    <w:rsid w:val="00510F57"/>
    <w:rsid w:val="00511124"/>
    <w:rsid w:val="005112E3"/>
    <w:rsid w:val="005112EE"/>
    <w:rsid w:val="0051134E"/>
    <w:rsid w:val="00512566"/>
    <w:rsid w:val="00512B17"/>
    <w:rsid w:val="00512F9A"/>
    <w:rsid w:val="00513433"/>
    <w:rsid w:val="005135C6"/>
    <w:rsid w:val="005138DE"/>
    <w:rsid w:val="00513E3E"/>
    <w:rsid w:val="00514251"/>
    <w:rsid w:val="005145F5"/>
    <w:rsid w:val="00514AC7"/>
    <w:rsid w:val="00514B18"/>
    <w:rsid w:val="00514C98"/>
    <w:rsid w:val="00514DED"/>
    <w:rsid w:val="005154E1"/>
    <w:rsid w:val="0051570F"/>
    <w:rsid w:val="00515F4E"/>
    <w:rsid w:val="005160A8"/>
    <w:rsid w:val="005161B9"/>
    <w:rsid w:val="00516318"/>
    <w:rsid w:val="00516359"/>
    <w:rsid w:val="00516420"/>
    <w:rsid w:val="00516D45"/>
    <w:rsid w:val="00516E31"/>
    <w:rsid w:val="00517067"/>
    <w:rsid w:val="005172E3"/>
    <w:rsid w:val="005174E0"/>
    <w:rsid w:val="00517859"/>
    <w:rsid w:val="00517D29"/>
    <w:rsid w:val="00517FC2"/>
    <w:rsid w:val="00520044"/>
    <w:rsid w:val="00520098"/>
    <w:rsid w:val="00520794"/>
    <w:rsid w:val="00520E40"/>
    <w:rsid w:val="00520F0F"/>
    <w:rsid w:val="00521FB0"/>
    <w:rsid w:val="00522020"/>
    <w:rsid w:val="005222BB"/>
    <w:rsid w:val="005224F3"/>
    <w:rsid w:val="0052290F"/>
    <w:rsid w:val="00522AC9"/>
    <w:rsid w:val="00523307"/>
    <w:rsid w:val="0052391E"/>
    <w:rsid w:val="005239D3"/>
    <w:rsid w:val="00523E68"/>
    <w:rsid w:val="005242F6"/>
    <w:rsid w:val="00524300"/>
    <w:rsid w:val="00524514"/>
    <w:rsid w:val="005245A4"/>
    <w:rsid w:val="005245E6"/>
    <w:rsid w:val="005247C9"/>
    <w:rsid w:val="005247ED"/>
    <w:rsid w:val="00524DAF"/>
    <w:rsid w:val="00524E42"/>
    <w:rsid w:val="00524EF9"/>
    <w:rsid w:val="00525219"/>
    <w:rsid w:val="00525379"/>
    <w:rsid w:val="005257EB"/>
    <w:rsid w:val="00525A77"/>
    <w:rsid w:val="00525BBC"/>
    <w:rsid w:val="00525EBA"/>
    <w:rsid w:val="00525F00"/>
    <w:rsid w:val="00525F18"/>
    <w:rsid w:val="00525FF7"/>
    <w:rsid w:val="00526615"/>
    <w:rsid w:val="00526902"/>
    <w:rsid w:val="00526BF7"/>
    <w:rsid w:val="0052765C"/>
    <w:rsid w:val="005279D4"/>
    <w:rsid w:val="00527B1D"/>
    <w:rsid w:val="00527D9C"/>
    <w:rsid w:val="00527DC4"/>
    <w:rsid w:val="00527E5A"/>
    <w:rsid w:val="00530B7F"/>
    <w:rsid w:val="00530CBF"/>
    <w:rsid w:val="00530D43"/>
    <w:rsid w:val="00530FEC"/>
    <w:rsid w:val="0053154F"/>
    <w:rsid w:val="0053157F"/>
    <w:rsid w:val="00532278"/>
    <w:rsid w:val="005325FA"/>
    <w:rsid w:val="00532724"/>
    <w:rsid w:val="0053282F"/>
    <w:rsid w:val="0053299C"/>
    <w:rsid w:val="00533381"/>
    <w:rsid w:val="00533863"/>
    <w:rsid w:val="00533897"/>
    <w:rsid w:val="00533946"/>
    <w:rsid w:val="00533A43"/>
    <w:rsid w:val="00533C2B"/>
    <w:rsid w:val="00534145"/>
    <w:rsid w:val="00534200"/>
    <w:rsid w:val="0053424E"/>
    <w:rsid w:val="005343A4"/>
    <w:rsid w:val="005343F9"/>
    <w:rsid w:val="00534B49"/>
    <w:rsid w:val="00534BF9"/>
    <w:rsid w:val="00535500"/>
    <w:rsid w:val="00536051"/>
    <w:rsid w:val="00536146"/>
    <w:rsid w:val="00536244"/>
    <w:rsid w:val="0053667F"/>
    <w:rsid w:val="00536A27"/>
    <w:rsid w:val="00536BDB"/>
    <w:rsid w:val="005370AA"/>
    <w:rsid w:val="00537637"/>
    <w:rsid w:val="005376BA"/>
    <w:rsid w:val="005379D9"/>
    <w:rsid w:val="00537E43"/>
    <w:rsid w:val="00540003"/>
    <w:rsid w:val="005403F3"/>
    <w:rsid w:val="00540499"/>
    <w:rsid w:val="00540695"/>
    <w:rsid w:val="00540838"/>
    <w:rsid w:val="00540966"/>
    <w:rsid w:val="00540A5E"/>
    <w:rsid w:val="00540AE8"/>
    <w:rsid w:val="00540BAA"/>
    <w:rsid w:val="005411F7"/>
    <w:rsid w:val="005412BF"/>
    <w:rsid w:val="005414A6"/>
    <w:rsid w:val="0054170F"/>
    <w:rsid w:val="005417C1"/>
    <w:rsid w:val="00541A45"/>
    <w:rsid w:val="005425FD"/>
    <w:rsid w:val="00542632"/>
    <w:rsid w:val="005427F8"/>
    <w:rsid w:val="005428E4"/>
    <w:rsid w:val="00543036"/>
    <w:rsid w:val="005432C8"/>
    <w:rsid w:val="0054335C"/>
    <w:rsid w:val="00543ABE"/>
    <w:rsid w:val="00543D3E"/>
    <w:rsid w:val="00543EFD"/>
    <w:rsid w:val="00543F09"/>
    <w:rsid w:val="0054439A"/>
    <w:rsid w:val="005446D9"/>
    <w:rsid w:val="005448A7"/>
    <w:rsid w:val="00544BEE"/>
    <w:rsid w:val="00545367"/>
    <w:rsid w:val="0054541D"/>
    <w:rsid w:val="00545AFB"/>
    <w:rsid w:val="005462BA"/>
    <w:rsid w:val="00546C66"/>
    <w:rsid w:val="00546E96"/>
    <w:rsid w:val="005471C9"/>
    <w:rsid w:val="005475AD"/>
    <w:rsid w:val="00547787"/>
    <w:rsid w:val="00547953"/>
    <w:rsid w:val="005479B3"/>
    <w:rsid w:val="00547D1F"/>
    <w:rsid w:val="00550077"/>
    <w:rsid w:val="0055059E"/>
    <w:rsid w:val="00550B10"/>
    <w:rsid w:val="00550B3F"/>
    <w:rsid w:val="00550C3A"/>
    <w:rsid w:val="00550D29"/>
    <w:rsid w:val="00550D48"/>
    <w:rsid w:val="00550EEE"/>
    <w:rsid w:val="005518EE"/>
    <w:rsid w:val="0055191D"/>
    <w:rsid w:val="00551AFC"/>
    <w:rsid w:val="00551EE5"/>
    <w:rsid w:val="00551F95"/>
    <w:rsid w:val="00552B84"/>
    <w:rsid w:val="00552BDF"/>
    <w:rsid w:val="00552CD9"/>
    <w:rsid w:val="00553062"/>
    <w:rsid w:val="005532BF"/>
    <w:rsid w:val="00553474"/>
    <w:rsid w:val="00553C92"/>
    <w:rsid w:val="0055401E"/>
    <w:rsid w:val="0055413B"/>
    <w:rsid w:val="005545C1"/>
    <w:rsid w:val="005546C2"/>
    <w:rsid w:val="00554890"/>
    <w:rsid w:val="005548E9"/>
    <w:rsid w:val="00554959"/>
    <w:rsid w:val="00554A87"/>
    <w:rsid w:val="00554DD3"/>
    <w:rsid w:val="00554FFE"/>
    <w:rsid w:val="00555469"/>
    <w:rsid w:val="00555503"/>
    <w:rsid w:val="00555A0D"/>
    <w:rsid w:val="00555AAC"/>
    <w:rsid w:val="00555E07"/>
    <w:rsid w:val="00555E1F"/>
    <w:rsid w:val="00555FE8"/>
    <w:rsid w:val="0055658C"/>
    <w:rsid w:val="00556ECC"/>
    <w:rsid w:val="00557112"/>
    <w:rsid w:val="00557116"/>
    <w:rsid w:val="00557296"/>
    <w:rsid w:val="005574FE"/>
    <w:rsid w:val="005575BE"/>
    <w:rsid w:val="00557AA3"/>
    <w:rsid w:val="005606C0"/>
    <w:rsid w:val="00560856"/>
    <w:rsid w:val="005608DC"/>
    <w:rsid w:val="00560BC7"/>
    <w:rsid w:val="00560EB2"/>
    <w:rsid w:val="005610DA"/>
    <w:rsid w:val="005611C6"/>
    <w:rsid w:val="00561684"/>
    <w:rsid w:val="005618AA"/>
    <w:rsid w:val="00561C4F"/>
    <w:rsid w:val="00561D18"/>
    <w:rsid w:val="00561E43"/>
    <w:rsid w:val="0056206E"/>
    <w:rsid w:val="00562212"/>
    <w:rsid w:val="00562B16"/>
    <w:rsid w:val="00562BEB"/>
    <w:rsid w:val="0056325F"/>
    <w:rsid w:val="00563C55"/>
    <w:rsid w:val="00563DEA"/>
    <w:rsid w:val="00563E4E"/>
    <w:rsid w:val="00563F11"/>
    <w:rsid w:val="00564172"/>
    <w:rsid w:val="00564494"/>
    <w:rsid w:val="005644E8"/>
    <w:rsid w:val="005644EE"/>
    <w:rsid w:val="0056477F"/>
    <w:rsid w:val="005647EE"/>
    <w:rsid w:val="005650D0"/>
    <w:rsid w:val="00565183"/>
    <w:rsid w:val="005656C7"/>
    <w:rsid w:val="0056601F"/>
    <w:rsid w:val="00566029"/>
    <w:rsid w:val="005664F0"/>
    <w:rsid w:val="005667E8"/>
    <w:rsid w:val="00566F84"/>
    <w:rsid w:val="005671E6"/>
    <w:rsid w:val="00567464"/>
    <w:rsid w:val="0056752C"/>
    <w:rsid w:val="005675E9"/>
    <w:rsid w:val="00567FAA"/>
    <w:rsid w:val="0057059A"/>
    <w:rsid w:val="00571093"/>
    <w:rsid w:val="0057120E"/>
    <w:rsid w:val="00571D9D"/>
    <w:rsid w:val="00571FC6"/>
    <w:rsid w:val="005722F2"/>
    <w:rsid w:val="00572615"/>
    <w:rsid w:val="00572FB5"/>
    <w:rsid w:val="005739E9"/>
    <w:rsid w:val="00573A48"/>
    <w:rsid w:val="00573AC7"/>
    <w:rsid w:val="0057436E"/>
    <w:rsid w:val="00574ACD"/>
    <w:rsid w:val="0057519A"/>
    <w:rsid w:val="00575551"/>
    <w:rsid w:val="00575588"/>
    <w:rsid w:val="0057560F"/>
    <w:rsid w:val="0057577B"/>
    <w:rsid w:val="0057587E"/>
    <w:rsid w:val="00575F6A"/>
    <w:rsid w:val="00575FD5"/>
    <w:rsid w:val="00575FE6"/>
    <w:rsid w:val="005763B0"/>
    <w:rsid w:val="005765C9"/>
    <w:rsid w:val="00576798"/>
    <w:rsid w:val="00576840"/>
    <w:rsid w:val="00576FD7"/>
    <w:rsid w:val="005771E9"/>
    <w:rsid w:val="00577547"/>
    <w:rsid w:val="00577826"/>
    <w:rsid w:val="00580047"/>
    <w:rsid w:val="005802EC"/>
    <w:rsid w:val="005811D8"/>
    <w:rsid w:val="0058159E"/>
    <w:rsid w:val="00581875"/>
    <w:rsid w:val="00581AC0"/>
    <w:rsid w:val="00581B0A"/>
    <w:rsid w:val="00581E58"/>
    <w:rsid w:val="005827FA"/>
    <w:rsid w:val="00582FEA"/>
    <w:rsid w:val="005830A0"/>
    <w:rsid w:val="00583D51"/>
    <w:rsid w:val="00584113"/>
    <w:rsid w:val="005844FA"/>
    <w:rsid w:val="005845DC"/>
    <w:rsid w:val="0058477A"/>
    <w:rsid w:val="005848B5"/>
    <w:rsid w:val="005848EB"/>
    <w:rsid w:val="00584AAD"/>
    <w:rsid w:val="00584E34"/>
    <w:rsid w:val="00584F84"/>
    <w:rsid w:val="00585219"/>
    <w:rsid w:val="00585494"/>
    <w:rsid w:val="00585714"/>
    <w:rsid w:val="00585792"/>
    <w:rsid w:val="005864B5"/>
    <w:rsid w:val="00586E6F"/>
    <w:rsid w:val="0058710C"/>
    <w:rsid w:val="005871C6"/>
    <w:rsid w:val="005873A3"/>
    <w:rsid w:val="00587800"/>
    <w:rsid w:val="00590812"/>
    <w:rsid w:val="00590D44"/>
    <w:rsid w:val="00590EE6"/>
    <w:rsid w:val="00591C28"/>
    <w:rsid w:val="00591D27"/>
    <w:rsid w:val="00592D2F"/>
    <w:rsid w:val="00592E18"/>
    <w:rsid w:val="005934D0"/>
    <w:rsid w:val="0059372F"/>
    <w:rsid w:val="00593834"/>
    <w:rsid w:val="0059409C"/>
    <w:rsid w:val="00594575"/>
    <w:rsid w:val="00594F2F"/>
    <w:rsid w:val="00595037"/>
    <w:rsid w:val="0059570B"/>
    <w:rsid w:val="005957AB"/>
    <w:rsid w:val="005957EE"/>
    <w:rsid w:val="0059595D"/>
    <w:rsid w:val="00595ACA"/>
    <w:rsid w:val="00595C32"/>
    <w:rsid w:val="00595F1D"/>
    <w:rsid w:val="005963F5"/>
    <w:rsid w:val="00596833"/>
    <w:rsid w:val="00596C37"/>
    <w:rsid w:val="00596E3A"/>
    <w:rsid w:val="00597046"/>
    <w:rsid w:val="00597C81"/>
    <w:rsid w:val="00597E46"/>
    <w:rsid w:val="00597EDB"/>
    <w:rsid w:val="005A0A8B"/>
    <w:rsid w:val="005A0FB2"/>
    <w:rsid w:val="005A1096"/>
    <w:rsid w:val="005A1EFE"/>
    <w:rsid w:val="005A1F09"/>
    <w:rsid w:val="005A22F9"/>
    <w:rsid w:val="005A252A"/>
    <w:rsid w:val="005A281D"/>
    <w:rsid w:val="005A28AF"/>
    <w:rsid w:val="005A293F"/>
    <w:rsid w:val="005A29E9"/>
    <w:rsid w:val="005A2A3E"/>
    <w:rsid w:val="005A2AB4"/>
    <w:rsid w:val="005A2AFC"/>
    <w:rsid w:val="005A2CC7"/>
    <w:rsid w:val="005A2E5C"/>
    <w:rsid w:val="005A31B5"/>
    <w:rsid w:val="005A321A"/>
    <w:rsid w:val="005A337F"/>
    <w:rsid w:val="005A3717"/>
    <w:rsid w:val="005A3B7A"/>
    <w:rsid w:val="005A3E4B"/>
    <w:rsid w:val="005A428C"/>
    <w:rsid w:val="005A42A0"/>
    <w:rsid w:val="005A42F3"/>
    <w:rsid w:val="005A4E30"/>
    <w:rsid w:val="005A510A"/>
    <w:rsid w:val="005A55F0"/>
    <w:rsid w:val="005A5900"/>
    <w:rsid w:val="005A5AD0"/>
    <w:rsid w:val="005A627A"/>
    <w:rsid w:val="005A65F9"/>
    <w:rsid w:val="005A69B2"/>
    <w:rsid w:val="005A6A43"/>
    <w:rsid w:val="005A6C80"/>
    <w:rsid w:val="005A6D3A"/>
    <w:rsid w:val="005A6EF6"/>
    <w:rsid w:val="005A703E"/>
    <w:rsid w:val="005A7710"/>
    <w:rsid w:val="005A7774"/>
    <w:rsid w:val="005A7DDD"/>
    <w:rsid w:val="005A7F46"/>
    <w:rsid w:val="005B0227"/>
    <w:rsid w:val="005B049A"/>
    <w:rsid w:val="005B0903"/>
    <w:rsid w:val="005B0F3E"/>
    <w:rsid w:val="005B1193"/>
    <w:rsid w:val="005B1245"/>
    <w:rsid w:val="005B13BC"/>
    <w:rsid w:val="005B1436"/>
    <w:rsid w:val="005B16E8"/>
    <w:rsid w:val="005B16FE"/>
    <w:rsid w:val="005B17D2"/>
    <w:rsid w:val="005B1A02"/>
    <w:rsid w:val="005B1E6C"/>
    <w:rsid w:val="005B2703"/>
    <w:rsid w:val="005B2776"/>
    <w:rsid w:val="005B2C35"/>
    <w:rsid w:val="005B2C88"/>
    <w:rsid w:val="005B3620"/>
    <w:rsid w:val="005B3710"/>
    <w:rsid w:val="005B38B3"/>
    <w:rsid w:val="005B3F3E"/>
    <w:rsid w:val="005B434E"/>
    <w:rsid w:val="005B4353"/>
    <w:rsid w:val="005B43C0"/>
    <w:rsid w:val="005B4586"/>
    <w:rsid w:val="005B49DE"/>
    <w:rsid w:val="005B4B0E"/>
    <w:rsid w:val="005B4CCF"/>
    <w:rsid w:val="005B4EE5"/>
    <w:rsid w:val="005B5423"/>
    <w:rsid w:val="005B590F"/>
    <w:rsid w:val="005B6253"/>
    <w:rsid w:val="005B69E6"/>
    <w:rsid w:val="005B6A1C"/>
    <w:rsid w:val="005B6EFC"/>
    <w:rsid w:val="005B7323"/>
    <w:rsid w:val="005B76DD"/>
    <w:rsid w:val="005B77AE"/>
    <w:rsid w:val="005B77D8"/>
    <w:rsid w:val="005B79CF"/>
    <w:rsid w:val="005B7A93"/>
    <w:rsid w:val="005B7CCE"/>
    <w:rsid w:val="005B7DBA"/>
    <w:rsid w:val="005C004A"/>
    <w:rsid w:val="005C0086"/>
    <w:rsid w:val="005C00A0"/>
    <w:rsid w:val="005C0B0A"/>
    <w:rsid w:val="005C10D9"/>
    <w:rsid w:val="005C117E"/>
    <w:rsid w:val="005C14CA"/>
    <w:rsid w:val="005C16DE"/>
    <w:rsid w:val="005C16FA"/>
    <w:rsid w:val="005C1812"/>
    <w:rsid w:val="005C2338"/>
    <w:rsid w:val="005C2C94"/>
    <w:rsid w:val="005C2CF7"/>
    <w:rsid w:val="005C30AC"/>
    <w:rsid w:val="005C3B30"/>
    <w:rsid w:val="005C3D80"/>
    <w:rsid w:val="005C40F5"/>
    <w:rsid w:val="005C411A"/>
    <w:rsid w:val="005C47F0"/>
    <w:rsid w:val="005C4AE6"/>
    <w:rsid w:val="005C4CDD"/>
    <w:rsid w:val="005C500F"/>
    <w:rsid w:val="005C5076"/>
    <w:rsid w:val="005C54EC"/>
    <w:rsid w:val="005C5A62"/>
    <w:rsid w:val="005C5F30"/>
    <w:rsid w:val="005C64A6"/>
    <w:rsid w:val="005C66C7"/>
    <w:rsid w:val="005C6A75"/>
    <w:rsid w:val="005C6B8F"/>
    <w:rsid w:val="005C6EBA"/>
    <w:rsid w:val="005C6ECF"/>
    <w:rsid w:val="005C7692"/>
    <w:rsid w:val="005C7766"/>
    <w:rsid w:val="005C7855"/>
    <w:rsid w:val="005D068D"/>
    <w:rsid w:val="005D0777"/>
    <w:rsid w:val="005D0845"/>
    <w:rsid w:val="005D0C89"/>
    <w:rsid w:val="005D0EF1"/>
    <w:rsid w:val="005D120E"/>
    <w:rsid w:val="005D158A"/>
    <w:rsid w:val="005D1A8D"/>
    <w:rsid w:val="005D1F2A"/>
    <w:rsid w:val="005D250D"/>
    <w:rsid w:val="005D2A3E"/>
    <w:rsid w:val="005D2E47"/>
    <w:rsid w:val="005D2F87"/>
    <w:rsid w:val="005D35BC"/>
    <w:rsid w:val="005D3B6C"/>
    <w:rsid w:val="005D3BC7"/>
    <w:rsid w:val="005D3D64"/>
    <w:rsid w:val="005D4319"/>
    <w:rsid w:val="005D43A3"/>
    <w:rsid w:val="005D4641"/>
    <w:rsid w:val="005D4762"/>
    <w:rsid w:val="005D479A"/>
    <w:rsid w:val="005D4D72"/>
    <w:rsid w:val="005D4E52"/>
    <w:rsid w:val="005D5350"/>
    <w:rsid w:val="005D5468"/>
    <w:rsid w:val="005D55D0"/>
    <w:rsid w:val="005D5616"/>
    <w:rsid w:val="005D5659"/>
    <w:rsid w:val="005D5718"/>
    <w:rsid w:val="005D5832"/>
    <w:rsid w:val="005D5A42"/>
    <w:rsid w:val="005D5AB9"/>
    <w:rsid w:val="005D5ACD"/>
    <w:rsid w:val="005D697A"/>
    <w:rsid w:val="005D6E9F"/>
    <w:rsid w:val="005D6ECF"/>
    <w:rsid w:val="005D6F63"/>
    <w:rsid w:val="005D711C"/>
    <w:rsid w:val="005E0096"/>
    <w:rsid w:val="005E07DF"/>
    <w:rsid w:val="005E0C1A"/>
    <w:rsid w:val="005E0CEE"/>
    <w:rsid w:val="005E1CE8"/>
    <w:rsid w:val="005E1D6E"/>
    <w:rsid w:val="005E1FD4"/>
    <w:rsid w:val="005E256C"/>
    <w:rsid w:val="005E26C6"/>
    <w:rsid w:val="005E27BD"/>
    <w:rsid w:val="005E2C6B"/>
    <w:rsid w:val="005E3171"/>
    <w:rsid w:val="005E3189"/>
    <w:rsid w:val="005E3691"/>
    <w:rsid w:val="005E4031"/>
    <w:rsid w:val="005E410C"/>
    <w:rsid w:val="005E4307"/>
    <w:rsid w:val="005E46FE"/>
    <w:rsid w:val="005E4E32"/>
    <w:rsid w:val="005E54D5"/>
    <w:rsid w:val="005E5508"/>
    <w:rsid w:val="005E57D3"/>
    <w:rsid w:val="005E5DBD"/>
    <w:rsid w:val="005E6437"/>
    <w:rsid w:val="005E64B2"/>
    <w:rsid w:val="005E67F0"/>
    <w:rsid w:val="005E6E02"/>
    <w:rsid w:val="005E6ECD"/>
    <w:rsid w:val="005E7016"/>
    <w:rsid w:val="005E73C4"/>
    <w:rsid w:val="005E756B"/>
    <w:rsid w:val="005E7911"/>
    <w:rsid w:val="005E7B86"/>
    <w:rsid w:val="005E7D5C"/>
    <w:rsid w:val="005E7D81"/>
    <w:rsid w:val="005E7F94"/>
    <w:rsid w:val="005F03F9"/>
    <w:rsid w:val="005F0AE0"/>
    <w:rsid w:val="005F0BC4"/>
    <w:rsid w:val="005F0C6C"/>
    <w:rsid w:val="005F1D4D"/>
    <w:rsid w:val="005F1DE4"/>
    <w:rsid w:val="005F1F81"/>
    <w:rsid w:val="005F1FB2"/>
    <w:rsid w:val="005F20F7"/>
    <w:rsid w:val="005F2B61"/>
    <w:rsid w:val="005F2C8B"/>
    <w:rsid w:val="005F2C8F"/>
    <w:rsid w:val="005F3532"/>
    <w:rsid w:val="005F3C7A"/>
    <w:rsid w:val="005F3F61"/>
    <w:rsid w:val="005F404A"/>
    <w:rsid w:val="005F4093"/>
    <w:rsid w:val="005F4232"/>
    <w:rsid w:val="005F4447"/>
    <w:rsid w:val="005F44EB"/>
    <w:rsid w:val="005F450F"/>
    <w:rsid w:val="005F45D1"/>
    <w:rsid w:val="005F45FF"/>
    <w:rsid w:val="005F49FD"/>
    <w:rsid w:val="005F507C"/>
    <w:rsid w:val="005F532E"/>
    <w:rsid w:val="005F55A4"/>
    <w:rsid w:val="005F5882"/>
    <w:rsid w:val="005F5A4B"/>
    <w:rsid w:val="005F5BFA"/>
    <w:rsid w:val="005F5E0E"/>
    <w:rsid w:val="005F6017"/>
    <w:rsid w:val="005F606A"/>
    <w:rsid w:val="005F6637"/>
    <w:rsid w:val="005F6639"/>
    <w:rsid w:val="005F68A1"/>
    <w:rsid w:val="005F71DC"/>
    <w:rsid w:val="005F7870"/>
    <w:rsid w:val="005F7C0D"/>
    <w:rsid w:val="005F7EEF"/>
    <w:rsid w:val="005F7FFA"/>
    <w:rsid w:val="005FCF7F"/>
    <w:rsid w:val="0060075E"/>
    <w:rsid w:val="00600E3E"/>
    <w:rsid w:val="0060105A"/>
    <w:rsid w:val="0060132C"/>
    <w:rsid w:val="0060174E"/>
    <w:rsid w:val="006017D1"/>
    <w:rsid w:val="00601A11"/>
    <w:rsid w:val="006021E9"/>
    <w:rsid w:val="00602960"/>
    <w:rsid w:val="00602E7B"/>
    <w:rsid w:val="00602FA7"/>
    <w:rsid w:val="006034F9"/>
    <w:rsid w:val="006037C4"/>
    <w:rsid w:val="006039A0"/>
    <w:rsid w:val="0060414E"/>
    <w:rsid w:val="006044DB"/>
    <w:rsid w:val="006045B0"/>
    <w:rsid w:val="0060475B"/>
    <w:rsid w:val="00604796"/>
    <w:rsid w:val="0060489A"/>
    <w:rsid w:val="006048C1"/>
    <w:rsid w:val="00604A94"/>
    <w:rsid w:val="00604C93"/>
    <w:rsid w:val="006053DF"/>
    <w:rsid w:val="006054F5"/>
    <w:rsid w:val="0060575F"/>
    <w:rsid w:val="00605B1B"/>
    <w:rsid w:val="00605E49"/>
    <w:rsid w:val="006060BF"/>
    <w:rsid w:val="00606177"/>
    <w:rsid w:val="006061E5"/>
    <w:rsid w:val="006064D2"/>
    <w:rsid w:val="00606F63"/>
    <w:rsid w:val="0060714E"/>
    <w:rsid w:val="00607489"/>
    <w:rsid w:val="0060778F"/>
    <w:rsid w:val="00607F8B"/>
    <w:rsid w:val="0061020B"/>
    <w:rsid w:val="00610407"/>
    <w:rsid w:val="00610B46"/>
    <w:rsid w:val="00611A9E"/>
    <w:rsid w:val="00611CDC"/>
    <w:rsid w:val="00612362"/>
    <w:rsid w:val="0061250B"/>
    <w:rsid w:val="0061276D"/>
    <w:rsid w:val="006127C5"/>
    <w:rsid w:val="006129A9"/>
    <w:rsid w:val="00612C85"/>
    <w:rsid w:val="00613422"/>
    <w:rsid w:val="006139B9"/>
    <w:rsid w:val="00613B2B"/>
    <w:rsid w:val="00613BAD"/>
    <w:rsid w:val="00613C4F"/>
    <w:rsid w:val="0061420C"/>
    <w:rsid w:val="0061431E"/>
    <w:rsid w:val="0061437A"/>
    <w:rsid w:val="0061456D"/>
    <w:rsid w:val="0061487A"/>
    <w:rsid w:val="006148F1"/>
    <w:rsid w:val="00614959"/>
    <w:rsid w:val="006156B4"/>
    <w:rsid w:val="0061579A"/>
    <w:rsid w:val="00615A3F"/>
    <w:rsid w:val="00615B11"/>
    <w:rsid w:val="00615FF2"/>
    <w:rsid w:val="00616023"/>
    <w:rsid w:val="00616316"/>
    <w:rsid w:val="00616B98"/>
    <w:rsid w:val="00616BDF"/>
    <w:rsid w:val="006177FE"/>
    <w:rsid w:val="00617861"/>
    <w:rsid w:val="00617941"/>
    <w:rsid w:val="006179C3"/>
    <w:rsid w:val="00617E1E"/>
    <w:rsid w:val="00617E45"/>
    <w:rsid w:val="00617F01"/>
    <w:rsid w:val="00620248"/>
    <w:rsid w:val="0062045D"/>
    <w:rsid w:val="006208C3"/>
    <w:rsid w:val="00620933"/>
    <w:rsid w:val="00620B87"/>
    <w:rsid w:val="00620D19"/>
    <w:rsid w:val="006210C8"/>
    <w:rsid w:val="0062182E"/>
    <w:rsid w:val="00621830"/>
    <w:rsid w:val="00621A20"/>
    <w:rsid w:val="00621E82"/>
    <w:rsid w:val="00622209"/>
    <w:rsid w:val="00622265"/>
    <w:rsid w:val="006227A7"/>
    <w:rsid w:val="006229E7"/>
    <w:rsid w:val="006229F6"/>
    <w:rsid w:val="00622B14"/>
    <w:rsid w:val="00622BB2"/>
    <w:rsid w:val="00622C9E"/>
    <w:rsid w:val="00622CC8"/>
    <w:rsid w:val="00622DED"/>
    <w:rsid w:val="00622EF2"/>
    <w:rsid w:val="00623236"/>
    <w:rsid w:val="006232A1"/>
    <w:rsid w:val="00623429"/>
    <w:rsid w:val="00623869"/>
    <w:rsid w:val="00623CB4"/>
    <w:rsid w:val="00623CE8"/>
    <w:rsid w:val="00623FDB"/>
    <w:rsid w:val="00624A5C"/>
    <w:rsid w:val="00624E31"/>
    <w:rsid w:val="00624F5E"/>
    <w:rsid w:val="0062586C"/>
    <w:rsid w:val="006261CC"/>
    <w:rsid w:val="00626383"/>
    <w:rsid w:val="006263B4"/>
    <w:rsid w:val="0062642E"/>
    <w:rsid w:val="00626580"/>
    <w:rsid w:val="0062683E"/>
    <w:rsid w:val="0062685A"/>
    <w:rsid w:val="00626951"/>
    <w:rsid w:val="00626B86"/>
    <w:rsid w:val="00626C3E"/>
    <w:rsid w:val="00626C56"/>
    <w:rsid w:val="00627362"/>
    <w:rsid w:val="00627690"/>
    <w:rsid w:val="00627B22"/>
    <w:rsid w:val="00627ECC"/>
    <w:rsid w:val="00630202"/>
    <w:rsid w:val="006302DE"/>
    <w:rsid w:val="006302F4"/>
    <w:rsid w:val="006311FE"/>
    <w:rsid w:val="006312D5"/>
    <w:rsid w:val="0063144A"/>
    <w:rsid w:val="006315C2"/>
    <w:rsid w:val="0063181C"/>
    <w:rsid w:val="0063182E"/>
    <w:rsid w:val="006318C5"/>
    <w:rsid w:val="006319DD"/>
    <w:rsid w:val="00631B20"/>
    <w:rsid w:val="00631B4F"/>
    <w:rsid w:val="00631F5A"/>
    <w:rsid w:val="006320C6"/>
    <w:rsid w:val="00632853"/>
    <w:rsid w:val="006328D2"/>
    <w:rsid w:val="00632D2C"/>
    <w:rsid w:val="00632DA3"/>
    <w:rsid w:val="00632E95"/>
    <w:rsid w:val="006330EE"/>
    <w:rsid w:val="006334A0"/>
    <w:rsid w:val="00634398"/>
    <w:rsid w:val="00634789"/>
    <w:rsid w:val="006356DD"/>
    <w:rsid w:val="00635707"/>
    <w:rsid w:val="00635A32"/>
    <w:rsid w:val="00635CED"/>
    <w:rsid w:val="00635E24"/>
    <w:rsid w:val="00635F39"/>
    <w:rsid w:val="00635F91"/>
    <w:rsid w:val="00636020"/>
    <w:rsid w:val="006364AE"/>
    <w:rsid w:val="0063677E"/>
    <w:rsid w:val="006367FC"/>
    <w:rsid w:val="00636858"/>
    <w:rsid w:val="006370BB"/>
    <w:rsid w:val="0063764C"/>
    <w:rsid w:val="006379EE"/>
    <w:rsid w:val="006379FE"/>
    <w:rsid w:val="00640174"/>
    <w:rsid w:val="00640440"/>
    <w:rsid w:val="00640555"/>
    <w:rsid w:val="006407DB"/>
    <w:rsid w:val="00640ACE"/>
    <w:rsid w:val="00640E93"/>
    <w:rsid w:val="006412A3"/>
    <w:rsid w:val="006412B1"/>
    <w:rsid w:val="0064143E"/>
    <w:rsid w:val="00641821"/>
    <w:rsid w:val="0064199E"/>
    <w:rsid w:val="00641B08"/>
    <w:rsid w:val="00641BEC"/>
    <w:rsid w:val="00641E03"/>
    <w:rsid w:val="006424D1"/>
    <w:rsid w:val="0064254E"/>
    <w:rsid w:val="00642595"/>
    <w:rsid w:val="006434F7"/>
    <w:rsid w:val="006436FE"/>
    <w:rsid w:val="00643899"/>
    <w:rsid w:val="0064438D"/>
    <w:rsid w:val="00644577"/>
    <w:rsid w:val="0064486C"/>
    <w:rsid w:val="00644AD6"/>
    <w:rsid w:val="00644BD0"/>
    <w:rsid w:val="00644C32"/>
    <w:rsid w:val="00644EB5"/>
    <w:rsid w:val="00644EF9"/>
    <w:rsid w:val="0064553C"/>
    <w:rsid w:val="006455FD"/>
    <w:rsid w:val="0064564C"/>
    <w:rsid w:val="00645728"/>
    <w:rsid w:val="00645A80"/>
    <w:rsid w:val="00645CB9"/>
    <w:rsid w:val="0064655F"/>
    <w:rsid w:val="0064660E"/>
    <w:rsid w:val="0064681B"/>
    <w:rsid w:val="00646C27"/>
    <w:rsid w:val="00646C3C"/>
    <w:rsid w:val="006470E1"/>
    <w:rsid w:val="006472B0"/>
    <w:rsid w:val="006472E4"/>
    <w:rsid w:val="0064783B"/>
    <w:rsid w:val="00647C3F"/>
    <w:rsid w:val="00647E62"/>
    <w:rsid w:val="00647F59"/>
    <w:rsid w:val="0065012D"/>
    <w:rsid w:val="006505A1"/>
    <w:rsid w:val="006506B4"/>
    <w:rsid w:val="00650C6B"/>
    <w:rsid w:val="006513A8"/>
    <w:rsid w:val="00651983"/>
    <w:rsid w:val="00651D40"/>
    <w:rsid w:val="00651FE8"/>
    <w:rsid w:val="006522E3"/>
    <w:rsid w:val="00652342"/>
    <w:rsid w:val="00652904"/>
    <w:rsid w:val="00652C3C"/>
    <w:rsid w:val="00652FD8"/>
    <w:rsid w:val="00653540"/>
    <w:rsid w:val="00653AF5"/>
    <w:rsid w:val="0065448E"/>
    <w:rsid w:val="006544A6"/>
    <w:rsid w:val="00654E36"/>
    <w:rsid w:val="006552A6"/>
    <w:rsid w:val="006554D2"/>
    <w:rsid w:val="006556CE"/>
    <w:rsid w:val="00655A16"/>
    <w:rsid w:val="00655A9F"/>
    <w:rsid w:val="0065679D"/>
    <w:rsid w:val="00656886"/>
    <w:rsid w:val="00656C08"/>
    <w:rsid w:val="00656FDD"/>
    <w:rsid w:val="006579A0"/>
    <w:rsid w:val="006600A1"/>
    <w:rsid w:val="00660759"/>
    <w:rsid w:val="00660A83"/>
    <w:rsid w:val="00660BB6"/>
    <w:rsid w:val="00660CB6"/>
    <w:rsid w:val="00660F8E"/>
    <w:rsid w:val="0066105E"/>
    <w:rsid w:val="00661154"/>
    <w:rsid w:val="006611DB"/>
    <w:rsid w:val="00661ADB"/>
    <w:rsid w:val="00661EC7"/>
    <w:rsid w:val="00662152"/>
    <w:rsid w:val="006621F8"/>
    <w:rsid w:val="00662479"/>
    <w:rsid w:val="00662786"/>
    <w:rsid w:val="006627BF"/>
    <w:rsid w:val="00662E1E"/>
    <w:rsid w:val="00662F5B"/>
    <w:rsid w:val="0066306F"/>
    <w:rsid w:val="006636D4"/>
    <w:rsid w:val="00663947"/>
    <w:rsid w:val="00663A20"/>
    <w:rsid w:val="00663D80"/>
    <w:rsid w:val="006641D9"/>
    <w:rsid w:val="00664366"/>
    <w:rsid w:val="0066436F"/>
    <w:rsid w:val="00664FD2"/>
    <w:rsid w:val="0066503A"/>
    <w:rsid w:val="00665676"/>
    <w:rsid w:val="006657C1"/>
    <w:rsid w:val="006659E7"/>
    <w:rsid w:val="00665A05"/>
    <w:rsid w:val="00665ADC"/>
    <w:rsid w:val="00665F4D"/>
    <w:rsid w:val="0066613B"/>
    <w:rsid w:val="00666314"/>
    <w:rsid w:val="0066661A"/>
    <w:rsid w:val="00666A5B"/>
    <w:rsid w:val="00666C9B"/>
    <w:rsid w:val="0066715E"/>
    <w:rsid w:val="006676CF"/>
    <w:rsid w:val="00667803"/>
    <w:rsid w:val="006679FD"/>
    <w:rsid w:val="00667C6B"/>
    <w:rsid w:val="00667CDF"/>
    <w:rsid w:val="00667DD1"/>
    <w:rsid w:val="00670375"/>
    <w:rsid w:val="00670C12"/>
    <w:rsid w:val="00671162"/>
    <w:rsid w:val="006713CC"/>
    <w:rsid w:val="006713F7"/>
    <w:rsid w:val="00671C7C"/>
    <w:rsid w:val="00671F78"/>
    <w:rsid w:val="00672394"/>
    <w:rsid w:val="006726FB"/>
    <w:rsid w:val="00672DF1"/>
    <w:rsid w:val="00672EFE"/>
    <w:rsid w:val="006730D2"/>
    <w:rsid w:val="00673629"/>
    <w:rsid w:val="006736D6"/>
    <w:rsid w:val="00673D92"/>
    <w:rsid w:val="006740D2"/>
    <w:rsid w:val="006748E1"/>
    <w:rsid w:val="00674927"/>
    <w:rsid w:val="00675FE1"/>
    <w:rsid w:val="006760B5"/>
    <w:rsid w:val="0067614A"/>
    <w:rsid w:val="006768E6"/>
    <w:rsid w:val="00676DD6"/>
    <w:rsid w:val="00676E17"/>
    <w:rsid w:val="00676F6A"/>
    <w:rsid w:val="00677234"/>
    <w:rsid w:val="006772D0"/>
    <w:rsid w:val="0067742A"/>
    <w:rsid w:val="0067784E"/>
    <w:rsid w:val="00677E14"/>
    <w:rsid w:val="0068015A"/>
    <w:rsid w:val="006804A6"/>
    <w:rsid w:val="006805FC"/>
    <w:rsid w:val="0068064E"/>
    <w:rsid w:val="006808A7"/>
    <w:rsid w:val="00680B14"/>
    <w:rsid w:val="00680B81"/>
    <w:rsid w:val="00681484"/>
    <w:rsid w:val="0068153A"/>
    <w:rsid w:val="006816C7"/>
    <w:rsid w:val="00681AC7"/>
    <w:rsid w:val="00681BCA"/>
    <w:rsid w:val="00681CC9"/>
    <w:rsid w:val="00681E00"/>
    <w:rsid w:val="006820B1"/>
    <w:rsid w:val="0068226A"/>
    <w:rsid w:val="00682488"/>
    <w:rsid w:val="00682939"/>
    <w:rsid w:val="006829C3"/>
    <w:rsid w:val="0068373B"/>
    <w:rsid w:val="00683954"/>
    <w:rsid w:val="00683A66"/>
    <w:rsid w:val="00683C81"/>
    <w:rsid w:val="00683FF9"/>
    <w:rsid w:val="00684067"/>
    <w:rsid w:val="006846AF"/>
    <w:rsid w:val="00684BB0"/>
    <w:rsid w:val="00684CC0"/>
    <w:rsid w:val="00684CD7"/>
    <w:rsid w:val="00684DD7"/>
    <w:rsid w:val="00684F18"/>
    <w:rsid w:val="0068597F"/>
    <w:rsid w:val="00685A9E"/>
    <w:rsid w:val="00685F4E"/>
    <w:rsid w:val="006861D3"/>
    <w:rsid w:val="0068659D"/>
    <w:rsid w:val="006865F8"/>
    <w:rsid w:val="0068660B"/>
    <w:rsid w:val="006869FB"/>
    <w:rsid w:val="00686C14"/>
    <w:rsid w:val="0068713B"/>
    <w:rsid w:val="0068745A"/>
    <w:rsid w:val="0068757A"/>
    <w:rsid w:val="00687651"/>
    <w:rsid w:val="0068772C"/>
    <w:rsid w:val="00690022"/>
    <w:rsid w:val="006905A5"/>
    <w:rsid w:val="00691064"/>
    <w:rsid w:val="00691068"/>
    <w:rsid w:val="0069125E"/>
    <w:rsid w:val="00691310"/>
    <w:rsid w:val="0069134A"/>
    <w:rsid w:val="006914C9"/>
    <w:rsid w:val="0069181A"/>
    <w:rsid w:val="006918B5"/>
    <w:rsid w:val="00691B37"/>
    <w:rsid w:val="00691E16"/>
    <w:rsid w:val="00692227"/>
    <w:rsid w:val="0069239A"/>
    <w:rsid w:val="0069245C"/>
    <w:rsid w:val="00692569"/>
    <w:rsid w:val="00692698"/>
    <w:rsid w:val="0069284C"/>
    <w:rsid w:val="00692958"/>
    <w:rsid w:val="00692AF4"/>
    <w:rsid w:val="00692C9B"/>
    <w:rsid w:val="00692DAA"/>
    <w:rsid w:val="00693008"/>
    <w:rsid w:val="00693020"/>
    <w:rsid w:val="006933F4"/>
    <w:rsid w:val="0069347D"/>
    <w:rsid w:val="006939D2"/>
    <w:rsid w:val="00693B51"/>
    <w:rsid w:val="00693D28"/>
    <w:rsid w:val="00693FC8"/>
    <w:rsid w:val="00694787"/>
    <w:rsid w:val="00694ADF"/>
    <w:rsid w:val="00694B34"/>
    <w:rsid w:val="00694E2B"/>
    <w:rsid w:val="00694FE5"/>
    <w:rsid w:val="0069523F"/>
    <w:rsid w:val="006957A7"/>
    <w:rsid w:val="00695B05"/>
    <w:rsid w:val="00695BD3"/>
    <w:rsid w:val="00695D8E"/>
    <w:rsid w:val="00695EF3"/>
    <w:rsid w:val="0069602F"/>
    <w:rsid w:val="006964CB"/>
    <w:rsid w:val="006966F8"/>
    <w:rsid w:val="00696A8E"/>
    <w:rsid w:val="00696B60"/>
    <w:rsid w:val="00696DBE"/>
    <w:rsid w:val="00696E36"/>
    <w:rsid w:val="00696FDE"/>
    <w:rsid w:val="0069789B"/>
    <w:rsid w:val="00697B4C"/>
    <w:rsid w:val="00697EB5"/>
    <w:rsid w:val="0069EE75"/>
    <w:rsid w:val="006A0090"/>
    <w:rsid w:val="006A04A3"/>
    <w:rsid w:val="006A0623"/>
    <w:rsid w:val="006A075D"/>
    <w:rsid w:val="006A1002"/>
    <w:rsid w:val="006A1049"/>
    <w:rsid w:val="006A106C"/>
    <w:rsid w:val="006A1692"/>
    <w:rsid w:val="006A1781"/>
    <w:rsid w:val="006A2240"/>
    <w:rsid w:val="006A22FE"/>
    <w:rsid w:val="006A232E"/>
    <w:rsid w:val="006A28A7"/>
    <w:rsid w:val="006A28D7"/>
    <w:rsid w:val="006A2A95"/>
    <w:rsid w:val="006A2BC2"/>
    <w:rsid w:val="006A2EB1"/>
    <w:rsid w:val="006A2EBF"/>
    <w:rsid w:val="006A31BB"/>
    <w:rsid w:val="006A32A0"/>
    <w:rsid w:val="006A34DB"/>
    <w:rsid w:val="006A35B6"/>
    <w:rsid w:val="006A36EB"/>
    <w:rsid w:val="006A36F2"/>
    <w:rsid w:val="006A39F0"/>
    <w:rsid w:val="006A4267"/>
    <w:rsid w:val="006A4534"/>
    <w:rsid w:val="006A45BF"/>
    <w:rsid w:val="006A4964"/>
    <w:rsid w:val="006A4D11"/>
    <w:rsid w:val="006A4EAA"/>
    <w:rsid w:val="006A4EE5"/>
    <w:rsid w:val="006A5418"/>
    <w:rsid w:val="006A55DC"/>
    <w:rsid w:val="006A561B"/>
    <w:rsid w:val="006A57F6"/>
    <w:rsid w:val="006A5AD7"/>
    <w:rsid w:val="006A5B45"/>
    <w:rsid w:val="006A619A"/>
    <w:rsid w:val="006A693A"/>
    <w:rsid w:val="006A6BB4"/>
    <w:rsid w:val="006A6CE9"/>
    <w:rsid w:val="006A6FA7"/>
    <w:rsid w:val="006A7003"/>
    <w:rsid w:val="006A71E9"/>
    <w:rsid w:val="006A7661"/>
    <w:rsid w:val="006A7791"/>
    <w:rsid w:val="006A7B56"/>
    <w:rsid w:val="006A7BA9"/>
    <w:rsid w:val="006A7C8C"/>
    <w:rsid w:val="006B005E"/>
    <w:rsid w:val="006B0300"/>
    <w:rsid w:val="006B1B27"/>
    <w:rsid w:val="006B1DC0"/>
    <w:rsid w:val="006B23A5"/>
    <w:rsid w:val="006B2AEA"/>
    <w:rsid w:val="006B2EBF"/>
    <w:rsid w:val="006B30C1"/>
    <w:rsid w:val="006B30F2"/>
    <w:rsid w:val="006B33BD"/>
    <w:rsid w:val="006B3A99"/>
    <w:rsid w:val="006B4069"/>
    <w:rsid w:val="006B4336"/>
    <w:rsid w:val="006B440E"/>
    <w:rsid w:val="006B4581"/>
    <w:rsid w:val="006B494C"/>
    <w:rsid w:val="006B4F23"/>
    <w:rsid w:val="006B5070"/>
    <w:rsid w:val="006B543D"/>
    <w:rsid w:val="006B575B"/>
    <w:rsid w:val="006B5CC5"/>
    <w:rsid w:val="006B5CF0"/>
    <w:rsid w:val="006B63FD"/>
    <w:rsid w:val="006B642C"/>
    <w:rsid w:val="006B6664"/>
    <w:rsid w:val="006B6A39"/>
    <w:rsid w:val="006B6F21"/>
    <w:rsid w:val="006B73FB"/>
    <w:rsid w:val="006B7402"/>
    <w:rsid w:val="006B752D"/>
    <w:rsid w:val="006B7AA4"/>
    <w:rsid w:val="006B7B7B"/>
    <w:rsid w:val="006B7D70"/>
    <w:rsid w:val="006B7D74"/>
    <w:rsid w:val="006C0476"/>
    <w:rsid w:val="006C0D15"/>
    <w:rsid w:val="006C1464"/>
    <w:rsid w:val="006C1A4F"/>
    <w:rsid w:val="006C1F46"/>
    <w:rsid w:val="006C2023"/>
    <w:rsid w:val="006C2051"/>
    <w:rsid w:val="006C2880"/>
    <w:rsid w:val="006C2ACD"/>
    <w:rsid w:val="006C30FA"/>
    <w:rsid w:val="006C3797"/>
    <w:rsid w:val="006C39CC"/>
    <w:rsid w:val="006C405D"/>
    <w:rsid w:val="006C4A47"/>
    <w:rsid w:val="006C4DDF"/>
    <w:rsid w:val="006C5577"/>
    <w:rsid w:val="006C58BC"/>
    <w:rsid w:val="006C58CB"/>
    <w:rsid w:val="006C5C26"/>
    <w:rsid w:val="006C5F3E"/>
    <w:rsid w:val="006C65F6"/>
    <w:rsid w:val="006C6A23"/>
    <w:rsid w:val="006C6FD0"/>
    <w:rsid w:val="006C75B5"/>
    <w:rsid w:val="006C793A"/>
    <w:rsid w:val="006C79A5"/>
    <w:rsid w:val="006C7D12"/>
    <w:rsid w:val="006C7E33"/>
    <w:rsid w:val="006D04BF"/>
    <w:rsid w:val="006D0594"/>
    <w:rsid w:val="006D0681"/>
    <w:rsid w:val="006D0A30"/>
    <w:rsid w:val="006D0C8A"/>
    <w:rsid w:val="006D0D19"/>
    <w:rsid w:val="006D0DAF"/>
    <w:rsid w:val="006D1538"/>
    <w:rsid w:val="006D1597"/>
    <w:rsid w:val="006D166B"/>
    <w:rsid w:val="006D17EC"/>
    <w:rsid w:val="006D188E"/>
    <w:rsid w:val="006D1A18"/>
    <w:rsid w:val="006D1CD3"/>
    <w:rsid w:val="006D1E49"/>
    <w:rsid w:val="006D1E75"/>
    <w:rsid w:val="006D1EC5"/>
    <w:rsid w:val="006D1F2D"/>
    <w:rsid w:val="006D20D9"/>
    <w:rsid w:val="006D2134"/>
    <w:rsid w:val="006D2227"/>
    <w:rsid w:val="006D288D"/>
    <w:rsid w:val="006D28E8"/>
    <w:rsid w:val="006D2A2C"/>
    <w:rsid w:val="006D2E73"/>
    <w:rsid w:val="006D2FFB"/>
    <w:rsid w:val="006D32E1"/>
    <w:rsid w:val="006D38D0"/>
    <w:rsid w:val="006D38E3"/>
    <w:rsid w:val="006D41EA"/>
    <w:rsid w:val="006D4292"/>
    <w:rsid w:val="006D45E7"/>
    <w:rsid w:val="006D4C3A"/>
    <w:rsid w:val="006D4FB8"/>
    <w:rsid w:val="006D4FEE"/>
    <w:rsid w:val="006D50B4"/>
    <w:rsid w:val="006D55F9"/>
    <w:rsid w:val="006D5A80"/>
    <w:rsid w:val="006D613B"/>
    <w:rsid w:val="006D61FD"/>
    <w:rsid w:val="006D65B3"/>
    <w:rsid w:val="006D65CC"/>
    <w:rsid w:val="006D65F0"/>
    <w:rsid w:val="006D670E"/>
    <w:rsid w:val="006D6740"/>
    <w:rsid w:val="006D68B7"/>
    <w:rsid w:val="006D6BFD"/>
    <w:rsid w:val="006D6C73"/>
    <w:rsid w:val="006D7100"/>
    <w:rsid w:val="006D727C"/>
    <w:rsid w:val="006D7466"/>
    <w:rsid w:val="006D75F6"/>
    <w:rsid w:val="006D76F3"/>
    <w:rsid w:val="006D78FD"/>
    <w:rsid w:val="006D798A"/>
    <w:rsid w:val="006D7D25"/>
    <w:rsid w:val="006D7D8D"/>
    <w:rsid w:val="006E0067"/>
    <w:rsid w:val="006E04A0"/>
    <w:rsid w:val="006E076C"/>
    <w:rsid w:val="006E0B70"/>
    <w:rsid w:val="006E0E8A"/>
    <w:rsid w:val="006E11BC"/>
    <w:rsid w:val="006E14B6"/>
    <w:rsid w:val="006E1888"/>
    <w:rsid w:val="006E1D71"/>
    <w:rsid w:val="006E200A"/>
    <w:rsid w:val="006E22CD"/>
    <w:rsid w:val="006E2524"/>
    <w:rsid w:val="006E27C2"/>
    <w:rsid w:val="006E385E"/>
    <w:rsid w:val="006E3D1F"/>
    <w:rsid w:val="006E3EFE"/>
    <w:rsid w:val="006E4B75"/>
    <w:rsid w:val="006E4D14"/>
    <w:rsid w:val="006E5481"/>
    <w:rsid w:val="006E554A"/>
    <w:rsid w:val="006E55A6"/>
    <w:rsid w:val="006E5610"/>
    <w:rsid w:val="006E5798"/>
    <w:rsid w:val="006E5C4D"/>
    <w:rsid w:val="006E6332"/>
    <w:rsid w:val="006E6DB3"/>
    <w:rsid w:val="006E6EA2"/>
    <w:rsid w:val="006E6F22"/>
    <w:rsid w:val="006E6F4C"/>
    <w:rsid w:val="006E70E7"/>
    <w:rsid w:val="006E71AC"/>
    <w:rsid w:val="006E7642"/>
    <w:rsid w:val="006E78F4"/>
    <w:rsid w:val="006E799E"/>
    <w:rsid w:val="006E7ADF"/>
    <w:rsid w:val="006F01A5"/>
    <w:rsid w:val="006F05FD"/>
    <w:rsid w:val="006F0609"/>
    <w:rsid w:val="006F0639"/>
    <w:rsid w:val="006F0695"/>
    <w:rsid w:val="006F0755"/>
    <w:rsid w:val="006F07A2"/>
    <w:rsid w:val="006F07C7"/>
    <w:rsid w:val="006F0944"/>
    <w:rsid w:val="006F09E1"/>
    <w:rsid w:val="006F0D77"/>
    <w:rsid w:val="006F15F5"/>
    <w:rsid w:val="006F195D"/>
    <w:rsid w:val="006F1A20"/>
    <w:rsid w:val="006F211A"/>
    <w:rsid w:val="006F2432"/>
    <w:rsid w:val="006F2471"/>
    <w:rsid w:val="006F2569"/>
    <w:rsid w:val="006F2598"/>
    <w:rsid w:val="006F278A"/>
    <w:rsid w:val="006F28C1"/>
    <w:rsid w:val="006F291A"/>
    <w:rsid w:val="006F2AA4"/>
    <w:rsid w:val="006F2AD4"/>
    <w:rsid w:val="006F2F25"/>
    <w:rsid w:val="006F2F52"/>
    <w:rsid w:val="006F3211"/>
    <w:rsid w:val="006F34E5"/>
    <w:rsid w:val="006F3CB1"/>
    <w:rsid w:val="006F4339"/>
    <w:rsid w:val="006F44B1"/>
    <w:rsid w:val="006F46F5"/>
    <w:rsid w:val="006F4806"/>
    <w:rsid w:val="006F4CCA"/>
    <w:rsid w:val="006F4DF2"/>
    <w:rsid w:val="006F5CAC"/>
    <w:rsid w:val="006F5F34"/>
    <w:rsid w:val="006F615F"/>
    <w:rsid w:val="006F61B1"/>
    <w:rsid w:val="006F63CE"/>
    <w:rsid w:val="006F679B"/>
    <w:rsid w:val="006F69F5"/>
    <w:rsid w:val="006F6ABA"/>
    <w:rsid w:val="006F6CE1"/>
    <w:rsid w:val="006F6DE3"/>
    <w:rsid w:val="006F7296"/>
    <w:rsid w:val="006F73F0"/>
    <w:rsid w:val="006F75D3"/>
    <w:rsid w:val="006F7A6C"/>
    <w:rsid w:val="006F7A7F"/>
    <w:rsid w:val="006F7AEE"/>
    <w:rsid w:val="006F7B08"/>
    <w:rsid w:val="006F7CE9"/>
    <w:rsid w:val="006F7F73"/>
    <w:rsid w:val="00700C75"/>
    <w:rsid w:val="00701239"/>
    <w:rsid w:val="007014C7"/>
    <w:rsid w:val="007014E4"/>
    <w:rsid w:val="007015BA"/>
    <w:rsid w:val="00701B56"/>
    <w:rsid w:val="00701C08"/>
    <w:rsid w:val="00701DF7"/>
    <w:rsid w:val="00702458"/>
    <w:rsid w:val="007027BB"/>
    <w:rsid w:val="00702DE6"/>
    <w:rsid w:val="00702DEC"/>
    <w:rsid w:val="00702EDF"/>
    <w:rsid w:val="00703080"/>
    <w:rsid w:val="0070318A"/>
    <w:rsid w:val="007037F0"/>
    <w:rsid w:val="0070381E"/>
    <w:rsid w:val="00703EA4"/>
    <w:rsid w:val="007044BB"/>
    <w:rsid w:val="007044BC"/>
    <w:rsid w:val="00704827"/>
    <w:rsid w:val="007053D9"/>
    <w:rsid w:val="00705481"/>
    <w:rsid w:val="007055F0"/>
    <w:rsid w:val="00705D44"/>
    <w:rsid w:val="00705DE7"/>
    <w:rsid w:val="0070636A"/>
    <w:rsid w:val="007064D2"/>
    <w:rsid w:val="007067D2"/>
    <w:rsid w:val="00706BC3"/>
    <w:rsid w:val="00707759"/>
    <w:rsid w:val="00707AAB"/>
    <w:rsid w:val="00707ADD"/>
    <w:rsid w:val="0071042A"/>
    <w:rsid w:val="00710C3E"/>
    <w:rsid w:val="00711284"/>
    <w:rsid w:val="00711397"/>
    <w:rsid w:val="00711555"/>
    <w:rsid w:val="00711F59"/>
    <w:rsid w:val="0071211F"/>
    <w:rsid w:val="007122F9"/>
    <w:rsid w:val="00712388"/>
    <w:rsid w:val="007123B8"/>
    <w:rsid w:val="007127C5"/>
    <w:rsid w:val="00712CFC"/>
    <w:rsid w:val="00712EFA"/>
    <w:rsid w:val="0071337D"/>
    <w:rsid w:val="00713408"/>
    <w:rsid w:val="007134CA"/>
    <w:rsid w:val="00713729"/>
    <w:rsid w:val="00713AFB"/>
    <w:rsid w:val="00713E49"/>
    <w:rsid w:val="00713EE9"/>
    <w:rsid w:val="00714A29"/>
    <w:rsid w:val="0071569D"/>
    <w:rsid w:val="007156C7"/>
    <w:rsid w:val="00715807"/>
    <w:rsid w:val="00715C00"/>
    <w:rsid w:val="00715CA0"/>
    <w:rsid w:val="00715E4F"/>
    <w:rsid w:val="00715E5E"/>
    <w:rsid w:val="00715FC8"/>
    <w:rsid w:val="0071600A"/>
    <w:rsid w:val="0071603F"/>
    <w:rsid w:val="007163D6"/>
    <w:rsid w:val="007164E0"/>
    <w:rsid w:val="007168F5"/>
    <w:rsid w:val="00716C4C"/>
    <w:rsid w:val="00716CD1"/>
    <w:rsid w:val="00716E07"/>
    <w:rsid w:val="00716ECF"/>
    <w:rsid w:val="007171AF"/>
    <w:rsid w:val="0071782E"/>
    <w:rsid w:val="00717A05"/>
    <w:rsid w:val="0072062E"/>
    <w:rsid w:val="00720924"/>
    <w:rsid w:val="00720A3B"/>
    <w:rsid w:val="00721ACB"/>
    <w:rsid w:val="00721CD0"/>
    <w:rsid w:val="00721DE0"/>
    <w:rsid w:val="007221EB"/>
    <w:rsid w:val="00722687"/>
    <w:rsid w:val="00722776"/>
    <w:rsid w:val="00722A06"/>
    <w:rsid w:val="00722ACD"/>
    <w:rsid w:val="00722E6D"/>
    <w:rsid w:val="00723073"/>
    <w:rsid w:val="007230B3"/>
    <w:rsid w:val="0072358E"/>
    <w:rsid w:val="00723B89"/>
    <w:rsid w:val="007249B6"/>
    <w:rsid w:val="00724CF0"/>
    <w:rsid w:val="00724F0A"/>
    <w:rsid w:val="007251AC"/>
    <w:rsid w:val="00725673"/>
    <w:rsid w:val="00726C16"/>
    <w:rsid w:val="00726FE9"/>
    <w:rsid w:val="007270C4"/>
    <w:rsid w:val="00727839"/>
    <w:rsid w:val="00727858"/>
    <w:rsid w:val="0072789D"/>
    <w:rsid w:val="00727B22"/>
    <w:rsid w:val="00730765"/>
    <w:rsid w:val="00730CCB"/>
    <w:rsid w:val="007311F5"/>
    <w:rsid w:val="00731202"/>
    <w:rsid w:val="00731246"/>
    <w:rsid w:val="007317DC"/>
    <w:rsid w:val="00731879"/>
    <w:rsid w:val="00731BA9"/>
    <w:rsid w:val="00731C2A"/>
    <w:rsid w:val="00731C54"/>
    <w:rsid w:val="00731C57"/>
    <w:rsid w:val="00732213"/>
    <w:rsid w:val="007322B8"/>
    <w:rsid w:val="007323E0"/>
    <w:rsid w:val="00732AC2"/>
    <w:rsid w:val="00732B24"/>
    <w:rsid w:val="00733106"/>
    <w:rsid w:val="007336BF"/>
    <w:rsid w:val="00733D1B"/>
    <w:rsid w:val="00733DD7"/>
    <w:rsid w:val="00733E88"/>
    <w:rsid w:val="00734080"/>
    <w:rsid w:val="00734171"/>
    <w:rsid w:val="00734B8D"/>
    <w:rsid w:val="00734ED9"/>
    <w:rsid w:val="00734F9B"/>
    <w:rsid w:val="00734FD1"/>
    <w:rsid w:val="00735304"/>
    <w:rsid w:val="00735A77"/>
    <w:rsid w:val="00735B77"/>
    <w:rsid w:val="00735FD1"/>
    <w:rsid w:val="007368D3"/>
    <w:rsid w:val="00736937"/>
    <w:rsid w:val="00736AA6"/>
    <w:rsid w:val="0073783E"/>
    <w:rsid w:val="0073785E"/>
    <w:rsid w:val="00737B12"/>
    <w:rsid w:val="007402D4"/>
    <w:rsid w:val="007402E4"/>
    <w:rsid w:val="0074032A"/>
    <w:rsid w:val="00740571"/>
    <w:rsid w:val="00740945"/>
    <w:rsid w:val="00740B62"/>
    <w:rsid w:val="00740C64"/>
    <w:rsid w:val="00741981"/>
    <w:rsid w:val="00741FF0"/>
    <w:rsid w:val="007421E4"/>
    <w:rsid w:val="0074240E"/>
    <w:rsid w:val="00742BC5"/>
    <w:rsid w:val="007438D1"/>
    <w:rsid w:val="00743B35"/>
    <w:rsid w:val="00743B9E"/>
    <w:rsid w:val="00743C8D"/>
    <w:rsid w:val="00743DC3"/>
    <w:rsid w:val="00743EF9"/>
    <w:rsid w:val="00744334"/>
    <w:rsid w:val="007444F6"/>
    <w:rsid w:val="00744B41"/>
    <w:rsid w:val="00744D12"/>
    <w:rsid w:val="00744E9F"/>
    <w:rsid w:val="00745093"/>
    <w:rsid w:val="007450DA"/>
    <w:rsid w:val="00745122"/>
    <w:rsid w:val="007456F1"/>
    <w:rsid w:val="00745962"/>
    <w:rsid w:val="00745BC1"/>
    <w:rsid w:val="00745C50"/>
    <w:rsid w:val="00745D26"/>
    <w:rsid w:val="0074604E"/>
    <w:rsid w:val="00746722"/>
    <w:rsid w:val="00746727"/>
    <w:rsid w:val="00746D8F"/>
    <w:rsid w:val="00746DCC"/>
    <w:rsid w:val="0074716D"/>
    <w:rsid w:val="00747660"/>
    <w:rsid w:val="007477A4"/>
    <w:rsid w:val="007477E7"/>
    <w:rsid w:val="00747B7F"/>
    <w:rsid w:val="00747DB8"/>
    <w:rsid w:val="00750C9D"/>
    <w:rsid w:val="00750D46"/>
    <w:rsid w:val="00750DD7"/>
    <w:rsid w:val="00750F06"/>
    <w:rsid w:val="0075146A"/>
    <w:rsid w:val="007514D0"/>
    <w:rsid w:val="00751554"/>
    <w:rsid w:val="00751AF9"/>
    <w:rsid w:val="00751CE8"/>
    <w:rsid w:val="00751D0B"/>
    <w:rsid w:val="00752227"/>
    <w:rsid w:val="007523B7"/>
    <w:rsid w:val="00752CCA"/>
    <w:rsid w:val="007531F7"/>
    <w:rsid w:val="00753573"/>
    <w:rsid w:val="00753A2F"/>
    <w:rsid w:val="007540DE"/>
    <w:rsid w:val="00754348"/>
    <w:rsid w:val="00754460"/>
    <w:rsid w:val="007547D9"/>
    <w:rsid w:val="00754916"/>
    <w:rsid w:val="00754F52"/>
    <w:rsid w:val="007551C4"/>
    <w:rsid w:val="00755AD9"/>
    <w:rsid w:val="00755ECB"/>
    <w:rsid w:val="00755FB5"/>
    <w:rsid w:val="00756001"/>
    <w:rsid w:val="007565E5"/>
    <w:rsid w:val="007567BC"/>
    <w:rsid w:val="00756919"/>
    <w:rsid w:val="00756CC8"/>
    <w:rsid w:val="00756F16"/>
    <w:rsid w:val="007576A7"/>
    <w:rsid w:val="00757EBD"/>
    <w:rsid w:val="0076028A"/>
    <w:rsid w:val="007605FC"/>
    <w:rsid w:val="007609EE"/>
    <w:rsid w:val="00760B19"/>
    <w:rsid w:val="00760EFB"/>
    <w:rsid w:val="0076120F"/>
    <w:rsid w:val="0076129C"/>
    <w:rsid w:val="00761500"/>
    <w:rsid w:val="007616CB"/>
    <w:rsid w:val="00761B5A"/>
    <w:rsid w:val="00761DD5"/>
    <w:rsid w:val="00761E41"/>
    <w:rsid w:val="00761F09"/>
    <w:rsid w:val="00761FCB"/>
    <w:rsid w:val="007623DE"/>
    <w:rsid w:val="007625C1"/>
    <w:rsid w:val="007627DE"/>
    <w:rsid w:val="00762A4F"/>
    <w:rsid w:val="007637C3"/>
    <w:rsid w:val="00763F52"/>
    <w:rsid w:val="00764049"/>
    <w:rsid w:val="00764663"/>
    <w:rsid w:val="00764820"/>
    <w:rsid w:val="00764B10"/>
    <w:rsid w:val="00765966"/>
    <w:rsid w:val="00765A48"/>
    <w:rsid w:val="00765A9B"/>
    <w:rsid w:val="00766084"/>
    <w:rsid w:val="007661E3"/>
    <w:rsid w:val="00766232"/>
    <w:rsid w:val="007666D2"/>
    <w:rsid w:val="007667C4"/>
    <w:rsid w:val="00766C76"/>
    <w:rsid w:val="0076719F"/>
    <w:rsid w:val="0076721C"/>
    <w:rsid w:val="007676A9"/>
    <w:rsid w:val="007676E0"/>
    <w:rsid w:val="00767982"/>
    <w:rsid w:val="00767D36"/>
    <w:rsid w:val="0077004B"/>
    <w:rsid w:val="007702EE"/>
    <w:rsid w:val="00770492"/>
    <w:rsid w:val="007704ED"/>
    <w:rsid w:val="00770880"/>
    <w:rsid w:val="00770CD5"/>
    <w:rsid w:val="00770D7D"/>
    <w:rsid w:val="00770FF2"/>
    <w:rsid w:val="007713DC"/>
    <w:rsid w:val="0077152B"/>
    <w:rsid w:val="007717E5"/>
    <w:rsid w:val="00771FF7"/>
    <w:rsid w:val="00772483"/>
    <w:rsid w:val="007728F3"/>
    <w:rsid w:val="00772D06"/>
    <w:rsid w:val="00773722"/>
    <w:rsid w:val="007737A2"/>
    <w:rsid w:val="007737E8"/>
    <w:rsid w:val="0077463B"/>
    <w:rsid w:val="0077489C"/>
    <w:rsid w:val="007751BA"/>
    <w:rsid w:val="007756EC"/>
    <w:rsid w:val="00775814"/>
    <w:rsid w:val="007758F9"/>
    <w:rsid w:val="00775A82"/>
    <w:rsid w:val="007764AA"/>
    <w:rsid w:val="00776626"/>
    <w:rsid w:val="00776640"/>
    <w:rsid w:val="00776909"/>
    <w:rsid w:val="00776BCA"/>
    <w:rsid w:val="00776F70"/>
    <w:rsid w:val="00777334"/>
    <w:rsid w:val="00777395"/>
    <w:rsid w:val="00777427"/>
    <w:rsid w:val="00777777"/>
    <w:rsid w:val="0077794C"/>
    <w:rsid w:val="00777F0F"/>
    <w:rsid w:val="00780087"/>
    <w:rsid w:val="00780188"/>
    <w:rsid w:val="007801F0"/>
    <w:rsid w:val="00780238"/>
    <w:rsid w:val="00780BED"/>
    <w:rsid w:val="00780C77"/>
    <w:rsid w:val="00780DF9"/>
    <w:rsid w:val="00781303"/>
    <w:rsid w:val="007815B1"/>
    <w:rsid w:val="00781703"/>
    <w:rsid w:val="007817CD"/>
    <w:rsid w:val="007818C6"/>
    <w:rsid w:val="00782047"/>
    <w:rsid w:val="00782405"/>
    <w:rsid w:val="007824EE"/>
    <w:rsid w:val="0078271C"/>
    <w:rsid w:val="00782885"/>
    <w:rsid w:val="007830E4"/>
    <w:rsid w:val="007833E8"/>
    <w:rsid w:val="00783B73"/>
    <w:rsid w:val="00783BC9"/>
    <w:rsid w:val="00783EF5"/>
    <w:rsid w:val="0078447C"/>
    <w:rsid w:val="00784930"/>
    <w:rsid w:val="00784977"/>
    <w:rsid w:val="00784D0F"/>
    <w:rsid w:val="007853C1"/>
    <w:rsid w:val="0078576F"/>
    <w:rsid w:val="007857FD"/>
    <w:rsid w:val="0078580D"/>
    <w:rsid w:val="00785C02"/>
    <w:rsid w:val="00785F31"/>
    <w:rsid w:val="00786154"/>
    <w:rsid w:val="0078641D"/>
    <w:rsid w:val="007864B2"/>
    <w:rsid w:val="00786764"/>
    <w:rsid w:val="00786C32"/>
    <w:rsid w:val="00787063"/>
    <w:rsid w:val="00787072"/>
    <w:rsid w:val="007873CD"/>
    <w:rsid w:val="00787494"/>
    <w:rsid w:val="00787937"/>
    <w:rsid w:val="00787F52"/>
    <w:rsid w:val="0079009E"/>
    <w:rsid w:val="00790D00"/>
    <w:rsid w:val="007911D7"/>
    <w:rsid w:val="0079136F"/>
    <w:rsid w:val="0079192C"/>
    <w:rsid w:val="00792621"/>
    <w:rsid w:val="00792709"/>
    <w:rsid w:val="00792B7B"/>
    <w:rsid w:val="00792BC1"/>
    <w:rsid w:val="00792CF3"/>
    <w:rsid w:val="007930E7"/>
    <w:rsid w:val="00793AB0"/>
    <w:rsid w:val="00793E01"/>
    <w:rsid w:val="00794143"/>
    <w:rsid w:val="007941D9"/>
    <w:rsid w:val="0079429D"/>
    <w:rsid w:val="00794C9D"/>
    <w:rsid w:val="00794D0C"/>
    <w:rsid w:val="00794FAF"/>
    <w:rsid w:val="00795201"/>
    <w:rsid w:val="007952D8"/>
    <w:rsid w:val="00795BB7"/>
    <w:rsid w:val="00795DE0"/>
    <w:rsid w:val="00795F4E"/>
    <w:rsid w:val="007960C5"/>
    <w:rsid w:val="00796590"/>
    <w:rsid w:val="00796AFE"/>
    <w:rsid w:val="00796B92"/>
    <w:rsid w:val="00797141"/>
    <w:rsid w:val="00797195"/>
    <w:rsid w:val="00797342"/>
    <w:rsid w:val="00797438"/>
    <w:rsid w:val="007976FA"/>
    <w:rsid w:val="007978A9"/>
    <w:rsid w:val="00797C8B"/>
    <w:rsid w:val="00797D18"/>
    <w:rsid w:val="00797F10"/>
    <w:rsid w:val="007A0DF5"/>
    <w:rsid w:val="007A0E1B"/>
    <w:rsid w:val="007A0F72"/>
    <w:rsid w:val="007A0FAA"/>
    <w:rsid w:val="007A1176"/>
    <w:rsid w:val="007A1199"/>
    <w:rsid w:val="007A129B"/>
    <w:rsid w:val="007A1ADA"/>
    <w:rsid w:val="007A1C2A"/>
    <w:rsid w:val="007A1D0D"/>
    <w:rsid w:val="007A1D41"/>
    <w:rsid w:val="007A2A24"/>
    <w:rsid w:val="007A2D8A"/>
    <w:rsid w:val="007A2F7B"/>
    <w:rsid w:val="007A2FE9"/>
    <w:rsid w:val="007A34DF"/>
    <w:rsid w:val="007A3A63"/>
    <w:rsid w:val="007A3B6F"/>
    <w:rsid w:val="007A3D56"/>
    <w:rsid w:val="007A4331"/>
    <w:rsid w:val="007A4431"/>
    <w:rsid w:val="007A44E8"/>
    <w:rsid w:val="007A4819"/>
    <w:rsid w:val="007A5011"/>
    <w:rsid w:val="007A512A"/>
    <w:rsid w:val="007A53DF"/>
    <w:rsid w:val="007A5888"/>
    <w:rsid w:val="007A5C03"/>
    <w:rsid w:val="007A5D3D"/>
    <w:rsid w:val="007A5FAB"/>
    <w:rsid w:val="007A5FE0"/>
    <w:rsid w:val="007A65B9"/>
    <w:rsid w:val="007A686C"/>
    <w:rsid w:val="007A6B4A"/>
    <w:rsid w:val="007A7744"/>
    <w:rsid w:val="007A784A"/>
    <w:rsid w:val="007A7A1A"/>
    <w:rsid w:val="007A7E39"/>
    <w:rsid w:val="007A7F19"/>
    <w:rsid w:val="007B085B"/>
    <w:rsid w:val="007B0C22"/>
    <w:rsid w:val="007B0E63"/>
    <w:rsid w:val="007B1290"/>
    <w:rsid w:val="007B166B"/>
    <w:rsid w:val="007B189F"/>
    <w:rsid w:val="007B18AC"/>
    <w:rsid w:val="007B1910"/>
    <w:rsid w:val="007B1BF9"/>
    <w:rsid w:val="007B25CA"/>
    <w:rsid w:val="007B25F2"/>
    <w:rsid w:val="007B2EC5"/>
    <w:rsid w:val="007B31E6"/>
    <w:rsid w:val="007B3394"/>
    <w:rsid w:val="007B35A1"/>
    <w:rsid w:val="007B3652"/>
    <w:rsid w:val="007B36CD"/>
    <w:rsid w:val="007B38A7"/>
    <w:rsid w:val="007B3AA5"/>
    <w:rsid w:val="007B3B6B"/>
    <w:rsid w:val="007B4404"/>
    <w:rsid w:val="007B465A"/>
    <w:rsid w:val="007B493A"/>
    <w:rsid w:val="007B4B8F"/>
    <w:rsid w:val="007B501B"/>
    <w:rsid w:val="007B5328"/>
    <w:rsid w:val="007B53F2"/>
    <w:rsid w:val="007B5693"/>
    <w:rsid w:val="007B57AD"/>
    <w:rsid w:val="007B628E"/>
    <w:rsid w:val="007B6298"/>
    <w:rsid w:val="007B7633"/>
    <w:rsid w:val="007B76B7"/>
    <w:rsid w:val="007B7E75"/>
    <w:rsid w:val="007C0A61"/>
    <w:rsid w:val="007C0D2F"/>
    <w:rsid w:val="007C0E69"/>
    <w:rsid w:val="007C14BF"/>
    <w:rsid w:val="007C1955"/>
    <w:rsid w:val="007C1B87"/>
    <w:rsid w:val="007C1BB3"/>
    <w:rsid w:val="007C1DE8"/>
    <w:rsid w:val="007C1E66"/>
    <w:rsid w:val="007C2167"/>
    <w:rsid w:val="007C24C6"/>
    <w:rsid w:val="007C372F"/>
    <w:rsid w:val="007C397A"/>
    <w:rsid w:val="007C3EB5"/>
    <w:rsid w:val="007C421F"/>
    <w:rsid w:val="007C42EC"/>
    <w:rsid w:val="007C43FB"/>
    <w:rsid w:val="007C44A7"/>
    <w:rsid w:val="007C49FA"/>
    <w:rsid w:val="007C4ACB"/>
    <w:rsid w:val="007C56D6"/>
    <w:rsid w:val="007C5700"/>
    <w:rsid w:val="007C5B95"/>
    <w:rsid w:val="007C635D"/>
    <w:rsid w:val="007C6B08"/>
    <w:rsid w:val="007C6EA5"/>
    <w:rsid w:val="007C7462"/>
    <w:rsid w:val="007C7B03"/>
    <w:rsid w:val="007C7D6F"/>
    <w:rsid w:val="007C7DBB"/>
    <w:rsid w:val="007C7FAC"/>
    <w:rsid w:val="007D0016"/>
    <w:rsid w:val="007D03CE"/>
    <w:rsid w:val="007D0439"/>
    <w:rsid w:val="007D05B6"/>
    <w:rsid w:val="007D0A65"/>
    <w:rsid w:val="007D0EA0"/>
    <w:rsid w:val="007D0F5C"/>
    <w:rsid w:val="007D1141"/>
    <w:rsid w:val="007D13E9"/>
    <w:rsid w:val="007D1402"/>
    <w:rsid w:val="007D1592"/>
    <w:rsid w:val="007D18C9"/>
    <w:rsid w:val="007D1A3F"/>
    <w:rsid w:val="007D1B5A"/>
    <w:rsid w:val="007D1B7B"/>
    <w:rsid w:val="007D1D1E"/>
    <w:rsid w:val="007D1E83"/>
    <w:rsid w:val="007D1EE5"/>
    <w:rsid w:val="007D202A"/>
    <w:rsid w:val="007D20A7"/>
    <w:rsid w:val="007D2398"/>
    <w:rsid w:val="007D24FA"/>
    <w:rsid w:val="007D2B5D"/>
    <w:rsid w:val="007D2CA4"/>
    <w:rsid w:val="007D2FA6"/>
    <w:rsid w:val="007D2FF0"/>
    <w:rsid w:val="007D3147"/>
    <w:rsid w:val="007D340E"/>
    <w:rsid w:val="007D36C2"/>
    <w:rsid w:val="007D3B0A"/>
    <w:rsid w:val="007D4851"/>
    <w:rsid w:val="007D4A6D"/>
    <w:rsid w:val="007D510D"/>
    <w:rsid w:val="007D54FF"/>
    <w:rsid w:val="007D5890"/>
    <w:rsid w:val="007D5B1A"/>
    <w:rsid w:val="007D5CAD"/>
    <w:rsid w:val="007D60A2"/>
    <w:rsid w:val="007D6462"/>
    <w:rsid w:val="007D65E6"/>
    <w:rsid w:val="007D6B7C"/>
    <w:rsid w:val="007D6C1D"/>
    <w:rsid w:val="007D6E9D"/>
    <w:rsid w:val="007D6EA2"/>
    <w:rsid w:val="007D7181"/>
    <w:rsid w:val="007D752A"/>
    <w:rsid w:val="007D78B4"/>
    <w:rsid w:val="007D793E"/>
    <w:rsid w:val="007D7A0F"/>
    <w:rsid w:val="007D7F3F"/>
    <w:rsid w:val="007D7F5B"/>
    <w:rsid w:val="007E00C8"/>
    <w:rsid w:val="007E02DD"/>
    <w:rsid w:val="007E03DE"/>
    <w:rsid w:val="007E051B"/>
    <w:rsid w:val="007E0638"/>
    <w:rsid w:val="007E0A7E"/>
    <w:rsid w:val="007E0ADF"/>
    <w:rsid w:val="007E0D4A"/>
    <w:rsid w:val="007E1212"/>
    <w:rsid w:val="007E13CF"/>
    <w:rsid w:val="007E16F4"/>
    <w:rsid w:val="007E1D74"/>
    <w:rsid w:val="007E1F3E"/>
    <w:rsid w:val="007E1F49"/>
    <w:rsid w:val="007E24BA"/>
    <w:rsid w:val="007E255F"/>
    <w:rsid w:val="007E2BEE"/>
    <w:rsid w:val="007E2F66"/>
    <w:rsid w:val="007E3532"/>
    <w:rsid w:val="007E36B2"/>
    <w:rsid w:val="007E3EDB"/>
    <w:rsid w:val="007E454A"/>
    <w:rsid w:val="007E5D00"/>
    <w:rsid w:val="007E6098"/>
    <w:rsid w:val="007E625D"/>
    <w:rsid w:val="007E704D"/>
    <w:rsid w:val="007E74FB"/>
    <w:rsid w:val="007E770F"/>
    <w:rsid w:val="007E7714"/>
    <w:rsid w:val="007E78F6"/>
    <w:rsid w:val="007E7B68"/>
    <w:rsid w:val="007E7BEA"/>
    <w:rsid w:val="007F00D0"/>
    <w:rsid w:val="007F08FE"/>
    <w:rsid w:val="007F0B6A"/>
    <w:rsid w:val="007F0F08"/>
    <w:rsid w:val="007F116A"/>
    <w:rsid w:val="007F158A"/>
    <w:rsid w:val="007F19B6"/>
    <w:rsid w:val="007F1A45"/>
    <w:rsid w:val="007F1A7F"/>
    <w:rsid w:val="007F1D98"/>
    <w:rsid w:val="007F207C"/>
    <w:rsid w:val="007F25B9"/>
    <w:rsid w:val="007F28F0"/>
    <w:rsid w:val="007F2BF3"/>
    <w:rsid w:val="007F348E"/>
    <w:rsid w:val="007F34F8"/>
    <w:rsid w:val="007F39FD"/>
    <w:rsid w:val="007F3CDC"/>
    <w:rsid w:val="007F40FC"/>
    <w:rsid w:val="007F4A16"/>
    <w:rsid w:val="007F5059"/>
    <w:rsid w:val="007F55FF"/>
    <w:rsid w:val="007F5DD1"/>
    <w:rsid w:val="007F5FCD"/>
    <w:rsid w:val="007F6022"/>
    <w:rsid w:val="007F692A"/>
    <w:rsid w:val="007F6D4F"/>
    <w:rsid w:val="007F6EC1"/>
    <w:rsid w:val="007F6FD2"/>
    <w:rsid w:val="007F736B"/>
    <w:rsid w:val="007F77F3"/>
    <w:rsid w:val="007F77FF"/>
    <w:rsid w:val="007F7B43"/>
    <w:rsid w:val="007F7C8D"/>
    <w:rsid w:val="008000CB"/>
    <w:rsid w:val="00800150"/>
    <w:rsid w:val="00800281"/>
    <w:rsid w:val="008005EB"/>
    <w:rsid w:val="00800664"/>
    <w:rsid w:val="00800936"/>
    <w:rsid w:val="00800AD0"/>
    <w:rsid w:val="00800B26"/>
    <w:rsid w:val="008010CC"/>
    <w:rsid w:val="00801265"/>
    <w:rsid w:val="00801415"/>
    <w:rsid w:val="00801922"/>
    <w:rsid w:val="00801AEE"/>
    <w:rsid w:val="008021BF"/>
    <w:rsid w:val="0080239B"/>
    <w:rsid w:val="00802732"/>
    <w:rsid w:val="00802862"/>
    <w:rsid w:val="00802870"/>
    <w:rsid w:val="00802D99"/>
    <w:rsid w:val="00802F68"/>
    <w:rsid w:val="00803043"/>
    <w:rsid w:val="008030CB"/>
    <w:rsid w:val="0080341B"/>
    <w:rsid w:val="0080344F"/>
    <w:rsid w:val="00803A3C"/>
    <w:rsid w:val="00803B79"/>
    <w:rsid w:val="00803CF7"/>
    <w:rsid w:val="00803E64"/>
    <w:rsid w:val="00803FF2"/>
    <w:rsid w:val="008048DC"/>
    <w:rsid w:val="00804AA0"/>
    <w:rsid w:val="00804FBB"/>
    <w:rsid w:val="008055A5"/>
    <w:rsid w:val="00805627"/>
    <w:rsid w:val="00805CA4"/>
    <w:rsid w:val="00805D41"/>
    <w:rsid w:val="00805F15"/>
    <w:rsid w:val="0080675B"/>
    <w:rsid w:val="00806810"/>
    <w:rsid w:val="0080690D"/>
    <w:rsid w:val="0080698C"/>
    <w:rsid w:val="00806AE6"/>
    <w:rsid w:val="00807116"/>
    <w:rsid w:val="00807307"/>
    <w:rsid w:val="008077DD"/>
    <w:rsid w:val="00807A71"/>
    <w:rsid w:val="00807BB2"/>
    <w:rsid w:val="00807DE4"/>
    <w:rsid w:val="00810499"/>
    <w:rsid w:val="00810563"/>
    <w:rsid w:val="008109C4"/>
    <w:rsid w:val="00810AA5"/>
    <w:rsid w:val="00810F3F"/>
    <w:rsid w:val="00810F76"/>
    <w:rsid w:val="008112D6"/>
    <w:rsid w:val="008115B6"/>
    <w:rsid w:val="008116C5"/>
    <w:rsid w:val="0081184E"/>
    <w:rsid w:val="00811C53"/>
    <w:rsid w:val="008122E4"/>
    <w:rsid w:val="0081259E"/>
    <w:rsid w:val="00812730"/>
    <w:rsid w:val="008127BE"/>
    <w:rsid w:val="00812A06"/>
    <w:rsid w:val="00812F53"/>
    <w:rsid w:val="00813A58"/>
    <w:rsid w:val="00813B56"/>
    <w:rsid w:val="00813FF6"/>
    <w:rsid w:val="008142AC"/>
    <w:rsid w:val="008143FB"/>
    <w:rsid w:val="00814A1E"/>
    <w:rsid w:val="00814C92"/>
    <w:rsid w:val="00814CA2"/>
    <w:rsid w:val="008150E9"/>
    <w:rsid w:val="00815C0E"/>
    <w:rsid w:val="00815C29"/>
    <w:rsid w:val="00815D68"/>
    <w:rsid w:val="00815E40"/>
    <w:rsid w:val="008162DC"/>
    <w:rsid w:val="008162EA"/>
    <w:rsid w:val="0081668C"/>
    <w:rsid w:val="008167BE"/>
    <w:rsid w:val="008170B1"/>
    <w:rsid w:val="00817419"/>
    <w:rsid w:val="00817522"/>
    <w:rsid w:val="008177ED"/>
    <w:rsid w:val="00817DD5"/>
    <w:rsid w:val="0081B789"/>
    <w:rsid w:val="00820071"/>
    <w:rsid w:val="00820531"/>
    <w:rsid w:val="0082056A"/>
    <w:rsid w:val="00820B3E"/>
    <w:rsid w:val="00820CBB"/>
    <w:rsid w:val="00820CC4"/>
    <w:rsid w:val="00820DE3"/>
    <w:rsid w:val="00820F3B"/>
    <w:rsid w:val="00820FC3"/>
    <w:rsid w:val="008213FC"/>
    <w:rsid w:val="00821E05"/>
    <w:rsid w:val="00821ECC"/>
    <w:rsid w:val="008220B6"/>
    <w:rsid w:val="00822398"/>
    <w:rsid w:val="00822523"/>
    <w:rsid w:val="008225AB"/>
    <w:rsid w:val="008226B0"/>
    <w:rsid w:val="00822706"/>
    <w:rsid w:val="00822743"/>
    <w:rsid w:val="00822EED"/>
    <w:rsid w:val="008236B7"/>
    <w:rsid w:val="008237D8"/>
    <w:rsid w:val="008242F7"/>
    <w:rsid w:val="008245F0"/>
    <w:rsid w:val="008246B8"/>
    <w:rsid w:val="0082482B"/>
    <w:rsid w:val="00824949"/>
    <w:rsid w:val="008249C0"/>
    <w:rsid w:val="00824B3F"/>
    <w:rsid w:val="00824B5E"/>
    <w:rsid w:val="00824DB0"/>
    <w:rsid w:val="00825748"/>
    <w:rsid w:val="00825B5C"/>
    <w:rsid w:val="00825BB2"/>
    <w:rsid w:val="00825E43"/>
    <w:rsid w:val="00827094"/>
    <w:rsid w:val="008276E9"/>
    <w:rsid w:val="008278A7"/>
    <w:rsid w:val="00827D1B"/>
    <w:rsid w:val="00827E12"/>
    <w:rsid w:val="00827F2A"/>
    <w:rsid w:val="008302C2"/>
    <w:rsid w:val="008306D0"/>
    <w:rsid w:val="008308A5"/>
    <w:rsid w:val="00830900"/>
    <w:rsid w:val="00830A8D"/>
    <w:rsid w:val="008312CE"/>
    <w:rsid w:val="0083154E"/>
    <w:rsid w:val="008319BE"/>
    <w:rsid w:val="00832849"/>
    <w:rsid w:val="00832E43"/>
    <w:rsid w:val="00832E86"/>
    <w:rsid w:val="00832FD9"/>
    <w:rsid w:val="0083331D"/>
    <w:rsid w:val="008334B8"/>
    <w:rsid w:val="008337C4"/>
    <w:rsid w:val="00833AA6"/>
    <w:rsid w:val="00833DDE"/>
    <w:rsid w:val="00834219"/>
    <w:rsid w:val="0083453F"/>
    <w:rsid w:val="00834E4D"/>
    <w:rsid w:val="00835229"/>
    <w:rsid w:val="00835D64"/>
    <w:rsid w:val="00835EE0"/>
    <w:rsid w:val="008360C9"/>
    <w:rsid w:val="00836D2B"/>
    <w:rsid w:val="00836F0F"/>
    <w:rsid w:val="00837694"/>
    <w:rsid w:val="00840236"/>
    <w:rsid w:val="0084030B"/>
    <w:rsid w:val="00840EE3"/>
    <w:rsid w:val="00840F3A"/>
    <w:rsid w:val="00841441"/>
    <w:rsid w:val="008414B0"/>
    <w:rsid w:val="00841AFC"/>
    <w:rsid w:val="00841B57"/>
    <w:rsid w:val="00841F67"/>
    <w:rsid w:val="00842337"/>
    <w:rsid w:val="008426E9"/>
    <w:rsid w:val="008426F3"/>
    <w:rsid w:val="00842759"/>
    <w:rsid w:val="008427C5"/>
    <w:rsid w:val="008429A6"/>
    <w:rsid w:val="00842DDF"/>
    <w:rsid w:val="00843277"/>
    <w:rsid w:val="0084384D"/>
    <w:rsid w:val="00843A85"/>
    <w:rsid w:val="0084435C"/>
    <w:rsid w:val="0084446D"/>
    <w:rsid w:val="008449A1"/>
    <w:rsid w:val="00845502"/>
    <w:rsid w:val="00845733"/>
    <w:rsid w:val="008457ED"/>
    <w:rsid w:val="00845982"/>
    <w:rsid w:val="00845F48"/>
    <w:rsid w:val="00845F75"/>
    <w:rsid w:val="00846016"/>
    <w:rsid w:val="008461CA"/>
    <w:rsid w:val="00846300"/>
    <w:rsid w:val="0084638F"/>
    <w:rsid w:val="0084652E"/>
    <w:rsid w:val="00846711"/>
    <w:rsid w:val="00846C8B"/>
    <w:rsid w:val="00846F0C"/>
    <w:rsid w:val="00847972"/>
    <w:rsid w:val="00847B3A"/>
    <w:rsid w:val="00847B75"/>
    <w:rsid w:val="00850278"/>
    <w:rsid w:val="00850449"/>
    <w:rsid w:val="00850CEB"/>
    <w:rsid w:val="00851109"/>
    <w:rsid w:val="00851430"/>
    <w:rsid w:val="00851489"/>
    <w:rsid w:val="00851951"/>
    <w:rsid w:val="00851965"/>
    <w:rsid w:val="00851B44"/>
    <w:rsid w:val="00852114"/>
    <w:rsid w:val="0085211E"/>
    <w:rsid w:val="008529BC"/>
    <w:rsid w:val="00852C90"/>
    <w:rsid w:val="00852CAE"/>
    <w:rsid w:val="0085316D"/>
    <w:rsid w:val="00853354"/>
    <w:rsid w:val="00853815"/>
    <w:rsid w:val="00853913"/>
    <w:rsid w:val="00853943"/>
    <w:rsid w:val="00853FC1"/>
    <w:rsid w:val="00854162"/>
    <w:rsid w:val="00854662"/>
    <w:rsid w:val="008549EA"/>
    <w:rsid w:val="00854E9B"/>
    <w:rsid w:val="00854EAC"/>
    <w:rsid w:val="008551B9"/>
    <w:rsid w:val="008555F3"/>
    <w:rsid w:val="00855765"/>
    <w:rsid w:val="008558AB"/>
    <w:rsid w:val="00856074"/>
    <w:rsid w:val="008565C1"/>
    <w:rsid w:val="00856C56"/>
    <w:rsid w:val="00856D00"/>
    <w:rsid w:val="008575E5"/>
    <w:rsid w:val="008577D0"/>
    <w:rsid w:val="00857ABC"/>
    <w:rsid w:val="00857CA9"/>
    <w:rsid w:val="00860032"/>
    <w:rsid w:val="008601C2"/>
    <w:rsid w:val="008606B2"/>
    <w:rsid w:val="00860976"/>
    <w:rsid w:val="00860E4E"/>
    <w:rsid w:val="00861559"/>
    <w:rsid w:val="00861708"/>
    <w:rsid w:val="00861CEB"/>
    <w:rsid w:val="00861EBA"/>
    <w:rsid w:val="00862681"/>
    <w:rsid w:val="008627D1"/>
    <w:rsid w:val="0086294F"/>
    <w:rsid w:val="00862996"/>
    <w:rsid w:val="00862BEE"/>
    <w:rsid w:val="00862E5B"/>
    <w:rsid w:val="00863187"/>
    <w:rsid w:val="00863231"/>
    <w:rsid w:val="00863472"/>
    <w:rsid w:val="00863674"/>
    <w:rsid w:val="00863840"/>
    <w:rsid w:val="00864136"/>
    <w:rsid w:val="00864A2E"/>
    <w:rsid w:val="008659D1"/>
    <w:rsid w:val="008659EF"/>
    <w:rsid w:val="00865C67"/>
    <w:rsid w:val="00865FDB"/>
    <w:rsid w:val="008661FB"/>
    <w:rsid w:val="008662BD"/>
    <w:rsid w:val="00866310"/>
    <w:rsid w:val="008667A5"/>
    <w:rsid w:val="00866911"/>
    <w:rsid w:val="00866A01"/>
    <w:rsid w:val="00866A47"/>
    <w:rsid w:val="00866D02"/>
    <w:rsid w:val="00866E0A"/>
    <w:rsid w:val="00866E71"/>
    <w:rsid w:val="00867E40"/>
    <w:rsid w:val="00867EE9"/>
    <w:rsid w:val="0087027C"/>
    <w:rsid w:val="00870469"/>
    <w:rsid w:val="00870747"/>
    <w:rsid w:val="008708D4"/>
    <w:rsid w:val="00870A6B"/>
    <w:rsid w:val="00870D5A"/>
    <w:rsid w:val="00870F88"/>
    <w:rsid w:val="0087111C"/>
    <w:rsid w:val="008713A4"/>
    <w:rsid w:val="00871624"/>
    <w:rsid w:val="008716BD"/>
    <w:rsid w:val="00871F16"/>
    <w:rsid w:val="008725A7"/>
    <w:rsid w:val="00872C34"/>
    <w:rsid w:val="00872D60"/>
    <w:rsid w:val="00872DDF"/>
    <w:rsid w:val="00872FBF"/>
    <w:rsid w:val="008731F2"/>
    <w:rsid w:val="008732DF"/>
    <w:rsid w:val="00873514"/>
    <w:rsid w:val="008743DE"/>
    <w:rsid w:val="008743F7"/>
    <w:rsid w:val="0087478A"/>
    <w:rsid w:val="00874A3D"/>
    <w:rsid w:val="00874C6F"/>
    <w:rsid w:val="008751B0"/>
    <w:rsid w:val="00875BDE"/>
    <w:rsid w:val="00875E3A"/>
    <w:rsid w:val="008764EE"/>
    <w:rsid w:val="008766C9"/>
    <w:rsid w:val="0087670B"/>
    <w:rsid w:val="00876745"/>
    <w:rsid w:val="008767CA"/>
    <w:rsid w:val="00876AD4"/>
    <w:rsid w:val="00876D53"/>
    <w:rsid w:val="00876DFF"/>
    <w:rsid w:val="00876E92"/>
    <w:rsid w:val="008775AC"/>
    <w:rsid w:val="00880151"/>
    <w:rsid w:val="008801EF"/>
    <w:rsid w:val="00880204"/>
    <w:rsid w:val="0088046B"/>
    <w:rsid w:val="0088049C"/>
    <w:rsid w:val="008806FA"/>
    <w:rsid w:val="00880D2D"/>
    <w:rsid w:val="008810B0"/>
    <w:rsid w:val="0088118D"/>
    <w:rsid w:val="0088128F"/>
    <w:rsid w:val="00881D03"/>
    <w:rsid w:val="00881D11"/>
    <w:rsid w:val="008823AA"/>
    <w:rsid w:val="008825B0"/>
    <w:rsid w:val="008829E9"/>
    <w:rsid w:val="00882B70"/>
    <w:rsid w:val="00882D2C"/>
    <w:rsid w:val="00883121"/>
    <w:rsid w:val="008831C3"/>
    <w:rsid w:val="008836DF"/>
    <w:rsid w:val="00883865"/>
    <w:rsid w:val="00883AB4"/>
    <w:rsid w:val="00883AC4"/>
    <w:rsid w:val="00883E02"/>
    <w:rsid w:val="00883F7A"/>
    <w:rsid w:val="00883FF9"/>
    <w:rsid w:val="0088404B"/>
    <w:rsid w:val="0088408B"/>
    <w:rsid w:val="008840D3"/>
    <w:rsid w:val="0088411D"/>
    <w:rsid w:val="008841AF"/>
    <w:rsid w:val="0088456D"/>
    <w:rsid w:val="00884739"/>
    <w:rsid w:val="0088491A"/>
    <w:rsid w:val="00884B20"/>
    <w:rsid w:val="00884EC3"/>
    <w:rsid w:val="00884FCE"/>
    <w:rsid w:val="00885140"/>
    <w:rsid w:val="00885209"/>
    <w:rsid w:val="0088526B"/>
    <w:rsid w:val="00885416"/>
    <w:rsid w:val="0088543D"/>
    <w:rsid w:val="008858D7"/>
    <w:rsid w:val="008859ED"/>
    <w:rsid w:val="00885E8D"/>
    <w:rsid w:val="00886033"/>
    <w:rsid w:val="00886168"/>
    <w:rsid w:val="00886229"/>
    <w:rsid w:val="00886556"/>
    <w:rsid w:val="00886EFA"/>
    <w:rsid w:val="008878C0"/>
    <w:rsid w:val="0088790C"/>
    <w:rsid w:val="00887AF8"/>
    <w:rsid w:val="0089011D"/>
    <w:rsid w:val="00890AEF"/>
    <w:rsid w:val="00890D48"/>
    <w:rsid w:val="00890EBF"/>
    <w:rsid w:val="008911A5"/>
    <w:rsid w:val="0089158C"/>
    <w:rsid w:val="008917CC"/>
    <w:rsid w:val="00891D52"/>
    <w:rsid w:val="00891DCB"/>
    <w:rsid w:val="008921BD"/>
    <w:rsid w:val="008923B7"/>
    <w:rsid w:val="008924A9"/>
    <w:rsid w:val="0089267C"/>
    <w:rsid w:val="00892820"/>
    <w:rsid w:val="00892B43"/>
    <w:rsid w:val="0089304F"/>
    <w:rsid w:val="008931B5"/>
    <w:rsid w:val="008931F1"/>
    <w:rsid w:val="008936DD"/>
    <w:rsid w:val="008939A0"/>
    <w:rsid w:val="00894252"/>
    <w:rsid w:val="008943CD"/>
    <w:rsid w:val="0089455B"/>
    <w:rsid w:val="00894613"/>
    <w:rsid w:val="00894A21"/>
    <w:rsid w:val="00894A7F"/>
    <w:rsid w:val="00894B67"/>
    <w:rsid w:val="00894C5C"/>
    <w:rsid w:val="0089508C"/>
    <w:rsid w:val="00895131"/>
    <w:rsid w:val="008954C4"/>
    <w:rsid w:val="008956CB"/>
    <w:rsid w:val="008959F0"/>
    <w:rsid w:val="00896553"/>
    <w:rsid w:val="008978F8"/>
    <w:rsid w:val="008979CB"/>
    <w:rsid w:val="00897A85"/>
    <w:rsid w:val="00897F99"/>
    <w:rsid w:val="00899464"/>
    <w:rsid w:val="008A047E"/>
    <w:rsid w:val="008A0A7B"/>
    <w:rsid w:val="008A0BA4"/>
    <w:rsid w:val="008A0D2C"/>
    <w:rsid w:val="008A0DE4"/>
    <w:rsid w:val="008A0F54"/>
    <w:rsid w:val="008A11CA"/>
    <w:rsid w:val="008A12E6"/>
    <w:rsid w:val="008A139E"/>
    <w:rsid w:val="008A15E4"/>
    <w:rsid w:val="008A168A"/>
    <w:rsid w:val="008A1988"/>
    <w:rsid w:val="008A223F"/>
    <w:rsid w:val="008A29BF"/>
    <w:rsid w:val="008A306E"/>
    <w:rsid w:val="008A3189"/>
    <w:rsid w:val="008A33D2"/>
    <w:rsid w:val="008A38FE"/>
    <w:rsid w:val="008A3972"/>
    <w:rsid w:val="008A3D0E"/>
    <w:rsid w:val="008A3DDD"/>
    <w:rsid w:val="008A4006"/>
    <w:rsid w:val="008A4696"/>
    <w:rsid w:val="008A5135"/>
    <w:rsid w:val="008A54EF"/>
    <w:rsid w:val="008A5B97"/>
    <w:rsid w:val="008A5C04"/>
    <w:rsid w:val="008A5F9E"/>
    <w:rsid w:val="008A5FBD"/>
    <w:rsid w:val="008A628A"/>
    <w:rsid w:val="008A63A3"/>
    <w:rsid w:val="008A63A7"/>
    <w:rsid w:val="008A63C2"/>
    <w:rsid w:val="008A6404"/>
    <w:rsid w:val="008A6508"/>
    <w:rsid w:val="008A66B4"/>
    <w:rsid w:val="008A688F"/>
    <w:rsid w:val="008A6D72"/>
    <w:rsid w:val="008A753D"/>
    <w:rsid w:val="008A7589"/>
    <w:rsid w:val="008A7833"/>
    <w:rsid w:val="008A797B"/>
    <w:rsid w:val="008A7C90"/>
    <w:rsid w:val="008A98C2"/>
    <w:rsid w:val="008B014F"/>
    <w:rsid w:val="008B01AC"/>
    <w:rsid w:val="008B0BDA"/>
    <w:rsid w:val="008B0C95"/>
    <w:rsid w:val="008B1025"/>
    <w:rsid w:val="008B1233"/>
    <w:rsid w:val="008B1289"/>
    <w:rsid w:val="008B180E"/>
    <w:rsid w:val="008B1BBE"/>
    <w:rsid w:val="008B2076"/>
    <w:rsid w:val="008B2179"/>
    <w:rsid w:val="008B2640"/>
    <w:rsid w:val="008B296C"/>
    <w:rsid w:val="008B3088"/>
    <w:rsid w:val="008B3216"/>
    <w:rsid w:val="008B34AB"/>
    <w:rsid w:val="008B35E1"/>
    <w:rsid w:val="008B38AA"/>
    <w:rsid w:val="008B38C2"/>
    <w:rsid w:val="008B3971"/>
    <w:rsid w:val="008B3BCB"/>
    <w:rsid w:val="008B3EA3"/>
    <w:rsid w:val="008B41E5"/>
    <w:rsid w:val="008B4277"/>
    <w:rsid w:val="008B42C6"/>
    <w:rsid w:val="008B4350"/>
    <w:rsid w:val="008B4614"/>
    <w:rsid w:val="008B4904"/>
    <w:rsid w:val="008B4DAF"/>
    <w:rsid w:val="008B4F5B"/>
    <w:rsid w:val="008B512A"/>
    <w:rsid w:val="008B5214"/>
    <w:rsid w:val="008B574D"/>
    <w:rsid w:val="008B5C6D"/>
    <w:rsid w:val="008B5C79"/>
    <w:rsid w:val="008B5DDA"/>
    <w:rsid w:val="008B627B"/>
    <w:rsid w:val="008B64A8"/>
    <w:rsid w:val="008B658D"/>
    <w:rsid w:val="008B662C"/>
    <w:rsid w:val="008B6CD8"/>
    <w:rsid w:val="008B704D"/>
    <w:rsid w:val="008B71A1"/>
    <w:rsid w:val="008B73DC"/>
    <w:rsid w:val="008B7E1D"/>
    <w:rsid w:val="008C0270"/>
    <w:rsid w:val="008C07FB"/>
    <w:rsid w:val="008C09A7"/>
    <w:rsid w:val="008C0B93"/>
    <w:rsid w:val="008C0BDC"/>
    <w:rsid w:val="008C0D7F"/>
    <w:rsid w:val="008C112E"/>
    <w:rsid w:val="008C172E"/>
    <w:rsid w:val="008C1903"/>
    <w:rsid w:val="008C1C90"/>
    <w:rsid w:val="008C1E3F"/>
    <w:rsid w:val="008C1EAC"/>
    <w:rsid w:val="008C1EB5"/>
    <w:rsid w:val="008C23E1"/>
    <w:rsid w:val="008C2632"/>
    <w:rsid w:val="008C2798"/>
    <w:rsid w:val="008C294D"/>
    <w:rsid w:val="008C3422"/>
    <w:rsid w:val="008C3678"/>
    <w:rsid w:val="008C3754"/>
    <w:rsid w:val="008C397C"/>
    <w:rsid w:val="008C3AE2"/>
    <w:rsid w:val="008C3B65"/>
    <w:rsid w:val="008C3F6A"/>
    <w:rsid w:val="008C4859"/>
    <w:rsid w:val="008C4FE6"/>
    <w:rsid w:val="008C5107"/>
    <w:rsid w:val="008C51F2"/>
    <w:rsid w:val="008C5254"/>
    <w:rsid w:val="008C55C2"/>
    <w:rsid w:val="008C584D"/>
    <w:rsid w:val="008C5D46"/>
    <w:rsid w:val="008C5DB9"/>
    <w:rsid w:val="008C5FA2"/>
    <w:rsid w:val="008C6059"/>
    <w:rsid w:val="008C61B1"/>
    <w:rsid w:val="008C6331"/>
    <w:rsid w:val="008C65F2"/>
    <w:rsid w:val="008C661F"/>
    <w:rsid w:val="008C6827"/>
    <w:rsid w:val="008C685F"/>
    <w:rsid w:val="008C6CCD"/>
    <w:rsid w:val="008C6E60"/>
    <w:rsid w:val="008C710E"/>
    <w:rsid w:val="008C734E"/>
    <w:rsid w:val="008C75E0"/>
    <w:rsid w:val="008C764E"/>
    <w:rsid w:val="008C7714"/>
    <w:rsid w:val="008C773D"/>
    <w:rsid w:val="008C7B8C"/>
    <w:rsid w:val="008D06A6"/>
    <w:rsid w:val="008D08C4"/>
    <w:rsid w:val="008D0B6F"/>
    <w:rsid w:val="008D0D5D"/>
    <w:rsid w:val="008D0EE6"/>
    <w:rsid w:val="008D169C"/>
    <w:rsid w:val="008D1976"/>
    <w:rsid w:val="008D1AC9"/>
    <w:rsid w:val="008D1D89"/>
    <w:rsid w:val="008D1DFF"/>
    <w:rsid w:val="008D2143"/>
    <w:rsid w:val="008D273A"/>
    <w:rsid w:val="008D2776"/>
    <w:rsid w:val="008D2AE2"/>
    <w:rsid w:val="008D2AF6"/>
    <w:rsid w:val="008D2C46"/>
    <w:rsid w:val="008D2C50"/>
    <w:rsid w:val="008D3550"/>
    <w:rsid w:val="008D3B8D"/>
    <w:rsid w:val="008D4268"/>
    <w:rsid w:val="008D5044"/>
    <w:rsid w:val="008D50B5"/>
    <w:rsid w:val="008D5100"/>
    <w:rsid w:val="008D55F6"/>
    <w:rsid w:val="008D5647"/>
    <w:rsid w:val="008D5886"/>
    <w:rsid w:val="008D5A42"/>
    <w:rsid w:val="008D5D0A"/>
    <w:rsid w:val="008D5D53"/>
    <w:rsid w:val="008D6197"/>
    <w:rsid w:val="008D6260"/>
    <w:rsid w:val="008D65EB"/>
    <w:rsid w:val="008D6A62"/>
    <w:rsid w:val="008D6AA7"/>
    <w:rsid w:val="008D6B28"/>
    <w:rsid w:val="008D6CF7"/>
    <w:rsid w:val="008D6D00"/>
    <w:rsid w:val="008D6DE2"/>
    <w:rsid w:val="008D6E12"/>
    <w:rsid w:val="008D71A6"/>
    <w:rsid w:val="008D72CD"/>
    <w:rsid w:val="008D75BC"/>
    <w:rsid w:val="008D7A4D"/>
    <w:rsid w:val="008D7C05"/>
    <w:rsid w:val="008D7E37"/>
    <w:rsid w:val="008E048C"/>
    <w:rsid w:val="008E060F"/>
    <w:rsid w:val="008E08B7"/>
    <w:rsid w:val="008E09F9"/>
    <w:rsid w:val="008E0AE8"/>
    <w:rsid w:val="008E0E6E"/>
    <w:rsid w:val="008E0FE8"/>
    <w:rsid w:val="008E116D"/>
    <w:rsid w:val="008E11C9"/>
    <w:rsid w:val="008E152B"/>
    <w:rsid w:val="008E15B0"/>
    <w:rsid w:val="008E1824"/>
    <w:rsid w:val="008E187F"/>
    <w:rsid w:val="008E1D40"/>
    <w:rsid w:val="008E1D77"/>
    <w:rsid w:val="008E1F49"/>
    <w:rsid w:val="008E21F7"/>
    <w:rsid w:val="008E2257"/>
    <w:rsid w:val="008E23F9"/>
    <w:rsid w:val="008E2B4D"/>
    <w:rsid w:val="008E2BB1"/>
    <w:rsid w:val="008E2DE1"/>
    <w:rsid w:val="008E3135"/>
    <w:rsid w:val="008E31BF"/>
    <w:rsid w:val="008E340B"/>
    <w:rsid w:val="008E39A7"/>
    <w:rsid w:val="008E3ABB"/>
    <w:rsid w:val="008E3F70"/>
    <w:rsid w:val="008E4774"/>
    <w:rsid w:val="008E47C7"/>
    <w:rsid w:val="008E49F2"/>
    <w:rsid w:val="008E4A58"/>
    <w:rsid w:val="008E5369"/>
    <w:rsid w:val="008E56B1"/>
    <w:rsid w:val="008E5781"/>
    <w:rsid w:val="008E58C4"/>
    <w:rsid w:val="008E59FD"/>
    <w:rsid w:val="008E5CAD"/>
    <w:rsid w:val="008E604A"/>
    <w:rsid w:val="008E62E8"/>
    <w:rsid w:val="008E6346"/>
    <w:rsid w:val="008E64B3"/>
    <w:rsid w:val="008E6548"/>
    <w:rsid w:val="008E660A"/>
    <w:rsid w:val="008E6657"/>
    <w:rsid w:val="008E6793"/>
    <w:rsid w:val="008E6CA7"/>
    <w:rsid w:val="008E756D"/>
    <w:rsid w:val="008E7966"/>
    <w:rsid w:val="008E79AB"/>
    <w:rsid w:val="008EFA6E"/>
    <w:rsid w:val="008F001E"/>
    <w:rsid w:val="008F0953"/>
    <w:rsid w:val="008F0D43"/>
    <w:rsid w:val="008F1362"/>
    <w:rsid w:val="008F13D5"/>
    <w:rsid w:val="008F16EA"/>
    <w:rsid w:val="008F1A0B"/>
    <w:rsid w:val="008F1F32"/>
    <w:rsid w:val="008F2617"/>
    <w:rsid w:val="008F2879"/>
    <w:rsid w:val="008F2BC0"/>
    <w:rsid w:val="008F2C8B"/>
    <w:rsid w:val="008F30B5"/>
    <w:rsid w:val="008F314D"/>
    <w:rsid w:val="008F31B4"/>
    <w:rsid w:val="008F345E"/>
    <w:rsid w:val="008F34F3"/>
    <w:rsid w:val="008F3A0A"/>
    <w:rsid w:val="008F3BD7"/>
    <w:rsid w:val="008F4094"/>
    <w:rsid w:val="008F43DF"/>
    <w:rsid w:val="008F44D8"/>
    <w:rsid w:val="008F514A"/>
    <w:rsid w:val="008F55CA"/>
    <w:rsid w:val="008F6105"/>
    <w:rsid w:val="008F616A"/>
    <w:rsid w:val="008F6BB0"/>
    <w:rsid w:val="008F7473"/>
    <w:rsid w:val="008F767A"/>
    <w:rsid w:val="008F7995"/>
    <w:rsid w:val="008F7D70"/>
    <w:rsid w:val="008F7D84"/>
    <w:rsid w:val="008F7DF7"/>
    <w:rsid w:val="009003C5"/>
    <w:rsid w:val="009009D2"/>
    <w:rsid w:val="00900A50"/>
    <w:rsid w:val="00900A70"/>
    <w:rsid w:val="00900CFB"/>
    <w:rsid w:val="0090123C"/>
    <w:rsid w:val="009012C2"/>
    <w:rsid w:val="00901D13"/>
    <w:rsid w:val="00901F52"/>
    <w:rsid w:val="0090209F"/>
    <w:rsid w:val="009021C5"/>
    <w:rsid w:val="00902268"/>
    <w:rsid w:val="0090231F"/>
    <w:rsid w:val="00902554"/>
    <w:rsid w:val="009025B0"/>
    <w:rsid w:val="0090266B"/>
    <w:rsid w:val="009026E4"/>
    <w:rsid w:val="00902B76"/>
    <w:rsid w:val="00903558"/>
    <w:rsid w:val="009039D7"/>
    <w:rsid w:val="00903C1A"/>
    <w:rsid w:val="00903EF2"/>
    <w:rsid w:val="00904119"/>
    <w:rsid w:val="00904AF2"/>
    <w:rsid w:val="00904B3B"/>
    <w:rsid w:val="00904F2B"/>
    <w:rsid w:val="009052E9"/>
    <w:rsid w:val="0090555D"/>
    <w:rsid w:val="00905764"/>
    <w:rsid w:val="00905A10"/>
    <w:rsid w:val="00905AFE"/>
    <w:rsid w:val="00905B1F"/>
    <w:rsid w:val="00905C9D"/>
    <w:rsid w:val="00906370"/>
    <w:rsid w:val="00906886"/>
    <w:rsid w:val="009068CD"/>
    <w:rsid w:val="00907546"/>
    <w:rsid w:val="009076E4"/>
    <w:rsid w:val="00907764"/>
    <w:rsid w:val="00907A56"/>
    <w:rsid w:val="009102ED"/>
    <w:rsid w:val="00910993"/>
    <w:rsid w:val="00910BA6"/>
    <w:rsid w:val="00910BBB"/>
    <w:rsid w:val="00910E4E"/>
    <w:rsid w:val="0091129F"/>
    <w:rsid w:val="009118CC"/>
    <w:rsid w:val="00911D76"/>
    <w:rsid w:val="00911E52"/>
    <w:rsid w:val="009121F1"/>
    <w:rsid w:val="0091229D"/>
    <w:rsid w:val="00912341"/>
    <w:rsid w:val="009127BF"/>
    <w:rsid w:val="00912A76"/>
    <w:rsid w:val="00912F84"/>
    <w:rsid w:val="009130D5"/>
    <w:rsid w:val="00913793"/>
    <w:rsid w:val="00913AF0"/>
    <w:rsid w:val="00913B71"/>
    <w:rsid w:val="00913FAA"/>
    <w:rsid w:val="009143A3"/>
    <w:rsid w:val="00914548"/>
    <w:rsid w:val="009148AC"/>
    <w:rsid w:val="00914C71"/>
    <w:rsid w:val="00914F7B"/>
    <w:rsid w:val="009153B4"/>
    <w:rsid w:val="00915554"/>
    <w:rsid w:val="00915714"/>
    <w:rsid w:val="009158E2"/>
    <w:rsid w:val="00915CB6"/>
    <w:rsid w:val="00915E68"/>
    <w:rsid w:val="00916884"/>
    <w:rsid w:val="0091690B"/>
    <w:rsid w:val="00916F40"/>
    <w:rsid w:val="009170E1"/>
    <w:rsid w:val="009170F5"/>
    <w:rsid w:val="0091733C"/>
    <w:rsid w:val="00917687"/>
    <w:rsid w:val="00917AC2"/>
    <w:rsid w:val="009200B0"/>
    <w:rsid w:val="0092022C"/>
    <w:rsid w:val="00920395"/>
    <w:rsid w:val="009207DE"/>
    <w:rsid w:val="00920B66"/>
    <w:rsid w:val="0092132F"/>
    <w:rsid w:val="00921442"/>
    <w:rsid w:val="00921A9C"/>
    <w:rsid w:val="00921E08"/>
    <w:rsid w:val="00921E66"/>
    <w:rsid w:val="009221D0"/>
    <w:rsid w:val="00922746"/>
    <w:rsid w:val="009228D7"/>
    <w:rsid w:val="00922C18"/>
    <w:rsid w:val="00922F9D"/>
    <w:rsid w:val="00923711"/>
    <w:rsid w:val="00923BF9"/>
    <w:rsid w:val="00923D40"/>
    <w:rsid w:val="00923D50"/>
    <w:rsid w:val="00924050"/>
    <w:rsid w:val="00924409"/>
    <w:rsid w:val="00924BD5"/>
    <w:rsid w:val="00924E6A"/>
    <w:rsid w:val="0092556D"/>
    <w:rsid w:val="0092560D"/>
    <w:rsid w:val="009257BA"/>
    <w:rsid w:val="00925C20"/>
    <w:rsid w:val="00926429"/>
    <w:rsid w:val="0092648D"/>
    <w:rsid w:val="009264F2"/>
    <w:rsid w:val="00926AF7"/>
    <w:rsid w:val="00926C42"/>
    <w:rsid w:val="00926E4E"/>
    <w:rsid w:val="00927748"/>
    <w:rsid w:val="00927DB5"/>
    <w:rsid w:val="00930279"/>
    <w:rsid w:val="0093031C"/>
    <w:rsid w:val="0093037F"/>
    <w:rsid w:val="00930752"/>
    <w:rsid w:val="00930BC9"/>
    <w:rsid w:val="00930DA3"/>
    <w:rsid w:val="00931288"/>
    <w:rsid w:val="00931A86"/>
    <w:rsid w:val="00931AA0"/>
    <w:rsid w:val="00931E03"/>
    <w:rsid w:val="0093246D"/>
    <w:rsid w:val="00932A5E"/>
    <w:rsid w:val="00932CA6"/>
    <w:rsid w:val="00933ACA"/>
    <w:rsid w:val="00933BA4"/>
    <w:rsid w:val="00933F2D"/>
    <w:rsid w:val="009348A4"/>
    <w:rsid w:val="00934D47"/>
    <w:rsid w:val="009352CF"/>
    <w:rsid w:val="00935734"/>
    <w:rsid w:val="00935901"/>
    <w:rsid w:val="00935940"/>
    <w:rsid w:val="00935A57"/>
    <w:rsid w:val="00935BC9"/>
    <w:rsid w:val="00935CF7"/>
    <w:rsid w:val="00935E6C"/>
    <w:rsid w:val="0093609B"/>
    <w:rsid w:val="00936156"/>
    <w:rsid w:val="00936E8D"/>
    <w:rsid w:val="00936F5A"/>
    <w:rsid w:val="0093764C"/>
    <w:rsid w:val="00937F1D"/>
    <w:rsid w:val="0094075A"/>
    <w:rsid w:val="00940923"/>
    <w:rsid w:val="00940997"/>
    <w:rsid w:val="00940B22"/>
    <w:rsid w:val="00940DC7"/>
    <w:rsid w:val="0094103E"/>
    <w:rsid w:val="00941487"/>
    <w:rsid w:val="009414C7"/>
    <w:rsid w:val="009414E9"/>
    <w:rsid w:val="00941645"/>
    <w:rsid w:val="009416FC"/>
    <w:rsid w:val="0094173B"/>
    <w:rsid w:val="009417B4"/>
    <w:rsid w:val="00941BDF"/>
    <w:rsid w:val="00941FDE"/>
    <w:rsid w:val="00942D55"/>
    <w:rsid w:val="00942F21"/>
    <w:rsid w:val="0094393F"/>
    <w:rsid w:val="00943DCE"/>
    <w:rsid w:val="00943F8A"/>
    <w:rsid w:val="00944000"/>
    <w:rsid w:val="009442EF"/>
    <w:rsid w:val="00944320"/>
    <w:rsid w:val="00944B6F"/>
    <w:rsid w:val="00944EBD"/>
    <w:rsid w:val="00944EC1"/>
    <w:rsid w:val="00945044"/>
    <w:rsid w:val="0094543F"/>
    <w:rsid w:val="009456B1"/>
    <w:rsid w:val="009456B4"/>
    <w:rsid w:val="00945B28"/>
    <w:rsid w:val="00945C3C"/>
    <w:rsid w:val="00945FF0"/>
    <w:rsid w:val="00946198"/>
    <w:rsid w:val="00946318"/>
    <w:rsid w:val="00946724"/>
    <w:rsid w:val="009469B0"/>
    <w:rsid w:val="00946ACD"/>
    <w:rsid w:val="00947210"/>
    <w:rsid w:val="00947286"/>
    <w:rsid w:val="009473AA"/>
    <w:rsid w:val="00947A2A"/>
    <w:rsid w:val="00947BAD"/>
    <w:rsid w:val="00947EC3"/>
    <w:rsid w:val="0095028F"/>
    <w:rsid w:val="00950B13"/>
    <w:rsid w:val="00951030"/>
    <w:rsid w:val="0095107D"/>
    <w:rsid w:val="009516FB"/>
    <w:rsid w:val="00951785"/>
    <w:rsid w:val="0095190A"/>
    <w:rsid w:val="00951C7F"/>
    <w:rsid w:val="00952001"/>
    <w:rsid w:val="00952458"/>
    <w:rsid w:val="00952471"/>
    <w:rsid w:val="00952747"/>
    <w:rsid w:val="00953477"/>
    <w:rsid w:val="00953660"/>
    <w:rsid w:val="009536C7"/>
    <w:rsid w:val="00953A48"/>
    <w:rsid w:val="00953E4D"/>
    <w:rsid w:val="00953F9D"/>
    <w:rsid w:val="009542C2"/>
    <w:rsid w:val="00954339"/>
    <w:rsid w:val="00954954"/>
    <w:rsid w:val="00954A4D"/>
    <w:rsid w:val="00954B86"/>
    <w:rsid w:val="00954D56"/>
    <w:rsid w:val="0095500D"/>
    <w:rsid w:val="00955289"/>
    <w:rsid w:val="0095536F"/>
    <w:rsid w:val="00955941"/>
    <w:rsid w:val="00955B10"/>
    <w:rsid w:val="00955BA7"/>
    <w:rsid w:val="009565EB"/>
    <w:rsid w:val="00956995"/>
    <w:rsid w:val="00956A97"/>
    <w:rsid w:val="00956EB4"/>
    <w:rsid w:val="00957253"/>
    <w:rsid w:val="00957671"/>
    <w:rsid w:val="00957881"/>
    <w:rsid w:val="009579E5"/>
    <w:rsid w:val="00957E8D"/>
    <w:rsid w:val="00957ED5"/>
    <w:rsid w:val="0095A408"/>
    <w:rsid w:val="0096013D"/>
    <w:rsid w:val="00960735"/>
    <w:rsid w:val="009608B0"/>
    <w:rsid w:val="009609DD"/>
    <w:rsid w:val="00960A5C"/>
    <w:rsid w:val="00960B3C"/>
    <w:rsid w:val="009610E9"/>
    <w:rsid w:val="00961278"/>
    <w:rsid w:val="00961296"/>
    <w:rsid w:val="009614E0"/>
    <w:rsid w:val="00961545"/>
    <w:rsid w:val="00961710"/>
    <w:rsid w:val="00961A07"/>
    <w:rsid w:val="00961ADD"/>
    <w:rsid w:val="00961D9B"/>
    <w:rsid w:val="00961EA4"/>
    <w:rsid w:val="00962398"/>
    <w:rsid w:val="009627B7"/>
    <w:rsid w:val="009627FD"/>
    <w:rsid w:val="00962A99"/>
    <w:rsid w:val="009633BC"/>
    <w:rsid w:val="009634A7"/>
    <w:rsid w:val="0096385E"/>
    <w:rsid w:val="00964007"/>
    <w:rsid w:val="00964256"/>
    <w:rsid w:val="0096456C"/>
    <w:rsid w:val="009645DE"/>
    <w:rsid w:val="00964859"/>
    <w:rsid w:val="00964976"/>
    <w:rsid w:val="00964D52"/>
    <w:rsid w:val="00965071"/>
    <w:rsid w:val="0096511A"/>
    <w:rsid w:val="00965338"/>
    <w:rsid w:val="0096562C"/>
    <w:rsid w:val="0096562D"/>
    <w:rsid w:val="00965F5F"/>
    <w:rsid w:val="00966009"/>
    <w:rsid w:val="009665EE"/>
    <w:rsid w:val="0096672B"/>
    <w:rsid w:val="00966789"/>
    <w:rsid w:val="009667F8"/>
    <w:rsid w:val="00966833"/>
    <w:rsid w:val="00966D3E"/>
    <w:rsid w:val="00966DAB"/>
    <w:rsid w:val="009670CA"/>
    <w:rsid w:val="00967124"/>
    <w:rsid w:val="009676BE"/>
    <w:rsid w:val="00967D8B"/>
    <w:rsid w:val="00967E24"/>
    <w:rsid w:val="009700D6"/>
    <w:rsid w:val="00970245"/>
    <w:rsid w:val="009709B3"/>
    <w:rsid w:val="00970A2C"/>
    <w:rsid w:val="00970C72"/>
    <w:rsid w:val="00970D46"/>
    <w:rsid w:val="00971793"/>
    <w:rsid w:val="00971D17"/>
    <w:rsid w:val="00971E43"/>
    <w:rsid w:val="00972129"/>
    <w:rsid w:val="00972632"/>
    <w:rsid w:val="00972691"/>
    <w:rsid w:val="0097276E"/>
    <w:rsid w:val="0097287C"/>
    <w:rsid w:val="00972D30"/>
    <w:rsid w:val="009730CF"/>
    <w:rsid w:val="00973B0A"/>
    <w:rsid w:val="0097433E"/>
    <w:rsid w:val="009744B9"/>
    <w:rsid w:val="00974ACA"/>
    <w:rsid w:val="00974B26"/>
    <w:rsid w:val="0097503C"/>
    <w:rsid w:val="009751A4"/>
    <w:rsid w:val="0097568A"/>
    <w:rsid w:val="00975780"/>
    <w:rsid w:val="009757C8"/>
    <w:rsid w:val="00975B3A"/>
    <w:rsid w:val="00975DE1"/>
    <w:rsid w:val="00975F82"/>
    <w:rsid w:val="00976205"/>
    <w:rsid w:val="00976492"/>
    <w:rsid w:val="009764AF"/>
    <w:rsid w:val="0097690D"/>
    <w:rsid w:val="00976D57"/>
    <w:rsid w:val="00976E40"/>
    <w:rsid w:val="00976F21"/>
    <w:rsid w:val="009775B1"/>
    <w:rsid w:val="0097763A"/>
    <w:rsid w:val="00977E4B"/>
    <w:rsid w:val="00977F63"/>
    <w:rsid w:val="009801A7"/>
    <w:rsid w:val="009803DF"/>
    <w:rsid w:val="009814C8"/>
    <w:rsid w:val="009815CF"/>
    <w:rsid w:val="009815ED"/>
    <w:rsid w:val="009817F1"/>
    <w:rsid w:val="0098190A"/>
    <w:rsid w:val="00981EA5"/>
    <w:rsid w:val="0098228E"/>
    <w:rsid w:val="0098236B"/>
    <w:rsid w:val="00982635"/>
    <w:rsid w:val="009826A0"/>
    <w:rsid w:val="0098273C"/>
    <w:rsid w:val="009829A1"/>
    <w:rsid w:val="00982DEF"/>
    <w:rsid w:val="00982E34"/>
    <w:rsid w:val="0098336C"/>
    <w:rsid w:val="00983724"/>
    <w:rsid w:val="00983AA6"/>
    <w:rsid w:val="009842E3"/>
    <w:rsid w:val="0098430C"/>
    <w:rsid w:val="0098433E"/>
    <w:rsid w:val="00984B71"/>
    <w:rsid w:val="00984BE7"/>
    <w:rsid w:val="00985198"/>
    <w:rsid w:val="00985296"/>
    <w:rsid w:val="009859FB"/>
    <w:rsid w:val="009865BF"/>
    <w:rsid w:val="009868BE"/>
    <w:rsid w:val="009868D1"/>
    <w:rsid w:val="00986A72"/>
    <w:rsid w:val="00986BD5"/>
    <w:rsid w:val="00986FD6"/>
    <w:rsid w:val="00987187"/>
    <w:rsid w:val="0098719A"/>
    <w:rsid w:val="009872C8"/>
    <w:rsid w:val="00987422"/>
    <w:rsid w:val="009876A0"/>
    <w:rsid w:val="0098784E"/>
    <w:rsid w:val="00987875"/>
    <w:rsid w:val="00987D5E"/>
    <w:rsid w:val="00987F7F"/>
    <w:rsid w:val="00990074"/>
    <w:rsid w:val="009903B1"/>
    <w:rsid w:val="00990917"/>
    <w:rsid w:val="009911ED"/>
    <w:rsid w:val="009912CC"/>
    <w:rsid w:val="009913DD"/>
    <w:rsid w:val="0099162E"/>
    <w:rsid w:val="0099186E"/>
    <w:rsid w:val="00991968"/>
    <w:rsid w:val="00991B02"/>
    <w:rsid w:val="00991B48"/>
    <w:rsid w:val="009926C0"/>
    <w:rsid w:val="00992775"/>
    <w:rsid w:val="00992863"/>
    <w:rsid w:val="00992D0B"/>
    <w:rsid w:val="0099319E"/>
    <w:rsid w:val="0099352A"/>
    <w:rsid w:val="0099356A"/>
    <w:rsid w:val="009937E3"/>
    <w:rsid w:val="00993A0D"/>
    <w:rsid w:val="00994244"/>
    <w:rsid w:val="009942EC"/>
    <w:rsid w:val="00994562"/>
    <w:rsid w:val="009945BC"/>
    <w:rsid w:val="0099460C"/>
    <w:rsid w:val="0099492F"/>
    <w:rsid w:val="00994CB1"/>
    <w:rsid w:val="009951B4"/>
    <w:rsid w:val="00995344"/>
    <w:rsid w:val="009959D7"/>
    <w:rsid w:val="00995E20"/>
    <w:rsid w:val="0099675B"/>
    <w:rsid w:val="00996A8F"/>
    <w:rsid w:val="00997068"/>
    <w:rsid w:val="009973D0"/>
    <w:rsid w:val="009977C5"/>
    <w:rsid w:val="00997CDD"/>
    <w:rsid w:val="00997EBE"/>
    <w:rsid w:val="00997F78"/>
    <w:rsid w:val="009A0462"/>
    <w:rsid w:val="009A063E"/>
    <w:rsid w:val="009A0B85"/>
    <w:rsid w:val="009A0C8E"/>
    <w:rsid w:val="009A0E12"/>
    <w:rsid w:val="009A0E4B"/>
    <w:rsid w:val="009A0E60"/>
    <w:rsid w:val="009A0E81"/>
    <w:rsid w:val="009A128E"/>
    <w:rsid w:val="009A18B7"/>
    <w:rsid w:val="009A1A15"/>
    <w:rsid w:val="009A1DAB"/>
    <w:rsid w:val="009A2029"/>
    <w:rsid w:val="009A2694"/>
    <w:rsid w:val="009A26D8"/>
    <w:rsid w:val="009A295C"/>
    <w:rsid w:val="009A299B"/>
    <w:rsid w:val="009A2A0F"/>
    <w:rsid w:val="009A2D6D"/>
    <w:rsid w:val="009A2D9D"/>
    <w:rsid w:val="009A2E90"/>
    <w:rsid w:val="009A30C0"/>
    <w:rsid w:val="009A342C"/>
    <w:rsid w:val="009A34AA"/>
    <w:rsid w:val="009A3A46"/>
    <w:rsid w:val="009A3FBC"/>
    <w:rsid w:val="009A40DD"/>
    <w:rsid w:val="009A432E"/>
    <w:rsid w:val="009A44B0"/>
    <w:rsid w:val="009A462B"/>
    <w:rsid w:val="009A4F10"/>
    <w:rsid w:val="009A4FAE"/>
    <w:rsid w:val="009A553B"/>
    <w:rsid w:val="009A575E"/>
    <w:rsid w:val="009A5C83"/>
    <w:rsid w:val="009A610B"/>
    <w:rsid w:val="009A655D"/>
    <w:rsid w:val="009A65DE"/>
    <w:rsid w:val="009A6A09"/>
    <w:rsid w:val="009A6DEE"/>
    <w:rsid w:val="009A7190"/>
    <w:rsid w:val="009A7D22"/>
    <w:rsid w:val="009B014F"/>
    <w:rsid w:val="009B07B0"/>
    <w:rsid w:val="009B08AF"/>
    <w:rsid w:val="009B0C6B"/>
    <w:rsid w:val="009B1497"/>
    <w:rsid w:val="009B204B"/>
    <w:rsid w:val="009B21C9"/>
    <w:rsid w:val="009B240D"/>
    <w:rsid w:val="009B2BF5"/>
    <w:rsid w:val="009B2D72"/>
    <w:rsid w:val="009B3058"/>
    <w:rsid w:val="009B3218"/>
    <w:rsid w:val="009B3714"/>
    <w:rsid w:val="009B38C6"/>
    <w:rsid w:val="009B4076"/>
    <w:rsid w:val="009B42D2"/>
    <w:rsid w:val="009B4448"/>
    <w:rsid w:val="009B4883"/>
    <w:rsid w:val="009B4D4A"/>
    <w:rsid w:val="009B5091"/>
    <w:rsid w:val="009B50EE"/>
    <w:rsid w:val="009B555D"/>
    <w:rsid w:val="009B5741"/>
    <w:rsid w:val="009B59BA"/>
    <w:rsid w:val="009B5D7D"/>
    <w:rsid w:val="009B5D8A"/>
    <w:rsid w:val="009B5F60"/>
    <w:rsid w:val="009B6564"/>
    <w:rsid w:val="009B6749"/>
    <w:rsid w:val="009B69FE"/>
    <w:rsid w:val="009B70D4"/>
    <w:rsid w:val="009B7834"/>
    <w:rsid w:val="009B7C7C"/>
    <w:rsid w:val="009B7DF5"/>
    <w:rsid w:val="009C0292"/>
    <w:rsid w:val="009C0761"/>
    <w:rsid w:val="009C0B1A"/>
    <w:rsid w:val="009C0B67"/>
    <w:rsid w:val="009C0CDD"/>
    <w:rsid w:val="009C0DBF"/>
    <w:rsid w:val="009C0E21"/>
    <w:rsid w:val="009C0F3A"/>
    <w:rsid w:val="009C11EF"/>
    <w:rsid w:val="009C1247"/>
    <w:rsid w:val="009C12E3"/>
    <w:rsid w:val="009C13F6"/>
    <w:rsid w:val="009C16DE"/>
    <w:rsid w:val="009C17C6"/>
    <w:rsid w:val="009C17EF"/>
    <w:rsid w:val="009C18B1"/>
    <w:rsid w:val="009C1967"/>
    <w:rsid w:val="009C1A96"/>
    <w:rsid w:val="009C1D49"/>
    <w:rsid w:val="009C216A"/>
    <w:rsid w:val="009C250D"/>
    <w:rsid w:val="009C252B"/>
    <w:rsid w:val="009C2988"/>
    <w:rsid w:val="009C2CE3"/>
    <w:rsid w:val="009C2D8A"/>
    <w:rsid w:val="009C2EFC"/>
    <w:rsid w:val="009C34CA"/>
    <w:rsid w:val="009C372B"/>
    <w:rsid w:val="009C3CEE"/>
    <w:rsid w:val="009C3D44"/>
    <w:rsid w:val="009C3F42"/>
    <w:rsid w:val="009C4232"/>
    <w:rsid w:val="009C4515"/>
    <w:rsid w:val="009C4B9B"/>
    <w:rsid w:val="009C5004"/>
    <w:rsid w:val="009C5252"/>
    <w:rsid w:val="009C583A"/>
    <w:rsid w:val="009C5B02"/>
    <w:rsid w:val="009C5FEB"/>
    <w:rsid w:val="009C6162"/>
    <w:rsid w:val="009C61FB"/>
    <w:rsid w:val="009C63B2"/>
    <w:rsid w:val="009C6634"/>
    <w:rsid w:val="009C66AD"/>
    <w:rsid w:val="009C67E9"/>
    <w:rsid w:val="009C693B"/>
    <w:rsid w:val="009C6A47"/>
    <w:rsid w:val="009C6BAC"/>
    <w:rsid w:val="009C6D60"/>
    <w:rsid w:val="009C6E79"/>
    <w:rsid w:val="009C744C"/>
    <w:rsid w:val="009C75CC"/>
    <w:rsid w:val="009C7B23"/>
    <w:rsid w:val="009D09D5"/>
    <w:rsid w:val="009D0E5B"/>
    <w:rsid w:val="009D119A"/>
    <w:rsid w:val="009D1393"/>
    <w:rsid w:val="009D1570"/>
    <w:rsid w:val="009D15A4"/>
    <w:rsid w:val="009D16B9"/>
    <w:rsid w:val="009D193C"/>
    <w:rsid w:val="009D1BDD"/>
    <w:rsid w:val="009D22CE"/>
    <w:rsid w:val="009D2397"/>
    <w:rsid w:val="009D2595"/>
    <w:rsid w:val="009D2699"/>
    <w:rsid w:val="009D310F"/>
    <w:rsid w:val="009D317D"/>
    <w:rsid w:val="009D3311"/>
    <w:rsid w:val="009D3325"/>
    <w:rsid w:val="009D35CE"/>
    <w:rsid w:val="009D3663"/>
    <w:rsid w:val="009D36EE"/>
    <w:rsid w:val="009D382D"/>
    <w:rsid w:val="009D38B8"/>
    <w:rsid w:val="009D3B1B"/>
    <w:rsid w:val="009D4251"/>
    <w:rsid w:val="009D45BB"/>
    <w:rsid w:val="009D4A2E"/>
    <w:rsid w:val="009D4B55"/>
    <w:rsid w:val="009D539E"/>
    <w:rsid w:val="009D5582"/>
    <w:rsid w:val="009D60DB"/>
    <w:rsid w:val="009D7424"/>
    <w:rsid w:val="009D748C"/>
    <w:rsid w:val="009D7979"/>
    <w:rsid w:val="009D7AB9"/>
    <w:rsid w:val="009D7EFD"/>
    <w:rsid w:val="009E01EF"/>
    <w:rsid w:val="009E03F7"/>
    <w:rsid w:val="009E04F3"/>
    <w:rsid w:val="009E0554"/>
    <w:rsid w:val="009E07E7"/>
    <w:rsid w:val="009E09DA"/>
    <w:rsid w:val="009E0A28"/>
    <w:rsid w:val="009E0FBB"/>
    <w:rsid w:val="009E0FBC"/>
    <w:rsid w:val="009E1427"/>
    <w:rsid w:val="009E1593"/>
    <w:rsid w:val="009E17F1"/>
    <w:rsid w:val="009E1BC9"/>
    <w:rsid w:val="009E1CEA"/>
    <w:rsid w:val="009E1D6F"/>
    <w:rsid w:val="009E225D"/>
    <w:rsid w:val="009E236E"/>
    <w:rsid w:val="009E24A8"/>
    <w:rsid w:val="009E262A"/>
    <w:rsid w:val="009E2EF4"/>
    <w:rsid w:val="009E326B"/>
    <w:rsid w:val="009E3993"/>
    <w:rsid w:val="009E3A1D"/>
    <w:rsid w:val="009E3A7C"/>
    <w:rsid w:val="009E3BD3"/>
    <w:rsid w:val="009E418C"/>
    <w:rsid w:val="009E4283"/>
    <w:rsid w:val="009E43AA"/>
    <w:rsid w:val="009E444B"/>
    <w:rsid w:val="009E481B"/>
    <w:rsid w:val="009E4F72"/>
    <w:rsid w:val="009E540E"/>
    <w:rsid w:val="009E5696"/>
    <w:rsid w:val="009E577B"/>
    <w:rsid w:val="009E58CA"/>
    <w:rsid w:val="009E5D16"/>
    <w:rsid w:val="009E5EA2"/>
    <w:rsid w:val="009E62CC"/>
    <w:rsid w:val="009E6860"/>
    <w:rsid w:val="009E68FB"/>
    <w:rsid w:val="009E691C"/>
    <w:rsid w:val="009E6A7C"/>
    <w:rsid w:val="009E6DBA"/>
    <w:rsid w:val="009E708E"/>
    <w:rsid w:val="009E7C11"/>
    <w:rsid w:val="009E7D87"/>
    <w:rsid w:val="009E7DC3"/>
    <w:rsid w:val="009E7E6C"/>
    <w:rsid w:val="009F06B5"/>
    <w:rsid w:val="009F06F5"/>
    <w:rsid w:val="009F0983"/>
    <w:rsid w:val="009F09F2"/>
    <w:rsid w:val="009F0C10"/>
    <w:rsid w:val="009F0C7D"/>
    <w:rsid w:val="009F0DEB"/>
    <w:rsid w:val="009F134A"/>
    <w:rsid w:val="009F14DF"/>
    <w:rsid w:val="009F171F"/>
    <w:rsid w:val="009F1908"/>
    <w:rsid w:val="009F1C5B"/>
    <w:rsid w:val="009F2229"/>
    <w:rsid w:val="009F244A"/>
    <w:rsid w:val="009F273B"/>
    <w:rsid w:val="009F27D0"/>
    <w:rsid w:val="009F3732"/>
    <w:rsid w:val="009F3776"/>
    <w:rsid w:val="009F383C"/>
    <w:rsid w:val="009F4D3A"/>
    <w:rsid w:val="009F54EE"/>
    <w:rsid w:val="009F5EAB"/>
    <w:rsid w:val="009F5FB4"/>
    <w:rsid w:val="009F6094"/>
    <w:rsid w:val="009F611A"/>
    <w:rsid w:val="009F622A"/>
    <w:rsid w:val="009F6714"/>
    <w:rsid w:val="009F6A79"/>
    <w:rsid w:val="009F6BAD"/>
    <w:rsid w:val="009F70AF"/>
    <w:rsid w:val="009F7139"/>
    <w:rsid w:val="009F75FE"/>
    <w:rsid w:val="009F76E8"/>
    <w:rsid w:val="009F772B"/>
    <w:rsid w:val="009F7775"/>
    <w:rsid w:val="009F79FD"/>
    <w:rsid w:val="009F7CEC"/>
    <w:rsid w:val="009F7D61"/>
    <w:rsid w:val="009F7E86"/>
    <w:rsid w:val="009F7FEE"/>
    <w:rsid w:val="00A002FF"/>
    <w:rsid w:val="00A004F0"/>
    <w:rsid w:val="00A006FD"/>
    <w:rsid w:val="00A00829"/>
    <w:rsid w:val="00A00984"/>
    <w:rsid w:val="00A00A2B"/>
    <w:rsid w:val="00A00C60"/>
    <w:rsid w:val="00A00D4A"/>
    <w:rsid w:val="00A01029"/>
    <w:rsid w:val="00A0110E"/>
    <w:rsid w:val="00A013A3"/>
    <w:rsid w:val="00A01B1B"/>
    <w:rsid w:val="00A01D3B"/>
    <w:rsid w:val="00A01E6B"/>
    <w:rsid w:val="00A0233C"/>
    <w:rsid w:val="00A02BA6"/>
    <w:rsid w:val="00A02D21"/>
    <w:rsid w:val="00A02DF5"/>
    <w:rsid w:val="00A02DFF"/>
    <w:rsid w:val="00A03724"/>
    <w:rsid w:val="00A03AF7"/>
    <w:rsid w:val="00A03B03"/>
    <w:rsid w:val="00A03C6A"/>
    <w:rsid w:val="00A04829"/>
    <w:rsid w:val="00A05312"/>
    <w:rsid w:val="00A055FB"/>
    <w:rsid w:val="00A058E5"/>
    <w:rsid w:val="00A05AEB"/>
    <w:rsid w:val="00A05D5D"/>
    <w:rsid w:val="00A05E32"/>
    <w:rsid w:val="00A0660E"/>
    <w:rsid w:val="00A067CA"/>
    <w:rsid w:val="00A06883"/>
    <w:rsid w:val="00A06947"/>
    <w:rsid w:val="00A06EE4"/>
    <w:rsid w:val="00A07043"/>
    <w:rsid w:val="00A0705A"/>
    <w:rsid w:val="00A075A0"/>
    <w:rsid w:val="00A076C0"/>
    <w:rsid w:val="00A07AD7"/>
    <w:rsid w:val="00A07C6E"/>
    <w:rsid w:val="00A07E9C"/>
    <w:rsid w:val="00A0F130"/>
    <w:rsid w:val="00A101B1"/>
    <w:rsid w:val="00A10622"/>
    <w:rsid w:val="00A1093E"/>
    <w:rsid w:val="00A10982"/>
    <w:rsid w:val="00A10CD6"/>
    <w:rsid w:val="00A10E59"/>
    <w:rsid w:val="00A11447"/>
    <w:rsid w:val="00A1155B"/>
    <w:rsid w:val="00A11A52"/>
    <w:rsid w:val="00A11C72"/>
    <w:rsid w:val="00A11E87"/>
    <w:rsid w:val="00A122EA"/>
    <w:rsid w:val="00A122F0"/>
    <w:rsid w:val="00A124A5"/>
    <w:rsid w:val="00A1267D"/>
    <w:rsid w:val="00A12B3A"/>
    <w:rsid w:val="00A12E3A"/>
    <w:rsid w:val="00A12F6A"/>
    <w:rsid w:val="00A13140"/>
    <w:rsid w:val="00A1382E"/>
    <w:rsid w:val="00A13856"/>
    <w:rsid w:val="00A13866"/>
    <w:rsid w:val="00A138A0"/>
    <w:rsid w:val="00A138EA"/>
    <w:rsid w:val="00A13BE6"/>
    <w:rsid w:val="00A13E88"/>
    <w:rsid w:val="00A141C6"/>
    <w:rsid w:val="00A1436C"/>
    <w:rsid w:val="00A148C9"/>
    <w:rsid w:val="00A148F1"/>
    <w:rsid w:val="00A151D0"/>
    <w:rsid w:val="00A151FE"/>
    <w:rsid w:val="00A156BC"/>
    <w:rsid w:val="00A15818"/>
    <w:rsid w:val="00A1591C"/>
    <w:rsid w:val="00A164B4"/>
    <w:rsid w:val="00A1652D"/>
    <w:rsid w:val="00A166EC"/>
    <w:rsid w:val="00A16844"/>
    <w:rsid w:val="00A16D44"/>
    <w:rsid w:val="00A16F57"/>
    <w:rsid w:val="00A16F5E"/>
    <w:rsid w:val="00A1719F"/>
    <w:rsid w:val="00A1765C"/>
    <w:rsid w:val="00A17929"/>
    <w:rsid w:val="00A17D99"/>
    <w:rsid w:val="00A17E02"/>
    <w:rsid w:val="00A17EB2"/>
    <w:rsid w:val="00A20075"/>
    <w:rsid w:val="00A201BD"/>
    <w:rsid w:val="00A202B1"/>
    <w:rsid w:val="00A204EA"/>
    <w:rsid w:val="00A2077C"/>
    <w:rsid w:val="00A20FA7"/>
    <w:rsid w:val="00A212BA"/>
    <w:rsid w:val="00A216A8"/>
    <w:rsid w:val="00A21EF3"/>
    <w:rsid w:val="00A21F41"/>
    <w:rsid w:val="00A222B8"/>
    <w:rsid w:val="00A223AC"/>
    <w:rsid w:val="00A22C24"/>
    <w:rsid w:val="00A231B9"/>
    <w:rsid w:val="00A2336C"/>
    <w:rsid w:val="00A233E4"/>
    <w:rsid w:val="00A23482"/>
    <w:rsid w:val="00A23A18"/>
    <w:rsid w:val="00A23E27"/>
    <w:rsid w:val="00A23F01"/>
    <w:rsid w:val="00A24119"/>
    <w:rsid w:val="00A24189"/>
    <w:rsid w:val="00A241F3"/>
    <w:rsid w:val="00A244A7"/>
    <w:rsid w:val="00A246F0"/>
    <w:rsid w:val="00A24766"/>
    <w:rsid w:val="00A2531F"/>
    <w:rsid w:val="00A25812"/>
    <w:rsid w:val="00A25F70"/>
    <w:rsid w:val="00A2631D"/>
    <w:rsid w:val="00A267FA"/>
    <w:rsid w:val="00A26895"/>
    <w:rsid w:val="00A26B83"/>
    <w:rsid w:val="00A26E80"/>
    <w:rsid w:val="00A27070"/>
    <w:rsid w:val="00A27318"/>
    <w:rsid w:val="00A2737C"/>
    <w:rsid w:val="00A2751C"/>
    <w:rsid w:val="00A27745"/>
    <w:rsid w:val="00A27947"/>
    <w:rsid w:val="00A27985"/>
    <w:rsid w:val="00A27A54"/>
    <w:rsid w:val="00A27C98"/>
    <w:rsid w:val="00A27E23"/>
    <w:rsid w:val="00A30351"/>
    <w:rsid w:val="00A305E6"/>
    <w:rsid w:val="00A30790"/>
    <w:rsid w:val="00A308A3"/>
    <w:rsid w:val="00A30960"/>
    <w:rsid w:val="00A30D47"/>
    <w:rsid w:val="00A30FA4"/>
    <w:rsid w:val="00A31319"/>
    <w:rsid w:val="00A3143E"/>
    <w:rsid w:val="00A3159A"/>
    <w:rsid w:val="00A32056"/>
    <w:rsid w:val="00A320E1"/>
    <w:rsid w:val="00A32670"/>
    <w:rsid w:val="00A3280A"/>
    <w:rsid w:val="00A32A2E"/>
    <w:rsid w:val="00A32BD8"/>
    <w:rsid w:val="00A32E12"/>
    <w:rsid w:val="00A32FAC"/>
    <w:rsid w:val="00A33933"/>
    <w:rsid w:val="00A33B91"/>
    <w:rsid w:val="00A33C9C"/>
    <w:rsid w:val="00A33FC0"/>
    <w:rsid w:val="00A340CF"/>
    <w:rsid w:val="00A34252"/>
    <w:rsid w:val="00A34468"/>
    <w:rsid w:val="00A345AF"/>
    <w:rsid w:val="00A3471A"/>
    <w:rsid w:val="00A34758"/>
    <w:rsid w:val="00A34950"/>
    <w:rsid w:val="00A34BB7"/>
    <w:rsid w:val="00A35244"/>
    <w:rsid w:val="00A35294"/>
    <w:rsid w:val="00A35342"/>
    <w:rsid w:val="00A357FB"/>
    <w:rsid w:val="00A36133"/>
    <w:rsid w:val="00A36731"/>
    <w:rsid w:val="00A36F48"/>
    <w:rsid w:val="00A372A6"/>
    <w:rsid w:val="00A3767E"/>
    <w:rsid w:val="00A376CB"/>
    <w:rsid w:val="00A37E98"/>
    <w:rsid w:val="00A403C2"/>
    <w:rsid w:val="00A40908"/>
    <w:rsid w:val="00A40A7F"/>
    <w:rsid w:val="00A4101F"/>
    <w:rsid w:val="00A41082"/>
    <w:rsid w:val="00A4127A"/>
    <w:rsid w:val="00A417F7"/>
    <w:rsid w:val="00A41874"/>
    <w:rsid w:val="00A419DB"/>
    <w:rsid w:val="00A41A31"/>
    <w:rsid w:val="00A41BE8"/>
    <w:rsid w:val="00A420C3"/>
    <w:rsid w:val="00A42AB1"/>
    <w:rsid w:val="00A42FAD"/>
    <w:rsid w:val="00A43172"/>
    <w:rsid w:val="00A4332F"/>
    <w:rsid w:val="00A43CD9"/>
    <w:rsid w:val="00A43F5B"/>
    <w:rsid w:val="00A4425B"/>
    <w:rsid w:val="00A443DA"/>
    <w:rsid w:val="00A44C83"/>
    <w:rsid w:val="00A450E9"/>
    <w:rsid w:val="00A4533F"/>
    <w:rsid w:val="00A45358"/>
    <w:rsid w:val="00A45738"/>
    <w:rsid w:val="00A458B8"/>
    <w:rsid w:val="00A46117"/>
    <w:rsid w:val="00A46164"/>
    <w:rsid w:val="00A4626F"/>
    <w:rsid w:val="00A46658"/>
    <w:rsid w:val="00A46742"/>
    <w:rsid w:val="00A46C4F"/>
    <w:rsid w:val="00A4755D"/>
    <w:rsid w:val="00A4796D"/>
    <w:rsid w:val="00A47D35"/>
    <w:rsid w:val="00A47D66"/>
    <w:rsid w:val="00A47E83"/>
    <w:rsid w:val="00A501A7"/>
    <w:rsid w:val="00A5042B"/>
    <w:rsid w:val="00A504EA"/>
    <w:rsid w:val="00A516BF"/>
    <w:rsid w:val="00A51C25"/>
    <w:rsid w:val="00A51F6B"/>
    <w:rsid w:val="00A520D3"/>
    <w:rsid w:val="00A5259F"/>
    <w:rsid w:val="00A525BE"/>
    <w:rsid w:val="00A52675"/>
    <w:rsid w:val="00A52789"/>
    <w:rsid w:val="00A52948"/>
    <w:rsid w:val="00A52AD9"/>
    <w:rsid w:val="00A52C50"/>
    <w:rsid w:val="00A52CEA"/>
    <w:rsid w:val="00A52E3E"/>
    <w:rsid w:val="00A53203"/>
    <w:rsid w:val="00A53211"/>
    <w:rsid w:val="00A532C8"/>
    <w:rsid w:val="00A53465"/>
    <w:rsid w:val="00A538C4"/>
    <w:rsid w:val="00A539F4"/>
    <w:rsid w:val="00A53C30"/>
    <w:rsid w:val="00A53DC9"/>
    <w:rsid w:val="00A54332"/>
    <w:rsid w:val="00A543B6"/>
    <w:rsid w:val="00A5446F"/>
    <w:rsid w:val="00A545B3"/>
    <w:rsid w:val="00A5489F"/>
    <w:rsid w:val="00A548E5"/>
    <w:rsid w:val="00A54996"/>
    <w:rsid w:val="00A54CB4"/>
    <w:rsid w:val="00A54F62"/>
    <w:rsid w:val="00A54F80"/>
    <w:rsid w:val="00A5552C"/>
    <w:rsid w:val="00A558B8"/>
    <w:rsid w:val="00A5599A"/>
    <w:rsid w:val="00A55A37"/>
    <w:rsid w:val="00A561B2"/>
    <w:rsid w:val="00A562C7"/>
    <w:rsid w:val="00A5637F"/>
    <w:rsid w:val="00A56424"/>
    <w:rsid w:val="00A56734"/>
    <w:rsid w:val="00A56EDC"/>
    <w:rsid w:val="00A56EE3"/>
    <w:rsid w:val="00A56F80"/>
    <w:rsid w:val="00A571C2"/>
    <w:rsid w:val="00A57705"/>
    <w:rsid w:val="00A57777"/>
    <w:rsid w:val="00A577BA"/>
    <w:rsid w:val="00A57CEB"/>
    <w:rsid w:val="00A600C9"/>
    <w:rsid w:val="00A60382"/>
    <w:rsid w:val="00A60565"/>
    <w:rsid w:val="00A606BD"/>
    <w:rsid w:val="00A60A33"/>
    <w:rsid w:val="00A60A6D"/>
    <w:rsid w:val="00A60DDA"/>
    <w:rsid w:val="00A60EA9"/>
    <w:rsid w:val="00A60EC5"/>
    <w:rsid w:val="00A61386"/>
    <w:rsid w:val="00A61502"/>
    <w:rsid w:val="00A617A8"/>
    <w:rsid w:val="00A61CD4"/>
    <w:rsid w:val="00A61CDB"/>
    <w:rsid w:val="00A62430"/>
    <w:rsid w:val="00A62899"/>
    <w:rsid w:val="00A628BF"/>
    <w:rsid w:val="00A629B7"/>
    <w:rsid w:val="00A62BC3"/>
    <w:rsid w:val="00A62C8D"/>
    <w:rsid w:val="00A63BA7"/>
    <w:rsid w:val="00A63BEC"/>
    <w:rsid w:val="00A63F4E"/>
    <w:rsid w:val="00A64125"/>
    <w:rsid w:val="00A64409"/>
    <w:rsid w:val="00A644E7"/>
    <w:rsid w:val="00A6484F"/>
    <w:rsid w:val="00A648BB"/>
    <w:rsid w:val="00A64A41"/>
    <w:rsid w:val="00A64EDA"/>
    <w:rsid w:val="00A65062"/>
    <w:rsid w:val="00A65767"/>
    <w:rsid w:val="00A6592B"/>
    <w:rsid w:val="00A659EC"/>
    <w:rsid w:val="00A65B56"/>
    <w:rsid w:val="00A65E61"/>
    <w:rsid w:val="00A660B9"/>
    <w:rsid w:val="00A660D4"/>
    <w:rsid w:val="00A66526"/>
    <w:rsid w:val="00A66779"/>
    <w:rsid w:val="00A669BE"/>
    <w:rsid w:val="00A67234"/>
    <w:rsid w:val="00A67317"/>
    <w:rsid w:val="00A67541"/>
    <w:rsid w:val="00A677C7"/>
    <w:rsid w:val="00A678B2"/>
    <w:rsid w:val="00A67B15"/>
    <w:rsid w:val="00A67F2D"/>
    <w:rsid w:val="00A67F3C"/>
    <w:rsid w:val="00A6E24C"/>
    <w:rsid w:val="00A70115"/>
    <w:rsid w:val="00A7028C"/>
    <w:rsid w:val="00A7068B"/>
    <w:rsid w:val="00A70BF4"/>
    <w:rsid w:val="00A70C20"/>
    <w:rsid w:val="00A70ED6"/>
    <w:rsid w:val="00A70EF0"/>
    <w:rsid w:val="00A7103F"/>
    <w:rsid w:val="00A71453"/>
    <w:rsid w:val="00A71656"/>
    <w:rsid w:val="00A71739"/>
    <w:rsid w:val="00A71ED2"/>
    <w:rsid w:val="00A72265"/>
    <w:rsid w:val="00A7242F"/>
    <w:rsid w:val="00A7299D"/>
    <w:rsid w:val="00A729BF"/>
    <w:rsid w:val="00A72B57"/>
    <w:rsid w:val="00A72FA7"/>
    <w:rsid w:val="00A73250"/>
    <w:rsid w:val="00A732AC"/>
    <w:rsid w:val="00A73509"/>
    <w:rsid w:val="00A7389C"/>
    <w:rsid w:val="00A73998"/>
    <w:rsid w:val="00A73ADC"/>
    <w:rsid w:val="00A74175"/>
    <w:rsid w:val="00A74238"/>
    <w:rsid w:val="00A744AB"/>
    <w:rsid w:val="00A745D5"/>
    <w:rsid w:val="00A74BFC"/>
    <w:rsid w:val="00A74F22"/>
    <w:rsid w:val="00A74F84"/>
    <w:rsid w:val="00A75425"/>
    <w:rsid w:val="00A7583F"/>
    <w:rsid w:val="00A75CC9"/>
    <w:rsid w:val="00A75F85"/>
    <w:rsid w:val="00A76386"/>
    <w:rsid w:val="00A765FF"/>
    <w:rsid w:val="00A76943"/>
    <w:rsid w:val="00A76E23"/>
    <w:rsid w:val="00A76E6E"/>
    <w:rsid w:val="00A773A3"/>
    <w:rsid w:val="00A77545"/>
    <w:rsid w:val="00A77B6F"/>
    <w:rsid w:val="00A77B80"/>
    <w:rsid w:val="00A77BF8"/>
    <w:rsid w:val="00A8024E"/>
    <w:rsid w:val="00A80886"/>
    <w:rsid w:val="00A8091A"/>
    <w:rsid w:val="00A80AF1"/>
    <w:rsid w:val="00A80BAA"/>
    <w:rsid w:val="00A80CD2"/>
    <w:rsid w:val="00A80CED"/>
    <w:rsid w:val="00A80DB8"/>
    <w:rsid w:val="00A8106B"/>
    <w:rsid w:val="00A811B8"/>
    <w:rsid w:val="00A816D1"/>
    <w:rsid w:val="00A816DA"/>
    <w:rsid w:val="00A816EB"/>
    <w:rsid w:val="00A817C8"/>
    <w:rsid w:val="00A8189E"/>
    <w:rsid w:val="00A81A1E"/>
    <w:rsid w:val="00A81B7F"/>
    <w:rsid w:val="00A81F3C"/>
    <w:rsid w:val="00A82111"/>
    <w:rsid w:val="00A8251E"/>
    <w:rsid w:val="00A82EFD"/>
    <w:rsid w:val="00A82F51"/>
    <w:rsid w:val="00A83458"/>
    <w:rsid w:val="00A834DA"/>
    <w:rsid w:val="00A8351C"/>
    <w:rsid w:val="00A83A53"/>
    <w:rsid w:val="00A83AF5"/>
    <w:rsid w:val="00A83B46"/>
    <w:rsid w:val="00A83E38"/>
    <w:rsid w:val="00A8405A"/>
    <w:rsid w:val="00A842F1"/>
    <w:rsid w:val="00A84425"/>
    <w:rsid w:val="00A845AE"/>
    <w:rsid w:val="00A8496F"/>
    <w:rsid w:val="00A84DEF"/>
    <w:rsid w:val="00A84E79"/>
    <w:rsid w:val="00A84F67"/>
    <w:rsid w:val="00A84F73"/>
    <w:rsid w:val="00A85880"/>
    <w:rsid w:val="00A8589B"/>
    <w:rsid w:val="00A85D35"/>
    <w:rsid w:val="00A85D63"/>
    <w:rsid w:val="00A85E3D"/>
    <w:rsid w:val="00A8640C"/>
    <w:rsid w:val="00A86AF7"/>
    <w:rsid w:val="00A86B8B"/>
    <w:rsid w:val="00A86C5B"/>
    <w:rsid w:val="00A86F64"/>
    <w:rsid w:val="00A8712A"/>
    <w:rsid w:val="00A871CD"/>
    <w:rsid w:val="00A872E2"/>
    <w:rsid w:val="00A8764A"/>
    <w:rsid w:val="00A8789C"/>
    <w:rsid w:val="00A878A4"/>
    <w:rsid w:val="00A87ACD"/>
    <w:rsid w:val="00A87C4F"/>
    <w:rsid w:val="00A87DF6"/>
    <w:rsid w:val="00A901B3"/>
    <w:rsid w:val="00A905AF"/>
    <w:rsid w:val="00A90CD2"/>
    <w:rsid w:val="00A90E5A"/>
    <w:rsid w:val="00A910C4"/>
    <w:rsid w:val="00A9158F"/>
    <w:rsid w:val="00A92064"/>
    <w:rsid w:val="00A92583"/>
    <w:rsid w:val="00A92784"/>
    <w:rsid w:val="00A92D63"/>
    <w:rsid w:val="00A931FA"/>
    <w:rsid w:val="00A9333D"/>
    <w:rsid w:val="00A93BB2"/>
    <w:rsid w:val="00A93E39"/>
    <w:rsid w:val="00A93F9F"/>
    <w:rsid w:val="00A94067"/>
    <w:rsid w:val="00A946D6"/>
    <w:rsid w:val="00A94D1F"/>
    <w:rsid w:val="00A9513F"/>
    <w:rsid w:val="00A951BE"/>
    <w:rsid w:val="00A955D0"/>
    <w:rsid w:val="00A95BE6"/>
    <w:rsid w:val="00A95C6F"/>
    <w:rsid w:val="00A95DE5"/>
    <w:rsid w:val="00A95F0E"/>
    <w:rsid w:val="00A9648C"/>
    <w:rsid w:val="00A966C2"/>
    <w:rsid w:val="00A966D9"/>
    <w:rsid w:val="00A96F19"/>
    <w:rsid w:val="00A97012"/>
    <w:rsid w:val="00A970E1"/>
    <w:rsid w:val="00A9748C"/>
    <w:rsid w:val="00A97514"/>
    <w:rsid w:val="00A97629"/>
    <w:rsid w:val="00A978E3"/>
    <w:rsid w:val="00A97AAE"/>
    <w:rsid w:val="00A97E8A"/>
    <w:rsid w:val="00A97F89"/>
    <w:rsid w:val="00A9BE13"/>
    <w:rsid w:val="00AA008E"/>
    <w:rsid w:val="00AA0341"/>
    <w:rsid w:val="00AA03D4"/>
    <w:rsid w:val="00AA0401"/>
    <w:rsid w:val="00AA06FB"/>
    <w:rsid w:val="00AA08B8"/>
    <w:rsid w:val="00AA0980"/>
    <w:rsid w:val="00AA0A44"/>
    <w:rsid w:val="00AA0C5D"/>
    <w:rsid w:val="00AA0E26"/>
    <w:rsid w:val="00AA1093"/>
    <w:rsid w:val="00AA1155"/>
    <w:rsid w:val="00AA12A1"/>
    <w:rsid w:val="00AA13E9"/>
    <w:rsid w:val="00AA155C"/>
    <w:rsid w:val="00AA156D"/>
    <w:rsid w:val="00AA18D1"/>
    <w:rsid w:val="00AA23CA"/>
    <w:rsid w:val="00AA247A"/>
    <w:rsid w:val="00AA2743"/>
    <w:rsid w:val="00AA29D4"/>
    <w:rsid w:val="00AA2AF1"/>
    <w:rsid w:val="00AA2F04"/>
    <w:rsid w:val="00AA3116"/>
    <w:rsid w:val="00AA32A2"/>
    <w:rsid w:val="00AA3430"/>
    <w:rsid w:val="00AA34F4"/>
    <w:rsid w:val="00AA3813"/>
    <w:rsid w:val="00AA381B"/>
    <w:rsid w:val="00AA3BF9"/>
    <w:rsid w:val="00AA3EDB"/>
    <w:rsid w:val="00AA4257"/>
    <w:rsid w:val="00AA433E"/>
    <w:rsid w:val="00AA48C7"/>
    <w:rsid w:val="00AA4CAF"/>
    <w:rsid w:val="00AA4E75"/>
    <w:rsid w:val="00AA5428"/>
    <w:rsid w:val="00AA5728"/>
    <w:rsid w:val="00AA577A"/>
    <w:rsid w:val="00AA584A"/>
    <w:rsid w:val="00AA5937"/>
    <w:rsid w:val="00AA5BCD"/>
    <w:rsid w:val="00AA5C9A"/>
    <w:rsid w:val="00AA60FD"/>
    <w:rsid w:val="00AA64F0"/>
    <w:rsid w:val="00AA64FC"/>
    <w:rsid w:val="00AA6686"/>
    <w:rsid w:val="00AA68AD"/>
    <w:rsid w:val="00AA6C8B"/>
    <w:rsid w:val="00AA726F"/>
    <w:rsid w:val="00AA798A"/>
    <w:rsid w:val="00AA7C82"/>
    <w:rsid w:val="00AA7F42"/>
    <w:rsid w:val="00AA7F4F"/>
    <w:rsid w:val="00AA7F75"/>
    <w:rsid w:val="00AB0199"/>
    <w:rsid w:val="00AB04A2"/>
    <w:rsid w:val="00AB0B4D"/>
    <w:rsid w:val="00AB0DFC"/>
    <w:rsid w:val="00AB1019"/>
    <w:rsid w:val="00AB160D"/>
    <w:rsid w:val="00AB1615"/>
    <w:rsid w:val="00AB16B6"/>
    <w:rsid w:val="00AB1CD9"/>
    <w:rsid w:val="00AB20BF"/>
    <w:rsid w:val="00AB2399"/>
    <w:rsid w:val="00AB2406"/>
    <w:rsid w:val="00AB242B"/>
    <w:rsid w:val="00AB24B8"/>
    <w:rsid w:val="00AB24F0"/>
    <w:rsid w:val="00AB299D"/>
    <w:rsid w:val="00AB29E2"/>
    <w:rsid w:val="00AB2A9F"/>
    <w:rsid w:val="00AB2EA9"/>
    <w:rsid w:val="00AB2EE0"/>
    <w:rsid w:val="00AB2FE1"/>
    <w:rsid w:val="00AB3173"/>
    <w:rsid w:val="00AB34BE"/>
    <w:rsid w:val="00AB35CC"/>
    <w:rsid w:val="00AB4179"/>
    <w:rsid w:val="00AB46B4"/>
    <w:rsid w:val="00AB47D0"/>
    <w:rsid w:val="00AB49A8"/>
    <w:rsid w:val="00AB50E0"/>
    <w:rsid w:val="00AB51DC"/>
    <w:rsid w:val="00AB533B"/>
    <w:rsid w:val="00AB5905"/>
    <w:rsid w:val="00AB64EB"/>
    <w:rsid w:val="00AB6AA2"/>
    <w:rsid w:val="00AB6DDC"/>
    <w:rsid w:val="00AB7374"/>
    <w:rsid w:val="00AB74B1"/>
    <w:rsid w:val="00AB791A"/>
    <w:rsid w:val="00AB7DF7"/>
    <w:rsid w:val="00AB7E61"/>
    <w:rsid w:val="00AC00A9"/>
    <w:rsid w:val="00AC014A"/>
    <w:rsid w:val="00AC0BDE"/>
    <w:rsid w:val="00AC0DAD"/>
    <w:rsid w:val="00AC0EC9"/>
    <w:rsid w:val="00AC0EEE"/>
    <w:rsid w:val="00AC0F16"/>
    <w:rsid w:val="00AC169F"/>
    <w:rsid w:val="00AC176D"/>
    <w:rsid w:val="00AC1866"/>
    <w:rsid w:val="00AC1A95"/>
    <w:rsid w:val="00AC1CB0"/>
    <w:rsid w:val="00AC214C"/>
    <w:rsid w:val="00AC27A2"/>
    <w:rsid w:val="00AC3236"/>
    <w:rsid w:val="00AC353F"/>
    <w:rsid w:val="00AC357F"/>
    <w:rsid w:val="00AC37A8"/>
    <w:rsid w:val="00AC41A2"/>
    <w:rsid w:val="00AC41A3"/>
    <w:rsid w:val="00AC41D1"/>
    <w:rsid w:val="00AC42D5"/>
    <w:rsid w:val="00AC42DD"/>
    <w:rsid w:val="00AC44E7"/>
    <w:rsid w:val="00AC4A65"/>
    <w:rsid w:val="00AC4BAB"/>
    <w:rsid w:val="00AC4D7B"/>
    <w:rsid w:val="00AC507B"/>
    <w:rsid w:val="00AC5289"/>
    <w:rsid w:val="00AC55D8"/>
    <w:rsid w:val="00AC5DB7"/>
    <w:rsid w:val="00AC5F28"/>
    <w:rsid w:val="00AC6327"/>
    <w:rsid w:val="00AC635F"/>
    <w:rsid w:val="00AC6567"/>
    <w:rsid w:val="00AC66E8"/>
    <w:rsid w:val="00AC6825"/>
    <w:rsid w:val="00AC685A"/>
    <w:rsid w:val="00AC7637"/>
    <w:rsid w:val="00AC79D0"/>
    <w:rsid w:val="00AD028B"/>
    <w:rsid w:val="00AD0B9E"/>
    <w:rsid w:val="00AD0F1E"/>
    <w:rsid w:val="00AD1076"/>
    <w:rsid w:val="00AD140D"/>
    <w:rsid w:val="00AD17DF"/>
    <w:rsid w:val="00AD1ABC"/>
    <w:rsid w:val="00AD1C2D"/>
    <w:rsid w:val="00AD2282"/>
    <w:rsid w:val="00AD241D"/>
    <w:rsid w:val="00AD2A51"/>
    <w:rsid w:val="00AD2BAE"/>
    <w:rsid w:val="00AD2C8D"/>
    <w:rsid w:val="00AD2D92"/>
    <w:rsid w:val="00AD2E10"/>
    <w:rsid w:val="00AD2EC4"/>
    <w:rsid w:val="00AD3501"/>
    <w:rsid w:val="00AD35AD"/>
    <w:rsid w:val="00AD3EE5"/>
    <w:rsid w:val="00AD4579"/>
    <w:rsid w:val="00AD4AFC"/>
    <w:rsid w:val="00AD4C79"/>
    <w:rsid w:val="00AD4E56"/>
    <w:rsid w:val="00AD4F49"/>
    <w:rsid w:val="00AD5089"/>
    <w:rsid w:val="00AD54DF"/>
    <w:rsid w:val="00AD59F0"/>
    <w:rsid w:val="00AD5CFC"/>
    <w:rsid w:val="00AD616A"/>
    <w:rsid w:val="00AD6182"/>
    <w:rsid w:val="00AD621B"/>
    <w:rsid w:val="00AD64AD"/>
    <w:rsid w:val="00AD65B2"/>
    <w:rsid w:val="00AD660C"/>
    <w:rsid w:val="00AD6643"/>
    <w:rsid w:val="00AD674F"/>
    <w:rsid w:val="00AD7204"/>
    <w:rsid w:val="00AD7314"/>
    <w:rsid w:val="00AD7374"/>
    <w:rsid w:val="00AD7384"/>
    <w:rsid w:val="00AD774E"/>
    <w:rsid w:val="00AD781C"/>
    <w:rsid w:val="00AD7AA0"/>
    <w:rsid w:val="00AD7ABD"/>
    <w:rsid w:val="00AD7BC1"/>
    <w:rsid w:val="00AD7D5D"/>
    <w:rsid w:val="00AD7DA6"/>
    <w:rsid w:val="00AE0223"/>
    <w:rsid w:val="00AE02F8"/>
    <w:rsid w:val="00AE03EA"/>
    <w:rsid w:val="00AE0460"/>
    <w:rsid w:val="00AE048D"/>
    <w:rsid w:val="00AE0518"/>
    <w:rsid w:val="00AE0771"/>
    <w:rsid w:val="00AE081C"/>
    <w:rsid w:val="00AE0B3A"/>
    <w:rsid w:val="00AE0FDD"/>
    <w:rsid w:val="00AE112C"/>
    <w:rsid w:val="00AE117E"/>
    <w:rsid w:val="00AE15DB"/>
    <w:rsid w:val="00AE182D"/>
    <w:rsid w:val="00AE2509"/>
    <w:rsid w:val="00AE28D1"/>
    <w:rsid w:val="00AE2AFF"/>
    <w:rsid w:val="00AE2DDC"/>
    <w:rsid w:val="00AE2DF5"/>
    <w:rsid w:val="00AE2E60"/>
    <w:rsid w:val="00AE30BC"/>
    <w:rsid w:val="00AE3975"/>
    <w:rsid w:val="00AE3ACF"/>
    <w:rsid w:val="00AE3C8C"/>
    <w:rsid w:val="00AE3CE1"/>
    <w:rsid w:val="00AE3F4D"/>
    <w:rsid w:val="00AE3FDD"/>
    <w:rsid w:val="00AE434B"/>
    <w:rsid w:val="00AE43EB"/>
    <w:rsid w:val="00AE4540"/>
    <w:rsid w:val="00AE4754"/>
    <w:rsid w:val="00AE6353"/>
    <w:rsid w:val="00AE64B3"/>
    <w:rsid w:val="00AE6687"/>
    <w:rsid w:val="00AE6C88"/>
    <w:rsid w:val="00AE6E60"/>
    <w:rsid w:val="00AE75EC"/>
    <w:rsid w:val="00AE7EF0"/>
    <w:rsid w:val="00AF0494"/>
    <w:rsid w:val="00AF050C"/>
    <w:rsid w:val="00AF09C7"/>
    <w:rsid w:val="00AF0D6B"/>
    <w:rsid w:val="00AF0D71"/>
    <w:rsid w:val="00AF0EE4"/>
    <w:rsid w:val="00AF16D7"/>
    <w:rsid w:val="00AF197D"/>
    <w:rsid w:val="00AF19E6"/>
    <w:rsid w:val="00AF1F2E"/>
    <w:rsid w:val="00AF2064"/>
    <w:rsid w:val="00AF20A8"/>
    <w:rsid w:val="00AF21D1"/>
    <w:rsid w:val="00AF223F"/>
    <w:rsid w:val="00AF2926"/>
    <w:rsid w:val="00AF2A31"/>
    <w:rsid w:val="00AF2ACA"/>
    <w:rsid w:val="00AF2BF4"/>
    <w:rsid w:val="00AF2CB8"/>
    <w:rsid w:val="00AF2D83"/>
    <w:rsid w:val="00AF3318"/>
    <w:rsid w:val="00AF374C"/>
    <w:rsid w:val="00AF3AF5"/>
    <w:rsid w:val="00AF4288"/>
    <w:rsid w:val="00AF44F2"/>
    <w:rsid w:val="00AF463C"/>
    <w:rsid w:val="00AF4BCF"/>
    <w:rsid w:val="00AF5395"/>
    <w:rsid w:val="00AF546E"/>
    <w:rsid w:val="00AF56DD"/>
    <w:rsid w:val="00AF6180"/>
    <w:rsid w:val="00AF6360"/>
    <w:rsid w:val="00AF6441"/>
    <w:rsid w:val="00AF6A25"/>
    <w:rsid w:val="00AF6B56"/>
    <w:rsid w:val="00AF6BBF"/>
    <w:rsid w:val="00AF6D8A"/>
    <w:rsid w:val="00AF6FE5"/>
    <w:rsid w:val="00AF70E8"/>
    <w:rsid w:val="00AF7DB0"/>
    <w:rsid w:val="00B00524"/>
    <w:rsid w:val="00B0063A"/>
    <w:rsid w:val="00B00671"/>
    <w:rsid w:val="00B0076B"/>
    <w:rsid w:val="00B0110A"/>
    <w:rsid w:val="00B01260"/>
    <w:rsid w:val="00B0179B"/>
    <w:rsid w:val="00B019BF"/>
    <w:rsid w:val="00B01AEE"/>
    <w:rsid w:val="00B01B16"/>
    <w:rsid w:val="00B01C90"/>
    <w:rsid w:val="00B01CBB"/>
    <w:rsid w:val="00B01E58"/>
    <w:rsid w:val="00B02119"/>
    <w:rsid w:val="00B02562"/>
    <w:rsid w:val="00B02768"/>
    <w:rsid w:val="00B02799"/>
    <w:rsid w:val="00B02A52"/>
    <w:rsid w:val="00B03126"/>
    <w:rsid w:val="00B033FC"/>
    <w:rsid w:val="00B0345A"/>
    <w:rsid w:val="00B03597"/>
    <w:rsid w:val="00B03BF6"/>
    <w:rsid w:val="00B048B1"/>
    <w:rsid w:val="00B04929"/>
    <w:rsid w:val="00B04F7B"/>
    <w:rsid w:val="00B05052"/>
    <w:rsid w:val="00B0508E"/>
    <w:rsid w:val="00B050AE"/>
    <w:rsid w:val="00B0546D"/>
    <w:rsid w:val="00B0555F"/>
    <w:rsid w:val="00B055C8"/>
    <w:rsid w:val="00B05A56"/>
    <w:rsid w:val="00B06603"/>
    <w:rsid w:val="00B0666A"/>
    <w:rsid w:val="00B069BB"/>
    <w:rsid w:val="00B07015"/>
    <w:rsid w:val="00B0718D"/>
    <w:rsid w:val="00B07210"/>
    <w:rsid w:val="00B079CF"/>
    <w:rsid w:val="00B07BB3"/>
    <w:rsid w:val="00B07CB1"/>
    <w:rsid w:val="00B07D33"/>
    <w:rsid w:val="00B10745"/>
    <w:rsid w:val="00B10B5A"/>
    <w:rsid w:val="00B10C06"/>
    <w:rsid w:val="00B10C63"/>
    <w:rsid w:val="00B10CDE"/>
    <w:rsid w:val="00B10DFB"/>
    <w:rsid w:val="00B110A6"/>
    <w:rsid w:val="00B1157F"/>
    <w:rsid w:val="00B11810"/>
    <w:rsid w:val="00B11AFC"/>
    <w:rsid w:val="00B11C0E"/>
    <w:rsid w:val="00B12216"/>
    <w:rsid w:val="00B12417"/>
    <w:rsid w:val="00B13356"/>
    <w:rsid w:val="00B13689"/>
    <w:rsid w:val="00B13762"/>
    <w:rsid w:val="00B13910"/>
    <w:rsid w:val="00B13924"/>
    <w:rsid w:val="00B13B29"/>
    <w:rsid w:val="00B13BE3"/>
    <w:rsid w:val="00B13CC2"/>
    <w:rsid w:val="00B1442B"/>
    <w:rsid w:val="00B145E6"/>
    <w:rsid w:val="00B14751"/>
    <w:rsid w:val="00B147EB"/>
    <w:rsid w:val="00B14952"/>
    <w:rsid w:val="00B14984"/>
    <w:rsid w:val="00B14C07"/>
    <w:rsid w:val="00B14F69"/>
    <w:rsid w:val="00B1503F"/>
    <w:rsid w:val="00B15197"/>
    <w:rsid w:val="00B152DE"/>
    <w:rsid w:val="00B1554A"/>
    <w:rsid w:val="00B15F6D"/>
    <w:rsid w:val="00B163B9"/>
    <w:rsid w:val="00B16426"/>
    <w:rsid w:val="00B16505"/>
    <w:rsid w:val="00B16683"/>
    <w:rsid w:val="00B166F0"/>
    <w:rsid w:val="00B16759"/>
    <w:rsid w:val="00B16EED"/>
    <w:rsid w:val="00B16F17"/>
    <w:rsid w:val="00B1730B"/>
    <w:rsid w:val="00B17916"/>
    <w:rsid w:val="00B17A98"/>
    <w:rsid w:val="00B200DA"/>
    <w:rsid w:val="00B202CB"/>
    <w:rsid w:val="00B204A0"/>
    <w:rsid w:val="00B2083D"/>
    <w:rsid w:val="00B21108"/>
    <w:rsid w:val="00B21123"/>
    <w:rsid w:val="00B213EF"/>
    <w:rsid w:val="00B21549"/>
    <w:rsid w:val="00B21881"/>
    <w:rsid w:val="00B21ED3"/>
    <w:rsid w:val="00B22087"/>
    <w:rsid w:val="00B2246F"/>
    <w:rsid w:val="00B22FAA"/>
    <w:rsid w:val="00B23037"/>
    <w:rsid w:val="00B2329E"/>
    <w:rsid w:val="00B232DD"/>
    <w:rsid w:val="00B23443"/>
    <w:rsid w:val="00B234D4"/>
    <w:rsid w:val="00B23C48"/>
    <w:rsid w:val="00B240CC"/>
    <w:rsid w:val="00B240D1"/>
    <w:rsid w:val="00B242A4"/>
    <w:rsid w:val="00B2482B"/>
    <w:rsid w:val="00B248EF"/>
    <w:rsid w:val="00B24A31"/>
    <w:rsid w:val="00B24B56"/>
    <w:rsid w:val="00B24D02"/>
    <w:rsid w:val="00B25192"/>
    <w:rsid w:val="00B2521E"/>
    <w:rsid w:val="00B254A7"/>
    <w:rsid w:val="00B25543"/>
    <w:rsid w:val="00B25659"/>
    <w:rsid w:val="00B2571A"/>
    <w:rsid w:val="00B25913"/>
    <w:rsid w:val="00B25F6F"/>
    <w:rsid w:val="00B26134"/>
    <w:rsid w:val="00B26493"/>
    <w:rsid w:val="00B26F2D"/>
    <w:rsid w:val="00B270BD"/>
    <w:rsid w:val="00B272BF"/>
    <w:rsid w:val="00B278D5"/>
    <w:rsid w:val="00B306BA"/>
    <w:rsid w:val="00B3096B"/>
    <w:rsid w:val="00B30ADE"/>
    <w:rsid w:val="00B30CB5"/>
    <w:rsid w:val="00B30FA6"/>
    <w:rsid w:val="00B30FF8"/>
    <w:rsid w:val="00B311CA"/>
    <w:rsid w:val="00B3121F"/>
    <w:rsid w:val="00B31473"/>
    <w:rsid w:val="00B314BF"/>
    <w:rsid w:val="00B315BB"/>
    <w:rsid w:val="00B31628"/>
    <w:rsid w:val="00B318F2"/>
    <w:rsid w:val="00B31908"/>
    <w:rsid w:val="00B31912"/>
    <w:rsid w:val="00B3197F"/>
    <w:rsid w:val="00B31BAF"/>
    <w:rsid w:val="00B31BF4"/>
    <w:rsid w:val="00B31C0D"/>
    <w:rsid w:val="00B31CE1"/>
    <w:rsid w:val="00B31CF6"/>
    <w:rsid w:val="00B31DFD"/>
    <w:rsid w:val="00B32041"/>
    <w:rsid w:val="00B32536"/>
    <w:rsid w:val="00B327BC"/>
    <w:rsid w:val="00B3288F"/>
    <w:rsid w:val="00B329C9"/>
    <w:rsid w:val="00B32C97"/>
    <w:rsid w:val="00B32EBB"/>
    <w:rsid w:val="00B33216"/>
    <w:rsid w:val="00B333DD"/>
    <w:rsid w:val="00B3342F"/>
    <w:rsid w:val="00B3353A"/>
    <w:rsid w:val="00B33BBE"/>
    <w:rsid w:val="00B33FDD"/>
    <w:rsid w:val="00B3434B"/>
    <w:rsid w:val="00B344DE"/>
    <w:rsid w:val="00B346CB"/>
    <w:rsid w:val="00B34ADE"/>
    <w:rsid w:val="00B34B91"/>
    <w:rsid w:val="00B34FE3"/>
    <w:rsid w:val="00B3522B"/>
    <w:rsid w:val="00B35319"/>
    <w:rsid w:val="00B353D9"/>
    <w:rsid w:val="00B3546C"/>
    <w:rsid w:val="00B355C6"/>
    <w:rsid w:val="00B35732"/>
    <w:rsid w:val="00B357C2"/>
    <w:rsid w:val="00B35902"/>
    <w:rsid w:val="00B35972"/>
    <w:rsid w:val="00B361C0"/>
    <w:rsid w:val="00B36488"/>
    <w:rsid w:val="00B36FEB"/>
    <w:rsid w:val="00B3737D"/>
    <w:rsid w:val="00B377CD"/>
    <w:rsid w:val="00B402F4"/>
    <w:rsid w:val="00B410FD"/>
    <w:rsid w:val="00B410FE"/>
    <w:rsid w:val="00B41262"/>
    <w:rsid w:val="00B41629"/>
    <w:rsid w:val="00B41694"/>
    <w:rsid w:val="00B4182E"/>
    <w:rsid w:val="00B41878"/>
    <w:rsid w:val="00B41A0F"/>
    <w:rsid w:val="00B41A33"/>
    <w:rsid w:val="00B41BE6"/>
    <w:rsid w:val="00B41C81"/>
    <w:rsid w:val="00B41C98"/>
    <w:rsid w:val="00B41DA0"/>
    <w:rsid w:val="00B41DAE"/>
    <w:rsid w:val="00B4286A"/>
    <w:rsid w:val="00B42A93"/>
    <w:rsid w:val="00B42CAE"/>
    <w:rsid w:val="00B43011"/>
    <w:rsid w:val="00B4326B"/>
    <w:rsid w:val="00B432B0"/>
    <w:rsid w:val="00B43653"/>
    <w:rsid w:val="00B439C0"/>
    <w:rsid w:val="00B43B29"/>
    <w:rsid w:val="00B43CE3"/>
    <w:rsid w:val="00B4470E"/>
    <w:rsid w:val="00B44741"/>
    <w:rsid w:val="00B44E81"/>
    <w:rsid w:val="00B453B4"/>
    <w:rsid w:val="00B4562E"/>
    <w:rsid w:val="00B45828"/>
    <w:rsid w:val="00B458DB"/>
    <w:rsid w:val="00B45C59"/>
    <w:rsid w:val="00B46524"/>
    <w:rsid w:val="00B4654B"/>
    <w:rsid w:val="00B468E7"/>
    <w:rsid w:val="00B46A56"/>
    <w:rsid w:val="00B4748F"/>
    <w:rsid w:val="00B47512"/>
    <w:rsid w:val="00B47595"/>
    <w:rsid w:val="00B47729"/>
    <w:rsid w:val="00B50103"/>
    <w:rsid w:val="00B5022E"/>
    <w:rsid w:val="00B5028C"/>
    <w:rsid w:val="00B5080A"/>
    <w:rsid w:val="00B50CEE"/>
    <w:rsid w:val="00B50F3F"/>
    <w:rsid w:val="00B5157A"/>
    <w:rsid w:val="00B515D8"/>
    <w:rsid w:val="00B52147"/>
    <w:rsid w:val="00B521A4"/>
    <w:rsid w:val="00B522A9"/>
    <w:rsid w:val="00B523EA"/>
    <w:rsid w:val="00B52454"/>
    <w:rsid w:val="00B527D3"/>
    <w:rsid w:val="00B52868"/>
    <w:rsid w:val="00B52ABA"/>
    <w:rsid w:val="00B52C01"/>
    <w:rsid w:val="00B52C60"/>
    <w:rsid w:val="00B52FED"/>
    <w:rsid w:val="00B5302C"/>
    <w:rsid w:val="00B536DB"/>
    <w:rsid w:val="00B538D0"/>
    <w:rsid w:val="00B53B1A"/>
    <w:rsid w:val="00B53C82"/>
    <w:rsid w:val="00B53EA5"/>
    <w:rsid w:val="00B54095"/>
    <w:rsid w:val="00B5505B"/>
    <w:rsid w:val="00B5616B"/>
    <w:rsid w:val="00B561AE"/>
    <w:rsid w:val="00B56286"/>
    <w:rsid w:val="00B562A9"/>
    <w:rsid w:val="00B56AAF"/>
    <w:rsid w:val="00B56F2E"/>
    <w:rsid w:val="00B5736A"/>
    <w:rsid w:val="00B5738E"/>
    <w:rsid w:val="00B573D0"/>
    <w:rsid w:val="00B5753E"/>
    <w:rsid w:val="00B57881"/>
    <w:rsid w:val="00B579A6"/>
    <w:rsid w:val="00B57AA7"/>
    <w:rsid w:val="00B57D69"/>
    <w:rsid w:val="00B600A1"/>
    <w:rsid w:val="00B60348"/>
    <w:rsid w:val="00B607A3"/>
    <w:rsid w:val="00B607ED"/>
    <w:rsid w:val="00B608EC"/>
    <w:rsid w:val="00B60962"/>
    <w:rsid w:val="00B6129F"/>
    <w:rsid w:val="00B61D60"/>
    <w:rsid w:val="00B61EAE"/>
    <w:rsid w:val="00B621BC"/>
    <w:rsid w:val="00B6221F"/>
    <w:rsid w:val="00B626D0"/>
    <w:rsid w:val="00B62A2C"/>
    <w:rsid w:val="00B62DE0"/>
    <w:rsid w:val="00B63112"/>
    <w:rsid w:val="00B63858"/>
    <w:rsid w:val="00B639D4"/>
    <w:rsid w:val="00B639F9"/>
    <w:rsid w:val="00B63A91"/>
    <w:rsid w:val="00B63F3D"/>
    <w:rsid w:val="00B63F76"/>
    <w:rsid w:val="00B6409B"/>
    <w:rsid w:val="00B6419B"/>
    <w:rsid w:val="00B64264"/>
    <w:rsid w:val="00B643B6"/>
    <w:rsid w:val="00B6457D"/>
    <w:rsid w:val="00B6483A"/>
    <w:rsid w:val="00B64CF8"/>
    <w:rsid w:val="00B64D37"/>
    <w:rsid w:val="00B651D2"/>
    <w:rsid w:val="00B65621"/>
    <w:rsid w:val="00B656F2"/>
    <w:rsid w:val="00B6570D"/>
    <w:rsid w:val="00B657D1"/>
    <w:rsid w:val="00B659CF"/>
    <w:rsid w:val="00B65ABB"/>
    <w:rsid w:val="00B65AED"/>
    <w:rsid w:val="00B66075"/>
    <w:rsid w:val="00B660B2"/>
    <w:rsid w:val="00B6617A"/>
    <w:rsid w:val="00B66D18"/>
    <w:rsid w:val="00B6711A"/>
    <w:rsid w:val="00B67147"/>
    <w:rsid w:val="00B67341"/>
    <w:rsid w:val="00B67350"/>
    <w:rsid w:val="00B67451"/>
    <w:rsid w:val="00B67A04"/>
    <w:rsid w:val="00B67B1D"/>
    <w:rsid w:val="00B67B8B"/>
    <w:rsid w:val="00B70329"/>
    <w:rsid w:val="00B704EA"/>
    <w:rsid w:val="00B70D0F"/>
    <w:rsid w:val="00B714B9"/>
    <w:rsid w:val="00B718E0"/>
    <w:rsid w:val="00B71B31"/>
    <w:rsid w:val="00B71CE1"/>
    <w:rsid w:val="00B72481"/>
    <w:rsid w:val="00B730C9"/>
    <w:rsid w:val="00B73383"/>
    <w:rsid w:val="00B7364F"/>
    <w:rsid w:val="00B7369C"/>
    <w:rsid w:val="00B73716"/>
    <w:rsid w:val="00B737D1"/>
    <w:rsid w:val="00B73E71"/>
    <w:rsid w:val="00B74016"/>
    <w:rsid w:val="00B7406B"/>
    <w:rsid w:val="00B7464E"/>
    <w:rsid w:val="00B746A0"/>
    <w:rsid w:val="00B746CE"/>
    <w:rsid w:val="00B7472F"/>
    <w:rsid w:val="00B748F5"/>
    <w:rsid w:val="00B74AD1"/>
    <w:rsid w:val="00B75270"/>
    <w:rsid w:val="00B7543E"/>
    <w:rsid w:val="00B75856"/>
    <w:rsid w:val="00B75FAC"/>
    <w:rsid w:val="00B75FCA"/>
    <w:rsid w:val="00B7621A"/>
    <w:rsid w:val="00B76248"/>
    <w:rsid w:val="00B765FF"/>
    <w:rsid w:val="00B767F1"/>
    <w:rsid w:val="00B76B2C"/>
    <w:rsid w:val="00B770B3"/>
    <w:rsid w:val="00B7721B"/>
    <w:rsid w:val="00B77347"/>
    <w:rsid w:val="00B77D6A"/>
    <w:rsid w:val="00B77DDB"/>
    <w:rsid w:val="00B77F63"/>
    <w:rsid w:val="00B800DB"/>
    <w:rsid w:val="00B80538"/>
    <w:rsid w:val="00B8074F"/>
    <w:rsid w:val="00B8083F"/>
    <w:rsid w:val="00B809DB"/>
    <w:rsid w:val="00B80CCF"/>
    <w:rsid w:val="00B80EE4"/>
    <w:rsid w:val="00B812BF"/>
    <w:rsid w:val="00B81387"/>
    <w:rsid w:val="00B81785"/>
    <w:rsid w:val="00B81795"/>
    <w:rsid w:val="00B81929"/>
    <w:rsid w:val="00B82352"/>
    <w:rsid w:val="00B8270A"/>
    <w:rsid w:val="00B82DD9"/>
    <w:rsid w:val="00B8305C"/>
    <w:rsid w:val="00B83423"/>
    <w:rsid w:val="00B8350F"/>
    <w:rsid w:val="00B83954"/>
    <w:rsid w:val="00B839AB"/>
    <w:rsid w:val="00B83A77"/>
    <w:rsid w:val="00B840C6"/>
    <w:rsid w:val="00B8420E"/>
    <w:rsid w:val="00B8420F"/>
    <w:rsid w:val="00B84458"/>
    <w:rsid w:val="00B84A6A"/>
    <w:rsid w:val="00B84B49"/>
    <w:rsid w:val="00B84B80"/>
    <w:rsid w:val="00B84D32"/>
    <w:rsid w:val="00B8546C"/>
    <w:rsid w:val="00B856E0"/>
    <w:rsid w:val="00B857EC"/>
    <w:rsid w:val="00B85866"/>
    <w:rsid w:val="00B8597C"/>
    <w:rsid w:val="00B85AFF"/>
    <w:rsid w:val="00B85E48"/>
    <w:rsid w:val="00B85F5E"/>
    <w:rsid w:val="00B861DA"/>
    <w:rsid w:val="00B86618"/>
    <w:rsid w:val="00B86660"/>
    <w:rsid w:val="00B868FD"/>
    <w:rsid w:val="00B86DEB"/>
    <w:rsid w:val="00B87013"/>
    <w:rsid w:val="00B90340"/>
    <w:rsid w:val="00B90421"/>
    <w:rsid w:val="00B905D1"/>
    <w:rsid w:val="00B90868"/>
    <w:rsid w:val="00B90AAE"/>
    <w:rsid w:val="00B90BF4"/>
    <w:rsid w:val="00B90D64"/>
    <w:rsid w:val="00B917AF"/>
    <w:rsid w:val="00B91BAA"/>
    <w:rsid w:val="00B91DFC"/>
    <w:rsid w:val="00B920EC"/>
    <w:rsid w:val="00B92113"/>
    <w:rsid w:val="00B928AA"/>
    <w:rsid w:val="00B92DD7"/>
    <w:rsid w:val="00B93790"/>
    <w:rsid w:val="00B9399A"/>
    <w:rsid w:val="00B93B6C"/>
    <w:rsid w:val="00B94AC1"/>
    <w:rsid w:val="00B94CFA"/>
    <w:rsid w:val="00B9502F"/>
    <w:rsid w:val="00B95224"/>
    <w:rsid w:val="00B95272"/>
    <w:rsid w:val="00B95754"/>
    <w:rsid w:val="00B95864"/>
    <w:rsid w:val="00B958DF"/>
    <w:rsid w:val="00B95A97"/>
    <w:rsid w:val="00B95A9E"/>
    <w:rsid w:val="00B966AA"/>
    <w:rsid w:val="00B96E3F"/>
    <w:rsid w:val="00B975E4"/>
    <w:rsid w:val="00B978C8"/>
    <w:rsid w:val="00B9795A"/>
    <w:rsid w:val="00B97B78"/>
    <w:rsid w:val="00B97F3F"/>
    <w:rsid w:val="00BA002E"/>
    <w:rsid w:val="00BA009C"/>
    <w:rsid w:val="00BA0233"/>
    <w:rsid w:val="00BA0278"/>
    <w:rsid w:val="00BA04EE"/>
    <w:rsid w:val="00BA0587"/>
    <w:rsid w:val="00BA095F"/>
    <w:rsid w:val="00BA0C40"/>
    <w:rsid w:val="00BA0D70"/>
    <w:rsid w:val="00BA0EC0"/>
    <w:rsid w:val="00BA0FC5"/>
    <w:rsid w:val="00BA15D4"/>
    <w:rsid w:val="00BA1861"/>
    <w:rsid w:val="00BA21AA"/>
    <w:rsid w:val="00BA2476"/>
    <w:rsid w:val="00BA2631"/>
    <w:rsid w:val="00BA27D4"/>
    <w:rsid w:val="00BA2BAB"/>
    <w:rsid w:val="00BA3202"/>
    <w:rsid w:val="00BA32BC"/>
    <w:rsid w:val="00BA39D3"/>
    <w:rsid w:val="00BA3E69"/>
    <w:rsid w:val="00BA418C"/>
    <w:rsid w:val="00BA41DE"/>
    <w:rsid w:val="00BA4259"/>
    <w:rsid w:val="00BA432E"/>
    <w:rsid w:val="00BA4370"/>
    <w:rsid w:val="00BA45D9"/>
    <w:rsid w:val="00BA462B"/>
    <w:rsid w:val="00BA4677"/>
    <w:rsid w:val="00BA46B0"/>
    <w:rsid w:val="00BA4B02"/>
    <w:rsid w:val="00BA4B82"/>
    <w:rsid w:val="00BA4BDB"/>
    <w:rsid w:val="00BA4C9B"/>
    <w:rsid w:val="00BA4CF2"/>
    <w:rsid w:val="00BA511E"/>
    <w:rsid w:val="00BA51AB"/>
    <w:rsid w:val="00BA5379"/>
    <w:rsid w:val="00BA55B2"/>
    <w:rsid w:val="00BA5A91"/>
    <w:rsid w:val="00BA6584"/>
    <w:rsid w:val="00BA658E"/>
    <w:rsid w:val="00BA6D00"/>
    <w:rsid w:val="00BA7044"/>
    <w:rsid w:val="00BA71D2"/>
    <w:rsid w:val="00BA734E"/>
    <w:rsid w:val="00BA7606"/>
    <w:rsid w:val="00BA76DA"/>
    <w:rsid w:val="00BA7896"/>
    <w:rsid w:val="00BA7A4B"/>
    <w:rsid w:val="00BA7E44"/>
    <w:rsid w:val="00BB0260"/>
    <w:rsid w:val="00BB065A"/>
    <w:rsid w:val="00BB07CA"/>
    <w:rsid w:val="00BB0B41"/>
    <w:rsid w:val="00BB0F35"/>
    <w:rsid w:val="00BB0FE1"/>
    <w:rsid w:val="00BB108C"/>
    <w:rsid w:val="00BB120A"/>
    <w:rsid w:val="00BB18F1"/>
    <w:rsid w:val="00BB1A77"/>
    <w:rsid w:val="00BB1C01"/>
    <w:rsid w:val="00BB1D8C"/>
    <w:rsid w:val="00BB1DA9"/>
    <w:rsid w:val="00BB22DD"/>
    <w:rsid w:val="00BB2443"/>
    <w:rsid w:val="00BB2562"/>
    <w:rsid w:val="00BB26E5"/>
    <w:rsid w:val="00BB283F"/>
    <w:rsid w:val="00BB285E"/>
    <w:rsid w:val="00BB29E9"/>
    <w:rsid w:val="00BB2C58"/>
    <w:rsid w:val="00BB2F3A"/>
    <w:rsid w:val="00BB3305"/>
    <w:rsid w:val="00BB33C0"/>
    <w:rsid w:val="00BB34E8"/>
    <w:rsid w:val="00BB3A2F"/>
    <w:rsid w:val="00BB3B13"/>
    <w:rsid w:val="00BB3EC4"/>
    <w:rsid w:val="00BB3ECE"/>
    <w:rsid w:val="00BB3FC9"/>
    <w:rsid w:val="00BB4760"/>
    <w:rsid w:val="00BB4836"/>
    <w:rsid w:val="00BB498F"/>
    <w:rsid w:val="00BB4AD5"/>
    <w:rsid w:val="00BB4C0A"/>
    <w:rsid w:val="00BB4E04"/>
    <w:rsid w:val="00BB4E4B"/>
    <w:rsid w:val="00BB5165"/>
    <w:rsid w:val="00BB53C8"/>
    <w:rsid w:val="00BB5421"/>
    <w:rsid w:val="00BB5AAA"/>
    <w:rsid w:val="00BB5C1A"/>
    <w:rsid w:val="00BB5E74"/>
    <w:rsid w:val="00BB6213"/>
    <w:rsid w:val="00BB64F7"/>
    <w:rsid w:val="00BB66AC"/>
    <w:rsid w:val="00BB7083"/>
    <w:rsid w:val="00BB7167"/>
    <w:rsid w:val="00BB7394"/>
    <w:rsid w:val="00BB74C6"/>
    <w:rsid w:val="00BB785C"/>
    <w:rsid w:val="00BB7B2D"/>
    <w:rsid w:val="00BB7C90"/>
    <w:rsid w:val="00BC06F1"/>
    <w:rsid w:val="00BC082F"/>
    <w:rsid w:val="00BC0C74"/>
    <w:rsid w:val="00BC0E75"/>
    <w:rsid w:val="00BC1081"/>
    <w:rsid w:val="00BC11D2"/>
    <w:rsid w:val="00BC156D"/>
    <w:rsid w:val="00BC179D"/>
    <w:rsid w:val="00BC1DA5"/>
    <w:rsid w:val="00BC247D"/>
    <w:rsid w:val="00BC290D"/>
    <w:rsid w:val="00BC2C26"/>
    <w:rsid w:val="00BC2CBF"/>
    <w:rsid w:val="00BC38B6"/>
    <w:rsid w:val="00BC38ED"/>
    <w:rsid w:val="00BC3F6C"/>
    <w:rsid w:val="00BC3FF0"/>
    <w:rsid w:val="00BC404C"/>
    <w:rsid w:val="00BC41A2"/>
    <w:rsid w:val="00BC4294"/>
    <w:rsid w:val="00BC4320"/>
    <w:rsid w:val="00BC460B"/>
    <w:rsid w:val="00BC48FA"/>
    <w:rsid w:val="00BC4A56"/>
    <w:rsid w:val="00BC4BB3"/>
    <w:rsid w:val="00BC513D"/>
    <w:rsid w:val="00BC515D"/>
    <w:rsid w:val="00BC540A"/>
    <w:rsid w:val="00BC5E60"/>
    <w:rsid w:val="00BC603B"/>
    <w:rsid w:val="00BC643A"/>
    <w:rsid w:val="00BC6679"/>
    <w:rsid w:val="00BC6903"/>
    <w:rsid w:val="00BC6B76"/>
    <w:rsid w:val="00BC6CBF"/>
    <w:rsid w:val="00BC7077"/>
    <w:rsid w:val="00BC7590"/>
    <w:rsid w:val="00BC76D3"/>
    <w:rsid w:val="00BC7967"/>
    <w:rsid w:val="00BC7AB3"/>
    <w:rsid w:val="00BC7C1F"/>
    <w:rsid w:val="00BC7CFF"/>
    <w:rsid w:val="00BD1546"/>
    <w:rsid w:val="00BD167A"/>
    <w:rsid w:val="00BD1887"/>
    <w:rsid w:val="00BD189E"/>
    <w:rsid w:val="00BD222F"/>
    <w:rsid w:val="00BD22A1"/>
    <w:rsid w:val="00BD22F7"/>
    <w:rsid w:val="00BD3415"/>
    <w:rsid w:val="00BD3489"/>
    <w:rsid w:val="00BD3ABD"/>
    <w:rsid w:val="00BD3BDE"/>
    <w:rsid w:val="00BD3D4C"/>
    <w:rsid w:val="00BD4210"/>
    <w:rsid w:val="00BD4887"/>
    <w:rsid w:val="00BD5101"/>
    <w:rsid w:val="00BD511F"/>
    <w:rsid w:val="00BD5463"/>
    <w:rsid w:val="00BD5AA8"/>
    <w:rsid w:val="00BD5E95"/>
    <w:rsid w:val="00BD5F10"/>
    <w:rsid w:val="00BD689D"/>
    <w:rsid w:val="00BD6A2C"/>
    <w:rsid w:val="00BD7BFE"/>
    <w:rsid w:val="00BD7E1E"/>
    <w:rsid w:val="00BE05D3"/>
    <w:rsid w:val="00BE0901"/>
    <w:rsid w:val="00BE0BBC"/>
    <w:rsid w:val="00BE0E91"/>
    <w:rsid w:val="00BE0FEE"/>
    <w:rsid w:val="00BE10B7"/>
    <w:rsid w:val="00BE1582"/>
    <w:rsid w:val="00BE15AB"/>
    <w:rsid w:val="00BE16F3"/>
    <w:rsid w:val="00BE1900"/>
    <w:rsid w:val="00BE1FDF"/>
    <w:rsid w:val="00BE2BE7"/>
    <w:rsid w:val="00BE2C85"/>
    <w:rsid w:val="00BE2D47"/>
    <w:rsid w:val="00BE2EE3"/>
    <w:rsid w:val="00BE32F9"/>
    <w:rsid w:val="00BE3725"/>
    <w:rsid w:val="00BE3CD7"/>
    <w:rsid w:val="00BE3FF2"/>
    <w:rsid w:val="00BE43B1"/>
    <w:rsid w:val="00BE44FD"/>
    <w:rsid w:val="00BE460D"/>
    <w:rsid w:val="00BE47C7"/>
    <w:rsid w:val="00BE48C5"/>
    <w:rsid w:val="00BE4F07"/>
    <w:rsid w:val="00BE5268"/>
    <w:rsid w:val="00BE5993"/>
    <w:rsid w:val="00BE6050"/>
    <w:rsid w:val="00BE6056"/>
    <w:rsid w:val="00BE608E"/>
    <w:rsid w:val="00BE60C1"/>
    <w:rsid w:val="00BE6538"/>
    <w:rsid w:val="00BE67DA"/>
    <w:rsid w:val="00BE686C"/>
    <w:rsid w:val="00BE6D9C"/>
    <w:rsid w:val="00BE6EAF"/>
    <w:rsid w:val="00BE7391"/>
    <w:rsid w:val="00BE772C"/>
    <w:rsid w:val="00BE7837"/>
    <w:rsid w:val="00BE79ED"/>
    <w:rsid w:val="00BE7B98"/>
    <w:rsid w:val="00BE7C30"/>
    <w:rsid w:val="00BF0105"/>
    <w:rsid w:val="00BF0152"/>
    <w:rsid w:val="00BF0456"/>
    <w:rsid w:val="00BF0458"/>
    <w:rsid w:val="00BF04ED"/>
    <w:rsid w:val="00BF08DE"/>
    <w:rsid w:val="00BF0C09"/>
    <w:rsid w:val="00BF0D2F"/>
    <w:rsid w:val="00BF1310"/>
    <w:rsid w:val="00BF1750"/>
    <w:rsid w:val="00BF197C"/>
    <w:rsid w:val="00BF1AF7"/>
    <w:rsid w:val="00BF1B67"/>
    <w:rsid w:val="00BF1D05"/>
    <w:rsid w:val="00BF1DC8"/>
    <w:rsid w:val="00BF295E"/>
    <w:rsid w:val="00BF2F91"/>
    <w:rsid w:val="00BF35EE"/>
    <w:rsid w:val="00BF3C15"/>
    <w:rsid w:val="00BF3D37"/>
    <w:rsid w:val="00BF3F19"/>
    <w:rsid w:val="00BF42BA"/>
    <w:rsid w:val="00BF46A3"/>
    <w:rsid w:val="00BF4861"/>
    <w:rsid w:val="00BF4C36"/>
    <w:rsid w:val="00BF4DC4"/>
    <w:rsid w:val="00BF5103"/>
    <w:rsid w:val="00BF5A28"/>
    <w:rsid w:val="00BF5A8F"/>
    <w:rsid w:val="00BF5B89"/>
    <w:rsid w:val="00BF5BF9"/>
    <w:rsid w:val="00BF6353"/>
    <w:rsid w:val="00BF6F59"/>
    <w:rsid w:val="00BF7116"/>
    <w:rsid w:val="00BF7201"/>
    <w:rsid w:val="00BF7327"/>
    <w:rsid w:val="00BF7467"/>
    <w:rsid w:val="00BF78D6"/>
    <w:rsid w:val="00BF7D1E"/>
    <w:rsid w:val="00C0012C"/>
    <w:rsid w:val="00C0046D"/>
    <w:rsid w:val="00C007C6"/>
    <w:rsid w:val="00C008F7"/>
    <w:rsid w:val="00C00A9E"/>
    <w:rsid w:val="00C01341"/>
    <w:rsid w:val="00C01446"/>
    <w:rsid w:val="00C014F4"/>
    <w:rsid w:val="00C01805"/>
    <w:rsid w:val="00C01CC0"/>
    <w:rsid w:val="00C022FB"/>
    <w:rsid w:val="00C02399"/>
    <w:rsid w:val="00C028FB"/>
    <w:rsid w:val="00C02B02"/>
    <w:rsid w:val="00C02F7B"/>
    <w:rsid w:val="00C030AC"/>
    <w:rsid w:val="00C03151"/>
    <w:rsid w:val="00C03224"/>
    <w:rsid w:val="00C0337E"/>
    <w:rsid w:val="00C0357E"/>
    <w:rsid w:val="00C036FC"/>
    <w:rsid w:val="00C037D7"/>
    <w:rsid w:val="00C03C9A"/>
    <w:rsid w:val="00C03CCD"/>
    <w:rsid w:val="00C03F0B"/>
    <w:rsid w:val="00C03FB5"/>
    <w:rsid w:val="00C045C2"/>
    <w:rsid w:val="00C048D8"/>
    <w:rsid w:val="00C04D19"/>
    <w:rsid w:val="00C05834"/>
    <w:rsid w:val="00C05A4A"/>
    <w:rsid w:val="00C05D1E"/>
    <w:rsid w:val="00C05E88"/>
    <w:rsid w:val="00C06149"/>
    <w:rsid w:val="00C06422"/>
    <w:rsid w:val="00C06491"/>
    <w:rsid w:val="00C06B09"/>
    <w:rsid w:val="00C072F6"/>
    <w:rsid w:val="00C0746C"/>
    <w:rsid w:val="00C07530"/>
    <w:rsid w:val="00C076A9"/>
    <w:rsid w:val="00C077BF"/>
    <w:rsid w:val="00C07AB6"/>
    <w:rsid w:val="00C07F31"/>
    <w:rsid w:val="00C100BB"/>
    <w:rsid w:val="00C10480"/>
    <w:rsid w:val="00C10518"/>
    <w:rsid w:val="00C10ADB"/>
    <w:rsid w:val="00C10BC8"/>
    <w:rsid w:val="00C10E53"/>
    <w:rsid w:val="00C10E8E"/>
    <w:rsid w:val="00C1157D"/>
    <w:rsid w:val="00C116F9"/>
    <w:rsid w:val="00C1189C"/>
    <w:rsid w:val="00C11C20"/>
    <w:rsid w:val="00C12422"/>
    <w:rsid w:val="00C125F1"/>
    <w:rsid w:val="00C12737"/>
    <w:rsid w:val="00C12940"/>
    <w:rsid w:val="00C129D8"/>
    <w:rsid w:val="00C12BC8"/>
    <w:rsid w:val="00C12E53"/>
    <w:rsid w:val="00C12EB7"/>
    <w:rsid w:val="00C1321C"/>
    <w:rsid w:val="00C13566"/>
    <w:rsid w:val="00C13830"/>
    <w:rsid w:val="00C13A63"/>
    <w:rsid w:val="00C13E95"/>
    <w:rsid w:val="00C14514"/>
    <w:rsid w:val="00C14663"/>
    <w:rsid w:val="00C14E49"/>
    <w:rsid w:val="00C15410"/>
    <w:rsid w:val="00C155AD"/>
    <w:rsid w:val="00C16057"/>
    <w:rsid w:val="00C17489"/>
    <w:rsid w:val="00C17900"/>
    <w:rsid w:val="00C17AFE"/>
    <w:rsid w:val="00C17D11"/>
    <w:rsid w:val="00C17D6C"/>
    <w:rsid w:val="00C17F1B"/>
    <w:rsid w:val="00C17FB8"/>
    <w:rsid w:val="00C201CD"/>
    <w:rsid w:val="00C2077E"/>
    <w:rsid w:val="00C20E38"/>
    <w:rsid w:val="00C21043"/>
    <w:rsid w:val="00C212E0"/>
    <w:rsid w:val="00C21782"/>
    <w:rsid w:val="00C21AC8"/>
    <w:rsid w:val="00C21C47"/>
    <w:rsid w:val="00C22163"/>
    <w:rsid w:val="00C2222D"/>
    <w:rsid w:val="00C22293"/>
    <w:rsid w:val="00C225AF"/>
    <w:rsid w:val="00C22869"/>
    <w:rsid w:val="00C22AF2"/>
    <w:rsid w:val="00C231B1"/>
    <w:rsid w:val="00C2325E"/>
    <w:rsid w:val="00C23FD4"/>
    <w:rsid w:val="00C2454D"/>
    <w:rsid w:val="00C24AD9"/>
    <w:rsid w:val="00C24D25"/>
    <w:rsid w:val="00C250E9"/>
    <w:rsid w:val="00C25953"/>
    <w:rsid w:val="00C25AF1"/>
    <w:rsid w:val="00C25D07"/>
    <w:rsid w:val="00C25E50"/>
    <w:rsid w:val="00C260A5"/>
    <w:rsid w:val="00C26320"/>
    <w:rsid w:val="00C267DD"/>
    <w:rsid w:val="00C26AEC"/>
    <w:rsid w:val="00C26B5D"/>
    <w:rsid w:val="00C270E4"/>
    <w:rsid w:val="00C272A9"/>
    <w:rsid w:val="00C274B6"/>
    <w:rsid w:val="00C27685"/>
    <w:rsid w:val="00C2784A"/>
    <w:rsid w:val="00C27D3B"/>
    <w:rsid w:val="00C30038"/>
    <w:rsid w:val="00C30862"/>
    <w:rsid w:val="00C31278"/>
    <w:rsid w:val="00C32A12"/>
    <w:rsid w:val="00C32A84"/>
    <w:rsid w:val="00C32B3B"/>
    <w:rsid w:val="00C3303D"/>
    <w:rsid w:val="00C33807"/>
    <w:rsid w:val="00C339B4"/>
    <w:rsid w:val="00C33A07"/>
    <w:rsid w:val="00C33F17"/>
    <w:rsid w:val="00C33F89"/>
    <w:rsid w:val="00C3407C"/>
    <w:rsid w:val="00C34342"/>
    <w:rsid w:val="00C34E4F"/>
    <w:rsid w:val="00C34FC3"/>
    <w:rsid w:val="00C35279"/>
    <w:rsid w:val="00C354EB"/>
    <w:rsid w:val="00C35723"/>
    <w:rsid w:val="00C357CF"/>
    <w:rsid w:val="00C35A15"/>
    <w:rsid w:val="00C35BD4"/>
    <w:rsid w:val="00C35DF2"/>
    <w:rsid w:val="00C36083"/>
    <w:rsid w:val="00C3614B"/>
    <w:rsid w:val="00C36216"/>
    <w:rsid w:val="00C371DA"/>
    <w:rsid w:val="00C3743E"/>
    <w:rsid w:val="00C37746"/>
    <w:rsid w:val="00C37B32"/>
    <w:rsid w:val="00C37EA1"/>
    <w:rsid w:val="00C40080"/>
    <w:rsid w:val="00C40927"/>
    <w:rsid w:val="00C411EB"/>
    <w:rsid w:val="00C4131C"/>
    <w:rsid w:val="00C41595"/>
    <w:rsid w:val="00C41948"/>
    <w:rsid w:val="00C41956"/>
    <w:rsid w:val="00C41CCE"/>
    <w:rsid w:val="00C4231F"/>
    <w:rsid w:val="00C426F1"/>
    <w:rsid w:val="00C427D0"/>
    <w:rsid w:val="00C429C2"/>
    <w:rsid w:val="00C42A01"/>
    <w:rsid w:val="00C42A1B"/>
    <w:rsid w:val="00C42A5C"/>
    <w:rsid w:val="00C42C9B"/>
    <w:rsid w:val="00C43165"/>
    <w:rsid w:val="00C432E3"/>
    <w:rsid w:val="00C433F2"/>
    <w:rsid w:val="00C435ED"/>
    <w:rsid w:val="00C436F0"/>
    <w:rsid w:val="00C43852"/>
    <w:rsid w:val="00C43878"/>
    <w:rsid w:val="00C43C05"/>
    <w:rsid w:val="00C43E0F"/>
    <w:rsid w:val="00C4424A"/>
    <w:rsid w:val="00C44284"/>
    <w:rsid w:val="00C44827"/>
    <w:rsid w:val="00C44829"/>
    <w:rsid w:val="00C44F06"/>
    <w:rsid w:val="00C45330"/>
    <w:rsid w:val="00C455AF"/>
    <w:rsid w:val="00C45BF7"/>
    <w:rsid w:val="00C45DCA"/>
    <w:rsid w:val="00C46533"/>
    <w:rsid w:val="00C466F7"/>
    <w:rsid w:val="00C46827"/>
    <w:rsid w:val="00C46C74"/>
    <w:rsid w:val="00C46CED"/>
    <w:rsid w:val="00C46F83"/>
    <w:rsid w:val="00C47151"/>
    <w:rsid w:val="00C472AF"/>
    <w:rsid w:val="00C47300"/>
    <w:rsid w:val="00C47459"/>
    <w:rsid w:val="00C474AF"/>
    <w:rsid w:val="00C479A9"/>
    <w:rsid w:val="00C47B25"/>
    <w:rsid w:val="00C50174"/>
    <w:rsid w:val="00C501D7"/>
    <w:rsid w:val="00C50333"/>
    <w:rsid w:val="00C50848"/>
    <w:rsid w:val="00C50A3D"/>
    <w:rsid w:val="00C50AF4"/>
    <w:rsid w:val="00C50D97"/>
    <w:rsid w:val="00C50DAA"/>
    <w:rsid w:val="00C5101D"/>
    <w:rsid w:val="00C5113E"/>
    <w:rsid w:val="00C51172"/>
    <w:rsid w:val="00C511EC"/>
    <w:rsid w:val="00C514CE"/>
    <w:rsid w:val="00C518E1"/>
    <w:rsid w:val="00C51D4E"/>
    <w:rsid w:val="00C51E10"/>
    <w:rsid w:val="00C52243"/>
    <w:rsid w:val="00C52291"/>
    <w:rsid w:val="00C52C53"/>
    <w:rsid w:val="00C52D2A"/>
    <w:rsid w:val="00C52E6D"/>
    <w:rsid w:val="00C52FA7"/>
    <w:rsid w:val="00C531E8"/>
    <w:rsid w:val="00C5327C"/>
    <w:rsid w:val="00C5330E"/>
    <w:rsid w:val="00C53958"/>
    <w:rsid w:val="00C53CDE"/>
    <w:rsid w:val="00C53D0D"/>
    <w:rsid w:val="00C53FB7"/>
    <w:rsid w:val="00C540CA"/>
    <w:rsid w:val="00C54458"/>
    <w:rsid w:val="00C5446F"/>
    <w:rsid w:val="00C5459E"/>
    <w:rsid w:val="00C5487B"/>
    <w:rsid w:val="00C54C3F"/>
    <w:rsid w:val="00C54D43"/>
    <w:rsid w:val="00C54D63"/>
    <w:rsid w:val="00C54E2C"/>
    <w:rsid w:val="00C55344"/>
    <w:rsid w:val="00C55593"/>
    <w:rsid w:val="00C5569B"/>
    <w:rsid w:val="00C55D64"/>
    <w:rsid w:val="00C5627D"/>
    <w:rsid w:val="00C56898"/>
    <w:rsid w:val="00C56925"/>
    <w:rsid w:val="00C56BA5"/>
    <w:rsid w:val="00C56C48"/>
    <w:rsid w:val="00C56E1D"/>
    <w:rsid w:val="00C56E98"/>
    <w:rsid w:val="00C574F4"/>
    <w:rsid w:val="00C57672"/>
    <w:rsid w:val="00C57839"/>
    <w:rsid w:val="00C57ACA"/>
    <w:rsid w:val="00C57BD8"/>
    <w:rsid w:val="00C57CA9"/>
    <w:rsid w:val="00C57CD9"/>
    <w:rsid w:val="00C57F6E"/>
    <w:rsid w:val="00C603BC"/>
    <w:rsid w:val="00C604DB"/>
    <w:rsid w:val="00C605CF"/>
    <w:rsid w:val="00C61032"/>
    <w:rsid w:val="00C611E6"/>
    <w:rsid w:val="00C611F8"/>
    <w:rsid w:val="00C61313"/>
    <w:rsid w:val="00C616DC"/>
    <w:rsid w:val="00C618BD"/>
    <w:rsid w:val="00C61A67"/>
    <w:rsid w:val="00C620F3"/>
    <w:rsid w:val="00C62243"/>
    <w:rsid w:val="00C622FB"/>
    <w:rsid w:val="00C62422"/>
    <w:rsid w:val="00C6267A"/>
    <w:rsid w:val="00C6294B"/>
    <w:rsid w:val="00C629E1"/>
    <w:rsid w:val="00C62DE4"/>
    <w:rsid w:val="00C62F26"/>
    <w:rsid w:val="00C639C5"/>
    <w:rsid w:val="00C641DD"/>
    <w:rsid w:val="00C64A67"/>
    <w:rsid w:val="00C64BD9"/>
    <w:rsid w:val="00C64DF4"/>
    <w:rsid w:val="00C64F97"/>
    <w:rsid w:val="00C65242"/>
    <w:rsid w:val="00C65E9C"/>
    <w:rsid w:val="00C660CE"/>
    <w:rsid w:val="00C6611A"/>
    <w:rsid w:val="00C66E24"/>
    <w:rsid w:val="00C66ECB"/>
    <w:rsid w:val="00C6711E"/>
    <w:rsid w:val="00C677A6"/>
    <w:rsid w:val="00C678A9"/>
    <w:rsid w:val="00C67C5E"/>
    <w:rsid w:val="00C67FFD"/>
    <w:rsid w:val="00C70092"/>
    <w:rsid w:val="00C70502"/>
    <w:rsid w:val="00C70734"/>
    <w:rsid w:val="00C70936"/>
    <w:rsid w:val="00C70BC3"/>
    <w:rsid w:val="00C711C5"/>
    <w:rsid w:val="00C71883"/>
    <w:rsid w:val="00C71CE4"/>
    <w:rsid w:val="00C71F26"/>
    <w:rsid w:val="00C71F9A"/>
    <w:rsid w:val="00C72120"/>
    <w:rsid w:val="00C72133"/>
    <w:rsid w:val="00C725AA"/>
    <w:rsid w:val="00C72A44"/>
    <w:rsid w:val="00C72D97"/>
    <w:rsid w:val="00C72F7C"/>
    <w:rsid w:val="00C73AF3"/>
    <w:rsid w:val="00C7455D"/>
    <w:rsid w:val="00C747D3"/>
    <w:rsid w:val="00C74A67"/>
    <w:rsid w:val="00C74CCA"/>
    <w:rsid w:val="00C75001"/>
    <w:rsid w:val="00C7598F"/>
    <w:rsid w:val="00C75C5B"/>
    <w:rsid w:val="00C76113"/>
    <w:rsid w:val="00C76244"/>
    <w:rsid w:val="00C764DC"/>
    <w:rsid w:val="00C76593"/>
    <w:rsid w:val="00C766B7"/>
    <w:rsid w:val="00C768A5"/>
    <w:rsid w:val="00C7694C"/>
    <w:rsid w:val="00C76B40"/>
    <w:rsid w:val="00C7718C"/>
    <w:rsid w:val="00C7726D"/>
    <w:rsid w:val="00C77417"/>
    <w:rsid w:val="00C7768C"/>
    <w:rsid w:val="00C778AA"/>
    <w:rsid w:val="00C77CE2"/>
    <w:rsid w:val="00C77D51"/>
    <w:rsid w:val="00C77D94"/>
    <w:rsid w:val="00C77E53"/>
    <w:rsid w:val="00C800B3"/>
    <w:rsid w:val="00C80862"/>
    <w:rsid w:val="00C80896"/>
    <w:rsid w:val="00C80E6F"/>
    <w:rsid w:val="00C8190F"/>
    <w:rsid w:val="00C82076"/>
    <w:rsid w:val="00C82336"/>
    <w:rsid w:val="00C8275C"/>
    <w:rsid w:val="00C8277E"/>
    <w:rsid w:val="00C82944"/>
    <w:rsid w:val="00C82C29"/>
    <w:rsid w:val="00C82C41"/>
    <w:rsid w:val="00C82C77"/>
    <w:rsid w:val="00C82ED1"/>
    <w:rsid w:val="00C8307A"/>
    <w:rsid w:val="00C830E5"/>
    <w:rsid w:val="00C83171"/>
    <w:rsid w:val="00C8342D"/>
    <w:rsid w:val="00C83C08"/>
    <w:rsid w:val="00C83FE8"/>
    <w:rsid w:val="00C840AE"/>
    <w:rsid w:val="00C84265"/>
    <w:rsid w:val="00C84896"/>
    <w:rsid w:val="00C84A55"/>
    <w:rsid w:val="00C84B31"/>
    <w:rsid w:val="00C84E73"/>
    <w:rsid w:val="00C84F3D"/>
    <w:rsid w:val="00C85396"/>
    <w:rsid w:val="00C85464"/>
    <w:rsid w:val="00C8574C"/>
    <w:rsid w:val="00C857B2"/>
    <w:rsid w:val="00C858A8"/>
    <w:rsid w:val="00C861B1"/>
    <w:rsid w:val="00C8629C"/>
    <w:rsid w:val="00C86DE1"/>
    <w:rsid w:val="00C86F06"/>
    <w:rsid w:val="00C87124"/>
    <w:rsid w:val="00C877C0"/>
    <w:rsid w:val="00C87A09"/>
    <w:rsid w:val="00C87A43"/>
    <w:rsid w:val="00C87AA5"/>
    <w:rsid w:val="00C901A9"/>
    <w:rsid w:val="00C9022A"/>
    <w:rsid w:val="00C90337"/>
    <w:rsid w:val="00C905F0"/>
    <w:rsid w:val="00C907C0"/>
    <w:rsid w:val="00C908CD"/>
    <w:rsid w:val="00C90B2B"/>
    <w:rsid w:val="00C90C8F"/>
    <w:rsid w:val="00C90CE5"/>
    <w:rsid w:val="00C90E96"/>
    <w:rsid w:val="00C91167"/>
    <w:rsid w:val="00C91283"/>
    <w:rsid w:val="00C91A9E"/>
    <w:rsid w:val="00C9251E"/>
    <w:rsid w:val="00C92755"/>
    <w:rsid w:val="00C92BFC"/>
    <w:rsid w:val="00C92C67"/>
    <w:rsid w:val="00C92E05"/>
    <w:rsid w:val="00C92E61"/>
    <w:rsid w:val="00C93381"/>
    <w:rsid w:val="00C9358A"/>
    <w:rsid w:val="00C93731"/>
    <w:rsid w:val="00C93937"/>
    <w:rsid w:val="00C93D57"/>
    <w:rsid w:val="00C947E1"/>
    <w:rsid w:val="00C94835"/>
    <w:rsid w:val="00C94A44"/>
    <w:rsid w:val="00C94E94"/>
    <w:rsid w:val="00C95335"/>
    <w:rsid w:val="00C957AD"/>
    <w:rsid w:val="00C959B8"/>
    <w:rsid w:val="00C95F98"/>
    <w:rsid w:val="00C9632F"/>
    <w:rsid w:val="00C96492"/>
    <w:rsid w:val="00C96585"/>
    <w:rsid w:val="00C96885"/>
    <w:rsid w:val="00C969B4"/>
    <w:rsid w:val="00C97138"/>
    <w:rsid w:val="00C971A3"/>
    <w:rsid w:val="00C972B8"/>
    <w:rsid w:val="00C97AC6"/>
    <w:rsid w:val="00C97E0A"/>
    <w:rsid w:val="00CA0113"/>
    <w:rsid w:val="00CA0689"/>
    <w:rsid w:val="00CA06BC"/>
    <w:rsid w:val="00CA0953"/>
    <w:rsid w:val="00CA0AC9"/>
    <w:rsid w:val="00CA0E82"/>
    <w:rsid w:val="00CA0F0F"/>
    <w:rsid w:val="00CA0FCE"/>
    <w:rsid w:val="00CA1341"/>
    <w:rsid w:val="00CA168F"/>
    <w:rsid w:val="00CA1881"/>
    <w:rsid w:val="00CA1D3C"/>
    <w:rsid w:val="00CA2326"/>
    <w:rsid w:val="00CA23DB"/>
    <w:rsid w:val="00CA28E5"/>
    <w:rsid w:val="00CA358D"/>
    <w:rsid w:val="00CA35EC"/>
    <w:rsid w:val="00CA380B"/>
    <w:rsid w:val="00CA3879"/>
    <w:rsid w:val="00CA39D7"/>
    <w:rsid w:val="00CA3DD6"/>
    <w:rsid w:val="00CA3DEA"/>
    <w:rsid w:val="00CA3E2C"/>
    <w:rsid w:val="00CA46A6"/>
    <w:rsid w:val="00CA4743"/>
    <w:rsid w:val="00CA48BF"/>
    <w:rsid w:val="00CA4908"/>
    <w:rsid w:val="00CA4916"/>
    <w:rsid w:val="00CA4B97"/>
    <w:rsid w:val="00CA4BC6"/>
    <w:rsid w:val="00CA5015"/>
    <w:rsid w:val="00CA568E"/>
    <w:rsid w:val="00CA580C"/>
    <w:rsid w:val="00CA5924"/>
    <w:rsid w:val="00CA5B1A"/>
    <w:rsid w:val="00CA5C05"/>
    <w:rsid w:val="00CA5E3B"/>
    <w:rsid w:val="00CA5E6E"/>
    <w:rsid w:val="00CA6536"/>
    <w:rsid w:val="00CA664C"/>
    <w:rsid w:val="00CA69AE"/>
    <w:rsid w:val="00CA6E25"/>
    <w:rsid w:val="00CA6E69"/>
    <w:rsid w:val="00CA7184"/>
    <w:rsid w:val="00CA719F"/>
    <w:rsid w:val="00CA73AF"/>
    <w:rsid w:val="00CA76B0"/>
    <w:rsid w:val="00CB0527"/>
    <w:rsid w:val="00CB07AD"/>
    <w:rsid w:val="00CB0C79"/>
    <w:rsid w:val="00CB0D66"/>
    <w:rsid w:val="00CB0F9C"/>
    <w:rsid w:val="00CB10A8"/>
    <w:rsid w:val="00CB1328"/>
    <w:rsid w:val="00CB13FB"/>
    <w:rsid w:val="00CB152D"/>
    <w:rsid w:val="00CB1873"/>
    <w:rsid w:val="00CB1930"/>
    <w:rsid w:val="00CB203E"/>
    <w:rsid w:val="00CB29C0"/>
    <w:rsid w:val="00CB2B07"/>
    <w:rsid w:val="00CB2FC4"/>
    <w:rsid w:val="00CB34D0"/>
    <w:rsid w:val="00CB4605"/>
    <w:rsid w:val="00CB4EBA"/>
    <w:rsid w:val="00CB4FA0"/>
    <w:rsid w:val="00CB50D0"/>
    <w:rsid w:val="00CB5189"/>
    <w:rsid w:val="00CB527D"/>
    <w:rsid w:val="00CB568C"/>
    <w:rsid w:val="00CB5890"/>
    <w:rsid w:val="00CB5922"/>
    <w:rsid w:val="00CB5BB6"/>
    <w:rsid w:val="00CB5DA3"/>
    <w:rsid w:val="00CB607A"/>
    <w:rsid w:val="00CB6387"/>
    <w:rsid w:val="00CB63AA"/>
    <w:rsid w:val="00CB64BA"/>
    <w:rsid w:val="00CB65A0"/>
    <w:rsid w:val="00CB673F"/>
    <w:rsid w:val="00CB6C0A"/>
    <w:rsid w:val="00CB7188"/>
    <w:rsid w:val="00CB71E0"/>
    <w:rsid w:val="00CB7402"/>
    <w:rsid w:val="00CB74BB"/>
    <w:rsid w:val="00CB7627"/>
    <w:rsid w:val="00CB77B9"/>
    <w:rsid w:val="00CB782D"/>
    <w:rsid w:val="00CB7EE0"/>
    <w:rsid w:val="00CB7F27"/>
    <w:rsid w:val="00CBCEF0"/>
    <w:rsid w:val="00CC0509"/>
    <w:rsid w:val="00CC0690"/>
    <w:rsid w:val="00CC084B"/>
    <w:rsid w:val="00CC084D"/>
    <w:rsid w:val="00CC0B34"/>
    <w:rsid w:val="00CC0C4B"/>
    <w:rsid w:val="00CC103D"/>
    <w:rsid w:val="00CC129E"/>
    <w:rsid w:val="00CC1BF4"/>
    <w:rsid w:val="00CC1C28"/>
    <w:rsid w:val="00CC1DA9"/>
    <w:rsid w:val="00CC2144"/>
    <w:rsid w:val="00CC2555"/>
    <w:rsid w:val="00CC26B2"/>
    <w:rsid w:val="00CC272E"/>
    <w:rsid w:val="00CC2792"/>
    <w:rsid w:val="00CC2C84"/>
    <w:rsid w:val="00CC3C74"/>
    <w:rsid w:val="00CC430E"/>
    <w:rsid w:val="00CC43D1"/>
    <w:rsid w:val="00CC4581"/>
    <w:rsid w:val="00CC4733"/>
    <w:rsid w:val="00CC48D3"/>
    <w:rsid w:val="00CC4A34"/>
    <w:rsid w:val="00CC4C8A"/>
    <w:rsid w:val="00CC4CCE"/>
    <w:rsid w:val="00CC4DB0"/>
    <w:rsid w:val="00CC54C4"/>
    <w:rsid w:val="00CC5578"/>
    <w:rsid w:val="00CC57E1"/>
    <w:rsid w:val="00CC5A91"/>
    <w:rsid w:val="00CC5D51"/>
    <w:rsid w:val="00CC5EE8"/>
    <w:rsid w:val="00CC5F1D"/>
    <w:rsid w:val="00CC6188"/>
    <w:rsid w:val="00CC63D4"/>
    <w:rsid w:val="00CC63EC"/>
    <w:rsid w:val="00CC6705"/>
    <w:rsid w:val="00CC69EE"/>
    <w:rsid w:val="00CC6C9D"/>
    <w:rsid w:val="00CC6D20"/>
    <w:rsid w:val="00CC793F"/>
    <w:rsid w:val="00CD0241"/>
    <w:rsid w:val="00CD0C55"/>
    <w:rsid w:val="00CD0C98"/>
    <w:rsid w:val="00CD0D30"/>
    <w:rsid w:val="00CD10D1"/>
    <w:rsid w:val="00CD1367"/>
    <w:rsid w:val="00CD214F"/>
    <w:rsid w:val="00CD284C"/>
    <w:rsid w:val="00CD293D"/>
    <w:rsid w:val="00CD32D9"/>
    <w:rsid w:val="00CD32DC"/>
    <w:rsid w:val="00CD3710"/>
    <w:rsid w:val="00CD3DA7"/>
    <w:rsid w:val="00CD4569"/>
    <w:rsid w:val="00CD48BC"/>
    <w:rsid w:val="00CD497F"/>
    <w:rsid w:val="00CD5873"/>
    <w:rsid w:val="00CD5BC6"/>
    <w:rsid w:val="00CD5BEC"/>
    <w:rsid w:val="00CD5D0B"/>
    <w:rsid w:val="00CD5DDA"/>
    <w:rsid w:val="00CD6180"/>
    <w:rsid w:val="00CD6775"/>
    <w:rsid w:val="00CD6880"/>
    <w:rsid w:val="00CD743D"/>
    <w:rsid w:val="00CD77F4"/>
    <w:rsid w:val="00CD7817"/>
    <w:rsid w:val="00CD7ACD"/>
    <w:rsid w:val="00CD7D18"/>
    <w:rsid w:val="00CE00A3"/>
    <w:rsid w:val="00CE0473"/>
    <w:rsid w:val="00CE0506"/>
    <w:rsid w:val="00CE05F6"/>
    <w:rsid w:val="00CE084D"/>
    <w:rsid w:val="00CE187D"/>
    <w:rsid w:val="00CE1A01"/>
    <w:rsid w:val="00CE20E6"/>
    <w:rsid w:val="00CE2316"/>
    <w:rsid w:val="00CE2E20"/>
    <w:rsid w:val="00CE2EDD"/>
    <w:rsid w:val="00CE2FDE"/>
    <w:rsid w:val="00CE30BB"/>
    <w:rsid w:val="00CE329C"/>
    <w:rsid w:val="00CE3514"/>
    <w:rsid w:val="00CE3660"/>
    <w:rsid w:val="00CE3705"/>
    <w:rsid w:val="00CE39F7"/>
    <w:rsid w:val="00CE3C87"/>
    <w:rsid w:val="00CE3E5A"/>
    <w:rsid w:val="00CE4005"/>
    <w:rsid w:val="00CE4076"/>
    <w:rsid w:val="00CE407F"/>
    <w:rsid w:val="00CE461F"/>
    <w:rsid w:val="00CE47D5"/>
    <w:rsid w:val="00CE4BB2"/>
    <w:rsid w:val="00CE4EAE"/>
    <w:rsid w:val="00CE4F17"/>
    <w:rsid w:val="00CE4F95"/>
    <w:rsid w:val="00CE514A"/>
    <w:rsid w:val="00CE59AE"/>
    <w:rsid w:val="00CE5A38"/>
    <w:rsid w:val="00CE5CC1"/>
    <w:rsid w:val="00CE5E99"/>
    <w:rsid w:val="00CE6360"/>
    <w:rsid w:val="00CE66FA"/>
    <w:rsid w:val="00CE6A63"/>
    <w:rsid w:val="00CE70F2"/>
    <w:rsid w:val="00CE7492"/>
    <w:rsid w:val="00CE7670"/>
    <w:rsid w:val="00CE790F"/>
    <w:rsid w:val="00CF0147"/>
    <w:rsid w:val="00CF016D"/>
    <w:rsid w:val="00CF05C2"/>
    <w:rsid w:val="00CF0637"/>
    <w:rsid w:val="00CF133C"/>
    <w:rsid w:val="00CF1538"/>
    <w:rsid w:val="00CF16F5"/>
    <w:rsid w:val="00CF171C"/>
    <w:rsid w:val="00CF19AB"/>
    <w:rsid w:val="00CF1F0A"/>
    <w:rsid w:val="00CF25B3"/>
    <w:rsid w:val="00CF27EF"/>
    <w:rsid w:val="00CF2CA2"/>
    <w:rsid w:val="00CF35D9"/>
    <w:rsid w:val="00CF3A86"/>
    <w:rsid w:val="00CF3B71"/>
    <w:rsid w:val="00CF3E58"/>
    <w:rsid w:val="00CF403D"/>
    <w:rsid w:val="00CF4341"/>
    <w:rsid w:val="00CF4377"/>
    <w:rsid w:val="00CF44E1"/>
    <w:rsid w:val="00CF456C"/>
    <w:rsid w:val="00CF4575"/>
    <w:rsid w:val="00CF472D"/>
    <w:rsid w:val="00CF47D6"/>
    <w:rsid w:val="00CF4A4E"/>
    <w:rsid w:val="00CF4F61"/>
    <w:rsid w:val="00CF4F80"/>
    <w:rsid w:val="00CF5132"/>
    <w:rsid w:val="00CF52F2"/>
    <w:rsid w:val="00CF559C"/>
    <w:rsid w:val="00CF5E61"/>
    <w:rsid w:val="00CF5FE9"/>
    <w:rsid w:val="00CF5FF1"/>
    <w:rsid w:val="00CF633D"/>
    <w:rsid w:val="00CF6E3D"/>
    <w:rsid w:val="00CF7860"/>
    <w:rsid w:val="00CF7D11"/>
    <w:rsid w:val="00CF7DC3"/>
    <w:rsid w:val="00CF7F5C"/>
    <w:rsid w:val="00D00270"/>
    <w:rsid w:val="00D00537"/>
    <w:rsid w:val="00D00CFD"/>
    <w:rsid w:val="00D00FF6"/>
    <w:rsid w:val="00D01098"/>
    <w:rsid w:val="00D010AA"/>
    <w:rsid w:val="00D01177"/>
    <w:rsid w:val="00D01207"/>
    <w:rsid w:val="00D01225"/>
    <w:rsid w:val="00D0136F"/>
    <w:rsid w:val="00D0191D"/>
    <w:rsid w:val="00D01DAF"/>
    <w:rsid w:val="00D026A7"/>
    <w:rsid w:val="00D0284D"/>
    <w:rsid w:val="00D029DC"/>
    <w:rsid w:val="00D02A56"/>
    <w:rsid w:val="00D02BA1"/>
    <w:rsid w:val="00D02F85"/>
    <w:rsid w:val="00D03101"/>
    <w:rsid w:val="00D032C0"/>
    <w:rsid w:val="00D03B02"/>
    <w:rsid w:val="00D03C30"/>
    <w:rsid w:val="00D03D77"/>
    <w:rsid w:val="00D043C6"/>
    <w:rsid w:val="00D043C7"/>
    <w:rsid w:val="00D04672"/>
    <w:rsid w:val="00D04977"/>
    <w:rsid w:val="00D04A79"/>
    <w:rsid w:val="00D04B8B"/>
    <w:rsid w:val="00D04C53"/>
    <w:rsid w:val="00D05706"/>
    <w:rsid w:val="00D057AA"/>
    <w:rsid w:val="00D05895"/>
    <w:rsid w:val="00D058A7"/>
    <w:rsid w:val="00D0597E"/>
    <w:rsid w:val="00D05C50"/>
    <w:rsid w:val="00D060AA"/>
    <w:rsid w:val="00D06706"/>
    <w:rsid w:val="00D06BC6"/>
    <w:rsid w:val="00D06BDD"/>
    <w:rsid w:val="00D06C92"/>
    <w:rsid w:val="00D06CEA"/>
    <w:rsid w:val="00D06E5A"/>
    <w:rsid w:val="00D07027"/>
    <w:rsid w:val="00D0725C"/>
    <w:rsid w:val="00D07317"/>
    <w:rsid w:val="00D07692"/>
    <w:rsid w:val="00D0784E"/>
    <w:rsid w:val="00D079A5"/>
    <w:rsid w:val="00D079D3"/>
    <w:rsid w:val="00D07AB7"/>
    <w:rsid w:val="00D07AD5"/>
    <w:rsid w:val="00D07C6D"/>
    <w:rsid w:val="00D07CB6"/>
    <w:rsid w:val="00D100E8"/>
    <w:rsid w:val="00D10107"/>
    <w:rsid w:val="00D103CC"/>
    <w:rsid w:val="00D10C1F"/>
    <w:rsid w:val="00D112E5"/>
    <w:rsid w:val="00D11478"/>
    <w:rsid w:val="00D1155C"/>
    <w:rsid w:val="00D1196E"/>
    <w:rsid w:val="00D11B34"/>
    <w:rsid w:val="00D12484"/>
    <w:rsid w:val="00D126F8"/>
    <w:rsid w:val="00D12763"/>
    <w:rsid w:val="00D12835"/>
    <w:rsid w:val="00D12D1B"/>
    <w:rsid w:val="00D1361F"/>
    <w:rsid w:val="00D138A1"/>
    <w:rsid w:val="00D13E05"/>
    <w:rsid w:val="00D1400B"/>
    <w:rsid w:val="00D144E6"/>
    <w:rsid w:val="00D14DAC"/>
    <w:rsid w:val="00D14EE1"/>
    <w:rsid w:val="00D1501E"/>
    <w:rsid w:val="00D150E8"/>
    <w:rsid w:val="00D15675"/>
    <w:rsid w:val="00D15905"/>
    <w:rsid w:val="00D15A64"/>
    <w:rsid w:val="00D15AA8"/>
    <w:rsid w:val="00D15E9D"/>
    <w:rsid w:val="00D15FEB"/>
    <w:rsid w:val="00D1666E"/>
    <w:rsid w:val="00D166AD"/>
    <w:rsid w:val="00D16B22"/>
    <w:rsid w:val="00D16DC5"/>
    <w:rsid w:val="00D1709D"/>
    <w:rsid w:val="00D170AE"/>
    <w:rsid w:val="00D1730F"/>
    <w:rsid w:val="00D17391"/>
    <w:rsid w:val="00D173A3"/>
    <w:rsid w:val="00D17421"/>
    <w:rsid w:val="00D174F7"/>
    <w:rsid w:val="00D17E54"/>
    <w:rsid w:val="00D20685"/>
    <w:rsid w:val="00D2079F"/>
    <w:rsid w:val="00D20A28"/>
    <w:rsid w:val="00D20C0E"/>
    <w:rsid w:val="00D211A0"/>
    <w:rsid w:val="00D21594"/>
    <w:rsid w:val="00D21D8F"/>
    <w:rsid w:val="00D21EC9"/>
    <w:rsid w:val="00D22098"/>
    <w:rsid w:val="00D22288"/>
    <w:rsid w:val="00D2231A"/>
    <w:rsid w:val="00D2266B"/>
    <w:rsid w:val="00D232A5"/>
    <w:rsid w:val="00D2361F"/>
    <w:rsid w:val="00D23631"/>
    <w:rsid w:val="00D23637"/>
    <w:rsid w:val="00D2394C"/>
    <w:rsid w:val="00D239F5"/>
    <w:rsid w:val="00D23C7C"/>
    <w:rsid w:val="00D23FF2"/>
    <w:rsid w:val="00D2447B"/>
    <w:rsid w:val="00D24E08"/>
    <w:rsid w:val="00D24F08"/>
    <w:rsid w:val="00D250CA"/>
    <w:rsid w:val="00D251EB"/>
    <w:rsid w:val="00D254AE"/>
    <w:rsid w:val="00D25837"/>
    <w:rsid w:val="00D25ADC"/>
    <w:rsid w:val="00D2603D"/>
    <w:rsid w:val="00D26396"/>
    <w:rsid w:val="00D2652D"/>
    <w:rsid w:val="00D2666A"/>
    <w:rsid w:val="00D26C11"/>
    <w:rsid w:val="00D27137"/>
    <w:rsid w:val="00D2726D"/>
    <w:rsid w:val="00D2781A"/>
    <w:rsid w:val="00D2798B"/>
    <w:rsid w:val="00D27B31"/>
    <w:rsid w:val="00D27BAF"/>
    <w:rsid w:val="00D27D03"/>
    <w:rsid w:val="00D27D4F"/>
    <w:rsid w:val="00D300B4"/>
    <w:rsid w:val="00D302A8"/>
    <w:rsid w:val="00D303A2"/>
    <w:rsid w:val="00D307EB"/>
    <w:rsid w:val="00D3109B"/>
    <w:rsid w:val="00D312B8"/>
    <w:rsid w:val="00D313BD"/>
    <w:rsid w:val="00D31444"/>
    <w:rsid w:val="00D3169C"/>
    <w:rsid w:val="00D316BF"/>
    <w:rsid w:val="00D31FDA"/>
    <w:rsid w:val="00D3202F"/>
    <w:rsid w:val="00D32441"/>
    <w:rsid w:val="00D3247C"/>
    <w:rsid w:val="00D32675"/>
    <w:rsid w:val="00D32898"/>
    <w:rsid w:val="00D32A5B"/>
    <w:rsid w:val="00D32FED"/>
    <w:rsid w:val="00D33115"/>
    <w:rsid w:val="00D33A3F"/>
    <w:rsid w:val="00D33ACF"/>
    <w:rsid w:val="00D33C43"/>
    <w:rsid w:val="00D33D25"/>
    <w:rsid w:val="00D33EB4"/>
    <w:rsid w:val="00D34089"/>
    <w:rsid w:val="00D342B1"/>
    <w:rsid w:val="00D343C4"/>
    <w:rsid w:val="00D3455B"/>
    <w:rsid w:val="00D346A0"/>
    <w:rsid w:val="00D349D9"/>
    <w:rsid w:val="00D34EFD"/>
    <w:rsid w:val="00D3510F"/>
    <w:rsid w:val="00D357E2"/>
    <w:rsid w:val="00D35D4E"/>
    <w:rsid w:val="00D35E6F"/>
    <w:rsid w:val="00D360BB"/>
    <w:rsid w:val="00D36574"/>
    <w:rsid w:val="00D3663C"/>
    <w:rsid w:val="00D36975"/>
    <w:rsid w:val="00D36C8C"/>
    <w:rsid w:val="00D37067"/>
    <w:rsid w:val="00D371AE"/>
    <w:rsid w:val="00D37235"/>
    <w:rsid w:val="00D37269"/>
    <w:rsid w:val="00D375C2"/>
    <w:rsid w:val="00D378FF"/>
    <w:rsid w:val="00D37D23"/>
    <w:rsid w:val="00D37D39"/>
    <w:rsid w:val="00D40197"/>
    <w:rsid w:val="00D40553"/>
    <w:rsid w:val="00D40610"/>
    <w:rsid w:val="00D406B0"/>
    <w:rsid w:val="00D4070A"/>
    <w:rsid w:val="00D40995"/>
    <w:rsid w:val="00D40AB8"/>
    <w:rsid w:val="00D40CFD"/>
    <w:rsid w:val="00D40CFF"/>
    <w:rsid w:val="00D40E37"/>
    <w:rsid w:val="00D40EF7"/>
    <w:rsid w:val="00D41079"/>
    <w:rsid w:val="00D415DA"/>
    <w:rsid w:val="00D41A4B"/>
    <w:rsid w:val="00D41B6A"/>
    <w:rsid w:val="00D4206E"/>
    <w:rsid w:val="00D4267E"/>
    <w:rsid w:val="00D42827"/>
    <w:rsid w:val="00D42AD9"/>
    <w:rsid w:val="00D42BCC"/>
    <w:rsid w:val="00D42FA4"/>
    <w:rsid w:val="00D43224"/>
    <w:rsid w:val="00D4377F"/>
    <w:rsid w:val="00D4378B"/>
    <w:rsid w:val="00D43ACD"/>
    <w:rsid w:val="00D43AF0"/>
    <w:rsid w:val="00D43C9F"/>
    <w:rsid w:val="00D43E0F"/>
    <w:rsid w:val="00D43EB5"/>
    <w:rsid w:val="00D43FBB"/>
    <w:rsid w:val="00D44167"/>
    <w:rsid w:val="00D44566"/>
    <w:rsid w:val="00D4473C"/>
    <w:rsid w:val="00D44757"/>
    <w:rsid w:val="00D45648"/>
    <w:rsid w:val="00D45914"/>
    <w:rsid w:val="00D45B7B"/>
    <w:rsid w:val="00D45B8B"/>
    <w:rsid w:val="00D45CF7"/>
    <w:rsid w:val="00D45DB8"/>
    <w:rsid w:val="00D45F6D"/>
    <w:rsid w:val="00D460C3"/>
    <w:rsid w:val="00D46118"/>
    <w:rsid w:val="00D46475"/>
    <w:rsid w:val="00D46689"/>
    <w:rsid w:val="00D466CE"/>
    <w:rsid w:val="00D46C17"/>
    <w:rsid w:val="00D46CE8"/>
    <w:rsid w:val="00D472ED"/>
    <w:rsid w:val="00D4748F"/>
    <w:rsid w:val="00D474EC"/>
    <w:rsid w:val="00D47575"/>
    <w:rsid w:val="00D47967"/>
    <w:rsid w:val="00D47997"/>
    <w:rsid w:val="00D47FC4"/>
    <w:rsid w:val="00D50212"/>
    <w:rsid w:val="00D50280"/>
    <w:rsid w:val="00D5037D"/>
    <w:rsid w:val="00D50D2A"/>
    <w:rsid w:val="00D51561"/>
    <w:rsid w:val="00D515BF"/>
    <w:rsid w:val="00D51ADF"/>
    <w:rsid w:val="00D51CF9"/>
    <w:rsid w:val="00D52252"/>
    <w:rsid w:val="00D522E5"/>
    <w:rsid w:val="00D524B1"/>
    <w:rsid w:val="00D525AA"/>
    <w:rsid w:val="00D525E7"/>
    <w:rsid w:val="00D52F79"/>
    <w:rsid w:val="00D53174"/>
    <w:rsid w:val="00D5333A"/>
    <w:rsid w:val="00D5397E"/>
    <w:rsid w:val="00D53A21"/>
    <w:rsid w:val="00D53B4B"/>
    <w:rsid w:val="00D53CF6"/>
    <w:rsid w:val="00D53FDC"/>
    <w:rsid w:val="00D54083"/>
    <w:rsid w:val="00D541AD"/>
    <w:rsid w:val="00D545FC"/>
    <w:rsid w:val="00D547BE"/>
    <w:rsid w:val="00D54939"/>
    <w:rsid w:val="00D54985"/>
    <w:rsid w:val="00D54B9C"/>
    <w:rsid w:val="00D550E3"/>
    <w:rsid w:val="00D553D4"/>
    <w:rsid w:val="00D55434"/>
    <w:rsid w:val="00D5563C"/>
    <w:rsid w:val="00D5587A"/>
    <w:rsid w:val="00D5594D"/>
    <w:rsid w:val="00D55CC0"/>
    <w:rsid w:val="00D566D6"/>
    <w:rsid w:val="00D56945"/>
    <w:rsid w:val="00D57398"/>
    <w:rsid w:val="00D57797"/>
    <w:rsid w:val="00D57873"/>
    <w:rsid w:val="00D60197"/>
    <w:rsid w:val="00D603E7"/>
    <w:rsid w:val="00D60501"/>
    <w:rsid w:val="00D60798"/>
    <w:rsid w:val="00D60DB6"/>
    <w:rsid w:val="00D60F77"/>
    <w:rsid w:val="00D60FA0"/>
    <w:rsid w:val="00D615E6"/>
    <w:rsid w:val="00D617A3"/>
    <w:rsid w:val="00D61862"/>
    <w:rsid w:val="00D61BCC"/>
    <w:rsid w:val="00D62252"/>
    <w:rsid w:val="00D623AE"/>
    <w:rsid w:val="00D624DE"/>
    <w:rsid w:val="00D6253C"/>
    <w:rsid w:val="00D627B9"/>
    <w:rsid w:val="00D62F40"/>
    <w:rsid w:val="00D63D1B"/>
    <w:rsid w:val="00D63DA4"/>
    <w:rsid w:val="00D6477E"/>
    <w:rsid w:val="00D6481F"/>
    <w:rsid w:val="00D648C4"/>
    <w:rsid w:val="00D64956"/>
    <w:rsid w:val="00D64B41"/>
    <w:rsid w:val="00D64D1D"/>
    <w:rsid w:val="00D64D46"/>
    <w:rsid w:val="00D65439"/>
    <w:rsid w:val="00D65520"/>
    <w:rsid w:val="00D6568A"/>
    <w:rsid w:val="00D656D3"/>
    <w:rsid w:val="00D659EC"/>
    <w:rsid w:val="00D65DB8"/>
    <w:rsid w:val="00D65F56"/>
    <w:rsid w:val="00D6608C"/>
    <w:rsid w:val="00D660EB"/>
    <w:rsid w:val="00D669FF"/>
    <w:rsid w:val="00D66F5F"/>
    <w:rsid w:val="00D671BE"/>
    <w:rsid w:val="00D6761D"/>
    <w:rsid w:val="00D678EC"/>
    <w:rsid w:val="00D6B0D3"/>
    <w:rsid w:val="00D701ED"/>
    <w:rsid w:val="00D7049C"/>
    <w:rsid w:val="00D70717"/>
    <w:rsid w:val="00D71088"/>
    <w:rsid w:val="00D713E0"/>
    <w:rsid w:val="00D71486"/>
    <w:rsid w:val="00D714DA"/>
    <w:rsid w:val="00D719F6"/>
    <w:rsid w:val="00D71EB2"/>
    <w:rsid w:val="00D722CD"/>
    <w:rsid w:val="00D722FB"/>
    <w:rsid w:val="00D72363"/>
    <w:rsid w:val="00D7278D"/>
    <w:rsid w:val="00D7278F"/>
    <w:rsid w:val="00D727C7"/>
    <w:rsid w:val="00D72817"/>
    <w:rsid w:val="00D72A12"/>
    <w:rsid w:val="00D72CCE"/>
    <w:rsid w:val="00D73210"/>
    <w:rsid w:val="00D73353"/>
    <w:rsid w:val="00D734E2"/>
    <w:rsid w:val="00D73C3A"/>
    <w:rsid w:val="00D73DD3"/>
    <w:rsid w:val="00D74526"/>
    <w:rsid w:val="00D746D4"/>
    <w:rsid w:val="00D74940"/>
    <w:rsid w:val="00D74C13"/>
    <w:rsid w:val="00D74F2D"/>
    <w:rsid w:val="00D7534B"/>
    <w:rsid w:val="00D75846"/>
    <w:rsid w:val="00D75EB1"/>
    <w:rsid w:val="00D76110"/>
    <w:rsid w:val="00D7630A"/>
    <w:rsid w:val="00D76404"/>
    <w:rsid w:val="00D76460"/>
    <w:rsid w:val="00D76753"/>
    <w:rsid w:val="00D767B4"/>
    <w:rsid w:val="00D770BA"/>
    <w:rsid w:val="00D7729A"/>
    <w:rsid w:val="00D7747F"/>
    <w:rsid w:val="00D80278"/>
    <w:rsid w:val="00D80369"/>
    <w:rsid w:val="00D8049F"/>
    <w:rsid w:val="00D8091F"/>
    <w:rsid w:val="00D80A6B"/>
    <w:rsid w:val="00D819B1"/>
    <w:rsid w:val="00D81B67"/>
    <w:rsid w:val="00D81FA4"/>
    <w:rsid w:val="00D82289"/>
    <w:rsid w:val="00D829A0"/>
    <w:rsid w:val="00D82AE5"/>
    <w:rsid w:val="00D82D73"/>
    <w:rsid w:val="00D82E44"/>
    <w:rsid w:val="00D82EFC"/>
    <w:rsid w:val="00D8348C"/>
    <w:rsid w:val="00D8376E"/>
    <w:rsid w:val="00D838BB"/>
    <w:rsid w:val="00D83E15"/>
    <w:rsid w:val="00D84102"/>
    <w:rsid w:val="00D841F0"/>
    <w:rsid w:val="00D843A1"/>
    <w:rsid w:val="00D845AF"/>
    <w:rsid w:val="00D84766"/>
    <w:rsid w:val="00D848A3"/>
    <w:rsid w:val="00D84ADF"/>
    <w:rsid w:val="00D84C29"/>
    <w:rsid w:val="00D850CD"/>
    <w:rsid w:val="00D85211"/>
    <w:rsid w:val="00D85233"/>
    <w:rsid w:val="00D85647"/>
    <w:rsid w:val="00D85657"/>
    <w:rsid w:val="00D857FD"/>
    <w:rsid w:val="00D85894"/>
    <w:rsid w:val="00D85BA2"/>
    <w:rsid w:val="00D86472"/>
    <w:rsid w:val="00D864F4"/>
    <w:rsid w:val="00D86615"/>
    <w:rsid w:val="00D86C71"/>
    <w:rsid w:val="00D86DBA"/>
    <w:rsid w:val="00D86DF3"/>
    <w:rsid w:val="00D872F7"/>
    <w:rsid w:val="00D873A0"/>
    <w:rsid w:val="00D8767B"/>
    <w:rsid w:val="00D87817"/>
    <w:rsid w:val="00D878E3"/>
    <w:rsid w:val="00D90239"/>
    <w:rsid w:val="00D902DA"/>
    <w:rsid w:val="00D9047F"/>
    <w:rsid w:val="00D90486"/>
    <w:rsid w:val="00D90773"/>
    <w:rsid w:val="00D909B5"/>
    <w:rsid w:val="00D90ABF"/>
    <w:rsid w:val="00D90B51"/>
    <w:rsid w:val="00D90B89"/>
    <w:rsid w:val="00D90B8C"/>
    <w:rsid w:val="00D90C07"/>
    <w:rsid w:val="00D911D3"/>
    <w:rsid w:val="00D912B2"/>
    <w:rsid w:val="00D91670"/>
    <w:rsid w:val="00D91971"/>
    <w:rsid w:val="00D91C8A"/>
    <w:rsid w:val="00D91CA6"/>
    <w:rsid w:val="00D92694"/>
    <w:rsid w:val="00D92A93"/>
    <w:rsid w:val="00D92C17"/>
    <w:rsid w:val="00D92DC9"/>
    <w:rsid w:val="00D93627"/>
    <w:rsid w:val="00D936F1"/>
    <w:rsid w:val="00D93902"/>
    <w:rsid w:val="00D9477F"/>
    <w:rsid w:val="00D94A6D"/>
    <w:rsid w:val="00D94D5F"/>
    <w:rsid w:val="00D94E16"/>
    <w:rsid w:val="00D956F4"/>
    <w:rsid w:val="00D957D4"/>
    <w:rsid w:val="00D95922"/>
    <w:rsid w:val="00D95B20"/>
    <w:rsid w:val="00D95C16"/>
    <w:rsid w:val="00D95C93"/>
    <w:rsid w:val="00D95E49"/>
    <w:rsid w:val="00D9625B"/>
    <w:rsid w:val="00D966C1"/>
    <w:rsid w:val="00D9671C"/>
    <w:rsid w:val="00D96BA5"/>
    <w:rsid w:val="00D96EF7"/>
    <w:rsid w:val="00D9731F"/>
    <w:rsid w:val="00D97658"/>
    <w:rsid w:val="00D97682"/>
    <w:rsid w:val="00D97C1F"/>
    <w:rsid w:val="00D97DD3"/>
    <w:rsid w:val="00DA03AD"/>
    <w:rsid w:val="00DA0865"/>
    <w:rsid w:val="00DA0F25"/>
    <w:rsid w:val="00DA1052"/>
    <w:rsid w:val="00DA11E1"/>
    <w:rsid w:val="00DA11E9"/>
    <w:rsid w:val="00DA1B8B"/>
    <w:rsid w:val="00DA1E8E"/>
    <w:rsid w:val="00DA2092"/>
    <w:rsid w:val="00DA2145"/>
    <w:rsid w:val="00DA22CE"/>
    <w:rsid w:val="00DA27E9"/>
    <w:rsid w:val="00DA2AA3"/>
    <w:rsid w:val="00DA2EFB"/>
    <w:rsid w:val="00DA32A5"/>
    <w:rsid w:val="00DA382D"/>
    <w:rsid w:val="00DA3863"/>
    <w:rsid w:val="00DA3FE7"/>
    <w:rsid w:val="00DA41FF"/>
    <w:rsid w:val="00DA42F2"/>
    <w:rsid w:val="00DA4577"/>
    <w:rsid w:val="00DA4B64"/>
    <w:rsid w:val="00DA4C4E"/>
    <w:rsid w:val="00DA4F12"/>
    <w:rsid w:val="00DA4FBA"/>
    <w:rsid w:val="00DA5157"/>
    <w:rsid w:val="00DA51C6"/>
    <w:rsid w:val="00DA534B"/>
    <w:rsid w:val="00DA534C"/>
    <w:rsid w:val="00DA5B18"/>
    <w:rsid w:val="00DA5DF8"/>
    <w:rsid w:val="00DA5F70"/>
    <w:rsid w:val="00DA5FCD"/>
    <w:rsid w:val="00DA6A3D"/>
    <w:rsid w:val="00DA6ADC"/>
    <w:rsid w:val="00DA6D0B"/>
    <w:rsid w:val="00DA6E03"/>
    <w:rsid w:val="00DA6FE2"/>
    <w:rsid w:val="00DA716D"/>
    <w:rsid w:val="00DA7567"/>
    <w:rsid w:val="00DA778F"/>
    <w:rsid w:val="00DA77E4"/>
    <w:rsid w:val="00DA7BF8"/>
    <w:rsid w:val="00DB067E"/>
    <w:rsid w:val="00DB0A8A"/>
    <w:rsid w:val="00DB0B25"/>
    <w:rsid w:val="00DB0F3B"/>
    <w:rsid w:val="00DB1192"/>
    <w:rsid w:val="00DB1239"/>
    <w:rsid w:val="00DB138E"/>
    <w:rsid w:val="00DB165F"/>
    <w:rsid w:val="00DB17D4"/>
    <w:rsid w:val="00DB1CB1"/>
    <w:rsid w:val="00DB21A0"/>
    <w:rsid w:val="00DB232F"/>
    <w:rsid w:val="00DB2385"/>
    <w:rsid w:val="00DB269B"/>
    <w:rsid w:val="00DB2AA5"/>
    <w:rsid w:val="00DB2AC4"/>
    <w:rsid w:val="00DB2C34"/>
    <w:rsid w:val="00DB2F9A"/>
    <w:rsid w:val="00DB2FF0"/>
    <w:rsid w:val="00DB36A1"/>
    <w:rsid w:val="00DB374B"/>
    <w:rsid w:val="00DB451A"/>
    <w:rsid w:val="00DB48D2"/>
    <w:rsid w:val="00DB4AE2"/>
    <w:rsid w:val="00DB4BE9"/>
    <w:rsid w:val="00DB4F7C"/>
    <w:rsid w:val="00DB5033"/>
    <w:rsid w:val="00DB50A8"/>
    <w:rsid w:val="00DB50DB"/>
    <w:rsid w:val="00DB5190"/>
    <w:rsid w:val="00DB5688"/>
    <w:rsid w:val="00DB5BD6"/>
    <w:rsid w:val="00DB5EA2"/>
    <w:rsid w:val="00DB6450"/>
    <w:rsid w:val="00DB66A1"/>
    <w:rsid w:val="00DB681B"/>
    <w:rsid w:val="00DB6963"/>
    <w:rsid w:val="00DB6BED"/>
    <w:rsid w:val="00DB6C52"/>
    <w:rsid w:val="00DB6CBD"/>
    <w:rsid w:val="00DB6D3C"/>
    <w:rsid w:val="00DB6E54"/>
    <w:rsid w:val="00DB7517"/>
    <w:rsid w:val="00DB76AE"/>
    <w:rsid w:val="00DB7762"/>
    <w:rsid w:val="00DB7AAF"/>
    <w:rsid w:val="00DC0044"/>
    <w:rsid w:val="00DC0312"/>
    <w:rsid w:val="00DC04E4"/>
    <w:rsid w:val="00DC06B2"/>
    <w:rsid w:val="00DC0CE2"/>
    <w:rsid w:val="00DC1654"/>
    <w:rsid w:val="00DC1CA3"/>
    <w:rsid w:val="00DC1D42"/>
    <w:rsid w:val="00DC21B4"/>
    <w:rsid w:val="00DC2C7C"/>
    <w:rsid w:val="00DC3151"/>
    <w:rsid w:val="00DC328F"/>
    <w:rsid w:val="00DC3389"/>
    <w:rsid w:val="00DC37D1"/>
    <w:rsid w:val="00DC3B3E"/>
    <w:rsid w:val="00DC3F20"/>
    <w:rsid w:val="00DC4430"/>
    <w:rsid w:val="00DC447D"/>
    <w:rsid w:val="00DC4491"/>
    <w:rsid w:val="00DC48D8"/>
    <w:rsid w:val="00DC4C5C"/>
    <w:rsid w:val="00DC4F2F"/>
    <w:rsid w:val="00DC54DA"/>
    <w:rsid w:val="00DC5558"/>
    <w:rsid w:val="00DC56BA"/>
    <w:rsid w:val="00DC574A"/>
    <w:rsid w:val="00DC5BC7"/>
    <w:rsid w:val="00DC5D83"/>
    <w:rsid w:val="00DC5FA3"/>
    <w:rsid w:val="00DC64DF"/>
    <w:rsid w:val="00DC656E"/>
    <w:rsid w:val="00DC6B4F"/>
    <w:rsid w:val="00DC6B9E"/>
    <w:rsid w:val="00DC6BC3"/>
    <w:rsid w:val="00DC6CDB"/>
    <w:rsid w:val="00DC6DCD"/>
    <w:rsid w:val="00DC6EBD"/>
    <w:rsid w:val="00DC721E"/>
    <w:rsid w:val="00DC794F"/>
    <w:rsid w:val="00DC7AE7"/>
    <w:rsid w:val="00DC7B65"/>
    <w:rsid w:val="00DC7E41"/>
    <w:rsid w:val="00DC7E86"/>
    <w:rsid w:val="00DC7EB7"/>
    <w:rsid w:val="00DD02E7"/>
    <w:rsid w:val="00DD050A"/>
    <w:rsid w:val="00DD092F"/>
    <w:rsid w:val="00DD099D"/>
    <w:rsid w:val="00DD0B63"/>
    <w:rsid w:val="00DD0F51"/>
    <w:rsid w:val="00DD117E"/>
    <w:rsid w:val="00DD12F5"/>
    <w:rsid w:val="00DD14E1"/>
    <w:rsid w:val="00DD14E2"/>
    <w:rsid w:val="00DD1889"/>
    <w:rsid w:val="00DD193B"/>
    <w:rsid w:val="00DD1A17"/>
    <w:rsid w:val="00DD1A9F"/>
    <w:rsid w:val="00DD1E79"/>
    <w:rsid w:val="00DD283F"/>
    <w:rsid w:val="00DD2B98"/>
    <w:rsid w:val="00DD2CFD"/>
    <w:rsid w:val="00DD34E0"/>
    <w:rsid w:val="00DD34ED"/>
    <w:rsid w:val="00DD3626"/>
    <w:rsid w:val="00DD3971"/>
    <w:rsid w:val="00DD3DE8"/>
    <w:rsid w:val="00DD3ED1"/>
    <w:rsid w:val="00DD4B28"/>
    <w:rsid w:val="00DD4C27"/>
    <w:rsid w:val="00DD4E45"/>
    <w:rsid w:val="00DD5031"/>
    <w:rsid w:val="00DD5310"/>
    <w:rsid w:val="00DD5586"/>
    <w:rsid w:val="00DD5619"/>
    <w:rsid w:val="00DD570B"/>
    <w:rsid w:val="00DD5C0E"/>
    <w:rsid w:val="00DD5CB8"/>
    <w:rsid w:val="00DD5E3C"/>
    <w:rsid w:val="00DD624E"/>
    <w:rsid w:val="00DD62E1"/>
    <w:rsid w:val="00DD630B"/>
    <w:rsid w:val="00DD639F"/>
    <w:rsid w:val="00DD64EE"/>
    <w:rsid w:val="00DD65BB"/>
    <w:rsid w:val="00DD66EB"/>
    <w:rsid w:val="00DD6757"/>
    <w:rsid w:val="00DD6758"/>
    <w:rsid w:val="00DD68DF"/>
    <w:rsid w:val="00DD71F0"/>
    <w:rsid w:val="00DD7F5B"/>
    <w:rsid w:val="00DE02EB"/>
    <w:rsid w:val="00DE04BD"/>
    <w:rsid w:val="00DE0535"/>
    <w:rsid w:val="00DE0E83"/>
    <w:rsid w:val="00DE1438"/>
    <w:rsid w:val="00DE15FA"/>
    <w:rsid w:val="00DE1720"/>
    <w:rsid w:val="00DE1B60"/>
    <w:rsid w:val="00DE1BB7"/>
    <w:rsid w:val="00DE2025"/>
    <w:rsid w:val="00DE229B"/>
    <w:rsid w:val="00DE2398"/>
    <w:rsid w:val="00DE24F0"/>
    <w:rsid w:val="00DE2773"/>
    <w:rsid w:val="00DE28FF"/>
    <w:rsid w:val="00DE290E"/>
    <w:rsid w:val="00DE2B61"/>
    <w:rsid w:val="00DE2B79"/>
    <w:rsid w:val="00DE31B9"/>
    <w:rsid w:val="00DE331A"/>
    <w:rsid w:val="00DE3504"/>
    <w:rsid w:val="00DE42ED"/>
    <w:rsid w:val="00DE446F"/>
    <w:rsid w:val="00DE4612"/>
    <w:rsid w:val="00DE46B8"/>
    <w:rsid w:val="00DE474A"/>
    <w:rsid w:val="00DE4883"/>
    <w:rsid w:val="00DE4BCD"/>
    <w:rsid w:val="00DE4E34"/>
    <w:rsid w:val="00DE5E88"/>
    <w:rsid w:val="00DE609F"/>
    <w:rsid w:val="00DE63C2"/>
    <w:rsid w:val="00DE6A83"/>
    <w:rsid w:val="00DE6B71"/>
    <w:rsid w:val="00DE6E3E"/>
    <w:rsid w:val="00DE6EAA"/>
    <w:rsid w:val="00DE6FB1"/>
    <w:rsid w:val="00DE7614"/>
    <w:rsid w:val="00DE7DE0"/>
    <w:rsid w:val="00DE7F54"/>
    <w:rsid w:val="00DF03B9"/>
    <w:rsid w:val="00DF0717"/>
    <w:rsid w:val="00DF0D99"/>
    <w:rsid w:val="00DF1064"/>
    <w:rsid w:val="00DF1543"/>
    <w:rsid w:val="00DF17B4"/>
    <w:rsid w:val="00DF17C0"/>
    <w:rsid w:val="00DF1990"/>
    <w:rsid w:val="00DF1CE0"/>
    <w:rsid w:val="00DF26ED"/>
    <w:rsid w:val="00DF288A"/>
    <w:rsid w:val="00DF2978"/>
    <w:rsid w:val="00DF2C8F"/>
    <w:rsid w:val="00DF2DD2"/>
    <w:rsid w:val="00DF3416"/>
    <w:rsid w:val="00DF3DD4"/>
    <w:rsid w:val="00DF405E"/>
    <w:rsid w:val="00DF41D6"/>
    <w:rsid w:val="00DF42C6"/>
    <w:rsid w:val="00DF4315"/>
    <w:rsid w:val="00DF43D9"/>
    <w:rsid w:val="00DF45AF"/>
    <w:rsid w:val="00DF4C35"/>
    <w:rsid w:val="00DF4C4D"/>
    <w:rsid w:val="00DF4C8F"/>
    <w:rsid w:val="00DF4D92"/>
    <w:rsid w:val="00DF4FA6"/>
    <w:rsid w:val="00DF5400"/>
    <w:rsid w:val="00DF566D"/>
    <w:rsid w:val="00DF5B4A"/>
    <w:rsid w:val="00DF5C5A"/>
    <w:rsid w:val="00DF62A0"/>
    <w:rsid w:val="00DF6421"/>
    <w:rsid w:val="00DF69A5"/>
    <w:rsid w:val="00DF6D5E"/>
    <w:rsid w:val="00DF6E94"/>
    <w:rsid w:val="00DF712C"/>
    <w:rsid w:val="00DF71CF"/>
    <w:rsid w:val="00DF7671"/>
    <w:rsid w:val="00DF77F1"/>
    <w:rsid w:val="00DF78E4"/>
    <w:rsid w:val="00DF7B0B"/>
    <w:rsid w:val="00DF7BCD"/>
    <w:rsid w:val="00DF7C46"/>
    <w:rsid w:val="00DF7CA2"/>
    <w:rsid w:val="00DF7D8F"/>
    <w:rsid w:val="00E0002A"/>
    <w:rsid w:val="00E003CF"/>
    <w:rsid w:val="00E0042D"/>
    <w:rsid w:val="00E0073D"/>
    <w:rsid w:val="00E00B4F"/>
    <w:rsid w:val="00E00B58"/>
    <w:rsid w:val="00E01032"/>
    <w:rsid w:val="00E01075"/>
    <w:rsid w:val="00E015B5"/>
    <w:rsid w:val="00E01655"/>
    <w:rsid w:val="00E019F0"/>
    <w:rsid w:val="00E021EC"/>
    <w:rsid w:val="00E0222F"/>
    <w:rsid w:val="00E02578"/>
    <w:rsid w:val="00E02768"/>
    <w:rsid w:val="00E0278E"/>
    <w:rsid w:val="00E02950"/>
    <w:rsid w:val="00E0307A"/>
    <w:rsid w:val="00E0312A"/>
    <w:rsid w:val="00E0344E"/>
    <w:rsid w:val="00E039DE"/>
    <w:rsid w:val="00E03D48"/>
    <w:rsid w:val="00E042DB"/>
    <w:rsid w:val="00E04683"/>
    <w:rsid w:val="00E048DA"/>
    <w:rsid w:val="00E04A63"/>
    <w:rsid w:val="00E04ACA"/>
    <w:rsid w:val="00E04E53"/>
    <w:rsid w:val="00E04ED6"/>
    <w:rsid w:val="00E050F9"/>
    <w:rsid w:val="00E05373"/>
    <w:rsid w:val="00E05C79"/>
    <w:rsid w:val="00E05FB2"/>
    <w:rsid w:val="00E06406"/>
    <w:rsid w:val="00E07E54"/>
    <w:rsid w:val="00E07F78"/>
    <w:rsid w:val="00E07F98"/>
    <w:rsid w:val="00E10023"/>
    <w:rsid w:val="00E10344"/>
    <w:rsid w:val="00E10591"/>
    <w:rsid w:val="00E105D6"/>
    <w:rsid w:val="00E10637"/>
    <w:rsid w:val="00E10F9E"/>
    <w:rsid w:val="00E1113F"/>
    <w:rsid w:val="00E112E7"/>
    <w:rsid w:val="00E1148F"/>
    <w:rsid w:val="00E11C1C"/>
    <w:rsid w:val="00E120E8"/>
    <w:rsid w:val="00E1283A"/>
    <w:rsid w:val="00E13517"/>
    <w:rsid w:val="00E138B9"/>
    <w:rsid w:val="00E13905"/>
    <w:rsid w:val="00E144F8"/>
    <w:rsid w:val="00E14555"/>
    <w:rsid w:val="00E149DF"/>
    <w:rsid w:val="00E14BA8"/>
    <w:rsid w:val="00E14CEF"/>
    <w:rsid w:val="00E14DE8"/>
    <w:rsid w:val="00E15807"/>
    <w:rsid w:val="00E15A3C"/>
    <w:rsid w:val="00E15BCC"/>
    <w:rsid w:val="00E15F7F"/>
    <w:rsid w:val="00E16282"/>
    <w:rsid w:val="00E1672F"/>
    <w:rsid w:val="00E16B1D"/>
    <w:rsid w:val="00E17145"/>
    <w:rsid w:val="00E1721C"/>
    <w:rsid w:val="00E17237"/>
    <w:rsid w:val="00E1724D"/>
    <w:rsid w:val="00E1728E"/>
    <w:rsid w:val="00E17A25"/>
    <w:rsid w:val="00E17D2B"/>
    <w:rsid w:val="00E20141"/>
    <w:rsid w:val="00E20402"/>
    <w:rsid w:val="00E206B8"/>
    <w:rsid w:val="00E210A6"/>
    <w:rsid w:val="00E2196E"/>
    <w:rsid w:val="00E21F10"/>
    <w:rsid w:val="00E22664"/>
    <w:rsid w:val="00E22945"/>
    <w:rsid w:val="00E23770"/>
    <w:rsid w:val="00E23771"/>
    <w:rsid w:val="00E2393C"/>
    <w:rsid w:val="00E23F60"/>
    <w:rsid w:val="00E2428C"/>
    <w:rsid w:val="00E24370"/>
    <w:rsid w:val="00E24471"/>
    <w:rsid w:val="00E24A00"/>
    <w:rsid w:val="00E24A21"/>
    <w:rsid w:val="00E24AA3"/>
    <w:rsid w:val="00E24CDB"/>
    <w:rsid w:val="00E24F25"/>
    <w:rsid w:val="00E25A8D"/>
    <w:rsid w:val="00E2617C"/>
    <w:rsid w:val="00E2627C"/>
    <w:rsid w:val="00E267E1"/>
    <w:rsid w:val="00E26AA4"/>
    <w:rsid w:val="00E26BFF"/>
    <w:rsid w:val="00E26E89"/>
    <w:rsid w:val="00E26ED0"/>
    <w:rsid w:val="00E2707F"/>
    <w:rsid w:val="00E271CD"/>
    <w:rsid w:val="00E272DF"/>
    <w:rsid w:val="00E273E4"/>
    <w:rsid w:val="00E27DC3"/>
    <w:rsid w:val="00E27E0D"/>
    <w:rsid w:val="00E3009E"/>
    <w:rsid w:val="00E30385"/>
    <w:rsid w:val="00E3096D"/>
    <w:rsid w:val="00E30C65"/>
    <w:rsid w:val="00E30C87"/>
    <w:rsid w:val="00E30DB0"/>
    <w:rsid w:val="00E30DB2"/>
    <w:rsid w:val="00E31023"/>
    <w:rsid w:val="00E31816"/>
    <w:rsid w:val="00E31B98"/>
    <w:rsid w:val="00E31D2C"/>
    <w:rsid w:val="00E31D92"/>
    <w:rsid w:val="00E322D9"/>
    <w:rsid w:val="00E3235C"/>
    <w:rsid w:val="00E32730"/>
    <w:rsid w:val="00E328B0"/>
    <w:rsid w:val="00E328CE"/>
    <w:rsid w:val="00E32D22"/>
    <w:rsid w:val="00E32E19"/>
    <w:rsid w:val="00E332BA"/>
    <w:rsid w:val="00E3333B"/>
    <w:rsid w:val="00E334D4"/>
    <w:rsid w:val="00E3392A"/>
    <w:rsid w:val="00E33A73"/>
    <w:rsid w:val="00E33AD6"/>
    <w:rsid w:val="00E3420E"/>
    <w:rsid w:val="00E34248"/>
    <w:rsid w:val="00E34618"/>
    <w:rsid w:val="00E34839"/>
    <w:rsid w:val="00E34887"/>
    <w:rsid w:val="00E34B71"/>
    <w:rsid w:val="00E34FF9"/>
    <w:rsid w:val="00E351DE"/>
    <w:rsid w:val="00E3527E"/>
    <w:rsid w:val="00E352A9"/>
    <w:rsid w:val="00E35963"/>
    <w:rsid w:val="00E35A01"/>
    <w:rsid w:val="00E36184"/>
    <w:rsid w:val="00E3637A"/>
    <w:rsid w:val="00E366F6"/>
    <w:rsid w:val="00E367AC"/>
    <w:rsid w:val="00E36C92"/>
    <w:rsid w:val="00E36F4D"/>
    <w:rsid w:val="00E36F59"/>
    <w:rsid w:val="00E3715B"/>
    <w:rsid w:val="00E3738A"/>
    <w:rsid w:val="00E37729"/>
    <w:rsid w:val="00E37B65"/>
    <w:rsid w:val="00E37EC9"/>
    <w:rsid w:val="00E4073B"/>
    <w:rsid w:val="00E4081E"/>
    <w:rsid w:val="00E40CFB"/>
    <w:rsid w:val="00E40E80"/>
    <w:rsid w:val="00E410AB"/>
    <w:rsid w:val="00E410DB"/>
    <w:rsid w:val="00E41445"/>
    <w:rsid w:val="00E415DA"/>
    <w:rsid w:val="00E41796"/>
    <w:rsid w:val="00E41895"/>
    <w:rsid w:val="00E41BEB"/>
    <w:rsid w:val="00E41C82"/>
    <w:rsid w:val="00E41DEF"/>
    <w:rsid w:val="00E424D5"/>
    <w:rsid w:val="00E42713"/>
    <w:rsid w:val="00E427E8"/>
    <w:rsid w:val="00E42CE2"/>
    <w:rsid w:val="00E43110"/>
    <w:rsid w:val="00E434C2"/>
    <w:rsid w:val="00E434DD"/>
    <w:rsid w:val="00E438DB"/>
    <w:rsid w:val="00E43DDB"/>
    <w:rsid w:val="00E43EBC"/>
    <w:rsid w:val="00E43F73"/>
    <w:rsid w:val="00E440F1"/>
    <w:rsid w:val="00E445E5"/>
    <w:rsid w:val="00E44AC4"/>
    <w:rsid w:val="00E44E15"/>
    <w:rsid w:val="00E44EB4"/>
    <w:rsid w:val="00E453CE"/>
    <w:rsid w:val="00E4586A"/>
    <w:rsid w:val="00E45A66"/>
    <w:rsid w:val="00E45B1D"/>
    <w:rsid w:val="00E4600A"/>
    <w:rsid w:val="00E46103"/>
    <w:rsid w:val="00E46251"/>
    <w:rsid w:val="00E462FD"/>
    <w:rsid w:val="00E46420"/>
    <w:rsid w:val="00E46757"/>
    <w:rsid w:val="00E46C3C"/>
    <w:rsid w:val="00E46F3F"/>
    <w:rsid w:val="00E4738D"/>
    <w:rsid w:val="00E5006A"/>
    <w:rsid w:val="00E50258"/>
    <w:rsid w:val="00E502CC"/>
    <w:rsid w:val="00E504C4"/>
    <w:rsid w:val="00E5082C"/>
    <w:rsid w:val="00E508DB"/>
    <w:rsid w:val="00E50DF9"/>
    <w:rsid w:val="00E50ED3"/>
    <w:rsid w:val="00E5118F"/>
    <w:rsid w:val="00E51193"/>
    <w:rsid w:val="00E513C9"/>
    <w:rsid w:val="00E51873"/>
    <w:rsid w:val="00E518F4"/>
    <w:rsid w:val="00E519C1"/>
    <w:rsid w:val="00E5202C"/>
    <w:rsid w:val="00E520DA"/>
    <w:rsid w:val="00E522D7"/>
    <w:rsid w:val="00E529C7"/>
    <w:rsid w:val="00E52ADA"/>
    <w:rsid w:val="00E52B91"/>
    <w:rsid w:val="00E52C9F"/>
    <w:rsid w:val="00E53676"/>
    <w:rsid w:val="00E539C3"/>
    <w:rsid w:val="00E53C38"/>
    <w:rsid w:val="00E53CEB"/>
    <w:rsid w:val="00E53F0A"/>
    <w:rsid w:val="00E543F4"/>
    <w:rsid w:val="00E545FE"/>
    <w:rsid w:val="00E55258"/>
    <w:rsid w:val="00E55381"/>
    <w:rsid w:val="00E5544B"/>
    <w:rsid w:val="00E55529"/>
    <w:rsid w:val="00E5574E"/>
    <w:rsid w:val="00E55819"/>
    <w:rsid w:val="00E55B27"/>
    <w:rsid w:val="00E55E6A"/>
    <w:rsid w:val="00E56498"/>
    <w:rsid w:val="00E5673A"/>
    <w:rsid w:val="00E5680C"/>
    <w:rsid w:val="00E56E8A"/>
    <w:rsid w:val="00E56EA4"/>
    <w:rsid w:val="00E5700D"/>
    <w:rsid w:val="00E571B3"/>
    <w:rsid w:val="00E571B8"/>
    <w:rsid w:val="00E575C6"/>
    <w:rsid w:val="00E57887"/>
    <w:rsid w:val="00E57A91"/>
    <w:rsid w:val="00E57CD1"/>
    <w:rsid w:val="00E57DA1"/>
    <w:rsid w:val="00E57F05"/>
    <w:rsid w:val="00E6024A"/>
    <w:rsid w:val="00E60356"/>
    <w:rsid w:val="00E6043B"/>
    <w:rsid w:val="00E60482"/>
    <w:rsid w:val="00E6049E"/>
    <w:rsid w:val="00E6142F"/>
    <w:rsid w:val="00E614BB"/>
    <w:rsid w:val="00E61635"/>
    <w:rsid w:val="00E61AFE"/>
    <w:rsid w:val="00E622A4"/>
    <w:rsid w:val="00E62908"/>
    <w:rsid w:val="00E62DC5"/>
    <w:rsid w:val="00E63417"/>
    <w:rsid w:val="00E6366A"/>
    <w:rsid w:val="00E63712"/>
    <w:rsid w:val="00E63A61"/>
    <w:rsid w:val="00E63C4C"/>
    <w:rsid w:val="00E63C9D"/>
    <w:rsid w:val="00E64A01"/>
    <w:rsid w:val="00E64E06"/>
    <w:rsid w:val="00E65299"/>
    <w:rsid w:val="00E6555B"/>
    <w:rsid w:val="00E65C37"/>
    <w:rsid w:val="00E65DC4"/>
    <w:rsid w:val="00E65EED"/>
    <w:rsid w:val="00E6636C"/>
    <w:rsid w:val="00E66598"/>
    <w:rsid w:val="00E665F6"/>
    <w:rsid w:val="00E66EFC"/>
    <w:rsid w:val="00E67484"/>
    <w:rsid w:val="00E67BF7"/>
    <w:rsid w:val="00E701A1"/>
    <w:rsid w:val="00E7042E"/>
    <w:rsid w:val="00E708E2"/>
    <w:rsid w:val="00E70C1F"/>
    <w:rsid w:val="00E70C49"/>
    <w:rsid w:val="00E70F5F"/>
    <w:rsid w:val="00E70FCB"/>
    <w:rsid w:val="00E71189"/>
    <w:rsid w:val="00E7124F"/>
    <w:rsid w:val="00E71682"/>
    <w:rsid w:val="00E7194E"/>
    <w:rsid w:val="00E71E39"/>
    <w:rsid w:val="00E724CA"/>
    <w:rsid w:val="00E725EC"/>
    <w:rsid w:val="00E729E5"/>
    <w:rsid w:val="00E72AA8"/>
    <w:rsid w:val="00E72CB7"/>
    <w:rsid w:val="00E72E2B"/>
    <w:rsid w:val="00E7308B"/>
    <w:rsid w:val="00E735C4"/>
    <w:rsid w:val="00E7380F"/>
    <w:rsid w:val="00E73A10"/>
    <w:rsid w:val="00E73B2D"/>
    <w:rsid w:val="00E73E1B"/>
    <w:rsid w:val="00E744BB"/>
    <w:rsid w:val="00E745A7"/>
    <w:rsid w:val="00E746E0"/>
    <w:rsid w:val="00E74CE6"/>
    <w:rsid w:val="00E74EB8"/>
    <w:rsid w:val="00E74F20"/>
    <w:rsid w:val="00E750F0"/>
    <w:rsid w:val="00E7523E"/>
    <w:rsid w:val="00E752C8"/>
    <w:rsid w:val="00E75740"/>
    <w:rsid w:val="00E75E53"/>
    <w:rsid w:val="00E75E89"/>
    <w:rsid w:val="00E762E4"/>
    <w:rsid w:val="00E76C4C"/>
    <w:rsid w:val="00E77111"/>
    <w:rsid w:val="00E77500"/>
    <w:rsid w:val="00E7773F"/>
    <w:rsid w:val="00E7785A"/>
    <w:rsid w:val="00E77F39"/>
    <w:rsid w:val="00E7E423"/>
    <w:rsid w:val="00E8044D"/>
    <w:rsid w:val="00E80DF4"/>
    <w:rsid w:val="00E811DB"/>
    <w:rsid w:val="00E81490"/>
    <w:rsid w:val="00E815C3"/>
    <w:rsid w:val="00E81C01"/>
    <w:rsid w:val="00E827E6"/>
    <w:rsid w:val="00E82B23"/>
    <w:rsid w:val="00E82B2A"/>
    <w:rsid w:val="00E82B40"/>
    <w:rsid w:val="00E82FE7"/>
    <w:rsid w:val="00E8325C"/>
    <w:rsid w:val="00E8341E"/>
    <w:rsid w:val="00E83795"/>
    <w:rsid w:val="00E8389C"/>
    <w:rsid w:val="00E83E0C"/>
    <w:rsid w:val="00E84072"/>
    <w:rsid w:val="00E84164"/>
    <w:rsid w:val="00E846D9"/>
    <w:rsid w:val="00E84833"/>
    <w:rsid w:val="00E8497D"/>
    <w:rsid w:val="00E84BBE"/>
    <w:rsid w:val="00E84F10"/>
    <w:rsid w:val="00E84F1B"/>
    <w:rsid w:val="00E851AB"/>
    <w:rsid w:val="00E851B2"/>
    <w:rsid w:val="00E85439"/>
    <w:rsid w:val="00E85626"/>
    <w:rsid w:val="00E856F3"/>
    <w:rsid w:val="00E85803"/>
    <w:rsid w:val="00E85D28"/>
    <w:rsid w:val="00E85FC4"/>
    <w:rsid w:val="00E86530"/>
    <w:rsid w:val="00E8699D"/>
    <w:rsid w:val="00E86C32"/>
    <w:rsid w:val="00E86F4C"/>
    <w:rsid w:val="00E8719A"/>
    <w:rsid w:val="00E8739E"/>
    <w:rsid w:val="00E879D6"/>
    <w:rsid w:val="00E87AEA"/>
    <w:rsid w:val="00E87CB4"/>
    <w:rsid w:val="00E87CBA"/>
    <w:rsid w:val="00E87FA3"/>
    <w:rsid w:val="00E90092"/>
    <w:rsid w:val="00E901A8"/>
    <w:rsid w:val="00E9035C"/>
    <w:rsid w:val="00E903A7"/>
    <w:rsid w:val="00E908DC"/>
    <w:rsid w:val="00E90949"/>
    <w:rsid w:val="00E90ED1"/>
    <w:rsid w:val="00E910E3"/>
    <w:rsid w:val="00E91283"/>
    <w:rsid w:val="00E9155C"/>
    <w:rsid w:val="00E91670"/>
    <w:rsid w:val="00E91852"/>
    <w:rsid w:val="00E91971"/>
    <w:rsid w:val="00E91CAD"/>
    <w:rsid w:val="00E921B3"/>
    <w:rsid w:val="00E9240D"/>
    <w:rsid w:val="00E92460"/>
    <w:rsid w:val="00E92E38"/>
    <w:rsid w:val="00E93141"/>
    <w:rsid w:val="00E935EA"/>
    <w:rsid w:val="00E9385F"/>
    <w:rsid w:val="00E93A9E"/>
    <w:rsid w:val="00E93D64"/>
    <w:rsid w:val="00E9407D"/>
    <w:rsid w:val="00E94CF4"/>
    <w:rsid w:val="00E94D00"/>
    <w:rsid w:val="00E94D46"/>
    <w:rsid w:val="00E94F7C"/>
    <w:rsid w:val="00E95145"/>
    <w:rsid w:val="00E954F6"/>
    <w:rsid w:val="00E95518"/>
    <w:rsid w:val="00E9586F"/>
    <w:rsid w:val="00E9594C"/>
    <w:rsid w:val="00E95D13"/>
    <w:rsid w:val="00E963DA"/>
    <w:rsid w:val="00E963EF"/>
    <w:rsid w:val="00E96725"/>
    <w:rsid w:val="00E96899"/>
    <w:rsid w:val="00E96CA5"/>
    <w:rsid w:val="00E97329"/>
    <w:rsid w:val="00E974A8"/>
    <w:rsid w:val="00E976DF"/>
    <w:rsid w:val="00E97C51"/>
    <w:rsid w:val="00EA0126"/>
    <w:rsid w:val="00EA01A7"/>
    <w:rsid w:val="00EA06B8"/>
    <w:rsid w:val="00EA099E"/>
    <w:rsid w:val="00EA0AA1"/>
    <w:rsid w:val="00EA0AB1"/>
    <w:rsid w:val="00EA0CBD"/>
    <w:rsid w:val="00EA0F68"/>
    <w:rsid w:val="00EA1132"/>
    <w:rsid w:val="00EA1184"/>
    <w:rsid w:val="00EA12D3"/>
    <w:rsid w:val="00EA14A5"/>
    <w:rsid w:val="00EA1520"/>
    <w:rsid w:val="00EA1A75"/>
    <w:rsid w:val="00EA1C0B"/>
    <w:rsid w:val="00EA1CD3"/>
    <w:rsid w:val="00EA21E3"/>
    <w:rsid w:val="00EA2351"/>
    <w:rsid w:val="00EA23CE"/>
    <w:rsid w:val="00EA2672"/>
    <w:rsid w:val="00EA2762"/>
    <w:rsid w:val="00EA289C"/>
    <w:rsid w:val="00EA2CB4"/>
    <w:rsid w:val="00EA366E"/>
    <w:rsid w:val="00EA379D"/>
    <w:rsid w:val="00EA3999"/>
    <w:rsid w:val="00EA3CB0"/>
    <w:rsid w:val="00EA3D6A"/>
    <w:rsid w:val="00EA4391"/>
    <w:rsid w:val="00EA4A2C"/>
    <w:rsid w:val="00EA512F"/>
    <w:rsid w:val="00EA520C"/>
    <w:rsid w:val="00EA52AD"/>
    <w:rsid w:val="00EA54E6"/>
    <w:rsid w:val="00EA58DB"/>
    <w:rsid w:val="00EA5A9E"/>
    <w:rsid w:val="00EA6277"/>
    <w:rsid w:val="00EA62C4"/>
    <w:rsid w:val="00EA6371"/>
    <w:rsid w:val="00EA67AE"/>
    <w:rsid w:val="00EA6CFD"/>
    <w:rsid w:val="00EA6D7C"/>
    <w:rsid w:val="00EA6E7A"/>
    <w:rsid w:val="00EA6EC0"/>
    <w:rsid w:val="00EA6EC7"/>
    <w:rsid w:val="00EA73F4"/>
    <w:rsid w:val="00EA758B"/>
    <w:rsid w:val="00EA76D1"/>
    <w:rsid w:val="00EA77E1"/>
    <w:rsid w:val="00EA798E"/>
    <w:rsid w:val="00EA7A44"/>
    <w:rsid w:val="00EA7C12"/>
    <w:rsid w:val="00EB046A"/>
    <w:rsid w:val="00EB0B26"/>
    <w:rsid w:val="00EB0BB5"/>
    <w:rsid w:val="00EB0D51"/>
    <w:rsid w:val="00EB13BF"/>
    <w:rsid w:val="00EB1708"/>
    <w:rsid w:val="00EB1A38"/>
    <w:rsid w:val="00EB1A57"/>
    <w:rsid w:val="00EB1EA8"/>
    <w:rsid w:val="00EB1ED4"/>
    <w:rsid w:val="00EB1FA5"/>
    <w:rsid w:val="00EB22F8"/>
    <w:rsid w:val="00EB24D8"/>
    <w:rsid w:val="00EB25E7"/>
    <w:rsid w:val="00EB27ED"/>
    <w:rsid w:val="00EB28E9"/>
    <w:rsid w:val="00EB296A"/>
    <w:rsid w:val="00EB29D3"/>
    <w:rsid w:val="00EB2C81"/>
    <w:rsid w:val="00EB2D99"/>
    <w:rsid w:val="00EB2DC6"/>
    <w:rsid w:val="00EB2F41"/>
    <w:rsid w:val="00EB3130"/>
    <w:rsid w:val="00EB34CA"/>
    <w:rsid w:val="00EB367B"/>
    <w:rsid w:val="00EB3697"/>
    <w:rsid w:val="00EB4EE4"/>
    <w:rsid w:val="00EB5025"/>
    <w:rsid w:val="00EB5120"/>
    <w:rsid w:val="00EB533B"/>
    <w:rsid w:val="00EB5376"/>
    <w:rsid w:val="00EB561C"/>
    <w:rsid w:val="00EB5714"/>
    <w:rsid w:val="00EB5D07"/>
    <w:rsid w:val="00EB60BE"/>
    <w:rsid w:val="00EB6300"/>
    <w:rsid w:val="00EB6758"/>
    <w:rsid w:val="00EB6811"/>
    <w:rsid w:val="00EB6BAA"/>
    <w:rsid w:val="00EB723D"/>
    <w:rsid w:val="00EB7547"/>
    <w:rsid w:val="00EB7654"/>
    <w:rsid w:val="00EC0300"/>
    <w:rsid w:val="00EC0784"/>
    <w:rsid w:val="00EC08DE"/>
    <w:rsid w:val="00EC0E79"/>
    <w:rsid w:val="00EC0F9F"/>
    <w:rsid w:val="00EC11C3"/>
    <w:rsid w:val="00EC14E6"/>
    <w:rsid w:val="00EC1583"/>
    <w:rsid w:val="00EC1AC1"/>
    <w:rsid w:val="00EC1F40"/>
    <w:rsid w:val="00EC21B4"/>
    <w:rsid w:val="00EC21F9"/>
    <w:rsid w:val="00EC228D"/>
    <w:rsid w:val="00EC22EB"/>
    <w:rsid w:val="00EC255C"/>
    <w:rsid w:val="00EC2663"/>
    <w:rsid w:val="00EC2678"/>
    <w:rsid w:val="00EC26FD"/>
    <w:rsid w:val="00EC28C1"/>
    <w:rsid w:val="00EC2D64"/>
    <w:rsid w:val="00EC2ECA"/>
    <w:rsid w:val="00EC33A9"/>
    <w:rsid w:val="00EC3495"/>
    <w:rsid w:val="00EC38A8"/>
    <w:rsid w:val="00EC3ABC"/>
    <w:rsid w:val="00EC3B31"/>
    <w:rsid w:val="00EC42AF"/>
    <w:rsid w:val="00EC50F6"/>
    <w:rsid w:val="00EC517D"/>
    <w:rsid w:val="00EC52C1"/>
    <w:rsid w:val="00EC535B"/>
    <w:rsid w:val="00EC537B"/>
    <w:rsid w:val="00EC5B28"/>
    <w:rsid w:val="00EC5BCB"/>
    <w:rsid w:val="00EC5FCF"/>
    <w:rsid w:val="00EC679D"/>
    <w:rsid w:val="00EC6947"/>
    <w:rsid w:val="00EC6A50"/>
    <w:rsid w:val="00EC6D03"/>
    <w:rsid w:val="00EC6F5E"/>
    <w:rsid w:val="00EC70C2"/>
    <w:rsid w:val="00EC7123"/>
    <w:rsid w:val="00EC72C9"/>
    <w:rsid w:val="00EC77F7"/>
    <w:rsid w:val="00EC7FEA"/>
    <w:rsid w:val="00ED04E5"/>
    <w:rsid w:val="00ED0514"/>
    <w:rsid w:val="00ED0617"/>
    <w:rsid w:val="00ED0ADA"/>
    <w:rsid w:val="00ED0FD8"/>
    <w:rsid w:val="00ED1319"/>
    <w:rsid w:val="00ED1463"/>
    <w:rsid w:val="00ED1677"/>
    <w:rsid w:val="00ED1B96"/>
    <w:rsid w:val="00ED2005"/>
    <w:rsid w:val="00ED2737"/>
    <w:rsid w:val="00ED2B5C"/>
    <w:rsid w:val="00ED2C7A"/>
    <w:rsid w:val="00ED2CFB"/>
    <w:rsid w:val="00ED2F15"/>
    <w:rsid w:val="00ED2F69"/>
    <w:rsid w:val="00ED300B"/>
    <w:rsid w:val="00ED33AA"/>
    <w:rsid w:val="00ED3692"/>
    <w:rsid w:val="00ED3C18"/>
    <w:rsid w:val="00ED426F"/>
    <w:rsid w:val="00ED44B9"/>
    <w:rsid w:val="00ED4596"/>
    <w:rsid w:val="00ED468F"/>
    <w:rsid w:val="00ED4718"/>
    <w:rsid w:val="00ED4E63"/>
    <w:rsid w:val="00ED4F4B"/>
    <w:rsid w:val="00ED4FA8"/>
    <w:rsid w:val="00ED52E3"/>
    <w:rsid w:val="00ED53E0"/>
    <w:rsid w:val="00ED5B33"/>
    <w:rsid w:val="00ED5B86"/>
    <w:rsid w:val="00ED5B8B"/>
    <w:rsid w:val="00ED5E03"/>
    <w:rsid w:val="00ED5E5A"/>
    <w:rsid w:val="00ED5E60"/>
    <w:rsid w:val="00ED60B0"/>
    <w:rsid w:val="00ED6189"/>
    <w:rsid w:val="00ED642B"/>
    <w:rsid w:val="00ED64DA"/>
    <w:rsid w:val="00ED73E1"/>
    <w:rsid w:val="00ED75BB"/>
    <w:rsid w:val="00ED76F6"/>
    <w:rsid w:val="00ED7D18"/>
    <w:rsid w:val="00EE0292"/>
    <w:rsid w:val="00EE0303"/>
    <w:rsid w:val="00EE05E2"/>
    <w:rsid w:val="00EE06B8"/>
    <w:rsid w:val="00EE0AEA"/>
    <w:rsid w:val="00EE0B04"/>
    <w:rsid w:val="00EE0DF3"/>
    <w:rsid w:val="00EE13C7"/>
    <w:rsid w:val="00EE19B3"/>
    <w:rsid w:val="00EE1B7A"/>
    <w:rsid w:val="00EE1B99"/>
    <w:rsid w:val="00EE1DF4"/>
    <w:rsid w:val="00EE1EB3"/>
    <w:rsid w:val="00EE2020"/>
    <w:rsid w:val="00EE2346"/>
    <w:rsid w:val="00EE25A1"/>
    <w:rsid w:val="00EE296F"/>
    <w:rsid w:val="00EE2EDD"/>
    <w:rsid w:val="00EE30A9"/>
    <w:rsid w:val="00EE320F"/>
    <w:rsid w:val="00EE3231"/>
    <w:rsid w:val="00EE3386"/>
    <w:rsid w:val="00EE33C5"/>
    <w:rsid w:val="00EE3975"/>
    <w:rsid w:val="00EE3983"/>
    <w:rsid w:val="00EE3CDD"/>
    <w:rsid w:val="00EE3DEB"/>
    <w:rsid w:val="00EE3EF6"/>
    <w:rsid w:val="00EE4037"/>
    <w:rsid w:val="00EE4099"/>
    <w:rsid w:val="00EE40DE"/>
    <w:rsid w:val="00EE41B2"/>
    <w:rsid w:val="00EE41B4"/>
    <w:rsid w:val="00EE473B"/>
    <w:rsid w:val="00EE47F2"/>
    <w:rsid w:val="00EE4BDB"/>
    <w:rsid w:val="00EE4CD0"/>
    <w:rsid w:val="00EE4CD3"/>
    <w:rsid w:val="00EE4F98"/>
    <w:rsid w:val="00EE5138"/>
    <w:rsid w:val="00EE5631"/>
    <w:rsid w:val="00EE5A48"/>
    <w:rsid w:val="00EE5DD0"/>
    <w:rsid w:val="00EE60C9"/>
    <w:rsid w:val="00EE62F5"/>
    <w:rsid w:val="00EE63F4"/>
    <w:rsid w:val="00EE64BB"/>
    <w:rsid w:val="00EE68CF"/>
    <w:rsid w:val="00EE6D79"/>
    <w:rsid w:val="00EE788A"/>
    <w:rsid w:val="00EE79C5"/>
    <w:rsid w:val="00EE7CB4"/>
    <w:rsid w:val="00EF01A8"/>
    <w:rsid w:val="00EF020D"/>
    <w:rsid w:val="00EF03F1"/>
    <w:rsid w:val="00EF040C"/>
    <w:rsid w:val="00EF072C"/>
    <w:rsid w:val="00EF08AE"/>
    <w:rsid w:val="00EF1199"/>
    <w:rsid w:val="00EF1262"/>
    <w:rsid w:val="00EF1327"/>
    <w:rsid w:val="00EF16DF"/>
    <w:rsid w:val="00EF19CE"/>
    <w:rsid w:val="00EF1B54"/>
    <w:rsid w:val="00EF259D"/>
    <w:rsid w:val="00EF2F2D"/>
    <w:rsid w:val="00EF30BF"/>
    <w:rsid w:val="00EF36E2"/>
    <w:rsid w:val="00EF3AA1"/>
    <w:rsid w:val="00EF4087"/>
    <w:rsid w:val="00EF40AD"/>
    <w:rsid w:val="00EF4577"/>
    <w:rsid w:val="00EF48DC"/>
    <w:rsid w:val="00EF4A25"/>
    <w:rsid w:val="00EF4B13"/>
    <w:rsid w:val="00EF548B"/>
    <w:rsid w:val="00EF55EE"/>
    <w:rsid w:val="00EF5784"/>
    <w:rsid w:val="00EF5BA4"/>
    <w:rsid w:val="00EF5F3A"/>
    <w:rsid w:val="00EF61CF"/>
    <w:rsid w:val="00EF6209"/>
    <w:rsid w:val="00EF629A"/>
    <w:rsid w:val="00EF62DC"/>
    <w:rsid w:val="00EF6476"/>
    <w:rsid w:val="00EF6AC1"/>
    <w:rsid w:val="00EF6C15"/>
    <w:rsid w:val="00EF6C8D"/>
    <w:rsid w:val="00EF6D1D"/>
    <w:rsid w:val="00EF6E37"/>
    <w:rsid w:val="00EF7258"/>
    <w:rsid w:val="00EF7262"/>
    <w:rsid w:val="00EF7673"/>
    <w:rsid w:val="00EF779A"/>
    <w:rsid w:val="00EF79B1"/>
    <w:rsid w:val="00F00836"/>
    <w:rsid w:val="00F00DC2"/>
    <w:rsid w:val="00F00F43"/>
    <w:rsid w:val="00F010EB"/>
    <w:rsid w:val="00F0145C"/>
    <w:rsid w:val="00F01AC0"/>
    <w:rsid w:val="00F01C15"/>
    <w:rsid w:val="00F01DC0"/>
    <w:rsid w:val="00F01F76"/>
    <w:rsid w:val="00F02356"/>
    <w:rsid w:val="00F02388"/>
    <w:rsid w:val="00F026AC"/>
    <w:rsid w:val="00F027BE"/>
    <w:rsid w:val="00F0280B"/>
    <w:rsid w:val="00F02985"/>
    <w:rsid w:val="00F02B6F"/>
    <w:rsid w:val="00F02D0A"/>
    <w:rsid w:val="00F02DE9"/>
    <w:rsid w:val="00F0353D"/>
    <w:rsid w:val="00F042D7"/>
    <w:rsid w:val="00F04928"/>
    <w:rsid w:val="00F04966"/>
    <w:rsid w:val="00F05196"/>
    <w:rsid w:val="00F0546B"/>
    <w:rsid w:val="00F05694"/>
    <w:rsid w:val="00F057C4"/>
    <w:rsid w:val="00F05A17"/>
    <w:rsid w:val="00F05D38"/>
    <w:rsid w:val="00F06782"/>
    <w:rsid w:val="00F06BFC"/>
    <w:rsid w:val="00F06CD5"/>
    <w:rsid w:val="00F06E00"/>
    <w:rsid w:val="00F06EE9"/>
    <w:rsid w:val="00F06F5E"/>
    <w:rsid w:val="00F0705E"/>
    <w:rsid w:val="00F0708D"/>
    <w:rsid w:val="00F078E3"/>
    <w:rsid w:val="00F07C1E"/>
    <w:rsid w:val="00F0B394"/>
    <w:rsid w:val="00F10AB1"/>
    <w:rsid w:val="00F10D0C"/>
    <w:rsid w:val="00F10E94"/>
    <w:rsid w:val="00F1150C"/>
    <w:rsid w:val="00F116E4"/>
    <w:rsid w:val="00F11733"/>
    <w:rsid w:val="00F11870"/>
    <w:rsid w:val="00F119B2"/>
    <w:rsid w:val="00F11BD1"/>
    <w:rsid w:val="00F11C2A"/>
    <w:rsid w:val="00F11FFA"/>
    <w:rsid w:val="00F1272D"/>
    <w:rsid w:val="00F12878"/>
    <w:rsid w:val="00F129C6"/>
    <w:rsid w:val="00F12C43"/>
    <w:rsid w:val="00F12E1B"/>
    <w:rsid w:val="00F12FFB"/>
    <w:rsid w:val="00F13D11"/>
    <w:rsid w:val="00F13F7F"/>
    <w:rsid w:val="00F1408A"/>
    <w:rsid w:val="00F14369"/>
    <w:rsid w:val="00F1456C"/>
    <w:rsid w:val="00F1473D"/>
    <w:rsid w:val="00F14929"/>
    <w:rsid w:val="00F14CBC"/>
    <w:rsid w:val="00F1509A"/>
    <w:rsid w:val="00F150FF"/>
    <w:rsid w:val="00F15127"/>
    <w:rsid w:val="00F15221"/>
    <w:rsid w:val="00F153BB"/>
    <w:rsid w:val="00F155D7"/>
    <w:rsid w:val="00F15873"/>
    <w:rsid w:val="00F15EF5"/>
    <w:rsid w:val="00F160DE"/>
    <w:rsid w:val="00F16100"/>
    <w:rsid w:val="00F163B5"/>
    <w:rsid w:val="00F165B1"/>
    <w:rsid w:val="00F16753"/>
    <w:rsid w:val="00F1677F"/>
    <w:rsid w:val="00F168D8"/>
    <w:rsid w:val="00F16C2C"/>
    <w:rsid w:val="00F16E4A"/>
    <w:rsid w:val="00F16EE9"/>
    <w:rsid w:val="00F16FAB"/>
    <w:rsid w:val="00F17B11"/>
    <w:rsid w:val="00F202EF"/>
    <w:rsid w:val="00F20320"/>
    <w:rsid w:val="00F203B1"/>
    <w:rsid w:val="00F205DD"/>
    <w:rsid w:val="00F20619"/>
    <w:rsid w:val="00F20868"/>
    <w:rsid w:val="00F209EE"/>
    <w:rsid w:val="00F20A02"/>
    <w:rsid w:val="00F20A31"/>
    <w:rsid w:val="00F20B8C"/>
    <w:rsid w:val="00F20D99"/>
    <w:rsid w:val="00F20EDF"/>
    <w:rsid w:val="00F21231"/>
    <w:rsid w:val="00F21335"/>
    <w:rsid w:val="00F21605"/>
    <w:rsid w:val="00F21711"/>
    <w:rsid w:val="00F2187B"/>
    <w:rsid w:val="00F2197A"/>
    <w:rsid w:val="00F21AC4"/>
    <w:rsid w:val="00F21D67"/>
    <w:rsid w:val="00F21DC8"/>
    <w:rsid w:val="00F21F86"/>
    <w:rsid w:val="00F220C7"/>
    <w:rsid w:val="00F2213B"/>
    <w:rsid w:val="00F2235B"/>
    <w:rsid w:val="00F2243A"/>
    <w:rsid w:val="00F2280E"/>
    <w:rsid w:val="00F22888"/>
    <w:rsid w:val="00F22B57"/>
    <w:rsid w:val="00F22EA6"/>
    <w:rsid w:val="00F23100"/>
    <w:rsid w:val="00F2341F"/>
    <w:rsid w:val="00F236B9"/>
    <w:rsid w:val="00F23992"/>
    <w:rsid w:val="00F239D8"/>
    <w:rsid w:val="00F23D2A"/>
    <w:rsid w:val="00F23DDC"/>
    <w:rsid w:val="00F23E9A"/>
    <w:rsid w:val="00F23FFB"/>
    <w:rsid w:val="00F242FD"/>
    <w:rsid w:val="00F2435F"/>
    <w:rsid w:val="00F24A12"/>
    <w:rsid w:val="00F24B60"/>
    <w:rsid w:val="00F25264"/>
    <w:rsid w:val="00F25331"/>
    <w:rsid w:val="00F25D6A"/>
    <w:rsid w:val="00F25EE7"/>
    <w:rsid w:val="00F25F22"/>
    <w:rsid w:val="00F26169"/>
    <w:rsid w:val="00F26302"/>
    <w:rsid w:val="00F26339"/>
    <w:rsid w:val="00F264B6"/>
    <w:rsid w:val="00F266E1"/>
    <w:rsid w:val="00F2681D"/>
    <w:rsid w:val="00F26A00"/>
    <w:rsid w:val="00F27125"/>
    <w:rsid w:val="00F272C8"/>
    <w:rsid w:val="00F272FF"/>
    <w:rsid w:val="00F27459"/>
    <w:rsid w:val="00F2761A"/>
    <w:rsid w:val="00F277B0"/>
    <w:rsid w:val="00F27AB8"/>
    <w:rsid w:val="00F27BCE"/>
    <w:rsid w:val="00F27F65"/>
    <w:rsid w:val="00F30101"/>
    <w:rsid w:val="00F3012D"/>
    <w:rsid w:val="00F3034B"/>
    <w:rsid w:val="00F30506"/>
    <w:rsid w:val="00F30703"/>
    <w:rsid w:val="00F309BE"/>
    <w:rsid w:val="00F30A23"/>
    <w:rsid w:val="00F30A33"/>
    <w:rsid w:val="00F30AF0"/>
    <w:rsid w:val="00F30BAC"/>
    <w:rsid w:val="00F30CD4"/>
    <w:rsid w:val="00F30FD2"/>
    <w:rsid w:val="00F312E2"/>
    <w:rsid w:val="00F3148D"/>
    <w:rsid w:val="00F31503"/>
    <w:rsid w:val="00F3153A"/>
    <w:rsid w:val="00F316BD"/>
    <w:rsid w:val="00F31A66"/>
    <w:rsid w:val="00F31C19"/>
    <w:rsid w:val="00F31D4C"/>
    <w:rsid w:val="00F31FD7"/>
    <w:rsid w:val="00F3220F"/>
    <w:rsid w:val="00F32489"/>
    <w:rsid w:val="00F32501"/>
    <w:rsid w:val="00F32621"/>
    <w:rsid w:val="00F32688"/>
    <w:rsid w:val="00F327E2"/>
    <w:rsid w:val="00F32BA2"/>
    <w:rsid w:val="00F3345D"/>
    <w:rsid w:val="00F336B0"/>
    <w:rsid w:val="00F33877"/>
    <w:rsid w:val="00F33A3A"/>
    <w:rsid w:val="00F33CCB"/>
    <w:rsid w:val="00F3447D"/>
    <w:rsid w:val="00F347E3"/>
    <w:rsid w:val="00F353A8"/>
    <w:rsid w:val="00F353EF"/>
    <w:rsid w:val="00F35588"/>
    <w:rsid w:val="00F3561C"/>
    <w:rsid w:val="00F35727"/>
    <w:rsid w:val="00F35F1D"/>
    <w:rsid w:val="00F35F6A"/>
    <w:rsid w:val="00F36414"/>
    <w:rsid w:val="00F36552"/>
    <w:rsid w:val="00F36686"/>
    <w:rsid w:val="00F36ADB"/>
    <w:rsid w:val="00F36CF1"/>
    <w:rsid w:val="00F37027"/>
    <w:rsid w:val="00F370F4"/>
    <w:rsid w:val="00F3758C"/>
    <w:rsid w:val="00F3793A"/>
    <w:rsid w:val="00F37BD0"/>
    <w:rsid w:val="00F407DB"/>
    <w:rsid w:val="00F4085A"/>
    <w:rsid w:val="00F40AE4"/>
    <w:rsid w:val="00F4123C"/>
    <w:rsid w:val="00F4168E"/>
    <w:rsid w:val="00F41703"/>
    <w:rsid w:val="00F41EF5"/>
    <w:rsid w:val="00F420E4"/>
    <w:rsid w:val="00F4263F"/>
    <w:rsid w:val="00F42648"/>
    <w:rsid w:val="00F42653"/>
    <w:rsid w:val="00F42753"/>
    <w:rsid w:val="00F427C7"/>
    <w:rsid w:val="00F42851"/>
    <w:rsid w:val="00F430E7"/>
    <w:rsid w:val="00F430F2"/>
    <w:rsid w:val="00F43243"/>
    <w:rsid w:val="00F43673"/>
    <w:rsid w:val="00F43C48"/>
    <w:rsid w:val="00F43E23"/>
    <w:rsid w:val="00F43E58"/>
    <w:rsid w:val="00F43E6F"/>
    <w:rsid w:val="00F442F9"/>
    <w:rsid w:val="00F4454D"/>
    <w:rsid w:val="00F44721"/>
    <w:rsid w:val="00F447D9"/>
    <w:rsid w:val="00F44C3D"/>
    <w:rsid w:val="00F44E23"/>
    <w:rsid w:val="00F44E4C"/>
    <w:rsid w:val="00F44E90"/>
    <w:rsid w:val="00F44F1C"/>
    <w:rsid w:val="00F450D2"/>
    <w:rsid w:val="00F451AB"/>
    <w:rsid w:val="00F45895"/>
    <w:rsid w:val="00F45A8A"/>
    <w:rsid w:val="00F45F56"/>
    <w:rsid w:val="00F464F2"/>
    <w:rsid w:val="00F46A40"/>
    <w:rsid w:val="00F46AB6"/>
    <w:rsid w:val="00F46B06"/>
    <w:rsid w:val="00F46E28"/>
    <w:rsid w:val="00F4708E"/>
    <w:rsid w:val="00F471C3"/>
    <w:rsid w:val="00F47593"/>
    <w:rsid w:val="00F47881"/>
    <w:rsid w:val="00F47A65"/>
    <w:rsid w:val="00F4FC3A"/>
    <w:rsid w:val="00F5027D"/>
    <w:rsid w:val="00F507BE"/>
    <w:rsid w:val="00F50C3E"/>
    <w:rsid w:val="00F50CE8"/>
    <w:rsid w:val="00F50E6D"/>
    <w:rsid w:val="00F511D6"/>
    <w:rsid w:val="00F513E5"/>
    <w:rsid w:val="00F51880"/>
    <w:rsid w:val="00F518B8"/>
    <w:rsid w:val="00F51B1B"/>
    <w:rsid w:val="00F51DC3"/>
    <w:rsid w:val="00F525BB"/>
    <w:rsid w:val="00F525E6"/>
    <w:rsid w:val="00F53259"/>
    <w:rsid w:val="00F53733"/>
    <w:rsid w:val="00F53D29"/>
    <w:rsid w:val="00F5490E"/>
    <w:rsid w:val="00F54BCB"/>
    <w:rsid w:val="00F54C14"/>
    <w:rsid w:val="00F54E41"/>
    <w:rsid w:val="00F54FAB"/>
    <w:rsid w:val="00F5581B"/>
    <w:rsid w:val="00F55AA3"/>
    <w:rsid w:val="00F55F8B"/>
    <w:rsid w:val="00F55FBC"/>
    <w:rsid w:val="00F56345"/>
    <w:rsid w:val="00F565EE"/>
    <w:rsid w:val="00F56A82"/>
    <w:rsid w:val="00F56D15"/>
    <w:rsid w:val="00F575BA"/>
    <w:rsid w:val="00F578DD"/>
    <w:rsid w:val="00F57EA9"/>
    <w:rsid w:val="00F60128"/>
    <w:rsid w:val="00F601D0"/>
    <w:rsid w:val="00F60675"/>
    <w:rsid w:val="00F60722"/>
    <w:rsid w:val="00F6083F"/>
    <w:rsid w:val="00F60998"/>
    <w:rsid w:val="00F609DC"/>
    <w:rsid w:val="00F60B86"/>
    <w:rsid w:val="00F60D0E"/>
    <w:rsid w:val="00F60E82"/>
    <w:rsid w:val="00F60EB0"/>
    <w:rsid w:val="00F60FB1"/>
    <w:rsid w:val="00F60FDF"/>
    <w:rsid w:val="00F612DD"/>
    <w:rsid w:val="00F616FC"/>
    <w:rsid w:val="00F61B0E"/>
    <w:rsid w:val="00F61CCF"/>
    <w:rsid w:val="00F6216B"/>
    <w:rsid w:val="00F6344D"/>
    <w:rsid w:val="00F6387A"/>
    <w:rsid w:val="00F6399E"/>
    <w:rsid w:val="00F63E5F"/>
    <w:rsid w:val="00F63FD3"/>
    <w:rsid w:val="00F645A8"/>
    <w:rsid w:val="00F64608"/>
    <w:rsid w:val="00F64754"/>
    <w:rsid w:val="00F6480E"/>
    <w:rsid w:val="00F64FFB"/>
    <w:rsid w:val="00F65671"/>
    <w:rsid w:val="00F65919"/>
    <w:rsid w:val="00F65C14"/>
    <w:rsid w:val="00F65EED"/>
    <w:rsid w:val="00F65EFB"/>
    <w:rsid w:val="00F65FB4"/>
    <w:rsid w:val="00F6618C"/>
    <w:rsid w:val="00F66302"/>
    <w:rsid w:val="00F66348"/>
    <w:rsid w:val="00F669CE"/>
    <w:rsid w:val="00F66A01"/>
    <w:rsid w:val="00F66D2C"/>
    <w:rsid w:val="00F67028"/>
    <w:rsid w:val="00F673F6"/>
    <w:rsid w:val="00F67435"/>
    <w:rsid w:val="00F674AD"/>
    <w:rsid w:val="00F677FD"/>
    <w:rsid w:val="00F701EE"/>
    <w:rsid w:val="00F702A4"/>
    <w:rsid w:val="00F7089F"/>
    <w:rsid w:val="00F708BB"/>
    <w:rsid w:val="00F70917"/>
    <w:rsid w:val="00F71377"/>
    <w:rsid w:val="00F7186F"/>
    <w:rsid w:val="00F71B26"/>
    <w:rsid w:val="00F723CF"/>
    <w:rsid w:val="00F72AE4"/>
    <w:rsid w:val="00F72B37"/>
    <w:rsid w:val="00F72EEE"/>
    <w:rsid w:val="00F73049"/>
    <w:rsid w:val="00F73201"/>
    <w:rsid w:val="00F7340B"/>
    <w:rsid w:val="00F734B6"/>
    <w:rsid w:val="00F73937"/>
    <w:rsid w:val="00F73A15"/>
    <w:rsid w:val="00F73DB1"/>
    <w:rsid w:val="00F7434A"/>
    <w:rsid w:val="00F746E1"/>
    <w:rsid w:val="00F74704"/>
    <w:rsid w:val="00F74B45"/>
    <w:rsid w:val="00F74CE9"/>
    <w:rsid w:val="00F754DA"/>
    <w:rsid w:val="00F75747"/>
    <w:rsid w:val="00F75A6D"/>
    <w:rsid w:val="00F75B4C"/>
    <w:rsid w:val="00F75C81"/>
    <w:rsid w:val="00F75CA4"/>
    <w:rsid w:val="00F760CC"/>
    <w:rsid w:val="00F76169"/>
    <w:rsid w:val="00F76764"/>
    <w:rsid w:val="00F7698F"/>
    <w:rsid w:val="00F769B7"/>
    <w:rsid w:val="00F76B92"/>
    <w:rsid w:val="00F76DB6"/>
    <w:rsid w:val="00F770CA"/>
    <w:rsid w:val="00F7753A"/>
    <w:rsid w:val="00F77777"/>
    <w:rsid w:val="00F7777C"/>
    <w:rsid w:val="00F77DCD"/>
    <w:rsid w:val="00F77DDA"/>
    <w:rsid w:val="00F77FFB"/>
    <w:rsid w:val="00F801BC"/>
    <w:rsid w:val="00F8069F"/>
    <w:rsid w:val="00F80BDE"/>
    <w:rsid w:val="00F80EBB"/>
    <w:rsid w:val="00F8104E"/>
    <w:rsid w:val="00F81134"/>
    <w:rsid w:val="00F81227"/>
    <w:rsid w:val="00F81237"/>
    <w:rsid w:val="00F815E7"/>
    <w:rsid w:val="00F8161D"/>
    <w:rsid w:val="00F8180E"/>
    <w:rsid w:val="00F81975"/>
    <w:rsid w:val="00F81E89"/>
    <w:rsid w:val="00F8200F"/>
    <w:rsid w:val="00F8261F"/>
    <w:rsid w:val="00F82829"/>
    <w:rsid w:val="00F829F5"/>
    <w:rsid w:val="00F83076"/>
    <w:rsid w:val="00F83542"/>
    <w:rsid w:val="00F83723"/>
    <w:rsid w:val="00F83CD2"/>
    <w:rsid w:val="00F83FB2"/>
    <w:rsid w:val="00F83FD8"/>
    <w:rsid w:val="00F840CD"/>
    <w:rsid w:val="00F84D02"/>
    <w:rsid w:val="00F84D25"/>
    <w:rsid w:val="00F84E3B"/>
    <w:rsid w:val="00F8500D"/>
    <w:rsid w:val="00F851EB"/>
    <w:rsid w:val="00F853BE"/>
    <w:rsid w:val="00F8574D"/>
    <w:rsid w:val="00F8579C"/>
    <w:rsid w:val="00F85921"/>
    <w:rsid w:val="00F85AD3"/>
    <w:rsid w:val="00F85F36"/>
    <w:rsid w:val="00F86160"/>
    <w:rsid w:val="00F8638F"/>
    <w:rsid w:val="00F86BB9"/>
    <w:rsid w:val="00F86D86"/>
    <w:rsid w:val="00F86E1D"/>
    <w:rsid w:val="00F87176"/>
    <w:rsid w:val="00F871D7"/>
    <w:rsid w:val="00F87893"/>
    <w:rsid w:val="00F878F7"/>
    <w:rsid w:val="00F87D81"/>
    <w:rsid w:val="00F900D7"/>
    <w:rsid w:val="00F9022B"/>
    <w:rsid w:val="00F90505"/>
    <w:rsid w:val="00F90B13"/>
    <w:rsid w:val="00F90B94"/>
    <w:rsid w:val="00F90E04"/>
    <w:rsid w:val="00F90E97"/>
    <w:rsid w:val="00F910F1"/>
    <w:rsid w:val="00F9113B"/>
    <w:rsid w:val="00F91570"/>
    <w:rsid w:val="00F91901"/>
    <w:rsid w:val="00F91AB1"/>
    <w:rsid w:val="00F91BD0"/>
    <w:rsid w:val="00F924E5"/>
    <w:rsid w:val="00F92BB1"/>
    <w:rsid w:val="00F92DFF"/>
    <w:rsid w:val="00F9300C"/>
    <w:rsid w:val="00F93011"/>
    <w:rsid w:val="00F934EA"/>
    <w:rsid w:val="00F936AA"/>
    <w:rsid w:val="00F94372"/>
    <w:rsid w:val="00F94625"/>
    <w:rsid w:val="00F948DD"/>
    <w:rsid w:val="00F94A76"/>
    <w:rsid w:val="00F94FC5"/>
    <w:rsid w:val="00F950B4"/>
    <w:rsid w:val="00F950D0"/>
    <w:rsid w:val="00F952B2"/>
    <w:rsid w:val="00F9571A"/>
    <w:rsid w:val="00F95F16"/>
    <w:rsid w:val="00F960A6"/>
    <w:rsid w:val="00F961B9"/>
    <w:rsid w:val="00F9662B"/>
    <w:rsid w:val="00F96716"/>
    <w:rsid w:val="00F96836"/>
    <w:rsid w:val="00F96A49"/>
    <w:rsid w:val="00F96A72"/>
    <w:rsid w:val="00F96B90"/>
    <w:rsid w:val="00F96C56"/>
    <w:rsid w:val="00F97351"/>
    <w:rsid w:val="00F9767B"/>
    <w:rsid w:val="00F9781F"/>
    <w:rsid w:val="00F978D6"/>
    <w:rsid w:val="00F97BD6"/>
    <w:rsid w:val="00F97F6B"/>
    <w:rsid w:val="00FA0B6B"/>
    <w:rsid w:val="00FA0E50"/>
    <w:rsid w:val="00FA1374"/>
    <w:rsid w:val="00FA1666"/>
    <w:rsid w:val="00FA168D"/>
    <w:rsid w:val="00FA1962"/>
    <w:rsid w:val="00FA1BBA"/>
    <w:rsid w:val="00FA1C83"/>
    <w:rsid w:val="00FA1D1A"/>
    <w:rsid w:val="00FA1D44"/>
    <w:rsid w:val="00FA201C"/>
    <w:rsid w:val="00FA22B5"/>
    <w:rsid w:val="00FA293F"/>
    <w:rsid w:val="00FA2C79"/>
    <w:rsid w:val="00FA2D53"/>
    <w:rsid w:val="00FA2DC2"/>
    <w:rsid w:val="00FA300D"/>
    <w:rsid w:val="00FA3070"/>
    <w:rsid w:val="00FA3367"/>
    <w:rsid w:val="00FA348A"/>
    <w:rsid w:val="00FA36EB"/>
    <w:rsid w:val="00FA37FF"/>
    <w:rsid w:val="00FA3B68"/>
    <w:rsid w:val="00FA3DB5"/>
    <w:rsid w:val="00FA3F19"/>
    <w:rsid w:val="00FA437A"/>
    <w:rsid w:val="00FA4657"/>
    <w:rsid w:val="00FA479E"/>
    <w:rsid w:val="00FA4D8D"/>
    <w:rsid w:val="00FA4F81"/>
    <w:rsid w:val="00FA5605"/>
    <w:rsid w:val="00FA56B2"/>
    <w:rsid w:val="00FA59AF"/>
    <w:rsid w:val="00FA5E88"/>
    <w:rsid w:val="00FA6094"/>
    <w:rsid w:val="00FA69A8"/>
    <w:rsid w:val="00FA6D09"/>
    <w:rsid w:val="00FA6EB0"/>
    <w:rsid w:val="00FA70AF"/>
    <w:rsid w:val="00FA7337"/>
    <w:rsid w:val="00FA78CF"/>
    <w:rsid w:val="00FA7B2E"/>
    <w:rsid w:val="00FA7DE9"/>
    <w:rsid w:val="00FA7F84"/>
    <w:rsid w:val="00FA7FC3"/>
    <w:rsid w:val="00FB0037"/>
    <w:rsid w:val="00FB0217"/>
    <w:rsid w:val="00FB0492"/>
    <w:rsid w:val="00FB0BCD"/>
    <w:rsid w:val="00FB0C17"/>
    <w:rsid w:val="00FB0C71"/>
    <w:rsid w:val="00FB0E2E"/>
    <w:rsid w:val="00FB1184"/>
    <w:rsid w:val="00FB1404"/>
    <w:rsid w:val="00FB1460"/>
    <w:rsid w:val="00FB15E2"/>
    <w:rsid w:val="00FB17E1"/>
    <w:rsid w:val="00FB1900"/>
    <w:rsid w:val="00FB1942"/>
    <w:rsid w:val="00FB1A8A"/>
    <w:rsid w:val="00FB1DDD"/>
    <w:rsid w:val="00FB1FB6"/>
    <w:rsid w:val="00FB2025"/>
    <w:rsid w:val="00FB2047"/>
    <w:rsid w:val="00FB213E"/>
    <w:rsid w:val="00FB21E0"/>
    <w:rsid w:val="00FB2243"/>
    <w:rsid w:val="00FB2336"/>
    <w:rsid w:val="00FB2355"/>
    <w:rsid w:val="00FB24A6"/>
    <w:rsid w:val="00FB2697"/>
    <w:rsid w:val="00FB274E"/>
    <w:rsid w:val="00FB2810"/>
    <w:rsid w:val="00FB307E"/>
    <w:rsid w:val="00FB327C"/>
    <w:rsid w:val="00FB3464"/>
    <w:rsid w:val="00FB3476"/>
    <w:rsid w:val="00FB3513"/>
    <w:rsid w:val="00FB4559"/>
    <w:rsid w:val="00FB4646"/>
    <w:rsid w:val="00FB465A"/>
    <w:rsid w:val="00FB470D"/>
    <w:rsid w:val="00FB47D0"/>
    <w:rsid w:val="00FB4AF2"/>
    <w:rsid w:val="00FB4B79"/>
    <w:rsid w:val="00FB4F15"/>
    <w:rsid w:val="00FB5011"/>
    <w:rsid w:val="00FB5088"/>
    <w:rsid w:val="00FB531E"/>
    <w:rsid w:val="00FB5AE6"/>
    <w:rsid w:val="00FB5E38"/>
    <w:rsid w:val="00FB64DE"/>
    <w:rsid w:val="00FB64E7"/>
    <w:rsid w:val="00FB6561"/>
    <w:rsid w:val="00FB65A0"/>
    <w:rsid w:val="00FB7252"/>
    <w:rsid w:val="00FB7435"/>
    <w:rsid w:val="00FB798B"/>
    <w:rsid w:val="00FB7DE8"/>
    <w:rsid w:val="00FC0116"/>
    <w:rsid w:val="00FC05C5"/>
    <w:rsid w:val="00FC0D69"/>
    <w:rsid w:val="00FC14E5"/>
    <w:rsid w:val="00FC14EF"/>
    <w:rsid w:val="00FC150F"/>
    <w:rsid w:val="00FC157F"/>
    <w:rsid w:val="00FC186D"/>
    <w:rsid w:val="00FC196B"/>
    <w:rsid w:val="00FC1A84"/>
    <w:rsid w:val="00FC1B40"/>
    <w:rsid w:val="00FC21B4"/>
    <w:rsid w:val="00FC22ED"/>
    <w:rsid w:val="00FC23C3"/>
    <w:rsid w:val="00FC23DF"/>
    <w:rsid w:val="00FC2759"/>
    <w:rsid w:val="00FC3837"/>
    <w:rsid w:val="00FC3B7D"/>
    <w:rsid w:val="00FC401B"/>
    <w:rsid w:val="00FC4351"/>
    <w:rsid w:val="00FC4A2E"/>
    <w:rsid w:val="00FC4EDA"/>
    <w:rsid w:val="00FC55F5"/>
    <w:rsid w:val="00FC5672"/>
    <w:rsid w:val="00FC58F5"/>
    <w:rsid w:val="00FC5962"/>
    <w:rsid w:val="00FC5A62"/>
    <w:rsid w:val="00FC5D07"/>
    <w:rsid w:val="00FC6238"/>
    <w:rsid w:val="00FC6335"/>
    <w:rsid w:val="00FC6DCE"/>
    <w:rsid w:val="00FC70BE"/>
    <w:rsid w:val="00FC7128"/>
    <w:rsid w:val="00FC71CB"/>
    <w:rsid w:val="00FC7334"/>
    <w:rsid w:val="00FC7844"/>
    <w:rsid w:val="00FC78A7"/>
    <w:rsid w:val="00FD0521"/>
    <w:rsid w:val="00FD0611"/>
    <w:rsid w:val="00FD0ACA"/>
    <w:rsid w:val="00FD16B4"/>
    <w:rsid w:val="00FD16FA"/>
    <w:rsid w:val="00FD170E"/>
    <w:rsid w:val="00FD1745"/>
    <w:rsid w:val="00FD1925"/>
    <w:rsid w:val="00FD20E1"/>
    <w:rsid w:val="00FD2116"/>
    <w:rsid w:val="00FD29DD"/>
    <w:rsid w:val="00FD2A3E"/>
    <w:rsid w:val="00FD2CFE"/>
    <w:rsid w:val="00FD2DED"/>
    <w:rsid w:val="00FD3369"/>
    <w:rsid w:val="00FD33F8"/>
    <w:rsid w:val="00FD3AEC"/>
    <w:rsid w:val="00FD3E8E"/>
    <w:rsid w:val="00FD4083"/>
    <w:rsid w:val="00FD4085"/>
    <w:rsid w:val="00FD42AE"/>
    <w:rsid w:val="00FD439D"/>
    <w:rsid w:val="00FD4632"/>
    <w:rsid w:val="00FD4F57"/>
    <w:rsid w:val="00FD566A"/>
    <w:rsid w:val="00FD58B9"/>
    <w:rsid w:val="00FD5A16"/>
    <w:rsid w:val="00FD5E37"/>
    <w:rsid w:val="00FD6684"/>
    <w:rsid w:val="00FD66FC"/>
    <w:rsid w:val="00FD6707"/>
    <w:rsid w:val="00FD6C9A"/>
    <w:rsid w:val="00FD6D92"/>
    <w:rsid w:val="00FD7109"/>
    <w:rsid w:val="00FD7299"/>
    <w:rsid w:val="00FD76EC"/>
    <w:rsid w:val="00FD790E"/>
    <w:rsid w:val="00FD7A2F"/>
    <w:rsid w:val="00FD7BA0"/>
    <w:rsid w:val="00FE0149"/>
    <w:rsid w:val="00FE042B"/>
    <w:rsid w:val="00FE04A4"/>
    <w:rsid w:val="00FE05C4"/>
    <w:rsid w:val="00FE060D"/>
    <w:rsid w:val="00FE067E"/>
    <w:rsid w:val="00FE084D"/>
    <w:rsid w:val="00FE08E1"/>
    <w:rsid w:val="00FE0C15"/>
    <w:rsid w:val="00FE0DF8"/>
    <w:rsid w:val="00FE1022"/>
    <w:rsid w:val="00FE137D"/>
    <w:rsid w:val="00FE139E"/>
    <w:rsid w:val="00FE13B5"/>
    <w:rsid w:val="00FE16CB"/>
    <w:rsid w:val="00FE1856"/>
    <w:rsid w:val="00FE1E3D"/>
    <w:rsid w:val="00FE206E"/>
    <w:rsid w:val="00FE214B"/>
    <w:rsid w:val="00FE226A"/>
    <w:rsid w:val="00FE231D"/>
    <w:rsid w:val="00FE2762"/>
    <w:rsid w:val="00FE296F"/>
    <w:rsid w:val="00FE2CD4"/>
    <w:rsid w:val="00FE3A86"/>
    <w:rsid w:val="00FE408A"/>
    <w:rsid w:val="00FE4107"/>
    <w:rsid w:val="00FE44C8"/>
    <w:rsid w:val="00FE4741"/>
    <w:rsid w:val="00FE4918"/>
    <w:rsid w:val="00FE4AAF"/>
    <w:rsid w:val="00FE4BED"/>
    <w:rsid w:val="00FE4D35"/>
    <w:rsid w:val="00FE51A7"/>
    <w:rsid w:val="00FE562E"/>
    <w:rsid w:val="00FE5D2E"/>
    <w:rsid w:val="00FE63EA"/>
    <w:rsid w:val="00FE6AD0"/>
    <w:rsid w:val="00FE719F"/>
    <w:rsid w:val="00FE7374"/>
    <w:rsid w:val="00FE77A3"/>
    <w:rsid w:val="00FE7835"/>
    <w:rsid w:val="00FE7A7C"/>
    <w:rsid w:val="00FE7DE4"/>
    <w:rsid w:val="00FF014D"/>
    <w:rsid w:val="00FF0668"/>
    <w:rsid w:val="00FF0AAC"/>
    <w:rsid w:val="00FF1354"/>
    <w:rsid w:val="00FF1928"/>
    <w:rsid w:val="00FF1A99"/>
    <w:rsid w:val="00FF2A5D"/>
    <w:rsid w:val="00FF2C0D"/>
    <w:rsid w:val="00FF32D1"/>
    <w:rsid w:val="00FF361D"/>
    <w:rsid w:val="00FF4088"/>
    <w:rsid w:val="00FF4454"/>
    <w:rsid w:val="00FF4CC7"/>
    <w:rsid w:val="00FF4E55"/>
    <w:rsid w:val="00FF4E70"/>
    <w:rsid w:val="00FF5712"/>
    <w:rsid w:val="00FF5A61"/>
    <w:rsid w:val="00FF5D8E"/>
    <w:rsid w:val="00FF6159"/>
    <w:rsid w:val="00FF6189"/>
    <w:rsid w:val="00FF6605"/>
    <w:rsid w:val="00FF67E3"/>
    <w:rsid w:val="00FF698D"/>
    <w:rsid w:val="00FF69A8"/>
    <w:rsid w:val="00FF6A9C"/>
    <w:rsid w:val="00FF6B42"/>
    <w:rsid w:val="00FF6D98"/>
    <w:rsid w:val="00FF701F"/>
    <w:rsid w:val="00FF72F0"/>
    <w:rsid w:val="00FF734B"/>
    <w:rsid w:val="0106F53A"/>
    <w:rsid w:val="0108C691"/>
    <w:rsid w:val="010E624E"/>
    <w:rsid w:val="010E6924"/>
    <w:rsid w:val="0123EE22"/>
    <w:rsid w:val="012637AE"/>
    <w:rsid w:val="012F3DDC"/>
    <w:rsid w:val="0130297E"/>
    <w:rsid w:val="0140F6D5"/>
    <w:rsid w:val="0141E35D"/>
    <w:rsid w:val="0147F805"/>
    <w:rsid w:val="014A868C"/>
    <w:rsid w:val="014DCF91"/>
    <w:rsid w:val="015DEB82"/>
    <w:rsid w:val="016A2FE9"/>
    <w:rsid w:val="016A4937"/>
    <w:rsid w:val="016AADC9"/>
    <w:rsid w:val="0174D046"/>
    <w:rsid w:val="01770FF2"/>
    <w:rsid w:val="017EA276"/>
    <w:rsid w:val="0188D83C"/>
    <w:rsid w:val="0190F798"/>
    <w:rsid w:val="019805FC"/>
    <w:rsid w:val="01A13EE6"/>
    <w:rsid w:val="01A6E4B4"/>
    <w:rsid w:val="01B07915"/>
    <w:rsid w:val="01B4BEC0"/>
    <w:rsid w:val="01B5FC49"/>
    <w:rsid w:val="01B9FD41"/>
    <w:rsid w:val="01BF7431"/>
    <w:rsid w:val="01C18AD4"/>
    <w:rsid w:val="01C98BD4"/>
    <w:rsid w:val="01D5D065"/>
    <w:rsid w:val="01D6C107"/>
    <w:rsid w:val="01D72661"/>
    <w:rsid w:val="01E054F3"/>
    <w:rsid w:val="01E41CB4"/>
    <w:rsid w:val="01E481F0"/>
    <w:rsid w:val="01F0548A"/>
    <w:rsid w:val="01F1911F"/>
    <w:rsid w:val="020BD4B3"/>
    <w:rsid w:val="02181B65"/>
    <w:rsid w:val="02188D48"/>
    <w:rsid w:val="0218C909"/>
    <w:rsid w:val="021CF2B7"/>
    <w:rsid w:val="021E15F0"/>
    <w:rsid w:val="0222C7BD"/>
    <w:rsid w:val="0223B9DD"/>
    <w:rsid w:val="02273881"/>
    <w:rsid w:val="023A2EF2"/>
    <w:rsid w:val="023CE9A2"/>
    <w:rsid w:val="02645B66"/>
    <w:rsid w:val="0268397A"/>
    <w:rsid w:val="027844EE"/>
    <w:rsid w:val="027B3A0D"/>
    <w:rsid w:val="027FDD31"/>
    <w:rsid w:val="028856AA"/>
    <w:rsid w:val="028C15F6"/>
    <w:rsid w:val="028C8CB6"/>
    <w:rsid w:val="028DAC67"/>
    <w:rsid w:val="028EDA84"/>
    <w:rsid w:val="0293E1BF"/>
    <w:rsid w:val="029B1F66"/>
    <w:rsid w:val="029DB69A"/>
    <w:rsid w:val="029E25E1"/>
    <w:rsid w:val="02A36BAC"/>
    <w:rsid w:val="02BAF1F8"/>
    <w:rsid w:val="02BE83F5"/>
    <w:rsid w:val="02BF2630"/>
    <w:rsid w:val="02BF6103"/>
    <w:rsid w:val="02D3E66A"/>
    <w:rsid w:val="02D3FEF3"/>
    <w:rsid w:val="02D6046D"/>
    <w:rsid w:val="02DF59B7"/>
    <w:rsid w:val="02EA3D9F"/>
    <w:rsid w:val="02EB2B09"/>
    <w:rsid w:val="02FC2094"/>
    <w:rsid w:val="03006C5A"/>
    <w:rsid w:val="030B9757"/>
    <w:rsid w:val="0318846F"/>
    <w:rsid w:val="031972C0"/>
    <w:rsid w:val="0321E53F"/>
    <w:rsid w:val="03222D4E"/>
    <w:rsid w:val="0322A3E9"/>
    <w:rsid w:val="0324D613"/>
    <w:rsid w:val="032D6506"/>
    <w:rsid w:val="0330132D"/>
    <w:rsid w:val="033A442A"/>
    <w:rsid w:val="033FF5E2"/>
    <w:rsid w:val="035B11C1"/>
    <w:rsid w:val="035CD029"/>
    <w:rsid w:val="03676E8D"/>
    <w:rsid w:val="0367720D"/>
    <w:rsid w:val="0376AC16"/>
    <w:rsid w:val="03791DE0"/>
    <w:rsid w:val="037E3947"/>
    <w:rsid w:val="037E9150"/>
    <w:rsid w:val="03842970"/>
    <w:rsid w:val="0395F2D2"/>
    <w:rsid w:val="03964B25"/>
    <w:rsid w:val="03A5B641"/>
    <w:rsid w:val="03B6B5D7"/>
    <w:rsid w:val="03BEE31F"/>
    <w:rsid w:val="03C21BFC"/>
    <w:rsid w:val="03C46E35"/>
    <w:rsid w:val="03C5B700"/>
    <w:rsid w:val="03D4BD7A"/>
    <w:rsid w:val="03DE8060"/>
    <w:rsid w:val="03EA2B0E"/>
    <w:rsid w:val="03EB4374"/>
    <w:rsid w:val="03EB6A96"/>
    <w:rsid w:val="03ED664C"/>
    <w:rsid w:val="03F12F8A"/>
    <w:rsid w:val="040937AC"/>
    <w:rsid w:val="040E95A3"/>
    <w:rsid w:val="040FE1D2"/>
    <w:rsid w:val="04172890"/>
    <w:rsid w:val="0418D86E"/>
    <w:rsid w:val="0439442C"/>
    <w:rsid w:val="043ACA70"/>
    <w:rsid w:val="043FB64B"/>
    <w:rsid w:val="044A73FE"/>
    <w:rsid w:val="044E6072"/>
    <w:rsid w:val="044EFE40"/>
    <w:rsid w:val="04509325"/>
    <w:rsid w:val="0452A787"/>
    <w:rsid w:val="045F27EC"/>
    <w:rsid w:val="0469B91C"/>
    <w:rsid w:val="04725E01"/>
    <w:rsid w:val="047C7446"/>
    <w:rsid w:val="047DBA2A"/>
    <w:rsid w:val="04897793"/>
    <w:rsid w:val="048ACEFD"/>
    <w:rsid w:val="048D8B4E"/>
    <w:rsid w:val="04947FD2"/>
    <w:rsid w:val="049CA097"/>
    <w:rsid w:val="049D0583"/>
    <w:rsid w:val="04A46EE8"/>
    <w:rsid w:val="04B08733"/>
    <w:rsid w:val="04B1545D"/>
    <w:rsid w:val="04BB2156"/>
    <w:rsid w:val="04BBBF51"/>
    <w:rsid w:val="04BD5808"/>
    <w:rsid w:val="04C2479D"/>
    <w:rsid w:val="04C47EB2"/>
    <w:rsid w:val="04CC0B5B"/>
    <w:rsid w:val="04D17887"/>
    <w:rsid w:val="04D38199"/>
    <w:rsid w:val="04D50D06"/>
    <w:rsid w:val="04DD24D5"/>
    <w:rsid w:val="04ECAE5B"/>
    <w:rsid w:val="04F79E7A"/>
    <w:rsid w:val="05010F37"/>
    <w:rsid w:val="05039F9D"/>
    <w:rsid w:val="0506B3E0"/>
    <w:rsid w:val="0509A384"/>
    <w:rsid w:val="05169F31"/>
    <w:rsid w:val="0516BBD7"/>
    <w:rsid w:val="0517AD18"/>
    <w:rsid w:val="05180F93"/>
    <w:rsid w:val="05271426"/>
    <w:rsid w:val="0536A797"/>
    <w:rsid w:val="0541EEA9"/>
    <w:rsid w:val="05469414"/>
    <w:rsid w:val="0557F1C2"/>
    <w:rsid w:val="056DE341"/>
    <w:rsid w:val="0570B1C7"/>
    <w:rsid w:val="05733F63"/>
    <w:rsid w:val="05763088"/>
    <w:rsid w:val="05798C79"/>
    <w:rsid w:val="05852502"/>
    <w:rsid w:val="0589D145"/>
    <w:rsid w:val="05901EF6"/>
    <w:rsid w:val="0593EF6B"/>
    <w:rsid w:val="059AEBEC"/>
    <w:rsid w:val="059C00B1"/>
    <w:rsid w:val="05A2AE36"/>
    <w:rsid w:val="05A7E3CD"/>
    <w:rsid w:val="05B8A322"/>
    <w:rsid w:val="05B92045"/>
    <w:rsid w:val="05C83CE0"/>
    <w:rsid w:val="05C8CB5B"/>
    <w:rsid w:val="05D4F51C"/>
    <w:rsid w:val="05DAED2F"/>
    <w:rsid w:val="05DF3BD7"/>
    <w:rsid w:val="05DF509F"/>
    <w:rsid w:val="05E13510"/>
    <w:rsid w:val="05E71940"/>
    <w:rsid w:val="05E79BC3"/>
    <w:rsid w:val="05EA9674"/>
    <w:rsid w:val="05EBE686"/>
    <w:rsid w:val="05EFEE79"/>
    <w:rsid w:val="05F4692D"/>
    <w:rsid w:val="06020C5B"/>
    <w:rsid w:val="0603DFD7"/>
    <w:rsid w:val="060FBE38"/>
    <w:rsid w:val="061360F9"/>
    <w:rsid w:val="0626D4F3"/>
    <w:rsid w:val="06277DB5"/>
    <w:rsid w:val="06413792"/>
    <w:rsid w:val="0644A181"/>
    <w:rsid w:val="064995D2"/>
    <w:rsid w:val="0658F528"/>
    <w:rsid w:val="065D70AC"/>
    <w:rsid w:val="066DB707"/>
    <w:rsid w:val="066F790D"/>
    <w:rsid w:val="06711467"/>
    <w:rsid w:val="067B121B"/>
    <w:rsid w:val="068D2B12"/>
    <w:rsid w:val="06A210F3"/>
    <w:rsid w:val="06A57CEC"/>
    <w:rsid w:val="06A58421"/>
    <w:rsid w:val="06A9A43E"/>
    <w:rsid w:val="06B7DB03"/>
    <w:rsid w:val="06BACBA4"/>
    <w:rsid w:val="06BBE98C"/>
    <w:rsid w:val="06C9BC57"/>
    <w:rsid w:val="06D09A51"/>
    <w:rsid w:val="06D627CC"/>
    <w:rsid w:val="06D78412"/>
    <w:rsid w:val="06DD7A2A"/>
    <w:rsid w:val="06EBF8B9"/>
    <w:rsid w:val="06ECFCA4"/>
    <w:rsid w:val="06F1EC53"/>
    <w:rsid w:val="0700942F"/>
    <w:rsid w:val="070F7067"/>
    <w:rsid w:val="07150A8C"/>
    <w:rsid w:val="0716B6AC"/>
    <w:rsid w:val="0726F6CC"/>
    <w:rsid w:val="072A781F"/>
    <w:rsid w:val="073C6903"/>
    <w:rsid w:val="07474323"/>
    <w:rsid w:val="075023D3"/>
    <w:rsid w:val="07543FE9"/>
    <w:rsid w:val="0757E45D"/>
    <w:rsid w:val="0758ADAB"/>
    <w:rsid w:val="07594E58"/>
    <w:rsid w:val="075FC3DC"/>
    <w:rsid w:val="0760CF81"/>
    <w:rsid w:val="076CFCF2"/>
    <w:rsid w:val="077B9CC8"/>
    <w:rsid w:val="07817052"/>
    <w:rsid w:val="078406F0"/>
    <w:rsid w:val="0784366D"/>
    <w:rsid w:val="0785F27E"/>
    <w:rsid w:val="0790A395"/>
    <w:rsid w:val="079E6637"/>
    <w:rsid w:val="07A1EDAC"/>
    <w:rsid w:val="07AC1223"/>
    <w:rsid w:val="07AE5D74"/>
    <w:rsid w:val="07B16E73"/>
    <w:rsid w:val="07B4BC97"/>
    <w:rsid w:val="07B4F580"/>
    <w:rsid w:val="07B6D179"/>
    <w:rsid w:val="07C2C0CB"/>
    <w:rsid w:val="07CCEBE4"/>
    <w:rsid w:val="07CDEF92"/>
    <w:rsid w:val="07D224B3"/>
    <w:rsid w:val="07D7412B"/>
    <w:rsid w:val="07D8F16D"/>
    <w:rsid w:val="07DA8BC7"/>
    <w:rsid w:val="07E2467C"/>
    <w:rsid w:val="07E4ED2A"/>
    <w:rsid w:val="07E72F10"/>
    <w:rsid w:val="07EB6DB6"/>
    <w:rsid w:val="07FD57C3"/>
    <w:rsid w:val="0807ADB7"/>
    <w:rsid w:val="08161563"/>
    <w:rsid w:val="0816950B"/>
    <w:rsid w:val="0818555B"/>
    <w:rsid w:val="081AFC52"/>
    <w:rsid w:val="081F6CB9"/>
    <w:rsid w:val="0821B5F0"/>
    <w:rsid w:val="08227B30"/>
    <w:rsid w:val="08304716"/>
    <w:rsid w:val="08354A80"/>
    <w:rsid w:val="083EF78E"/>
    <w:rsid w:val="08435D22"/>
    <w:rsid w:val="0843D941"/>
    <w:rsid w:val="0848F4E6"/>
    <w:rsid w:val="0854E75E"/>
    <w:rsid w:val="08561EAB"/>
    <w:rsid w:val="08617E01"/>
    <w:rsid w:val="086F1F15"/>
    <w:rsid w:val="087BB361"/>
    <w:rsid w:val="087D174B"/>
    <w:rsid w:val="088D7616"/>
    <w:rsid w:val="0898A9B5"/>
    <w:rsid w:val="089C3942"/>
    <w:rsid w:val="08A65683"/>
    <w:rsid w:val="08A985DA"/>
    <w:rsid w:val="08B937B2"/>
    <w:rsid w:val="08BF692B"/>
    <w:rsid w:val="08C01E10"/>
    <w:rsid w:val="08C12796"/>
    <w:rsid w:val="08C9F3CC"/>
    <w:rsid w:val="08D2ED5C"/>
    <w:rsid w:val="08D76ABB"/>
    <w:rsid w:val="08DF2477"/>
    <w:rsid w:val="08FCEAEE"/>
    <w:rsid w:val="08FF90B8"/>
    <w:rsid w:val="0900F71E"/>
    <w:rsid w:val="0903445A"/>
    <w:rsid w:val="090E8141"/>
    <w:rsid w:val="0911F96F"/>
    <w:rsid w:val="091258DB"/>
    <w:rsid w:val="091B41D7"/>
    <w:rsid w:val="091BC336"/>
    <w:rsid w:val="092FF480"/>
    <w:rsid w:val="0933BDE0"/>
    <w:rsid w:val="0939F754"/>
    <w:rsid w:val="093E119F"/>
    <w:rsid w:val="094153E0"/>
    <w:rsid w:val="09489A3E"/>
    <w:rsid w:val="094B0783"/>
    <w:rsid w:val="094D0B7D"/>
    <w:rsid w:val="0959AB76"/>
    <w:rsid w:val="095C106E"/>
    <w:rsid w:val="096E48A6"/>
    <w:rsid w:val="096ED5C6"/>
    <w:rsid w:val="09734C46"/>
    <w:rsid w:val="0981423E"/>
    <w:rsid w:val="0983501E"/>
    <w:rsid w:val="098419D3"/>
    <w:rsid w:val="098BEE12"/>
    <w:rsid w:val="098D4C2D"/>
    <w:rsid w:val="09933C2C"/>
    <w:rsid w:val="09A38E33"/>
    <w:rsid w:val="09B5F856"/>
    <w:rsid w:val="09B78F6F"/>
    <w:rsid w:val="09B8B36E"/>
    <w:rsid w:val="09BC707C"/>
    <w:rsid w:val="09BCEACB"/>
    <w:rsid w:val="09C50108"/>
    <w:rsid w:val="09D1CC88"/>
    <w:rsid w:val="09DB76FB"/>
    <w:rsid w:val="09DFD17C"/>
    <w:rsid w:val="09E69CC2"/>
    <w:rsid w:val="0A010290"/>
    <w:rsid w:val="0A031D01"/>
    <w:rsid w:val="0A14C5E0"/>
    <w:rsid w:val="0A192438"/>
    <w:rsid w:val="0A1C3058"/>
    <w:rsid w:val="0A21324A"/>
    <w:rsid w:val="0A286553"/>
    <w:rsid w:val="0A2C5687"/>
    <w:rsid w:val="0A2F17F7"/>
    <w:rsid w:val="0A357E88"/>
    <w:rsid w:val="0A41B858"/>
    <w:rsid w:val="0A426ED4"/>
    <w:rsid w:val="0A460A86"/>
    <w:rsid w:val="0A51D637"/>
    <w:rsid w:val="0A525820"/>
    <w:rsid w:val="0A53F57D"/>
    <w:rsid w:val="0A591B00"/>
    <w:rsid w:val="0A5D6178"/>
    <w:rsid w:val="0A7C122D"/>
    <w:rsid w:val="0A81FA4D"/>
    <w:rsid w:val="0A8B0175"/>
    <w:rsid w:val="0A8EB1E7"/>
    <w:rsid w:val="0A912AE3"/>
    <w:rsid w:val="0A94F179"/>
    <w:rsid w:val="0AA9B791"/>
    <w:rsid w:val="0AAD0B66"/>
    <w:rsid w:val="0AB27AA1"/>
    <w:rsid w:val="0AB51575"/>
    <w:rsid w:val="0AB6BA7D"/>
    <w:rsid w:val="0AB9C939"/>
    <w:rsid w:val="0ABDEC9C"/>
    <w:rsid w:val="0AC05FAC"/>
    <w:rsid w:val="0AC4B398"/>
    <w:rsid w:val="0AC5A6E5"/>
    <w:rsid w:val="0ACBE1B0"/>
    <w:rsid w:val="0ACEB5A7"/>
    <w:rsid w:val="0AD584E1"/>
    <w:rsid w:val="0AD7EF1D"/>
    <w:rsid w:val="0AE25C8D"/>
    <w:rsid w:val="0AE52782"/>
    <w:rsid w:val="0AE80A68"/>
    <w:rsid w:val="0AEB5E01"/>
    <w:rsid w:val="0AF1F9DF"/>
    <w:rsid w:val="0AF85E15"/>
    <w:rsid w:val="0AF99192"/>
    <w:rsid w:val="0AFC9C1A"/>
    <w:rsid w:val="0AFEB556"/>
    <w:rsid w:val="0B038F80"/>
    <w:rsid w:val="0B0681DB"/>
    <w:rsid w:val="0B07C58E"/>
    <w:rsid w:val="0B0A7F46"/>
    <w:rsid w:val="0B0A9D45"/>
    <w:rsid w:val="0B0B303A"/>
    <w:rsid w:val="0B143197"/>
    <w:rsid w:val="0B154662"/>
    <w:rsid w:val="0B155E4F"/>
    <w:rsid w:val="0B166BC0"/>
    <w:rsid w:val="0B199401"/>
    <w:rsid w:val="0B1A7D64"/>
    <w:rsid w:val="0B1B901B"/>
    <w:rsid w:val="0B1E52A2"/>
    <w:rsid w:val="0B25FDA7"/>
    <w:rsid w:val="0B26619E"/>
    <w:rsid w:val="0B29CBBC"/>
    <w:rsid w:val="0B2D6BD9"/>
    <w:rsid w:val="0B37CE83"/>
    <w:rsid w:val="0B3D2961"/>
    <w:rsid w:val="0B44F168"/>
    <w:rsid w:val="0B4DC7BD"/>
    <w:rsid w:val="0B52734B"/>
    <w:rsid w:val="0B59AE2C"/>
    <w:rsid w:val="0B5F0A51"/>
    <w:rsid w:val="0B61D92D"/>
    <w:rsid w:val="0B63854F"/>
    <w:rsid w:val="0B6B158E"/>
    <w:rsid w:val="0B6E0B61"/>
    <w:rsid w:val="0B7003C3"/>
    <w:rsid w:val="0B788F72"/>
    <w:rsid w:val="0B7CBBF4"/>
    <w:rsid w:val="0B821922"/>
    <w:rsid w:val="0B822DA2"/>
    <w:rsid w:val="0B838EEA"/>
    <w:rsid w:val="0B85F0E9"/>
    <w:rsid w:val="0B89560B"/>
    <w:rsid w:val="0B9E9CA9"/>
    <w:rsid w:val="0BB83828"/>
    <w:rsid w:val="0BBC0853"/>
    <w:rsid w:val="0BBCCB15"/>
    <w:rsid w:val="0BBF909A"/>
    <w:rsid w:val="0BC74D7A"/>
    <w:rsid w:val="0BC8B096"/>
    <w:rsid w:val="0BEC772F"/>
    <w:rsid w:val="0BFCE39C"/>
    <w:rsid w:val="0C045F0D"/>
    <w:rsid w:val="0C08F3F6"/>
    <w:rsid w:val="0C0F05F5"/>
    <w:rsid w:val="0C18318D"/>
    <w:rsid w:val="0C298222"/>
    <w:rsid w:val="0C2AFDB6"/>
    <w:rsid w:val="0C2C41A8"/>
    <w:rsid w:val="0C2C751D"/>
    <w:rsid w:val="0C2E9763"/>
    <w:rsid w:val="0C350018"/>
    <w:rsid w:val="0C37EA12"/>
    <w:rsid w:val="0C41145C"/>
    <w:rsid w:val="0C421D0D"/>
    <w:rsid w:val="0C442F2C"/>
    <w:rsid w:val="0C459861"/>
    <w:rsid w:val="0C522980"/>
    <w:rsid w:val="0C778C63"/>
    <w:rsid w:val="0C7F30A5"/>
    <w:rsid w:val="0C835846"/>
    <w:rsid w:val="0C8ACBBD"/>
    <w:rsid w:val="0C9B9809"/>
    <w:rsid w:val="0C9CA583"/>
    <w:rsid w:val="0CA70B2C"/>
    <w:rsid w:val="0CAB15AA"/>
    <w:rsid w:val="0CAC78A4"/>
    <w:rsid w:val="0CB16283"/>
    <w:rsid w:val="0CB6BDAB"/>
    <w:rsid w:val="0CBE8BA6"/>
    <w:rsid w:val="0CC1DDB8"/>
    <w:rsid w:val="0CC63AC7"/>
    <w:rsid w:val="0CC76507"/>
    <w:rsid w:val="0CC7CB8A"/>
    <w:rsid w:val="0CCE23CB"/>
    <w:rsid w:val="0CD43FAF"/>
    <w:rsid w:val="0CDEF6FE"/>
    <w:rsid w:val="0CE3517F"/>
    <w:rsid w:val="0CE72419"/>
    <w:rsid w:val="0CF333C7"/>
    <w:rsid w:val="0CF75975"/>
    <w:rsid w:val="0CF7BB49"/>
    <w:rsid w:val="0CFCB61D"/>
    <w:rsid w:val="0D0C317C"/>
    <w:rsid w:val="0D1B20EE"/>
    <w:rsid w:val="0D2900B1"/>
    <w:rsid w:val="0D301717"/>
    <w:rsid w:val="0D3175B0"/>
    <w:rsid w:val="0D320546"/>
    <w:rsid w:val="0D3B07E4"/>
    <w:rsid w:val="0D466541"/>
    <w:rsid w:val="0D499206"/>
    <w:rsid w:val="0D4F2507"/>
    <w:rsid w:val="0D50C477"/>
    <w:rsid w:val="0D512F40"/>
    <w:rsid w:val="0D554089"/>
    <w:rsid w:val="0D6095AC"/>
    <w:rsid w:val="0D6DF670"/>
    <w:rsid w:val="0D7C434A"/>
    <w:rsid w:val="0D7EA724"/>
    <w:rsid w:val="0D825322"/>
    <w:rsid w:val="0D839E37"/>
    <w:rsid w:val="0DA1B0EF"/>
    <w:rsid w:val="0DA38882"/>
    <w:rsid w:val="0DA469FD"/>
    <w:rsid w:val="0DA74A81"/>
    <w:rsid w:val="0DAAA222"/>
    <w:rsid w:val="0DB4BE79"/>
    <w:rsid w:val="0DB5C9DF"/>
    <w:rsid w:val="0DC1963B"/>
    <w:rsid w:val="0DC44DCC"/>
    <w:rsid w:val="0DC77389"/>
    <w:rsid w:val="0DCB29BD"/>
    <w:rsid w:val="0DEBB992"/>
    <w:rsid w:val="0DF0D299"/>
    <w:rsid w:val="0DF21630"/>
    <w:rsid w:val="0DFF7DA4"/>
    <w:rsid w:val="0E0F8552"/>
    <w:rsid w:val="0E115B54"/>
    <w:rsid w:val="0E2445B5"/>
    <w:rsid w:val="0E36EF43"/>
    <w:rsid w:val="0E3B70A2"/>
    <w:rsid w:val="0E3B8714"/>
    <w:rsid w:val="0E3CD8B9"/>
    <w:rsid w:val="0E3EC7D4"/>
    <w:rsid w:val="0E43C08B"/>
    <w:rsid w:val="0E4B0756"/>
    <w:rsid w:val="0E53FF1B"/>
    <w:rsid w:val="0E587D52"/>
    <w:rsid w:val="0E6533A1"/>
    <w:rsid w:val="0E67C2F9"/>
    <w:rsid w:val="0E6EC40C"/>
    <w:rsid w:val="0E7D4F6C"/>
    <w:rsid w:val="0E7E792F"/>
    <w:rsid w:val="0E8D1D4D"/>
    <w:rsid w:val="0E8DF89F"/>
    <w:rsid w:val="0E913DB6"/>
    <w:rsid w:val="0E981DA1"/>
    <w:rsid w:val="0E9DCD27"/>
    <w:rsid w:val="0EA907CB"/>
    <w:rsid w:val="0EAA1114"/>
    <w:rsid w:val="0EB72B83"/>
    <w:rsid w:val="0EB79DA3"/>
    <w:rsid w:val="0EBB9AA3"/>
    <w:rsid w:val="0EC01D60"/>
    <w:rsid w:val="0EC1F82B"/>
    <w:rsid w:val="0EC453D7"/>
    <w:rsid w:val="0ECA111F"/>
    <w:rsid w:val="0ED21214"/>
    <w:rsid w:val="0ED3F281"/>
    <w:rsid w:val="0EE75EFB"/>
    <w:rsid w:val="0EE78550"/>
    <w:rsid w:val="0EEEFDCD"/>
    <w:rsid w:val="0EF38544"/>
    <w:rsid w:val="0EFF1521"/>
    <w:rsid w:val="0F09D223"/>
    <w:rsid w:val="0F191FDB"/>
    <w:rsid w:val="0F1DD815"/>
    <w:rsid w:val="0F2327DE"/>
    <w:rsid w:val="0F23DC97"/>
    <w:rsid w:val="0F255FC3"/>
    <w:rsid w:val="0F268100"/>
    <w:rsid w:val="0F2CAA1B"/>
    <w:rsid w:val="0F2D4193"/>
    <w:rsid w:val="0F34A034"/>
    <w:rsid w:val="0F361DA0"/>
    <w:rsid w:val="0F411AE3"/>
    <w:rsid w:val="0F4B9B0E"/>
    <w:rsid w:val="0F5162F8"/>
    <w:rsid w:val="0F5E0C4F"/>
    <w:rsid w:val="0F643FEA"/>
    <w:rsid w:val="0F696E21"/>
    <w:rsid w:val="0F6E76C6"/>
    <w:rsid w:val="0F70FB4A"/>
    <w:rsid w:val="0F76299B"/>
    <w:rsid w:val="0F7B9BA7"/>
    <w:rsid w:val="0F7DCC8A"/>
    <w:rsid w:val="0F7E4A9A"/>
    <w:rsid w:val="0F8090D7"/>
    <w:rsid w:val="0F936C60"/>
    <w:rsid w:val="0F968F23"/>
    <w:rsid w:val="0F98FA20"/>
    <w:rsid w:val="0FC0C84C"/>
    <w:rsid w:val="0FC21B55"/>
    <w:rsid w:val="0FC83D6D"/>
    <w:rsid w:val="0FCB4548"/>
    <w:rsid w:val="0FCDA925"/>
    <w:rsid w:val="0FCEB0AA"/>
    <w:rsid w:val="0FD563DA"/>
    <w:rsid w:val="0FD62DAE"/>
    <w:rsid w:val="0FE33A32"/>
    <w:rsid w:val="0FEDEE87"/>
    <w:rsid w:val="0FF11903"/>
    <w:rsid w:val="0FF32E73"/>
    <w:rsid w:val="0FFDCED0"/>
    <w:rsid w:val="10057EA2"/>
    <w:rsid w:val="100D1477"/>
    <w:rsid w:val="100F6EFE"/>
    <w:rsid w:val="100FD510"/>
    <w:rsid w:val="10168829"/>
    <w:rsid w:val="101696E4"/>
    <w:rsid w:val="101F58A9"/>
    <w:rsid w:val="10228EA2"/>
    <w:rsid w:val="1024843C"/>
    <w:rsid w:val="10264497"/>
    <w:rsid w:val="102E62BF"/>
    <w:rsid w:val="102F8AB8"/>
    <w:rsid w:val="1042F6CC"/>
    <w:rsid w:val="10432057"/>
    <w:rsid w:val="104712DE"/>
    <w:rsid w:val="10493300"/>
    <w:rsid w:val="10524413"/>
    <w:rsid w:val="1056FAA5"/>
    <w:rsid w:val="10576D64"/>
    <w:rsid w:val="105F0674"/>
    <w:rsid w:val="107737DB"/>
    <w:rsid w:val="1079B4BD"/>
    <w:rsid w:val="107E0E20"/>
    <w:rsid w:val="108041B4"/>
    <w:rsid w:val="10829C47"/>
    <w:rsid w:val="108CE1CC"/>
    <w:rsid w:val="108E8B08"/>
    <w:rsid w:val="108EE95B"/>
    <w:rsid w:val="109A7DC9"/>
    <w:rsid w:val="109B4C16"/>
    <w:rsid w:val="109E9BA8"/>
    <w:rsid w:val="10A51142"/>
    <w:rsid w:val="10AE9CF7"/>
    <w:rsid w:val="10B04D14"/>
    <w:rsid w:val="10B0D1A2"/>
    <w:rsid w:val="10B4D98B"/>
    <w:rsid w:val="10C8BE98"/>
    <w:rsid w:val="10D49640"/>
    <w:rsid w:val="10D7757E"/>
    <w:rsid w:val="10D9ACD3"/>
    <w:rsid w:val="10E75B6C"/>
    <w:rsid w:val="10EBFE97"/>
    <w:rsid w:val="10F60008"/>
    <w:rsid w:val="10FC83F0"/>
    <w:rsid w:val="11095C60"/>
    <w:rsid w:val="11191406"/>
    <w:rsid w:val="1127245B"/>
    <w:rsid w:val="1133226B"/>
    <w:rsid w:val="11341557"/>
    <w:rsid w:val="1140A35A"/>
    <w:rsid w:val="114B3057"/>
    <w:rsid w:val="11530865"/>
    <w:rsid w:val="1155161B"/>
    <w:rsid w:val="1158BD10"/>
    <w:rsid w:val="1159F8D1"/>
    <w:rsid w:val="115C9DFF"/>
    <w:rsid w:val="11653721"/>
    <w:rsid w:val="117E7A33"/>
    <w:rsid w:val="117EF508"/>
    <w:rsid w:val="1184AE31"/>
    <w:rsid w:val="118B463C"/>
    <w:rsid w:val="118DC12F"/>
    <w:rsid w:val="118FF997"/>
    <w:rsid w:val="119A9E5E"/>
    <w:rsid w:val="11A852CF"/>
    <w:rsid w:val="11C2A6D9"/>
    <w:rsid w:val="11CCBEF2"/>
    <w:rsid w:val="11CCF745"/>
    <w:rsid w:val="11DEC1BE"/>
    <w:rsid w:val="11E2F6D6"/>
    <w:rsid w:val="11E43693"/>
    <w:rsid w:val="11E5979F"/>
    <w:rsid w:val="11F12A49"/>
    <w:rsid w:val="11F431AD"/>
    <w:rsid w:val="11FB008D"/>
    <w:rsid w:val="11FCE881"/>
    <w:rsid w:val="11FF82CF"/>
    <w:rsid w:val="1202077E"/>
    <w:rsid w:val="1203D8F2"/>
    <w:rsid w:val="12105439"/>
    <w:rsid w:val="121D5E67"/>
    <w:rsid w:val="122D67F0"/>
    <w:rsid w:val="1232707F"/>
    <w:rsid w:val="1232AEFF"/>
    <w:rsid w:val="123CBF09"/>
    <w:rsid w:val="1248F1B3"/>
    <w:rsid w:val="124A0908"/>
    <w:rsid w:val="124A39D4"/>
    <w:rsid w:val="12642032"/>
    <w:rsid w:val="126A496B"/>
    <w:rsid w:val="1280BFA1"/>
    <w:rsid w:val="128262D2"/>
    <w:rsid w:val="128E6B94"/>
    <w:rsid w:val="128EBCB2"/>
    <w:rsid w:val="1292E6E7"/>
    <w:rsid w:val="1293A59D"/>
    <w:rsid w:val="12A0B9B5"/>
    <w:rsid w:val="12A842AB"/>
    <w:rsid w:val="12A9D1E8"/>
    <w:rsid w:val="12ADAEF9"/>
    <w:rsid w:val="12B19C8C"/>
    <w:rsid w:val="12B2A4F1"/>
    <w:rsid w:val="12BF68BA"/>
    <w:rsid w:val="12C16FCA"/>
    <w:rsid w:val="12C1E5DC"/>
    <w:rsid w:val="12C7F606"/>
    <w:rsid w:val="12D887B3"/>
    <w:rsid w:val="12D928A7"/>
    <w:rsid w:val="12E03177"/>
    <w:rsid w:val="12E3C670"/>
    <w:rsid w:val="12E434C9"/>
    <w:rsid w:val="12E8354F"/>
    <w:rsid w:val="12EE2A73"/>
    <w:rsid w:val="12F29B43"/>
    <w:rsid w:val="13042EC2"/>
    <w:rsid w:val="130528DE"/>
    <w:rsid w:val="13077053"/>
    <w:rsid w:val="1312D2D3"/>
    <w:rsid w:val="13166765"/>
    <w:rsid w:val="131DD1AB"/>
    <w:rsid w:val="13296C9E"/>
    <w:rsid w:val="132E4437"/>
    <w:rsid w:val="13343BBC"/>
    <w:rsid w:val="133442BD"/>
    <w:rsid w:val="1334AF2E"/>
    <w:rsid w:val="13364940"/>
    <w:rsid w:val="133757B8"/>
    <w:rsid w:val="1337FD9A"/>
    <w:rsid w:val="133E397B"/>
    <w:rsid w:val="133ED529"/>
    <w:rsid w:val="13444BD6"/>
    <w:rsid w:val="13453E10"/>
    <w:rsid w:val="13626008"/>
    <w:rsid w:val="1363AC4E"/>
    <w:rsid w:val="136677D8"/>
    <w:rsid w:val="1378AEFD"/>
    <w:rsid w:val="1381CFAF"/>
    <w:rsid w:val="1383223B"/>
    <w:rsid w:val="138C7431"/>
    <w:rsid w:val="13978844"/>
    <w:rsid w:val="1398B734"/>
    <w:rsid w:val="139FBA61"/>
    <w:rsid w:val="13A97035"/>
    <w:rsid w:val="13AA273A"/>
    <w:rsid w:val="13D03486"/>
    <w:rsid w:val="13D6A3D2"/>
    <w:rsid w:val="13EC075E"/>
    <w:rsid w:val="13F5BDA5"/>
    <w:rsid w:val="14032DA6"/>
    <w:rsid w:val="1403851E"/>
    <w:rsid w:val="1407BC9B"/>
    <w:rsid w:val="140964B5"/>
    <w:rsid w:val="1414AC3D"/>
    <w:rsid w:val="141A1926"/>
    <w:rsid w:val="141D52BF"/>
    <w:rsid w:val="1429BF15"/>
    <w:rsid w:val="142AA28C"/>
    <w:rsid w:val="142BD874"/>
    <w:rsid w:val="143FCCFC"/>
    <w:rsid w:val="1440F32E"/>
    <w:rsid w:val="145633A2"/>
    <w:rsid w:val="1468E6B0"/>
    <w:rsid w:val="146BC43C"/>
    <w:rsid w:val="1470C974"/>
    <w:rsid w:val="14805976"/>
    <w:rsid w:val="148CE7BB"/>
    <w:rsid w:val="1491187A"/>
    <w:rsid w:val="1492B70D"/>
    <w:rsid w:val="14ADE636"/>
    <w:rsid w:val="14B7A3AA"/>
    <w:rsid w:val="14C41BE3"/>
    <w:rsid w:val="14C8FE26"/>
    <w:rsid w:val="14CA91A7"/>
    <w:rsid w:val="14CD39A3"/>
    <w:rsid w:val="14DB4D4A"/>
    <w:rsid w:val="14DB9B6D"/>
    <w:rsid w:val="14DE8953"/>
    <w:rsid w:val="14E5E798"/>
    <w:rsid w:val="14E76839"/>
    <w:rsid w:val="14F1D8CB"/>
    <w:rsid w:val="14F31A11"/>
    <w:rsid w:val="14F41FFA"/>
    <w:rsid w:val="14F4A9C1"/>
    <w:rsid w:val="15096AF3"/>
    <w:rsid w:val="151DB09E"/>
    <w:rsid w:val="15240070"/>
    <w:rsid w:val="1524B961"/>
    <w:rsid w:val="1535E021"/>
    <w:rsid w:val="15368EA9"/>
    <w:rsid w:val="153B3C46"/>
    <w:rsid w:val="1543E8C8"/>
    <w:rsid w:val="155E3E91"/>
    <w:rsid w:val="155FC05D"/>
    <w:rsid w:val="15679868"/>
    <w:rsid w:val="15795EF7"/>
    <w:rsid w:val="157A786B"/>
    <w:rsid w:val="1588B685"/>
    <w:rsid w:val="158D3F9A"/>
    <w:rsid w:val="158ECB95"/>
    <w:rsid w:val="159971B8"/>
    <w:rsid w:val="15AC08C8"/>
    <w:rsid w:val="15AE4DAF"/>
    <w:rsid w:val="15B2105C"/>
    <w:rsid w:val="15C4A2B3"/>
    <w:rsid w:val="15CE8E96"/>
    <w:rsid w:val="15CF37D6"/>
    <w:rsid w:val="15D7A35F"/>
    <w:rsid w:val="15D93CB2"/>
    <w:rsid w:val="15DD048A"/>
    <w:rsid w:val="15E03775"/>
    <w:rsid w:val="15E42E45"/>
    <w:rsid w:val="15E498B4"/>
    <w:rsid w:val="15EDAFFC"/>
    <w:rsid w:val="15EEAC1B"/>
    <w:rsid w:val="15EEF637"/>
    <w:rsid w:val="15F5E23A"/>
    <w:rsid w:val="15FBF676"/>
    <w:rsid w:val="1609C0DA"/>
    <w:rsid w:val="1612E5AB"/>
    <w:rsid w:val="1613CC23"/>
    <w:rsid w:val="16144DDD"/>
    <w:rsid w:val="161F18CC"/>
    <w:rsid w:val="162455D9"/>
    <w:rsid w:val="162A63F4"/>
    <w:rsid w:val="162D5592"/>
    <w:rsid w:val="16347656"/>
    <w:rsid w:val="163DCED5"/>
    <w:rsid w:val="1646A1A5"/>
    <w:rsid w:val="1646EA4C"/>
    <w:rsid w:val="164E926C"/>
    <w:rsid w:val="164F5FA7"/>
    <w:rsid w:val="1651B243"/>
    <w:rsid w:val="165D3230"/>
    <w:rsid w:val="16600EC3"/>
    <w:rsid w:val="16622DB8"/>
    <w:rsid w:val="1662487C"/>
    <w:rsid w:val="16682870"/>
    <w:rsid w:val="166B4506"/>
    <w:rsid w:val="1684C1F8"/>
    <w:rsid w:val="168A09E0"/>
    <w:rsid w:val="168C7975"/>
    <w:rsid w:val="16A649A1"/>
    <w:rsid w:val="16B10041"/>
    <w:rsid w:val="16B46D15"/>
    <w:rsid w:val="16BCA7BA"/>
    <w:rsid w:val="16C68F88"/>
    <w:rsid w:val="16CA8CB0"/>
    <w:rsid w:val="16CF7332"/>
    <w:rsid w:val="16D0BEF7"/>
    <w:rsid w:val="16D7F1D2"/>
    <w:rsid w:val="16DD7965"/>
    <w:rsid w:val="16F23D09"/>
    <w:rsid w:val="16F7D165"/>
    <w:rsid w:val="16FD997C"/>
    <w:rsid w:val="16FE35EC"/>
    <w:rsid w:val="170F83DB"/>
    <w:rsid w:val="1713C3F8"/>
    <w:rsid w:val="1715191F"/>
    <w:rsid w:val="1715A2FF"/>
    <w:rsid w:val="1716F4F7"/>
    <w:rsid w:val="171781AC"/>
    <w:rsid w:val="171E7DA4"/>
    <w:rsid w:val="1724A376"/>
    <w:rsid w:val="172D2F87"/>
    <w:rsid w:val="172DC324"/>
    <w:rsid w:val="173526AF"/>
    <w:rsid w:val="173540F6"/>
    <w:rsid w:val="1746B0B8"/>
    <w:rsid w:val="1747BBBA"/>
    <w:rsid w:val="174B7375"/>
    <w:rsid w:val="1752B515"/>
    <w:rsid w:val="1764CC06"/>
    <w:rsid w:val="1768F8D8"/>
    <w:rsid w:val="17704E68"/>
    <w:rsid w:val="17717135"/>
    <w:rsid w:val="1773EDD3"/>
    <w:rsid w:val="1776D37B"/>
    <w:rsid w:val="177A1E62"/>
    <w:rsid w:val="17884758"/>
    <w:rsid w:val="17894377"/>
    <w:rsid w:val="178C783A"/>
    <w:rsid w:val="17955AED"/>
    <w:rsid w:val="179BBAD3"/>
    <w:rsid w:val="17A48745"/>
    <w:rsid w:val="17A93F9D"/>
    <w:rsid w:val="17B4AC13"/>
    <w:rsid w:val="17BF12BD"/>
    <w:rsid w:val="17C64AD4"/>
    <w:rsid w:val="17C70ED9"/>
    <w:rsid w:val="17D6B686"/>
    <w:rsid w:val="17E28C1E"/>
    <w:rsid w:val="17E5882F"/>
    <w:rsid w:val="17E5CF02"/>
    <w:rsid w:val="17EABF77"/>
    <w:rsid w:val="17EF60D9"/>
    <w:rsid w:val="18062665"/>
    <w:rsid w:val="18076A74"/>
    <w:rsid w:val="1809F151"/>
    <w:rsid w:val="180BEE4D"/>
    <w:rsid w:val="180C127B"/>
    <w:rsid w:val="1812B683"/>
    <w:rsid w:val="18145EC7"/>
    <w:rsid w:val="1814C94F"/>
    <w:rsid w:val="1814D3DD"/>
    <w:rsid w:val="18208EE1"/>
    <w:rsid w:val="182DDE36"/>
    <w:rsid w:val="182F0248"/>
    <w:rsid w:val="1843197E"/>
    <w:rsid w:val="1848BFBE"/>
    <w:rsid w:val="18536F81"/>
    <w:rsid w:val="185397E4"/>
    <w:rsid w:val="1855FD38"/>
    <w:rsid w:val="185A869C"/>
    <w:rsid w:val="18634695"/>
    <w:rsid w:val="18664602"/>
    <w:rsid w:val="1869AFD0"/>
    <w:rsid w:val="18705BAB"/>
    <w:rsid w:val="18713E93"/>
    <w:rsid w:val="1875B253"/>
    <w:rsid w:val="1885738D"/>
    <w:rsid w:val="1885AA98"/>
    <w:rsid w:val="188AE05A"/>
    <w:rsid w:val="188DB292"/>
    <w:rsid w:val="1897410C"/>
    <w:rsid w:val="18974B34"/>
    <w:rsid w:val="189ACB68"/>
    <w:rsid w:val="189F8AE6"/>
    <w:rsid w:val="18AE287E"/>
    <w:rsid w:val="18B893E4"/>
    <w:rsid w:val="18C398EB"/>
    <w:rsid w:val="18C5B4CF"/>
    <w:rsid w:val="18C852ED"/>
    <w:rsid w:val="18C94A89"/>
    <w:rsid w:val="18D249D0"/>
    <w:rsid w:val="18D788C9"/>
    <w:rsid w:val="18DD44A5"/>
    <w:rsid w:val="18F2AA1A"/>
    <w:rsid w:val="18F39566"/>
    <w:rsid w:val="18FA090F"/>
    <w:rsid w:val="18FC6F29"/>
    <w:rsid w:val="190A7B05"/>
    <w:rsid w:val="190DF2D7"/>
    <w:rsid w:val="19130E35"/>
    <w:rsid w:val="1919E604"/>
    <w:rsid w:val="191AFC41"/>
    <w:rsid w:val="1920A1AA"/>
    <w:rsid w:val="19260814"/>
    <w:rsid w:val="192ECA7B"/>
    <w:rsid w:val="1930BE01"/>
    <w:rsid w:val="19314869"/>
    <w:rsid w:val="1933DB2A"/>
    <w:rsid w:val="19377D1C"/>
    <w:rsid w:val="193BA069"/>
    <w:rsid w:val="1945AA28"/>
    <w:rsid w:val="194747DF"/>
    <w:rsid w:val="194C9082"/>
    <w:rsid w:val="195480A9"/>
    <w:rsid w:val="195A3D24"/>
    <w:rsid w:val="1968475C"/>
    <w:rsid w:val="196881CB"/>
    <w:rsid w:val="196DC970"/>
    <w:rsid w:val="19709AC2"/>
    <w:rsid w:val="1978C3A7"/>
    <w:rsid w:val="1980422F"/>
    <w:rsid w:val="19848FD0"/>
    <w:rsid w:val="198DA477"/>
    <w:rsid w:val="199319CF"/>
    <w:rsid w:val="1999FF2B"/>
    <w:rsid w:val="199AF1DD"/>
    <w:rsid w:val="19AC5BFD"/>
    <w:rsid w:val="19B061D3"/>
    <w:rsid w:val="19B0BC1E"/>
    <w:rsid w:val="19B1E5F6"/>
    <w:rsid w:val="19B357AE"/>
    <w:rsid w:val="19B37D24"/>
    <w:rsid w:val="19C5391E"/>
    <w:rsid w:val="19D0F4F4"/>
    <w:rsid w:val="19D2FCD3"/>
    <w:rsid w:val="19D32C6F"/>
    <w:rsid w:val="19D7A29F"/>
    <w:rsid w:val="19E4C924"/>
    <w:rsid w:val="19E50561"/>
    <w:rsid w:val="19EAD822"/>
    <w:rsid w:val="19F53AAD"/>
    <w:rsid w:val="19F61BD1"/>
    <w:rsid w:val="19FC2216"/>
    <w:rsid w:val="1A09BB2E"/>
    <w:rsid w:val="1A0AE527"/>
    <w:rsid w:val="1A0F5287"/>
    <w:rsid w:val="1A156D14"/>
    <w:rsid w:val="1A206F3C"/>
    <w:rsid w:val="1A24C1B9"/>
    <w:rsid w:val="1A2A71A1"/>
    <w:rsid w:val="1A3CA948"/>
    <w:rsid w:val="1A438A96"/>
    <w:rsid w:val="1A4B95CC"/>
    <w:rsid w:val="1A4BE44F"/>
    <w:rsid w:val="1A4D3CAE"/>
    <w:rsid w:val="1A53F8E4"/>
    <w:rsid w:val="1A575E87"/>
    <w:rsid w:val="1A577A81"/>
    <w:rsid w:val="1A5C7AC7"/>
    <w:rsid w:val="1A67B200"/>
    <w:rsid w:val="1A6B68BF"/>
    <w:rsid w:val="1A6F6B63"/>
    <w:rsid w:val="1A72D2DA"/>
    <w:rsid w:val="1A73EA94"/>
    <w:rsid w:val="1A7B628F"/>
    <w:rsid w:val="1A8CAA46"/>
    <w:rsid w:val="1A942747"/>
    <w:rsid w:val="1A95D970"/>
    <w:rsid w:val="1AA170A7"/>
    <w:rsid w:val="1AA84C6C"/>
    <w:rsid w:val="1AAFDB38"/>
    <w:rsid w:val="1AB1C0F0"/>
    <w:rsid w:val="1AB8C88D"/>
    <w:rsid w:val="1ABA955A"/>
    <w:rsid w:val="1ABFEC7D"/>
    <w:rsid w:val="1AC2D4C8"/>
    <w:rsid w:val="1AC2D6F2"/>
    <w:rsid w:val="1AC51FB3"/>
    <w:rsid w:val="1AD26D72"/>
    <w:rsid w:val="1AD6D66B"/>
    <w:rsid w:val="1ADBC1E6"/>
    <w:rsid w:val="1ADC8FE3"/>
    <w:rsid w:val="1ADD6E06"/>
    <w:rsid w:val="1AE59ACD"/>
    <w:rsid w:val="1AE66796"/>
    <w:rsid w:val="1AE9A2BE"/>
    <w:rsid w:val="1AEAAA70"/>
    <w:rsid w:val="1AF2AD56"/>
    <w:rsid w:val="1AF3260A"/>
    <w:rsid w:val="1AF96C17"/>
    <w:rsid w:val="1AFF8C49"/>
    <w:rsid w:val="1B0320A1"/>
    <w:rsid w:val="1B05E125"/>
    <w:rsid w:val="1B07B405"/>
    <w:rsid w:val="1B0B37FD"/>
    <w:rsid w:val="1B114376"/>
    <w:rsid w:val="1B17202B"/>
    <w:rsid w:val="1B1BD45E"/>
    <w:rsid w:val="1B203F0F"/>
    <w:rsid w:val="1B22C89D"/>
    <w:rsid w:val="1B246609"/>
    <w:rsid w:val="1B32AA3C"/>
    <w:rsid w:val="1B37005A"/>
    <w:rsid w:val="1B37DD61"/>
    <w:rsid w:val="1B3891D6"/>
    <w:rsid w:val="1B39DE96"/>
    <w:rsid w:val="1B422FF0"/>
    <w:rsid w:val="1B431BC5"/>
    <w:rsid w:val="1B4DD71A"/>
    <w:rsid w:val="1B5083FD"/>
    <w:rsid w:val="1B509DA8"/>
    <w:rsid w:val="1B5A214A"/>
    <w:rsid w:val="1B5B0E08"/>
    <w:rsid w:val="1B626A45"/>
    <w:rsid w:val="1B6D5BA5"/>
    <w:rsid w:val="1B7C5466"/>
    <w:rsid w:val="1B7DC796"/>
    <w:rsid w:val="1B9CF9F6"/>
    <w:rsid w:val="1B9D4210"/>
    <w:rsid w:val="1B9DE747"/>
    <w:rsid w:val="1BA49DFA"/>
    <w:rsid w:val="1BA4C9F4"/>
    <w:rsid w:val="1BAD9B01"/>
    <w:rsid w:val="1BAF62A7"/>
    <w:rsid w:val="1BB39F47"/>
    <w:rsid w:val="1BC10D17"/>
    <w:rsid w:val="1BCA6ECB"/>
    <w:rsid w:val="1BCAEE6B"/>
    <w:rsid w:val="1BEE09A8"/>
    <w:rsid w:val="1BF1D349"/>
    <w:rsid w:val="1BF74172"/>
    <w:rsid w:val="1C1337B9"/>
    <w:rsid w:val="1C13A3C0"/>
    <w:rsid w:val="1C235AC4"/>
    <w:rsid w:val="1C2EC50E"/>
    <w:rsid w:val="1C3945FB"/>
    <w:rsid w:val="1C3CE40B"/>
    <w:rsid w:val="1C45E498"/>
    <w:rsid w:val="1C46432A"/>
    <w:rsid w:val="1C47708F"/>
    <w:rsid w:val="1C487B0F"/>
    <w:rsid w:val="1C4A54E8"/>
    <w:rsid w:val="1C5507C0"/>
    <w:rsid w:val="1C551894"/>
    <w:rsid w:val="1C575D44"/>
    <w:rsid w:val="1C57BBE9"/>
    <w:rsid w:val="1C57DCE9"/>
    <w:rsid w:val="1C5A425C"/>
    <w:rsid w:val="1C667486"/>
    <w:rsid w:val="1C6A0600"/>
    <w:rsid w:val="1C6C4E7B"/>
    <w:rsid w:val="1C77EC56"/>
    <w:rsid w:val="1CAA915E"/>
    <w:rsid w:val="1CAF5708"/>
    <w:rsid w:val="1CAF9593"/>
    <w:rsid w:val="1CB29C28"/>
    <w:rsid w:val="1CB5020C"/>
    <w:rsid w:val="1CB58AD9"/>
    <w:rsid w:val="1CBA0E00"/>
    <w:rsid w:val="1CBAA083"/>
    <w:rsid w:val="1CBD2A96"/>
    <w:rsid w:val="1CBF1678"/>
    <w:rsid w:val="1CC00BF9"/>
    <w:rsid w:val="1CC5AE99"/>
    <w:rsid w:val="1CC79DDD"/>
    <w:rsid w:val="1CC8ACCA"/>
    <w:rsid w:val="1CD19A32"/>
    <w:rsid w:val="1CDA0875"/>
    <w:rsid w:val="1CE4A0CD"/>
    <w:rsid w:val="1CF00571"/>
    <w:rsid w:val="1CF7FD4B"/>
    <w:rsid w:val="1D0830CA"/>
    <w:rsid w:val="1D0A7C86"/>
    <w:rsid w:val="1D0AD538"/>
    <w:rsid w:val="1D0C3F2A"/>
    <w:rsid w:val="1D0DF89C"/>
    <w:rsid w:val="1D0FB993"/>
    <w:rsid w:val="1D143BD5"/>
    <w:rsid w:val="1D2B98B2"/>
    <w:rsid w:val="1D2DD110"/>
    <w:rsid w:val="1D3827AB"/>
    <w:rsid w:val="1D4142B3"/>
    <w:rsid w:val="1D48D192"/>
    <w:rsid w:val="1D4BFAAF"/>
    <w:rsid w:val="1D51780F"/>
    <w:rsid w:val="1D51B317"/>
    <w:rsid w:val="1D55E0C1"/>
    <w:rsid w:val="1D5C8B15"/>
    <w:rsid w:val="1D690E63"/>
    <w:rsid w:val="1D885ED8"/>
    <w:rsid w:val="1D89932F"/>
    <w:rsid w:val="1D8BDAE4"/>
    <w:rsid w:val="1D900406"/>
    <w:rsid w:val="1D9BAB7F"/>
    <w:rsid w:val="1D9DA30B"/>
    <w:rsid w:val="1DA9E127"/>
    <w:rsid w:val="1DBD26D0"/>
    <w:rsid w:val="1DBD9E9B"/>
    <w:rsid w:val="1DC07675"/>
    <w:rsid w:val="1DC09579"/>
    <w:rsid w:val="1DD301FA"/>
    <w:rsid w:val="1DDC7F62"/>
    <w:rsid w:val="1DDEA966"/>
    <w:rsid w:val="1DF261FA"/>
    <w:rsid w:val="1DF60023"/>
    <w:rsid w:val="1DF64D13"/>
    <w:rsid w:val="1DF77272"/>
    <w:rsid w:val="1E04E32B"/>
    <w:rsid w:val="1E04ED69"/>
    <w:rsid w:val="1E0AD312"/>
    <w:rsid w:val="1E0F83C3"/>
    <w:rsid w:val="1E158D35"/>
    <w:rsid w:val="1E1A4A3B"/>
    <w:rsid w:val="1E2527EB"/>
    <w:rsid w:val="1E286FF2"/>
    <w:rsid w:val="1E3AC722"/>
    <w:rsid w:val="1E40728F"/>
    <w:rsid w:val="1E407A5C"/>
    <w:rsid w:val="1E422897"/>
    <w:rsid w:val="1E429597"/>
    <w:rsid w:val="1E441223"/>
    <w:rsid w:val="1E47AD21"/>
    <w:rsid w:val="1E4BC11E"/>
    <w:rsid w:val="1E6096A5"/>
    <w:rsid w:val="1E66B524"/>
    <w:rsid w:val="1E6B1AF9"/>
    <w:rsid w:val="1E6EA4F4"/>
    <w:rsid w:val="1E70906D"/>
    <w:rsid w:val="1E7E1686"/>
    <w:rsid w:val="1E848D72"/>
    <w:rsid w:val="1E8A697E"/>
    <w:rsid w:val="1E8B979D"/>
    <w:rsid w:val="1E8CA01B"/>
    <w:rsid w:val="1E9053B1"/>
    <w:rsid w:val="1E929429"/>
    <w:rsid w:val="1EA16FCA"/>
    <w:rsid w:val="1EA273EA"/>
    <w:rsid w:val="1EA8370C"/>
    <w:rsid w:val="1EA89102"/>
    <w:rsid w:val="1EAAF172"/>
    <w:rsid w:val="1EC61AC8"/>
    <w:rsid w:val="1EC92545"/>
    <w:rsid w:val="1ED35EEB"/>
    <w:rsid w:val="1ED8213A"/>
    <w:rsid w:val="1ED82C41"/>
    <w:rsid w:val="1EE15390"/>
    <w:rsid w:val="1EE75C2A"/>
    <w:rsid w:val="1EF1A4C3"/>
    <w:rsid w:val="1F00703A"/>
    <w:rsid w:val="1F06C92E"/>
    <w:rsid w:val="1F194920"/>
    <w:rsid w:val="1F1B71C0"/>
    <w:rsid w:val="1F274D89"/>
    <w:rsid w:val="1F2AE90B"/>
    <w:rsid w:val="1F2D4D2D"/>
    <w:rsid w:val="1F2E05E7"/>
    <w:rsid w:val="1F406ABF"/>
    <w:rsid w:val="1F46C59B"/>
    <w:rsid w:val="1F483716"/>
    <w:rsid w:val="1F4885B3"/>
    <w:rsid w:val="1F4919AC"/>
    <w:rsid w:val="1F4A3F04"/>
    <w:rsid w:val="1F4FA5EB"/>
    <w:rsid w:val="1F52F5E2"/>
    <w:rsid w:val="1F630E45"/>
    <w:rsid w:val="1F6694F7"/>
    <w:rsid w:val="1F6717D5"/>
    <w:rsid w:val="1F73B3F0"/>
    <w:rsid w:val="1F74D833"/>
    <w:rsid w:val="1F74E1CA"/>
    <w:rsid w:val="1F7595BD"/>
    <w:rsid w:val="1F783DC5"/>
    <w:rsid w:val="1F78C837"/>
    <w:rsid w:val="1F7CD8A8"/>
    <w:rsid w:val="1F7D1DE8"/>
    <w:rsid w:val="1F83D4B3"/>
    <w:rsid w:val="1F886496"/>
    <w:rsid w:val="1F8E592C"/>
    <w:rsid w:val="1F924DA4"/>
    <w:rsid w:val="1F925400"/>
    <w:rsid w:val="1F9651FD"/>
    <w:rsid w:val="1F9E49EE"/>
    <w:rsid w:val="1FA6856A"/>
    <w:rsid w:val="1FA9E2FA"/>
    <w:rsid w:val="1FB2227D"/>
    <w:rsid w:val="1FBAD1B4"/>
    <w:rsid w:val="1FBFEAE8"/>
    <w:rsid w:val="1FCA0E15"/>
    <w:rsid w:val="1FD7088C"/>
    <w:rsid w:val="1FDA6AC5"/>
    <w:rsid w:val="1FDC631A"/>
    <w:rsid w:val="1FE67B2F"/>
    <w:rsid w:val="1FF3F444"/>
    <w:rsid w:val="1FFB8B0B"/>
    <w:rsid w:val="20020AD0"/>
    <w:rsid w:val="20055846"/>
    <w:rsid w:val="2009CF6D"/>
    <w:rsid w:val="200E47B3"/>
    <w:rsid w:val="201690FB"/>
    <w:rsid w:val="201A9BB5"/>
    <w:rsid w:val="201FC569"/>
    <w:rsid w:val="2020EA88"/>
    <w:rsid w:val="20240F51"/>
    <w:rsid w:val="202CFC33"/>
    <w:rsid w:val="202F294C"/>
    <w:rsid w:val="20328816"/>
    <w:rsid w:val="2032AA52"/>
    <w:rsid w:val="20426A2B"/>
    <w:rsid w:val="204473D9"/>
    <w:rsid w:val="204702B9"/>
    <w:rsid w:val="204B284C"/>
    <w:rsid w:val="204CA7D6"/>
    <w:rsid w:val="205EA11D"/>
    <w:rsid w:val="205F1F59"/>
    <w:rsid w:val="2060EB03"/>
    <w:rsid w:val="206C8145"/>
    <w:rsid w:val="206D0F1A"/>
    <w:rsid w:val="207385BA"/>
    <w:rsid w:val="20739AFA"/>
    <w:rsid w:val="207DA347"/>
    <w:rsid w:val="208188AC"/>
    <w:rsid w:val="2082D548"/>
    <w:rsid w:val="208F9AAE"/>
    <w:rsid w:val="208FD8AC"/>
    <w:rsid w:val="2098A4DB"/>
    <w:rsid w:val="209B3631"/>
    <w:rsid w:val="20A44C9A"/>
    <w:rsid w:val="20A9915B"/>
    <w:rsid w:val="20A9D653"/>
    <w:rsid w:val="20AA03D3"/>
    <w:rsid w:val="20AAA3EE"/>
    <w:rsid w:val="20B2A724"/>
    <w:rsid w:val="20BCB4D6"/>
    <w:rsid w:val="20BF417E"/>
    <w:rsid w:val="20C0EBF0"/>
    <w:rsid w:val="20C78C32"/>
    <w:rsid w:val="20CE4196"/>
    <w:rsid w:val="20CFA311"/>
    <w:rsid w:val="20D2B605"/>
    <w:rsid w:val="20D53C59"/>
    <w:rsid w:val="20E49293"/>
    <w:rsid w:val="20E6ACCB"/>
    <w:rsid w:val="20EDFEEA"/>
    <w:rsid w:val="20FD7522"/>
    <w:rsid w:val="210954B2"/>
    <w:rsid w:val="210EB8B7"/>
    <w:rsid w:val="21133885"/>
    <w:rsid w:val="211C052E"/>
    <w:rsid w:val="21272BFB"/>
    <w:rsid w:val="212E2DC2"/>
    <w:rsid w:val="212F307A"/>
    <w:rsid w:val="2135B03C"/>
    <w:rsid w:val="2138269D"/>
    <w:rsid w:val="213D01F0"/>
    <w:rsid w:val="213DA59E"/>
    <w:rsid w:val="214529D2"/>
    <w:rsid w:val="214DC0E7"/>
    <w:rsid w:val="215839DF"/>
    <w:rsid w:val="2168574E"/>
    <w:rsid w:val="216EF50B"/>
    <w:rsid w:val="21731470"/>
    <w:rsid w:val="21763B26"/>
    <w:rsid w:val="217A02B3"/>
    <w:rsid w:val="2184F12C"/>
    <w:rsid w:val="21853C37"/>
    <w:rsid w:val="2185CDA0"/>
    <w:rsid w:val="21927724"/>
    <w:rsid w:val="2197282E"/>
    <w:rsid w:val="219B6A52"/>
    <w:rsid w:val="21A26E5F"/>
    <w:rsid w:val="21AE11F7"/>
    <w:rsid w:val="21BF6D49"/>
    <w:rsid w:val="21C5883B"/>
    <w:rsid w:val="21C78A47"/>
    <w:rsid w:val="21CDEC7F"/>
    <w:rsid w:val="21D6A9A9"/>
    <w:rsid w:val="21DB97E9"/>
    <w:rsid w:val="21DBDDC4"/>
    <w:rsid w:val="21E04754"/>
    <w:rsid w:val="21E5D0F0"/>
    <w:rsid w:val="21EEDDAF"/>
    <w:rsid w:val="2213EAFB"/>
    <w:rsid w:val="2218DD77"/>
    <w:rsid w:val="221E1F51"/>
    <w:rsid w:val="2226CA7C"/>
    <w:rsid w:val="22281A0D"/>
    <w:rsid w:val="222E7C12"/>
    <w:rsid w:val="2230A9DB"/>
    <w:rsid w:val="223FFB6B"/>
    <w:rsid w:val="2242DF23"/>
    <w:rsid w:val="224687FD"/>
    <w:rsid w:val="2252B2BE"/>
    <w:rsid w:val="2257ADF8"/>
    <w:rsid w:val="22622E20"/>
    <w:rsid w:val="226EFF28"/>
    <w:rsid w:val="226F1884"/>
    <w:rsid w:val="22858E4C"/>
    <w:rsid w:val="22867DA9"/>
    <w:rsid w:val="228A5B76"/>
    <w:rsid w:val="228F661F"/>
    <w:rsid w:val="22AFDEB3"/>
    <w:rsid w:val="22B3D4F0"/>
    <w:rsid w:val="22B78BA2"/>
    <w:rsid w:val="22E85A56"/>
    <w:rsid w:val="22F7058D"/>
    <w:rsid w:val="230A3912"/>
    <w:rsid w:val="230D908E"/>
    <w:rsid w:val="230D960B"/>
    <w:rsid w:val="2310F49B"/>
    <w:rsid w:val="23148CF5"/>
    <w:rsid w:val="2315026D"/>
    <w:rsid w:val="231B2546"/>
    <w:rsid w:val="232CE18E"/>
    <w:rsid w:val="233103AC"/>
    <w:rsid w:val="23324CA2"/>
    <w:rsid w:val="2332C5BE"/>
    <w:rsid w:val="23360819"/>
    <w:rsid w:val="23440699"/>
    <w:rsid w:val="23449A8E"/>
    <w:rsid w:val="234B9141"/>
    <w:rsid w:val="235A8989"/>
    <w:rsid w:val="235B14E2"/>
    <w:rsid w:val="235C118C"/>
    <w:rsid w:val="235D0B9C"/>
    <w:rsid w:val="235D88CC"/>
    <w:rsid w:val="23649948"/>
    <w:rsid w:val="2369445D"/>
    <w:rsid w:val="236AE28C"/>
    <w:rsid w:val="236B155D"/>
    <w:rsid w:val="236B1AF5"/>
    <w:rsid w:val="23721579"/>
    <w:rsid w:val="23726CF7"/>
    <w:rsid w:val="2377766B"/>
    <w:rsid w:val="237F3AB8"/>
    <w:rsid w:val="23819C23"/>
    <w:rsid w:val="2389F094"/>
    <w:rsid w:val="238AF970"/>
    <w:rsid w:val="23A64DC6"/>
    <w:rsid w:val="23A6EDA5"/>
    <w:rsid w:val="23AC2AF5"/>
    <w:rsid w:val="23B11509"/>
    <w:rsid w:val="23B195B8"/>
    <w:rsid w:val="23B34EB9"/>
    <w:rsid w:val="23BEE2D7"/>
    <w:rsid w:val="23C018B8"/>
    <w:rsid w:val="23C0E683"/>
    <w:rsid w:val="23C1B56C"/>
    <w:rsid w:val="23CAC55D"/>
    <w:rsid w:val="23CB66ED"/>
    <w:rsid w:val="23D89CD0"/>
    <w:rsid w:val="23DD3387"/>
    <w:rsid w:val="23EA16C0"/>
    <w:rsid w:val="23ECD656"/>
    <w:rsid w:val="23EDBBF0"/>
    <w:rsid w:val="23F47B5D"/>
    <w:rsid w:val="2407A86D"/>
    <w:rsid w:val="2408238C"/>
    <w:rsid w:val="24093B8E"/>
    <w:rsid w:val="24126D34"/>
    <w:rsid w:val="2420AE43"/>
    <w:rsid w:val="242E41BB"/>
    <w:rsid w:val="242F81F0"/>
    <w:rsid w:val="2431E426"/>
    <w:rsid w:val="24393C8D"/>
    <w:rsid w:val="244550D4"/>
    <w:rsid w:val="244F9460"/>
    <w:rsid w:val="245126F0"/>
    <w:rsid w:val="24571FA7"/>
    <w:rsid w:val="245A5F7E"/>
    <w:rsid w:val="246CE7C8"/>
    <w:rsid w:val="246F258F"/>
    <w:rsid w:val="2473E95B"/>
    <w:rsid w:val="247551DD"/>
    <w:rsid w:val="247B2EAD"/>
    <w:rsid w:val="247BE81E"/>
    <w:rsid w:val="2484577A"/>
    <w:rsid w:val="24873FED"/>
    <w:rsid w:val="249098D1"/>
    <w:rsid w:val="2498F4E3"/>
    <w:rsid w:val="249B5A5E"/>
    <w:rsid w:val="24B12E0C"/>
    <w:rsid w:val="24B434DC"/>
    <w:rsid w:val="24B4E9C3"/>
    <w:rsid w:val="24B77A15"/>
    <w:rsid w:val="24B9595E"/>
    <w:rsid w:val="24BA3256"/>
    <w:rsid w:val="24BC09EA"/>
    <w:rsid w:val="24BD2151"/>
    <w:rsid w:val="24BF21B0"/>
    <w:rsid w:val="24C8E928"/>
    <w:rsid w:val="24D3575C"/>
    <w:rsid w:val="24E46B21"/>
    <w:rsid w:val="24E61622"/>
    <w:rsid w:val="24ED64F2"/>
    <w:rsid w:val="24FF19F9"/>
    <w:rsid w:val="25042287"/>
    <w:rsid w:val="250F40D8"/>
    <w:rsid w:val="2516323F"/>
    <w:rsid w:val="251C2CD1"/>
    <w:rsid w:val="251C997C"/>
    <w:rsid w:val="2523671F"/>
    <w:rsid w:val="25243B76"/>
    <w:rsid w:val="25295049"/>
    <w:rsid w:val="252B519F"/>
    <w:rsid w:val="2533A73F"/>
    <w:rsid w:val="2539AA41"/>
    <w:rsid w:val="253B95A2"/>
    <w:rsid w:val="2541F058"/>
    <w:rsid w:val="2548C996"/>
    <w:rsid w:val="254E7C83"/>
    <w:rsid w:val="25524551"/>
    <w:rsid w:val="2553AAA6"/>
    <w:rsid w:val="25664D47"/>
    <w:rsid w:val="2569C72B"/>
    <w:rsid w:val="256EB652"/>
    <w:rsid w:val="25730604"/>
    <w:rsid w:val="2574F9A0"/>
    <w:rsid w:val="2579D64E"/>
    <w:rsid w:val="257BC67F"/>
    <w:rsid w:val="25868320"/>
    <w:rsid w:val="259645D7"/>
    <w:rsid w:val="2599B9E8"/>
    <w:rsid w:val="25A200E4"/>
    <w:rsid w:val="25A20C15"/>
    <w:rsid w:val="25A70E75"/>
    <w:rsid w:val="25B6F0BB"/>
    <w:rsid w:val="25B98A3A"/>
    <w:rsid w:val="25C33DA3"/>
    <w:rsid w:val="25CFF2B5"/>
    <w:rsid w:val="25DA6CB1"/>
    <w:rsid w:val="25DC1270"/>
    <w:rsid w:val="25E60F99"/>
    <w:rsid w:val="25F13804"/>
    <w:rsid w:val="25FD4467"/>
    <w:rsid w:val="2603699D"/>
    <w:rsid w:val="260C7796"/>
    <w:rsid w:val="2612DDDC"/>
    <w:rsid w:val="261802FA"/>
    <w:rsid w:val="261BD2A9"/>
    <w:rsid w:val="261D0E29"/>
    <w:rsid w:val="261D55BD"/>
    <w:rsid w:val="26266BE1"/>
    <w:rsid w:val="26283B37"/>
    <w:rsid w:val="262B1E58"/>
    <w:rsid w:val="2638BDB6"/>
    <w:rsid w:val="263ACF2B"/>
    <w:rsid w:val="263C1220"/>
    <w:rsid w:val="2641E280"/>
    <w:rsid w:val="2643AE81"/>
    <w:rsid w:val="26479F6F"/>
    <w:rsid w:val="2647E449"/>
    <w:rsid w:val="264925E4"/>
    <w:rsid w:val="26520D41"/>
    <w:rsid w:val="2654810D"/>
    <w:rsid w:val="26611E60"/>
    <w:rsid w:val="26623575"/>
    <w:rsid w:val="2664BFB9"/>
    <w:rsid w:val="266603E2"/>
    <w:rsid w:val="26680BE0"/>
    <w:rsid w:val="2671DAF3"/>
    <w:rsid w:val="2673FB6A"/>
    <w:rsid w:val="269A1866"/>
    <w:rsid w:val="26A0ADB0"/>
    <w:rsid w:val="26AD7B0E"/>
    <w:rsid w:val="26C7066F"/>
    <w:rsid w:val="26D359BE"/>
    <w:rsid w:val="26ECE0FA"/>
    <w:rsid w:val="26EE2D5F"/>
    <w:rsid w:val="26F53699"/>
    <w:rsid w:val="26F88FDF"/>
    <w:rsid w:val="26FA5AC1"/>
    <w:rsid w:val="26FDD57B"/>
    <w:rsid w:val="27015B46"/>
    <w:rsid w:val="270748A7"/>
    <w:rsid w:val="270A8053"/>
    <w:rsid w:val="270D02D4"/>
    <w:rsid w:val="2711F5B0"/>
    <w:rsid w:val="2713F26B"/>
    <w:rsid w:val="271520FF"/>
    <w:rsid w:val="271CF12A"/>
    <w:rsid w:val="2724E948"/>
    <w:rsid w:val="27269711"/>
    <w:rsid w:val="272782E6"/>
    <w:rsid w:val="272BF5FC"/>
    <w:rsid w:val="272FFE6C"/>
    <w:rsid w:val="2732821F"/>
    <w:rsid w:val="2735703C"/>
    <w:rsid w:val="273F3855"/>
    <w:rsid w:val="273F84D0"/>
    <w:rsid w:val="274E9C65"/>
    <w:rsid w:val="275438B0"/>
    <w:rsid w:val="27548322"/>
    <w:rsid w:val="27549018"/>
    <w:rsid w:val="27554AB1"/>
    <w:rsid w:val="2757A6CD"/>
    <w:rsid w:val="275AD95C"/>
    <w:rsid w:val="275E78EA"/>
    <w:rsid w:val="2769615C"/>
    <w:rsid w:val="276A8197"/>
    <w:rsid w:val="277C7667"/>
    <w:rsid w:val="27843689"/>
    <w:rsid w:val="278B4222"/>
    <w:rsid w:val="278C8A9A"/>
    <w:rsid w:val="2793D331"/>
    <w:rsid w:val="279D1265"/>
    <w:rsid w:val="279FBB7F"/>
    <w:rsid w:val="27A6DEAF"/>
    <w:rsid w:val="27AB3526"/>
    <w:rsid w:val="27B65CAC"/>
    <w:rsid w:val="27B785FE"/>
    <w:rsid w:val="27B916A0"/>
    <w:rsid w:val="27C06458"/>
    <w:rsid w:val="27CDFFD2"/>
    <w:rsid w:val="27D807D3"/>
    <w:rsid w:val="27DFD09B"/>
    <w:rsid w:val="27E4418D"/>
    <w:rsid w:val="27E6607D"/>
    <w:rsid w:val="27EA8DA1"/>
    <w:rsid w:val="27F3C3ED"/>
    <w:rsid w:val="27FA51B1"/>
    <w:rsid w:val="27FC78F7"/>
    <w:rsid w:val="2804F656"/>
    <w:rsid w:val="28099353"/>
    <w:rsid w:val="2812E931"/>
    <w:rsid w:val="2816FAFB"/>
    <w:rsid w:val="281771CB"/>
    <w:rsid w:val="2817D33D"/>
    <w:rsid w:val="281A2D0D"/>
    <w:rsid w:val="283471B1"/>
    <w:rsid w:val="283E29FC"/>
    <w:rsid w:val="284E87CF"/>
    <w:rsid w:val="2855AB29"/>
    <w:rsid w:val="2864C641"/>
    <w:rsid w:val="2866001E"/>
    <w:rsid w:val="286C5A25"/>
    <w:rsid w:val="286D8628"/>
    <w:rsid w:val="286E280B"/>
    <w:rsid w:val="2871ED3D"/>
    <w:rsid w:val="2872103E"/>
    <w:rsid w:val="287A3B23"/>
    <w:rsid w:val="287A8932"/>
    <w:rsid w:val="28802F6E"/>
    <w:rsid w:val="28945431"/>
    <w:rsid w:val="289686D2"/>
    <w:rsid w:val="28A596B0"/>
    <w:rsid w:val="28A7F93F"/>
    <w:rsid w:val="28AE06FD"/>
    <w:rsid w:val="28B77EA1"/>
    <w:rsid w:val="28B88430"/>
    <w:rsid w:val="28C5636E"/>
    <w:rsid w:val="28CB511E"/>
    <w:rsid w:val="28CE7B10"/>
    <w:rsid w:val="28D16051"/>
    <w:rsid w:val="28D3B788"/>
    <w:rsid w:val="28D7798E"/>
    <w:rsid w:val="28DDECB4"/>
    <w:rsid w:val="28E7681F"/>
    <w:rsid w:val="28EB0182"/>
    <w:rsid w:val="28F69DDB"/>
    <w:rsid w:val="29052308"/>
    <w:rsid w:val="2908D568"/>
    <w:rsid w:val="29136CF2"/>
    <w:rsid w:val="2923AE6F"/>
    <w:rsid w:val="292CEBA3"/>
    <w:rsid w:val="29331148"/>
    <w:rsid w:val="293ADD10"/>
    <w:rsid w:val="294367E5"/>
    <w:rsid w:val="2947C60D"/>
    <w:rsid w:val="2949E0BB"/>
    <w:rsid w:val="294BDF64"/>
    <w:rsid w:val="295965EC"/>
    <w:rsid w:val="295B30E1"/>
    <w:rsid w:val="296635E8"/>
    <w:rsid w:val="2966A015"/>
    <w:rsid w:val="296E4D7E"/>
    <w:rsid w:val="29701F83"/>
    <w:rsid w:val="29748AAF"/>
    <w:rsid w:val="2976028B"/>
    <w:rsid w:val="2980EFCF"/>
    <w:rsid w:val="2983932B"/>
    <w:rsid w:val="29847F2A"/>
    <w:rsid w:val="298AAA74"/>
    <w:rsid w:val="2993A924"/>
    <w:rsid w:val="2994AFC4"/>
    <w:rsid w:val="299984D5"/>
    <w:rsid w:val="299CBA8A"/>
    <w:rsid w:val="29A1008B"/>
    <w:rsid w:val="29A5777B"/>
    <w:rsid w:val="29A5DB63"/>
    <w:rsid w:val="29A7C75B"/>
    <w:rsid w:val="29AA87F1"/>
    <w:rsid w:val="29B109A7"/>
    <w:rsid w:val="29B919F0"/>
    <w:rsid w:val="29C037EA"/>
    <w:rsid w:val="29C062D8"/>
    <w:rsid w:val="29C2B5C3"/>
    <w:rsid w:val="29C92C6D"/>
    <w:rsid w:val="29CD3F32"/>
    <w:rsid w:val="29CFC489"/>
    <w:rsid w:val="29DF3F45"/>
    <w:rsid w:val="29E3A934"/>
    <w:rsid w:val="29EBCE71"/>
    <w:rsid w:val="29ED4963"/>
    <w:rsid w:val="29EEBC96"/>
    <w:rsid w:val="29F5B96F"/>
    <w:rsid w:val="2A009FB5"/>
    <w:rsid w:val="2A02661D"/>
    <w:rsid w:val="2A0AF077"/>
    <w:rsid w:val="2A0DFAE0"/>
    <w:rsid w:val="2A0F0417"/>
    <w:rsid w:val="2A166D36"/>
    <w:rsid w:val="2A16AC58"/>
    <w:rsid w:val="2A1877AC"/>
    <w:rsid w:val="2A1C74DF"/>
    <w:rsid w:val="2A2BF520"/>
    <w:rsid w:val="2A2F9442"/>
    <w:rsid w:val="2A320DCD"/>
    <w:rsid w:val="2A3F5759"/>
    <w:rsid w:val="2A437906"/>
    <w:rsid w:val="2A449A85"/>
    <w:rsid w:val="2A48D090"/>
    <w:rsid w:val="2A496EAA"/>
    <w:rsid w:val="2A544386"/>
    <w:rsid w:val="2A5565BC"/>
    <w:rsid w:val="2A68918A"/>
    <w:rsid w:val="2A6AC659"/>
    <w:rsid w:val="2A6D5549"/>
    <w:rsid w:val="2A6DC6DD"/>
    <w:rsid w:val="2A6F5811"/>
    <w:rsid w:val="2A7071E2"/>
    <w:rsid w:val="2A70FC2E"/>
    <w:rsid w:val="2A7D547D"/>
    <w:rsid w:val="2A7DF96C"/>
    <w:rsid w:val="2A81D6BF"/>
    <w:rsid w:val="2A834DF2"/>
    <w:rsid w:val="2A846C27"/>
    <w:rsid w:val="2A964924"/>
    <w:rsid w:val="2A9D050E"/>
    <w:rsid w:val="2AA3504E"/>
    <w:rsid w:val="2AB15B7A"/>
    <w:rsid w:val="2AB58DF1"/>
    <w:rsid w:val="2AD29E81"/>
    <w:rsid w:val="2AEDDF47"/>
    <w:rsid w:val="2AF48A22"/>
    <w:rsid w:val="2AFA44D3"/>
    <w:rsid w:val="2B011FF6"/>
    <w:rsid w:val="2B0A1A50"/>
    <w:rsid w:val="2B248758"/>
    <w:rsid w:val="2B24EEE8"/>
    <w:rsid w:val="2B2A1F99"/>
    <w:rsid w:val="2B324976"/>
    <w:rsid w:val="2B34ADAF"/>
    <w:rsid w:val="2B371DE0"/>
    <w:rsid w:val="2B457EE7"/>
    <w:rsid w:val="2B4A5771"/>
    <w:rsid w:val="2B4DB349"/>
    <w:rsid w:val="2B4EB5A0"/>
    <w:rsid w:val="2B508047"/>
    <w:rsid w:val="2B56A326"/>
    <w:rsid w:val="2B594475"/>
    <w:rsid w:val="2B5EDBE5"/>
    <w:rsid w:val="2B64BF22"/>
    <w:rsid w:val="2B793FE5"/>
    <w:rsid w:val="2B834F2F"/>
    <w:rsid w:val="2B835563"/>
    <w:rsid w:val="2B906358"/>
    <w:rsid w:val="2B91C6CC"/>
    <w:rsid w:val="2B960DAA"/>
    <w:rsid w:val="2B9EDAE1"/>
    <w:rsid w:val="2BA81B1B"/>
    <w:rsid w:val="2BB276F7"/>
    <w:rsid w:val="2BB2EE2F"/>
    <w:rsid w:val="2BBFABF4"/>
    <w:rsid w:val="2BC0BD71"/>
    <w:rsid w:val="2BC1805A"/>
    <w:rsid w:val="2BC9105C"/>
    <w:rsid w:val="2BD3FA84"/>
    <w:rsid w:val="2BD60C8B"/>
    <w:rsid w:val="2BD888C6"/>
    <w:rsid w:val="2BDA31BC"/>
    <w:rsid w:val="2BDEEB5F"/>
    <w:rsid w:val="2BEB1462"/>
    <w:rsid w:val="2BEB1512"/>
    <w:rsid w:val="2BFC8DD5"/>
    <w:rsid w:val="2BFD5E7C"/>
    <w:rsid w:val="2BFEDAA2"/>
    <w:rsid w:val="2C005A00"/>
    <w:rsid w:val="2C0BF6C9"/>
    <w:rsid w:val="2C0F23F2"/>
    <w:rsid w:val="2C1B5272"/>
    <w:rsid w:val="2C2B41A2"/>
    <w:rsid w:val="2C2CEF6B"/>
    <w:rsid w:val="2C2DF1F9"/>
    <w:rsid w:val="2C367BEC"/>
    <w:rsid w:val="2C379657"/>
    <w:rsid w:val="2C3B917C"/>
    <w:rsid w:val="2C44CE4D"/>
    <w:rsid w:val="2C466B2A"/>
    <w:rsid w:val="2C50E493"/>
    <w:rsid w:val="2C60390C"/>
    <w:rsid w:val="2C666106"/>
    <w:rsid w:val="2C7192BF"/>
    <w:rsid w:val="2C728057"/>
    <w:rsid w:val="2C82F85E"/>
    <w:rsid w:val="2C83A90F"/>
    <w:rsid w:val="2C86DAD5"/>
    <w:rsid w:val="2C8EF836"/>
    <w:rsid w:val="2C92F590"/>
    <w:rsid w:val="2C9DAF27"/>
    <w:rsid w:val="2CA311D7"/>
    <w:rsid w:val="2CA44256"/>
    <w:rsid w:val="2CB1DF69"/>
    <w:rsid w:val="2CB32EDC"/>
    <w:rsid w:val="2CB72765"/>
    <w:rsid w:val="2CBCDEA2"/>
    <w:rsid w:val="2CC1BFA9"/>
    <w:rsid w:val="2CC9230A"/>
    <w:rsid w:val="2CDDE0CC"/>
    <w:rsid w:val="2CE41238"/>
    <w:rsid w:val="2CE61EF7"/>
    <w:rsid w:val="2CEB6ED4"/>
    <w:rsid w:val="2CECC659"/>
    <w:rsid w:val="2CF44FF1"/>
    <w:rsid w:val="2CFD5249"/>
    <w:rsid w:val="2CFD79F0"/>
    <w:rsid w:val="2CFED343"/>
    <w:rsid w:val="2D04542D"/>
    <w:rsid w:val="2D05B901"/>
    <w:rsid w:val="2D1546B1"/>
    <w:rsid w:val="2D1688B6"/>
    <w:rsid w:val="2D16E539"/>
    <w:rsid w:val="2D17005E"/>
    <w:rsid w:val="2D18CEEB"/>
    <w:rsid w:val="2D1DC03E"/>
    <w:rsid w:val="2D21CFBB"/>
    <w:rsid w:val="2D24B737"/>
    <w:rsid w:val="2D366A79"/>
    <w:rsid w:val="2D39CC9E"/>
    <w:rsid w:val="2D3F54CF"/>
    <w:rsid w:val="2D45DAF9"/>
    <w:rsid w:val="2D4A077B"/>
    <w:rsid w:val="2D4A8CE5"/>
    <w:rsid w:val="2D512006"/>
    <w:rsid w:val="2D5844C0"/>
    <w:rsid w:val="2D617FCB"/>
    <w:rsid w:val="2D690CCB"/>
    <w:rsid w:val="2D7B433A"/>
    <w:rsid w:val="2D8054AC"/>
    <w:rsid w:val="2D809165"/>
    <w:rsid w:val="2D8EBE70"/>
    <w:rsid w:val="2D95749B"/>
    <w:rsid w:val="2DA43455"/>
    <w:rsid w:val="2DA59AB9"/>
    <w:rsid w:val="2DB13C6E"/>
    <w:rsid w:val="2DB18BEC"/>
    <w:rsid w:val="2DB49383"/>
    <w:rsid w:val="2DB61E53"/>
    <w:rsid w:val="2DD240E9"/>
    <w:rsid w:val="2DD3C288"/>
    <w:rsid w:val="2DD7980C"/>
    <w:rsid w:val="2DDC1BA0"/>
    <w:rsid w:val="2DDC2635"/>
    <w:rsid w:val="2DE05FB0"/>
    <w:rsid w:val="2DE4887B"/>
    <w:rsid w:val="2DE7501C"/>
    <w:rsid w:val="2DFBEB2D"/>
    <w:rsid w:val="2DFD2211"/>
    <w:rsid w:val="2E01C86F"/>
    <w:rsid w:val="2E022C1A"/>
    <w:rsid w:val="2E14978D"/>
    <w:rsid w:val="2E14A214"/>
    <w:rsid w:val="2E16EA7C"/>
    <w:rsid w:val="2E21E0C6"/>
    <w:rsid w:val="2E245A80"/>
    <w:rsid w:val="2E367F1F"/>
    <w:rsid w:val="2E379C20"/>
    <w:rsid w:val="2E3C6B0B"/>
    <w:rsid w:val="2E472B5C"/>
    <w:rsid w:val="2E49DCA4"/>
    <w:rsid w:val="2E4C908A"/>
    <w:rsid w:val="2E575882"/>
    <w:rsid w:val="2E5B86BA"/>
    <w:rsid w:val="2E5BC6C6"/>
    <w:rsid w:val="2E647899"/>
    <w:rsid w:val="2E65AC45"/>
    <w:rsid w:val="2E661390"/>
    <w:rsid w:val="2E697ACA"/>
    <w:rsid w:val="2E69ACE0"/>
    <w:rsid w:val="2E6C258A"/>
    <w:rsid w:val="2E6D87FE"/>
    <w:rsid w:val="2E6EEB4F"/>
    <w:rsid w:val="2E7B87DF"/>
    <w:rsid w:val="2E82AA37"/>
    <w:rsid w:val="2E8BA0D2"/>
    <w:rsid w:val="2E928865"/>
    <w:rsid w:val="2E93D345"/>
    <w:rsid w:val="2EA948D0"/>
    <w:rsid w:val="2EA9ACF1"/>
    <w:rsid w:val="2EAD07A3"/>
    <w:rsid w:val="2EB880FE"/>
    <w:rsid w:val="2EC607C0"/>
    <w:rsid w:val="2EC73952"/>
    <w:rsid w:val="2EE35B08"/>
    <w:rsid w:val="2EE6C6D6"/>
    <w:rsid w:val="2EF06215"/>
    <w:rsid w:val="2EFDD1FC"/>
    <w:rsid w:val="2F0A61A9"/>
    <w:rsid w:val="2F0AB202"/>
    <w:rsid w:val="2F0C63C8"/>
    <w:rsid w:val="2F155A66"/>
    <w:rsid w:val="2F1E0997"/>
    <w:rsid w:val="2F2258F4"/>
    <w:rsid w:val="2F2571EA"/>
    <w:rsid w:val="2F2C5B2C"/>
    <w:rsid w:val="2F2F1956"/>
    <w:rsid w:val="2F30F76E"/>
    <w:rsid w:val="2F3320B0"/>
    <w:rsid w:val="2F33EBA9"/>
    <w:rsid w:val="2F343247"/>
    <w:rsid w:val="2F3D1BD6"/>
    <w:rsid w:val="2F422EE8"/>
    <w:rsid w:val="2F46709D"/>
    <w:rsid w:val="2F5DA246"/>
    <w:rsid w:val="2F60617C"/>
    <w:rsid w:val="2F6AB92A"/>
    <w:rsid w:val="2F7185FE"/>
    <w:rsid w:val="2F741D3B"/>
    <w:rsid w:val="2F7778E2"/>
    <w:rsid w:val="2F7BE245"/>
    <w:rsid w:val="2F7DEF9A"/>
    <w:rsid w:val="2F831F02"/>
    <w:rsid w:val="2F83E38F"/>
    <w:rsid w:val="2F89BD38"/>
    <w:rsid w:val="2F8F8D9E"/>
    <w:rsid w:val="2F9056F3"/>
    <w:rsid w:val="2F969DD2"/>
    <w:rsid w:val="2F988F97"/>
    <w:rsid w:val="2F9D0F09"/>
    <w:rsid w:val="2FA6F158"/>
    <w:rsid w:val="2FAE793C"/>
    <w:rsid w:val="2FB43143"/>
    <w:rsid w:val="2FBEE5FF"/>
    <w:rsid w:val="2FBF3B48"/>
    <w:rsid w:val="2FC0105F"/>
    <w:rsid w:val="2FC08CA3"/>
    <w:rsid w:val="2FC877C2"/>
    <w:rsid w:val="2FCBEC80"/>
    <w:rsid w:val="2FCCD1C1"/>
    <w:rsid w:val="2FCF574F"/>
    <w:rsid w:val="2FD1B98F"/>
    <w:rsid w:val="2FD667FC"/>
    <w:rsid w:val="2FF0B21D"/>
    <w:rsid w:val="2FF2DED7"/>
    <w:rsid w:val="2FF53970"/>
    <w:rsid w:val="2FFA92C5"/>
    <w:rsid w:val="2FFF0F72"/>
    <w:rsid w:val="2FFFE6B9"/>
    <w:rsid w:val="3005996D"/>
    <w:rsid w:val="3009FE4B"/>
    <w:rsid w:val="300AE382"/>
    <w:rsid w:val="3018D972"/>
    <w:rsid w:val="302B0BA4"/>
    <w:rsid w:val="303BB017"/>
    <w:rsid w:val="303C1143"/>
    <w:rsid w:val="303D9362"/>
    <w:rsid w:val="30471E6B"/>
    <w:rsid w:val="304D5ED8"/>
    <w:rsid w:val="304DAA14"/>
    <w:rsid w:val="304E6347"/>
    <w:rsid w:val="3054B3EB"/>
    <w:rsid w:val="305635BE"/>
    <w:rsid w:val="3065EEC2"/>
    <w:rsid w:val="30683A3D"/>
    <w:rsid w:val="306C7BEF"/>
    <w:rsid w:val="306DB50A"/>
    <w:rsid w:val="30734EA5"/>
    <w:rsid w:val="307693FE"/>
    <w:rsid w:val="3076E370"/>
    <w:rsid w:val="307E27B3"/>
    <w:rsid w:val="3082E8AD"/>
    <w:rsid w:val="3098B3E4"/>
    <w:rsid w:val="309EB150"/>
    <w:rsid w:val="309FE45D"/>
    <w:rsid w:val="30A9B813"/>
    <w:rsid w:val="30AB1125"/>
    <w:rsid w:val="30B4F608"/>
    <w:rsid w:val="30C130CF"/>
    <w:rsid w:val="30C50CF8"/>
    <w:rsid w:val="30C5E123"/>
    <w:rsid w:val="30C6588E"/>
    <w:rsid w:val="30C7FC6D"/>
    <w:rsid w:val="30DAEA20"/>
    <w:rsid w:val="30DD4956"/>
    <w:rsid w:val="30E17EE5"/>
    <w:rsid w:val="30EB498E"/>
    <w:rsid w:val="30F9A70C"/>
    <w:rsid w:val="30FD3D93"/>
    <w:rsid w:val="30FDD34C"/>
    <w:rsid w:val="31041FB7"/>
    <w:rsid w:val="310ACC85"/>
    <w:rsid w:val="310CEB28"/>
    <w:rsid w:val="310EE2F5"/>
    <w:rsid w:val="31176186"/>
    <w:rsid w:val="31196018"/>
    <w:rsid w:val="312329E6"/>
    <w:rsid w:val="312A3B9B"/>
    <w:rsid w:val="312D3057"/>
    <w:rsid w:val="312DF075"/>
    <w:rsid w:val="31325EA7"/>
    <w:rsid w:val="313DCF99"/>
    <w:rsid w:val="3152DF92"/>
    <w:rsid w:val="315564E2"/>
    <w:rsid w:val="315B7564"/>
    <w:rsid w:val="315DB64E"/>
    <w:rsid w:val="3164A0C5"/>
    <w:rsid w:val="31684703"/>
    <w:rsid w:val="3168E07E"/>
    <w:rsid w:val="318CD550"/>
    <w:rsid w:val="319F576F"/>
    <w:rsid w:val="31A5673A"/>
    <w:rsid w:val="31A8684A"/>
    <w:rsid w:val="31AB4827"/>
    <w:rsid w:val="31C2B8C8"/>
    <w:rsid w:val="31C7BFFC"/>
    <w:rsid w:val="31D1A240"/>
    <w:rsid w:val="31DE6E32"/>
    <w:rsid w:val="31E213C9"/>
    <w:rsid w:val="31E26826"/>
    <w:rsid w:val="31EF8A48"/>
    <w:rsid w:val="31F381F4"/>
    <w:rsid w:val="31F90BAD"/>
    <w:rsid w:val="31FB267E"/>
    <w:rsid w:val="3207B46B"/>
    <w:rsid w:val="3209856B"/>
    <w:rsid w:val="320A542F"/>
    <w:rsid w:val="320F6F77"/>
    <w:rsid w:val="3210250E"/>
    <w:rsid w:val="32117760"/>
    <w:rsid w:val="3211ABAF"/>
    <w:rsid w:val="3215C8D8"/>
    <w:rsid w:val="321F01E4"/>
    <w:rsid w:val="3220996F"/>
    <w:rsid w:val="32224A41"/>
    <w:rsid w:val="322890C5"/>
    <w:rsid w:val="322AD1B3"/>
    <w:rsid w:val="32361E00"/>
    <w:rsid w:val="32386791"/>
    <w:rsid w:val="324CD9DF"/>
    <w:rsid w:val="324F8046"/>
    <w:rsid w:val="32572F68"/>
    <w:rsid w:val="325A11CD"/>
    <w:rsid w:val="325C3E25"/>
    <w:rsid w:val="325FA964"/>
    <w:rsid w:val="326234C9"/>
    <w:rsid w:val="32624902"/>
    <w:rsid w:val="32632C34"/>
    <w:rsid w:val="32642520"/>
    <w:rsid w:val="326E9024"/>
    <w:rsid w:val="326EE8DE"/>
    <w:rsid w:val="32850C37"/>
    <w:rsid w:val="328B9232"/>
    <w:rsid w:val="328DFF21"/>
    <w:rsid w:val="32967A21"/>
    <w:rsid w:val="329FA292"/>
    <w:rsid w:val="32A07F40"/>
    <w:rsid w:val="32A80F74"/>
    <w:rsid w:val="32A8154D"/>
    <w:rsid w:val="32AC417B"/>
    <w:rsid w:val="32B5AE59"/>
    <w:rsid w:val="32B94EAE"/>
    <w:rsid w:val="32BC8387"/>
    <w:rsid w:val="32C10F2B"/>
    <w:rsid w:val="32C87D48"/>
    <w:rsid w:val="32CE7064"/>
    <w:rsid w:val="32D019CA"/>
    <w:rsid w:val="32D04799"/>
    <w:rsid w:val="32D46911"/>
    <w:rsid w:val="32D5E16A"/>
    <w:rsid w:val="32E1B9A4"/>
    <w:rsid w:val="32E7FC93"/>
    <w:rsid w:val="32E9B09A"/>
    <w:rsid w:val="32EE1041"/>
    <w:rsid w:val="32F3C97B"/>
    <w:rsid w:val="32FB9471"/>
    <w:rsid w:val="33008EFD"/>
    <w:rsid w:val="33014A3B"/>
    <w:rsid w:val="33057311"/>
    <w:rsid w:val="331340BE"/>
    <w:rsid w:val="331652AC"/>
    <w:rsid w:val="331663B6"/>
    <w:rsid w:val="33232C59"/>
    <w:rsid w:val="333672C1"/>
    <w:rsid w:val="3354E548"/>
    <w:rsid w:val="33551532"/>
    <w:rsid w:val="335D67A8"/>
    <w:rsid w:val="335E0C28"/>
    <w:rsid w:val="336AE25D"/>
    <w:rsid w:val="336B7F52"/>
    <w:rsid w:val="33719589"/>
    <w:rsid w:val="33766952"/>
    <w:rsid w:val="33789273"/>
    <w:rsid w:val="3380B847"/>
    <w:rsid w:val="33825065"/>
    <w:rsid w:val="3383C28B"/>
    <w:rsid w:val="33846055"/>
    <w:rsid w:val="338532D8"/>
    <w:rsid w:val="33885F75"/>
    <w:rsid w:val="338ACC8C"/>
    <w:rsid w:val="339CD878"/>
    <w:rsid w:val="33A06B1A"/>
    <w:rsid w:val="33A4BE0E"/>
    <w:rsid w:val="33AA37B5"/>
    <w:rsid w:val="33AAEEB8"/>
    <w:rsid w:val="33AB16AB"/>
    <w:rsid w:val="33ABA495"/>
    <w:rsid w:val="33B43E3A"/>
    <w:rsid w:val="33BF7B68"/>
    <w:rsid w:val="33BFAFF4"/>
    <w:rsid w:val="33C0F68C"/>
    <w:rsid w:val="33C12ED3"/>
    <w:rsid w:val="33C3AFFA"/>
    <w:rsid w:val="33C9056F"/>
    <w:rsid w:val="33CB2475"/>
    <w:rsid w:val="33CEE230"/>
    <w:rsid w:val="33CF9081"/>
    <w:rsid w:val="33D5438E"/>
    <w:rsid w:val="33E03181"/>
    <w:rsid w:val="33E20C36"/>
    <w:rsid w:val="33E60D1D"/>
    <w:rsid w:val="33F70AA3"/>
    <w:rsid w:val="33FD6647"/>
    <w:rsid w:val="340D5797"/>
    <w:rsid w:val="34204562"/>
    <w:rsid w:val="34297966"/>
    <w:rsid w:val="342A57F3"/>
    <w:rsid w:val="3434F088"/>
    <w:rsid w:val="34383D24"/>
    <w:rsid w:val="343A69C8"/>
    <w:rsid w:val="343C7AA5"/>
    <w:rsid w:val="343FAE5F"/>
    <w:rsid w:val="34446769"/>
    <w:rsid w:val="344B56EC"/>
    <w:rsid w:val="344BE681"/>
    <w:rsid w:val="345026E1"/>
    <w:rsid w:val="3452B942"/>
    <w:rsid w:val="3454B098"/>
    <w:rsid w:val="345DC202"/>
    <w:rsid w:val="346A21B9"/>
    <w:rsid w:val="346BE98C"/>
    <w:rsid w:val="346BEA2B"/>
    <w:rsid w:val="346DDE62"/>
    <w:rsid w:val="34793A62"/>
    <w:rsid w:val="3481B737"/>
    <w:rsid w:val="3486BB2B"/>
    <w:rsid w:val="34932592"/>
    <w:rsid w:val="349CE835"/>
    <w:rsid w:val="34A74D9D"/>
    <w:rsid w:val="34A95E49"/>
    <w:rsid w:val="34AAE3B1"/>
    <w:rsid w:val="34ABC3A8"/>
    <w:rsid w:val="34B0FECC"/>
    <w:rsid w:val="34B3D1A7"/>
    <w:rsid w:val="34B3D5D3"/>
    <w:rsid w:val="34BF77E0"/>
    <w:rsid w:val="34D0CD20"/>
    <w:rsid w:val="34DA8B20"/>
    <w:rsid w:val="34DAB1E9"/>
    <w:rsid w:val="34DB7071"/>
    <w:rsid w:val="34DFAB09"/>
    <w:rsid w:val="34DFDC02"/>
    <w:rsid w:val="34EF227B"/>
    <w:rsid w:val="34F6B068"/>
    <w:rsid w:val="34F94E37"/>
    <w:rsid w:val="34F96779"/>
    <w:rsid w:val="3506D2BD"/>
    <w:rsid w:val="3509FC70"/>
    <w:rsid w:val="35113541"/>
    <w:rsid w:val="35145C9C"/>
    <w:rsid w:val="3518465D"/>
    <w:rsid w:val="352FE6C4"/>
    <w:rsid w:val="3530CB2C"/>
    <w:rsid w:val="3535C22C"/>
    <w:rsid w:val="3536ED13"/>
    <w:rsid w:val="3537ADA6"/>
    <w:rsid w:val="353E8CFF"/>
    <w:rsid w:val="35431AA5"/>
    <w:rsid w:val="354B424C"/>
    <w:rsid w:val="3554CFB4"/>
    <w:rsid w:val="3557CF03"/>
    <w:rsid w:val="3559C3F7"/>
    <w:rsid w:val="3562A3FB"/>
    <w:rsid w:val="3564E549"/>
    <w:rsid w:val="3565E414"/>
    <w:rsid w:val="3568243D"/>
    <w:rsid w:val="3572DB34"/>
    <w:rsid w:val="3579ACB6"/>
    <w:rsid w:val="3584BF07"/>
    <w:rsid w:val="3596B8AE"/>
    <w:rsid w:val="3597A07A"/>
    <w:rsid w:val="35A2E47C"/>
    <w:rsid w:val="35A8D883"/>
    <w:rsid w:val="35BAF85B"/>
    <w:rsid w:val="35BD80D8"/>
    <w:rsid w:val="35C0C95A"/>
    <w:rsid w:val="35C51976"/>
    <w:rsid w:val="35C9DAF0"/>
    <w:rsid w:val="35D26E47"/>
    <w:rsid w:val="35DBD69D"/>
    <w:rsid w:val="35E3E50F"/>
    <w:rsid w:val="35E93153"/>
    <w:rsid w:val="35EB10F3"/>
    <w:rsid w:val="35FD02E7"/>
    <w:rsid w:val="36041461"/>
    <w:rsid w:val="360BC93B"/>
    <w:rsid w:val="3616EAA3"/>
    <w:rsid w:val="361968AA"/>
    <w:rsid w:val="361A0AAB"/>
    <w:rsid w:val="361C9611"/>
    <w:rsid w:val="36248A12"/>
    <w:rsid w:val="36253230"/>
    <w:rsid w:val="363D6BFC"/>
    <w:rsid w:val="3642A2C4"/>
    <w:rsid w:val="364FFA42"/>
    <w:rsid w:val="365BDF65"/>
    <w:rsid w:val="366A9EA3"/>
    <w:rsid w:val="366AE519"/>
    <w:rsid w:val="366FEA2B"/>
    <w:rsid w:val="36801CF5"/>
    <w:rsid w:val="3699283B"/>
    <w:rsid w:val="36A2DDBC"/>
    <w:rsid w:val="36B6848B"/>
    <w:rsid w:val="36BE2296"/>
    <w:rsid w:val="36C5332A"/>
    <w:rsid w:val="36C5DAE5"/>
    <w:rsid w:val="36CA2E9D"/>
    <w:rsid w:val="36CBE875"/>
    <w:rsid w:val="36CEF967"/>
    <w:rsid w:val="36D0874C"/>
    <w:rsid w:val="36E1913F"/>
    <w:rsid w:val="36E69260"/>
    <w:rsid w:val="36ECAEA5"/>
    <w:rsid w:val="36EE3380"/>
    <w:rsid w:val="36F18C7C"/>
    <w:rsid w:val="36F5AFEC"/>
    <w:rsid w:val="370061FE"/>
    <w:rsid w:val="3700B83F"/>
    <w:rsid w:val="3702DC9D"/>
    <w:rsid w:val="370BBB98"/>
    <w:rsid w:val="371F670D"/>
    <w:rsid w:val="37202715"/>
    <w:rsid w:val="3722920E"/>
    <w:rsid w:val="3722BEAE"/>
    <w:rsid w:val="3735B269"/>
    <w:rsid w:val="3738F5D0"/>
    <w:rsid w:val="3746D28B"/>
    <w:rsid w:val="3748D86F"/>
    <w:rsid w:val="374FC6B2"/>
    <w:rsid w:val="375AB230"/>
    <w:rsid w:val="375AC806"/>
    <w:rsid w:val="375C72A7"/>
    <w:rsid w:val="3760314D"/>
    <w:rsid w:val="376161CB"/>
    <w:rsid w:val="377066A9"/>
    <w:rsid w:val="37750FC7"/>
    <w:rsid w:val="37759C3A"/>
    <w:rsid w:val="377CB3EA"/>
    <w:rsid w:val="3780652A"/>
    <w:rsid w:val="3785F261"/>
    <w:rsid w:val="378A450A"/>
    <w:rsid w:val="378B002C"/>
    <w:rsid w:val="3790868B"/>
    <w:rsid w:val="379B0099"/>
    <w:rsid w:val="37A1D332"/>
    <w:rsid w:val="37A86720"/>
    <w:rsid w:val="37AD0595"/>
    <w:rsid w:val="37ADA2E3"/>
    <w:rsid w:val="37B82282"/>
    <w:rsid w:val="37BD2A10"/>
    <w:rsid w:val="37BEFB10"/>
    <w:rsid w:val="37C2DF7B"/>
    <w:rsid w:val="37C3DB9A"/>
    <w:rsid w:val="37CAB17B"/>
    <w:rsid w:val="37DDD3A1"/>
    <w:rsid w:val="37DE352C"/>
    <w:rsid w:val="37EEAE93"/>
    <w:rsid w:val="37F17997"/>
    <w:rsid w:val="37F36320"/>
    <w:rsid w:val="37F55013"/>
    <w:rsid w:val="37F6303C"/>
    <w:rsid w:val="37F76D30"/>
    <w:rsid w:val="37FA9ADA"/>
    <w:rsid w:val="37FBAB65"/>
    <w:rsid w:val="380176C9"/>
    <w:rsid w:val="3808D50E"/>
    <w:rsid w:val="381294BD"/>
    <w:rsid w:val="38182696"/>
    <w:rsid w:val="3821B2A7"/>
    <w:rsid w:val="3822F98A"/>
    <w:rsid w:val="382AE413"/>
    <w:rsid w:val="382C678D"/>
    <w:rsid w:val="38333A3F"/>
    <w:rsid w:val="3836F692"/>
    <w:rsid w:val="384D6015"/>
    <w:rsid w:val="38634A12"/>
    <w:rsid w:val="386A8C75"/>
    <w:rsid w:val="38703B8F"/>
    <w:rsid w:val="38798ED1"/>
    <w:rsid w:val="387F4F71"/>
    <w:rsid w:val="3884F37D"/>
    <w:rsid w:val="38917794"/>
    <w:rsid w:val="3892EDEB"/>
    <w:rsid w:val="389EA860"/>
    <w:rsid w:val="38A35D4B"/>
    <w:rsid w:val="38A61821"/>
    <w:rsid w:val="38A76480"/>
    <w:rsid w:val="38AEAFC6"/>
    <w:rsid w:val="38BDF594"/>
    <w:rsid w:val="38C35B57"/>
    <w:rsid w:val="38C43643"/>
    <w:rsid w:val="38CAD887"/>
    <w:rsid w:val="38DFCFCD"/>
    <w:rsid w:val="38E7307E"/>
    <w:rsid w:val="38E9FB58"/>
    <w:rsid w:val="38F2581D"/>
    <w:rsid w:val="38F6D061"/>
    <w:rsid w:val="38FC08B2"/>
    <w:rsid w:val="39054ED5"/>
    <w:rsid w:val="3907DED1"/>
    <w:rsid w:val="391F6956"/>
    <w:rsid w:val="39200247"/>
    <w:rsid w:val="39267EFB"/>
    <w:rsid w:val="3929F7BB"/>
    <w:rsid w:val="392D0D8E"/>
    <w:rsid w:val="392DACE6"/>
    <w:rsid w:val="3936201C"/>
    <w:rsid w:val="393769C1"/>
    <w:rsid w:val="3938BF7D"/>
    <w:rsid w:val="394BE62A"/>
    <w:rsid w:val="394E0C7D"/>
    <w:rsid w:val="394F2E6D"/>
    <w:rsid w:val="3952324F"/>
    <w:rsid w:val="39539B3E"/>
    <w:rsid w:val="3956B736"/>
    <w:rsid w:val="3961C5C5"/>
    <w:rsid w:val="39636B24"/>
    <w:rsid w:val="396508D0"/>
    <w:rsid w:val="39673F59"/>
    <w:rsid w:val="398635FE"/>
    <w:rsid w:val="3989DB92"/>
    <w:rsid w:val="3991C73F"/>
    <w:rsid w:val="39933897"/>
    <w:rsid w:val="39947A5D"/>
    <w:rsid w:val="39A06470"/>
    <w:rsid w:val="39A2C97B"/>
    <w:rsid w:val="39A36481"/>
    <w:rsid w:val="39A76393"/>
    <w:rsid w:val="39A7967B"/>
    <w:rsid w:val="39B48409"/>
    <w:rsid w:val="39B81712"/>
    <w:rsid w:val="39BE8A20"/>
    <w:rsid w:val="39C7A995"/>
    <w:rsid w:val="39D17101"/>
    <w:rsid w:val="39D6DD01"/>
    <w:rsid w:val="39D711ED"/>
    <w:rsid w:val="39D9BA16"/>
    <w:rsid w:val="39E7A466"/>
    <w:rsid w:val="39FF68BA"/>
    <w:rsid w:val="3A0B358F"/>
    <w:rsid w:val="3A0BA8E4"/>
    <w:rsid w:val="3A2673F1"/>
    <w:rsid w:val="3A3D45B5"/>
    <w:rsid w:val="3A42C06C"/>
    <w:rsid w:val="3A4501E7"/>
    <w:rsid w:val="3A49DE37"/>
    <w:rsid w:val="3A4A7EE4"/>
    <w:rsid w:val="3A4D9245"/>
    <w:rsid w:val="3A6587BF"/>
    <w:rsid w:val="3A668222"/>
    <w:rsid w:val="3A732916"/>
    <w:rsid w:val="3A7464B9"/>
    <w:rsid w:val="3A89CB42"/>
    <w:rsid w:val="3A9F05C0"/>
    <w:rsid w:val="3AA024A6"/>
    <w:rsid w:val="3AA93560"/>
    <w:rsid w:val="3AAC0B86"/>
    <w:rsid w:val="3AB568C9"/>
    <w:rsid w:val="3ABD12E1"/>
    <w:rsid w:val="3ABD1DCD"/>
    <w:rsid w:val="3AC13A04"/>
    <w:rsid w:val="3AC4F80B"/>
    <w:rsid w:val="3AC68298"/>
    <w:rsid w:val="3AC942A8"/>
    <w:rsid w:val="3AD59684"/>
    <w:rsid w:val="3AD5D4A2"/>
    <w:rsid w:val="3AE5F5F5"/>
    <w:rsid w:val="3AF5B067"/>
    <w:rsid w:val="3AF9E8C5"/>
    <w:rsid w:val="3B075741"/>
    <w:rsid w:val="3B0C8462"/>
    <w:rsid w:val="3B0F6412"/>
    <w:rsid w:val="3B1EEACB"/>
    <w:rsid w:val="3B1FF65E"/>
    <w:rsid w:val="3B229529"/>
    <w:rsid w:val="3B305A7F"/>
    <w:rsid w:val="3B3275D5"/>
    <w:rsid w:val="3B3F824A"/>
    <w:rsid w:val="3B461A95"/>
    <w:rsid w:val="3B4E775A"/>
    <w:rsid w:val="3B4F12D9"/>
    <w:rsid w:val="3B58737E"/>
    <w:rsid w:val="3B60DF45"/>
    <w:rsid w:val="3B6C27AB"/>
    <w:rsid w:val="3B727469"/>
    <w:rsid w:val="3B78C463"/>
    <w:rsid w:val="3B7980C7"/>
    <w:rsid w:val="3B79F0F5"/>
    <w:rsid w:val="3B818D53"/>
    <w:rsid w:val="3B90BBE2"/>
    <w:rsid w:val="3B9579A1"/>
    <w:rsid w:val="3B9640F0"/>
    <w:rsid w:val="3B976692"/>
    <w:rsid w:val="3B97B95A"/>
    <w:rsid w:val="3B997D4E"/>
    <w:rsid w:val="3B9B51AE"/>
    <w:rsid w:val="3B9F6700"/>
    <w:rsid w:val="3BA2F5C9"/>
    <w:rsid w:val="3BA4975E"/>
    <w:rsid w:val="3BAEEC8B"/>
    <w:rsid w:val="3BB2DD0C"/>
    <w:rsid w:val="3BB4F1A8"/>
    <w:rsid w:val="3BBCC9CB"/>
    <w:rsid w:val="3BC19EC2"/>
    <w:rsid w:val="3BC375B3"/>
    <w:rsid w:val="3BCC59ED"/>
    <w:rsid w:val="3BCD3B54"/>
    <w:rsid w:val="3BD4AECC"/>
    <w:rsid w:val="3BD525DA"/>
    <w:rsid w:val="3BD599E2"/>
    <w:rsid w:val="3BDB74CD"/>
    <w:rsid w:val="3BDFA2BD"/>
    <w:rsid w:val="3BECA52B"/>
    <w:rsid w:val="3C016215"/>
    <w:rsid w:val="3C0E6078"/>
    <w:rsid w:val="3C0EEC7E"/>
    <w:rsid w:val="3C27E802"/>
    <w:rsid w:val="3C295655"/>
    <w:rsid w:val="3C318E64"/>
    <w:rsid w:val="3C35B890"/>
    <w:rsid w:val="3C37E44F"/>
    <w:rsid w:val="3C386A4D"/>
    <w:rsid w:val="3C3B91EC"/>
    <w:rsid w:val="3C3B935C"/>
    <w:rsid w:val="3C3C00E2"/>
    <w:rsid w:val="3C48AD17"/>
    <w:rsid w:val="3C497E6E"/>
    <w:rsid w:val="3C49C48F"/>
    <w:rsid w:val="3C49DFA0"/>
    <w:rsid w:val="3C4ED90A"/>
    <w:rsid w:val="3C53DA11"/>
    <w:rsid w:val="3C550928"/>
    <w:rsid w:val="3C5E1E56"/>
    <w:rsid w:val="3C602955"/>
    <w:rsid w:val="3C625C03"/>
    <w:rsid w:val="3C6A8108"/>
    <w:rsid w:val="3C7A4494"/>
    <w:rsid w:val="3C7D434F"/>
    <w:rsid w:val="3C8444BE"/>
    <w:rsid w:val="3C866B05"/>
    <w:rsid w:val="3C905CB7"/>
    <w:rsid w:val="3C94A342"/>
    <w:rsid w:val="3C96181B"/>
    <w:rsid w:val="3C988D28"/>
    <w:rsid w:val="3C989CB9"/>
    <w:rsid w:val="3C98BC6E"/>
    <w:rsid w:val="3C9B4E6B"/>
    <w:rsid w:val="3C9DB25F"/>
    <w:rsid w:val="3C9FDABE"/>
    <w:rsid w:val="3CA92C18"/>
    <w:rsid w:val="3CAB4A9E"/>
    <w:rsid w:val="3CAFE510"/>
    <w:rsid w:val="3CB57F57"/>
    <w:rsid w:val="3CB62DD5"/>
    <w:rsid w:val="3CBAE231"/>
    <w:rsid w:val="3CBDAA9D"/>
    <w:rsid w:val="3CC827F4"/>
    <w:rsid w:val="3CCAD9AE"/>
    <w:rsid w:val="3CD2EB4B"/>
    <w:rsid w:val="3CD7235B"/>
    <w:rsid w:val="3CD9111A"/>
    <w:rsid w:val="3CDB0F0A"/>
    <w:rsid w:val="3CDC0EAD"/>
    <w:rsid w:val="3CE305B2"/>
    <w:rsid w:val="3CE497D4"/>
    <w:rsid w:val="3CE65B46"/>
    <w:rsid w:val="3CF85E10"/>
    <w:rsid w:val="3D007FE2"/>
    <w:rsid w:val="3D0B13A7"/>
    <w:rsid w:val="3D11F412"/>
    <w:rsid w:val="3D178B9D"/>
    <w:rsid w:val="3D1B9BC8"/>
    <w:rsid w:val="3D2387E6"/>
    <w:rsid w:val="3D29EC69"/>
    <w:rsid w:val="3D33248E"/>
    <w:rsid w:val="3D39695E"/>
    <w:rsid w:val="3D3E99E0"/>
    <w:rsid w:val="3D548B5F"/>
    <w:rsid w:val="3D5FA1F0"/>
    <w:rsid w:val="3D6239AE"/>
    <w:rsid w:val="3D652653"/>
    <w:rsid w:val="3D6D03A9"/>
    <w:rsid w:val="3D731F46"/>
    <w:rsid w:val="3D7CE0DA"/>
    <w:rsid w:val="3D8D4A5A"/>
    <w:rsid w:val="3D94349B"/>
    <w:rsid w:val="3D988BF7"/>
    <w:rsid w:val="3DA277BF"/>
    <w:rsid w:val="3DA344F1"/>
    <w:rsid w:val="3DACB49A"/>
    <w:rsid w:val="3DC236CE"/>
    <w:rsid w:val="3DC2AEC5"/>
    <w:rsid w:val="3DC3DB9A"/>
    <w:rsid w:val="3DC7C173"/>
    <w:rsid w:val="3DCA010D"/>
    <w:rsid w:val="3DCACBA7"/>
    <w:rsid w:val="3DDF6DB9"/>
    <w:rsid w:val="3DEFFC12"/>
    <w:rsid w:val="3DF59FE4"/>
    <w:rsid w:val="3DF6E970"/>
    <w:rsid w:val="3E02F33A"/>
    <w:rsid w:val="3E03F712"/>
    <w:rsid w:val="3E04071E"/>
    <w:rsid w:val="3E0A83FC"/>
    <w:rsid w:val="3E0BAF42"/>
    <w:rsid w:val="3E17643F"/>
    <w:rsid w:val="3E33AEE4"/>
    <w:rsid w:val="3E373A06"/>
    <w:rsid w:val="3E4DFAC6"/>
    <w:rsid w:val="3E560221"/>
    <w:rsid w:val="3E59FC9E"/>
    <w:rsid w:val="3E5B3042"/>
    <w:rsid w:val="3E62CFC9"/>
    <w:rsid w:val="3E6D0303"/>
    <w:rsid w:val="3E7C459C"/>
    <w:rsid w:val="3E7CA3D5"/>
    <w:rsid w:val="3E8227ED"/>
    <w:rsid w:val="3E83C063"/>
    <w:rsid w:val="3E86ABC6"/>
    <w:rsid w:val="3E8CCE6B"/>
    <w:rsid w:val="3E8E680D"/>
    <w:rsid w:val="3E935115"/>
    <w:rsid w:val="3E9C67C7"/>
    <w:rsid w:val="3EA2B3AF"/>
    <w:rsid w:val="3EAEA2C1"/>
    <w:rsid w:val="3EBD78A6"/>
    <w:rsid w:val="3EBE09A0"/>
    <w:rsid w:val="3EC00301"/>
    <w:rsid w:val="3EC13C8B"/>
    <w:rsid w:val="3EC3875F"/>
    <w:rsid w:val="3ECAE622"/>
    <w:rsid w:val="3ECDA7CB"/>
    <w:rsid w:val="3ED11D17"/>
    <w:rsid w:val="3ED5A679"/>
    <w:rsid w:val="3EE2C1DB"/>
    <w:rsid w:val="3EEB28B4"/>
    <w:rsid w:val="3EF668F4"/>
    <w:rsid w:val="3EF9BF6E"/>
    <w:rsid w:val="3F05C82B"/>
    <w:rsid w:val="3F06F36C"/>
    <w:rsid w:val="3F1468C4"/>
    <w:rsid w:val="3F1E490A"/>
    <w:rsid w:val="3F323133"/>
    <w:rsid w:val="3F35ABAC"/>
    <w:rsid w:val="3F3A320E"/>
    <w:rsid w:val="3F3B693E"/>
    <w:rsid w:val="3F40F348"/>
    <w:rsid w:val="3F449AFA"/>
    <w:rsid w:val="3F5110D6"/>
    <w:rsid w:val="3F5A1B15"/>
    <w:rsid w:val="3F610C4D"/>
    <w:rsid w:val="3F62AB38"/>
    <w:rsid w:val="3F65E5EB"/>
    <w:rsid w:val="3F661E87"/>
    <w:rsid w:val="3F662823"/>
    <w:rsid w:val="3F70A6AA"/>
    <w:rsid w:val="3F799DA6"/>
    <w:rsid w:val="3F79D2A3"/>
    <w:rsid w:val="3F7F0248"/>
    <w:rsid w:val="3F8501E2"/>
    <w:rsid w:val="3F9530E5"/>
    <w:rsid w:val="3FA2C397"/>
    <w:rsid w:val="3FA856C1"/>
    <w:rsid w:val="3FADBE65"/>
    <w:rsid w:val="3FB9204D"/>
    <w:rsid w:val="3FBCEC09"/>
    <w:rsid w:val="3FF655A9"/>
    <w:rsid w:val="4005D14B"/>
    <w:rsid w:val="400788F6"/>
    <w:rsid w:val="400A5D9F"/>
    <w:rsid w:val="400AA2FF"/>
    <w:rsid w:val="4010C5A2"/>
    <w:rsid w:val="4014A741"/>
    <w:rsid w:val="4015E7D4"/>
    <w:rsid w:val="40173564"/>
    <w:rsid w:val="401FA4D9"/>
    <w:rsid w:val="402B28D8"/>
    <w:rsid w:val="403B601A"/>
    <w:rsid w:val="403DA8CA"/>
    <w:rsid w:val="4042FF97"/>
    <w:rsid w:val="4048A4DC"/>
    <w:rsid w:val="40541981"/>
    <w:rsid w:val="405AB82B"/>
    <w:rsid w:val="405BDA52"/>
    <w:rsid w:val="405BF763"/>
    <w:rsid w:val="407DBC08"/>
    <w:rsid w:val="407DE5A7"/>
    <w:rsid w:val="4084D568"/>
    <w:rsid w:val="40853E33"/>
    <w:rsid w:val="40882753"/>
    <w:rsid w:val="4089507E"/>
    <w:rsid w:val="4090B362"/>
    <w:rsid w:val="40A13CCB"/>
    <w:rsid w:val="40A38E16"/>
    <w:rsid w:val="40AD0E38"/>
    <w:rsid w:val="40B013DA"/>
    <w:rsid w:val="40B4C8ED"/>
    <w:rsid w:val="40BF4C5E"/>
    <w:rsid w:val="40D0F03F"/>
    <w:rsid w:val="40D89D0B"/>
    <w:rsid w:val="40F26F7A"/>
    <w:rsid w:val="40FD9A01"/>
    <w:rsid w:val="40FE8539"/>
    <w:rsid w:val="4101D99C"/>
    <w:rsid w:val="4107A20D"/>
    <w:rsid w:val="410BF7B7"/>
    <w:rsid w:val="4122D74D"/>
    <w:rsid w:val="412A5422"/>
    <w:rsid w:val="412F2DC2"/>
    <w:rsid w:val="413CA11E"/>
    <w:rsid w:val="41424D38"/>
    <w:rsid w:val="4148162A"/>
    <w:rsid w:val="415123A0"/>
    <w:rsid w:val="4156E15B"/>
    <w:rsid w:val="415BCD6B"/>
    <w:rsid w:val="416919E8"/>
    <w:rsid w:val="416B4413"/>
    <w:rsid w:val="41755E83"/>
    <w:rsid w:val="41773DF2"/>
    <w:rsid w:val="417AF538"/>
    <w:rsid w:val="41809541"/>
    <w:rsid w:val="41895A7A"/>
    <w:rsid w:val="418990EC"/>
    <w:rsid w:val="419B84B6"/>
    <w:rsid w:val="419D0451"/>
    <w:rsid w:val="41A39DBC"/>
    <w:rsid w:val="41A3FE8E"/>
    <w:rsid w:val="41A52F08"/>
    <w:rsid w:val="41B14595"/>
    <w:rsid w:val="41C90003"/>
    <w:rsid w:val="41CCFDC4"/>
    <w:rsid w:val="41DD66E3"/>
    <w:rsid w:val="41E67D8A"/>
    <w:rsid w:val="41FACD52"/>
    <w:rsid w:val="4205565D"/>
    <w:rsid w:val="4208CA4D"/>
    <w:rsid w:val="421C48FB"/>
    <w:rsid w:val="422C014D"/>
    <w:rsid w:val="4239DE81"/>
    <w:rsid w:val="42470CE6"/>
    <w:rsid w:val="424A9147"/>
    <w:rsid w:val="424B1413"/>
    <w:rsid w:val="425E1770"/>
    <w:rsid w:val="425F184B"/>
    <w:rsid w:val="425F245C"/>
    <w:rsid w:val="426D1F0F"/>
    <w:rsid w:val="426FCB58"/>
    <w:rsid w:val="42812952"/>
    <w:rsid w:val="4283FF74"/>
    <w:rsid w:val="42891CDB"/>
    <w:rsid w:val="429397FF"/>
    <w:rsid w:val="42942073"/>
    <w:rsid w:val="42986978"/>
    <w:rsid w:val="429B2534"/>
    <w:rsid w:val="42A5916C"/>
    <w:rsid w:val="42A906F3"/>
    <w:rsid w:val="42B5AA93"/>
    <w:rsid w:val="42B5F284"/>
    <w:rsid w:val="42B603C5"/>
    <w:rsid w:val="42B99B2D"/>
    <w:rsid w:val="42BF4607"/>
    <w:rsid w:val="42C4B6A4"/>
    <w:rsid w:val="42C6F7D1"/>
    <w:rsid w:val="42CAB029"/>
    <w:rsid w:val="42D1B05A"/>
    <w:rsid w:val="42E4AE24"/>
    <w:rsid w:val="42E8E6B8"/>
    <w:rsid w:val="42F2A35C"/>
    <w:rsid w:val="42F37D68"/>
    <w:rsid w:val="42FCDBD1"/>
    <w:rsid w:val="430CB992"/>
    <w:rsid w:val="430E9312"/>
    <w:rsid w:val="43208DD6"/>
    <w:rsid w:val="432342F6"/>
    <w:rsid w:val="43325CD3"/>
    <w:rsid w:val="433C3542"/>
    <w:rsid w:val="433C431D"/>
    <w:rsid w:val="434CFD9A"/>
    <w:rsid w:val="434FE66C"/>
    <w:rsid w:val="4353E060"/>
    <w:rsid w:val="4356CC3D"/>
    <w:rsid w:val="4357C85C"/>
    <w:rsid w:val="4358B45E"/>
    <w:rsid w:val="435A4175"/>
    <w:rsid w:val="436694B1"/>
    <w:rsid w:val="43684697"/>
    <w:rsid w:val="436FF173"/>
    <w:rsid w:val="4372B031"/>
    <w:rsid w:val="43759D61"/>
    <w:rsid w:val="4382CA79"/>
    <w:rsid w:val="43944132"/>
    <w:rsid w:val="43960BC5"/>
    <w:rsid w:val="43983230"/>
    <w:rsid w:val="43993449"/>
    <w:rsid w:val="43993578"/>
    <w:rsid w:val="439FC774"/>
    <w:rsid w:val="43A6DB48"/>
    <w:rsid w:val="43BAB62A"/>
    <w:rsid w:val="43BEB4FE"/>
    <w:rsid w:val="43DC9DB0"/>
    <w:rsid w:val="43DD9CAB"/>
    <w:rsid w:val="43E1FDCE"/>
    <w:rsid w:val="43E9FCA5"/>
    <w:rsid w:val="43F0D017"/>
    <w:rsid w:val="43F2884D"/>
    <w:rsid w:val="43F4976D"/>
    <w:rsid w:val="43FDAEF1"/>
    <w:rsid w:val="440C8834"/>
    <w:rsid w:val="440E0C27"/>
    <w:rsid w:val="440F9AC3"/>
    <w:rsid w:val="4412A0F6"/>
    <w:rsid w:val="44142CFA"/>
    <w:rsid w:val="44181E51"/>
    <w:rsid w:val="4418F644"/>
    <w:rsid w:val="441A6953"/>
    <w:rsid w:val="44212172"/>
    <w:rsid w:val="44245CE6"/>
    <w:rsid w:val="443573B2"/>
    <w:rsid w:val="443A15C4"/>
    <w:rsid w:val="443E793F"/>
    <w:rsid w:val="44431161"/>
    <w:rsid w:val="44439D3E"/>
    <w:rsid w:val="4446EBC8"/>
    <w:rsid w:val="44554E87"/>
    <w:rsid w:val="44574A93"/>
    <w:rsid w:val="44752265"/>
    <w:rsid w:val="44765A9B"/>
    <w:rsid w:val="447898CF"/>
    <w:rsid w:val="447EEA77"/>
    <w:rsid w:val="448D6B81"/>
    <w:rsid w:val="449CD994"/>
    <w:rsid w:val="449D996F"/>
    <w:rsid w:val="44A0CEB5"/>
    <w:rsid w:val="44B1D691"/>
    <w:rsid w:val="44B32D72"/>
    <w:rsid w:val="44C19DB6"/>
    <w:rsid w:val="44CDBB38"/>
    <w:rsid w:val="44CDCD46"/>
    <w:rsid w:val="44D71BF8"/>
    <w:rsid w:val="44DBBBF6"/>
    <w:rsid w:val="44DFF0EE"/>
    <w:rsid w:val="44E28890"/>
    <w:rsid w:val="44E88E19"/>
    <w:rsid w:val="44F587B0"/>
    <w:rsid w:val="44F71475"/>
    <w:rsid w:val="450FAF42"/>
    <w:rsid w:val="4510ABF3"/>
    <w:rsid w:val="45201803"/>
    <w:rsid w:val="452E99CB"/>
    <w:rsid w:val="45310D0B"/>
    <w:rsid w:val="453B2CF7"/>
    <w:rsid w:val="453D9463"/>
    <w:rsid w:val="4542F23D"/>
    <w:rsid w:val="454A1719"/>
    <w:rsid w:val="4557BB24"/>
    <w:rsid w:val="45636502"/>
    <w:rsid w:val="45653B1B"/>
    <w:rsid w:val="457A777F"/>
    <w:rsid w:val="4580B22C"/>
    <w:rsid w:val="45812CF9"/>
    <w:rsid w:val="45858CEB"/>
    <w:rsid w:val="458BC9EE"/>
    <w:rsid w:val="458E9C36"/>
    <w:rsid w:val="45A6B91B"/>
    <w:rsid w:val="45AB181C"/>
    <w:rsid w:val="45ADEA95"/>
    <w:rsid w:val="45B9FB64"/>
    <w:rsid w:val="45BC1809"/>
    <w:rsid w:val="45CFDB6C"/>
    <w:rsid w:val="45DA5B37"/>
    <w:rsid w:val="45E475F2"/>
    <w:rsid w:val="45E903F4"/>
    <w:rsid w:val="45E93CFB"/>
    <w:rsid w:val="45F5265F"/>
    <w:rsid w:val="4605BBD0"/>
    <w:rsid w:val="4605CBE2"/>
    <w:rsid w:val="46072505"/>
    <w:rsid w:val="461DE9B1"/>
    <w:rsid w:val="46267ABB"/>
    <w:rsid w:val="462E59AB"/>
    <w:rsid w:val="463A705D"/>
    <w:rsid w:val="4640E9D4"/>
    <w:rsid w:val="46419EED"/>
    <w:rsid w:val="46468489"/>
    <w:rsid w:val="4647813B"/>
    <w:rsid w:val="464A7692"/>
    <w:rsid w:val="464EE70E"/>
    <w:rsid w:val="46617A00"/>
    <w:rsid w:val="466A66E1"/>
    <w:rsid w:val="4674CA61"/>
    <w:rsid w:val="467635C2"/>
    <w:rsid w:val="4688D3CB"/>
    <w:rsid w:val="4694269C"/>
    <w:rsid w:val="469EE503"/>
    <w:rsid w:val="46AFFA42"/>
    <w:rsid w:val="46B1D897"/>
    <w:rsid w:val="46BA0BBD"/>
    <w:rsid w:val="46BF4B82"/>
    <w:rsid w:val="46C24038"/>
    <w:rsid w:val="46CE7981"/>
    <w:rsid w:val="46D05400"/>
    <w:rsid w:val="46DEE1AC"/>
    <w:rsid w:val="46F0050A"/>
    <w:rsid w:val="46F8B47A"/>
    <w:rsid w:val="46FB171D"/>
    <w:rsid w:val="47118F2F"/>
    <w:rsid w:val="471A9286"/>
    <w:rsid w:val="47223EB0"/>
    <w:rsid w:val="4726B8CA"/>
    <w:rsid w:val="4727B1B4"/>
    <w:rsid w:val="473AFB79"/>
    <w:rsid w:val="47453850"/>
    <w:rsid w:val="47457377"/>
    <w:rsid w:val="474FE8B3"/>
    <w:rsid w:val="47584FE9"/>
    <w:rsid w:val="475F63CF"/>
    <w:rsid w:val="476ADB5E"/>
    <w:rsid w:val="476CFE65"/>
    <w:rsid w:val="476DA197"/>
    <w:rsid w:val="476E9106"/>
    <w:rsid w:val="477E93EC"/>
    <w:rsid w:val="478168A6"/>
    <w:rsid w:val="478197F7"/>
    <w:rsid w:val="4782F589"/>
    <w:rsid w:val="47869A98"/>
    <w:rsid w:val="4790E5F1"/>
    <w:rsid w:val="479F095A"/>
    <w:rsid w:val="47B692D8"/>
    <w:rsid w:val="47B9DAB1"/>
    <w:rsid w:val="47BC6EB9"/>
    <w:rsid w:val="47CEA398"/>
    <w:rsid w:val="47D9C6E1"/>
    <w:rsid w:val="47DDF57B"/>
    <w:rsid w:val="47E1CDDB"/>
    <w:rsid w:val="47ED20AB"/>
    <w:rsid w:val="47F2D4FC"/>
    <w:rsid w:val="47F50DF1"/>
    <w:rsid w:val="47FA7722"/>
    <w:rsid w:val="47FE4612"/>
    <w:rsid w:val="47FFA2DA"/>
    <w:rsid w:val="4804D690"/>
    <w:rsid w:val="480706A8"/>
    <w:rsid w:val="48091D5D"/>
    <w:rsid w:val="480BB82E"/>
    <w:rsid w:val="4818FC54"/>
    <w:rsid w:val="48342324"/>
    <w:rsid w:val="48349F08"/>
    <w:rsid w:val="483EBE26"/>
    <w:rsid w:val="48439BF6"/>
    <w:rsid w:val="484D98E1"/>
    <w:rsid w:val="485305CD"/>
    <w:rsid w:val="4857CF1B"/>
    <w:rsid w:val="4868B3AE"/>
    <w:rsid w:val="487AD7C1"/>
    <w:rsid w:val="487B34AC"/>
    <w:rsid w:val="48809C72"/>
    <w:rsid w:val="488ECCC1"/>
    <w:rsid w:val="48981B02"/>
    <w:rsid w:val="489B7D5B"/>
    <w:rsid w:val="48A1A4ED"/>
    <w:rsid w:val="48A344F1"/>
    <w:rsid w:val="48B1C0F1"/>
    <w:rsid w:val="48B9E735"/>
    <w:rsid w:val="48BBBB79"/>
    <w:rsid w:val="48C83DD7"/>
    <w:rsid w:val="48CF86F8"/>
    <w:rsid w:val="48D8C1B4"/>
    <w:rsid w:val="48DC61E5"/>
    <w:rsid w:val="48DE6A6F"/>
    <w:rsid w:val="48F3EF4B"/>
    <w:rsid w:val="48F50046"/>
    <w:rsid w:val="48F6B735"/>
    <w:rsid w:val="490D2C6B"/>
    <w:rsid w:val="490EFAA0"/>
    <w:rsid w:val="4911C62A"/>
    <w:rsid w:val="4912025B"/>
    <w:rsid w:val="491E9B67"/>
    <w:rsid w:val="492D7EED"/>
    <w:rsid w:val="493137CB"/>
    <w:rsid w:val="4937DE94"/>
    <w:rsid w:val="4938B0B7"/>
    <w:rsid w:val="49394D3F"/>
    <w:rsid w:val="493AA66A"/>
    <w:rsid w:val="494A4E2F"/>
    <w:rsid w:val="494AA246"/>
    <w:rsid w:val="494C41CE"/>
    <w:rsid w:val="4954E746"/>
    <w:rsid w:val="49567ACA"/>
    <w:rsid w:val="4959CE5F"/>
    <w:rsid w:val="495A9F90"/>
    <w:rsid w:val="4967A3BD"/>
    <w:rsid w:val="4976B368"/>
    <w:rsid w:val="497C4825"/>
    <w:rsid w:val="498083BD"/>
    <w:rsid w:val="499A42C9"/>
    <w:rsid w:val="499CF140"/>
    <w:rsid w:val="499DAE61"/>
    <w:rsid w:val="499EB316"/>
    <w:rsid w:val="49A0929E"/>
    <w:rsid w:val="49A26B25"/>
    <w:rsid w:val="49A73A3B"/>
    <w:rsid w:val="49ACAA09"/>
    <w:rsid w:val="49ACE243"/>
    <w:rsid w:val="49BCC325"/>
    <w:rsid w:val="49C49A80"/>
    <w:rsid w:val="49C7B61B"/>
    <w:rsid w:val="49CCF5AF"/>
    <w:rsid w:val="49D11852"/>
    <w:rsid w:val="49D3BF0B"/>
    <w:rsid w:val="49D4216A"/>
    <w:rsid w:val="49D8252D"/>
    <w:rsid w:val="49DA4C88"/>
    <w:rsid w:val="49E5C73C"/>
    <w:rsid w:val="49E63DAB"/>
    <w:rsid w:val="49E822E5"/>
    <w:rsid w:val="49ED6B27"/>
    <w:rsid w:val="49F147D8"/>
    <w:rsid w:val="49F1A756"/>
    <w:rsid w:val="4A00E9F7"/>
    <w:rsid w:val="4A04E473"/>
    <w:rsid w:val="4A094C69"/>
    <w:rsid w:val="4A0D3E8E"/>
    <w:rsid w:val="4A0E694A"/>
    <w:rsid w:val="4A0F3385"/>
    <w:rsid w:val="4A16DD85"/>
    <w:rsid w:val="4A19A458"/>
    <w:rsid w:val="4A1AB053"/>
    <w:rsid w:val="4A1B42E5"/>
    <w:rsid w:val="4A22C90B"/>
    <w:rsid w:val="4A23E82E"/>
    <w:rsid w:val="4A2539D4"/>
    <w:rsid w:val="4A2927DA"/>
    <w:rsid w:val="4A2A20B7"/>
    <w:rsid w:val="4A2D9805"/>
    <w:rsid w:val="4A39B99F"/>
    <w:rsid w:val="4A39E9FA"/>
    <w:rsid w:val="4A40A8E9"/>
    <w:rsid w:val="4A45BF7C"/>
    <w:rsid w:val="4A45D23D"/>
    <w:rsid w:val="4A47B731"/>
    <w:rsid w:val="4A4A7637"/>
    <w:rsid w:val="4A4B8B72"/>
    <w:rsid w:val="4A4D09F7"/>
    <w:rsid w:val="4A59E168"/>
    <w:rsid w:val="4A602296"/>
    <w:rsid w:val="4A608EE1"/>
    <w:rsid w:val="4A68F12B"/>
    <w:rsid w:val="4A72F8A8"/>
    <w:rsid w:val="4A73AA52"/>
    <w:rsid w:val="4A7D9AAE"/>
    <w:rsid w:val="4A87DCBE"/>
    <w:rsid w:val="4A91B08C"/>
    <w:rsid w:val="4A977B14"/>
    <w:rsid w:val="4AA174A2"/>
    <w:rsid w:val="4AA6A61F"/>
    <w:rsid w:val="4AAD443B"/>
    <w:rsid w:val="4AB56C32"/>
    <w:rsid w:val="4AB69197"/>
    <w:rsid w:val="4AB6FDD0"/>
    <w:rsid w:val="4AC2715D"/>
    <w:rsid w:val="4AC8CA58"/>
    <w:rsid w:val="4AD5F046"/>
    <w:rsid w:val="4ADA8B0A"/>
    <w:rsid w:val="4ADB8729"/>
    <w:rsid w:val="4ADF79E5"/>
    <w:rsid w:val="4AE21C0C"/>
    <w:rsid w:val="4AEDA471"/>
    <w:rsid w:val="4AFF96C5"/>
    <w:rsid w:val="4B006E52"/>
    <w:rsid w:val="4B057521"/>
    <w:rsid w:val="4B084FE1"/>
    <w:rsid w:val="4B087A96"/>
    <w:rsid w:val="4B13E7B5"/>
    <w:rsid w:val="4B157065"/>
    <w:rsid w:val="4B192258"/>
    <w:rsid w:val="4B219342"/>
    <w:rsid w:val="4B2C6163"/>
    <w:rsid w:val="4B328C3B"/>
    <w:rsid w:val="4B3359E9"/>
    <w:rsid w:val="4B450E55"/>
    <w:rsid w:val="4B4F624C"/>
    <w:rsid w:val="4B500E1B"/>
    <w:rsid w:val="4B544E48"/>
    <w:rsid w:val="4B5FD369"/>
    <w:rsid w:val="4B6076EF"/>
    <w:rsid w:val="4B64D6E2"/>
    <w:rsid w:val="4B6713FF"/>
    <w:rsid w:val="4B6794CD"/>
    <w:rsid w:val="4B6A35A8"/>
    <w:rsid w:val="4B6A6228"/>
    <w:rsid w:val="4B71C1B1"/>
    <w:rsid w:val="4B7789E2"/>
    <w:rsid w:val="4B833A9E"/>
    <w:rsid w:val="4B86C348"/>
    <w:rsid w:val="4B86FD61"/>
    <w:rsid w:val="4B8ECEDE"/>
    <w:rsid w:val="4B8F4BD2"/>
    <w:rsid w:val="4B8F552E"/>
    <w:rsid w:val="4B9454B2"/>
    <w:rsid w:val="4B9F5190"/>
    <w:rsid w:val="4BA2F1E2"/>
    <w:rsid w:val="4BA64378"/>
    <w:rsid w:val="4BA9CDD1"/>
    <w:rsid w:val="4BAE9980"/>
    <w:rsid w:val="4BB8A1D8"/>
    <w:rsid w:val="4BC7FDCE"/>
    <w:rsid w:val="4BD8681C"/>
    <w:rsid w:val="4BDBAF70"/>
    <w:rsid w:val="4BE66DAD"/>
    <w:rsid w:val="4BEB1A04"/>
    <w:rsid w:val="4BED5C1A"/>
    <w:rsid w:val="4BF4F2D0"/>
    <w:rsid w:val="4BF8E24C"/>
    <w:rsid w:val="4BFE75E5"/>
    <w:rsid w:val="4C08E4F3"/>
    <w:rsid w:val="4C0994A8"/>
    <w:rsid w:val="4C112466"/>
    <w:rsid w:val="4C1BD1F2"/>
    <w:rsid w:val="4C391884"/>
    <w:rsid w:val="4C43100E"/>
    <w:rsid w:val="4C45C37F"/>
    <w:rsid w:val="4C5945E0"/>
    <w:rsid w:val="4C5A8DC3"/>
    <w:rsid w:val="4C641D15"/>
    <w:rsid w:val="4C668504"/>
    <w:rsid w:val="4C70B9CD"/>
    <w:rsid w:val="4C81A18A"/>
    <w:rsid w:val="4C97441C"/>
    <w:rsid w:val="4C97AF35"/>
    <w:rsid w:val="4C99BD9E"/>
    <w:rsid w:val="4CAC6063"/>
    <w:rsid w:val="4CAD5F42"/>
    <w:rsid w:val="4CAF2755"/>
    <w:rsid w:val="4CB2C347"/>
    <w:rsid w:val="4CB75053"/>
    <w:rsid w:val="4CB7BA6F"/>
    <w:rsid w:val="4CBE4982"/>
    <w:rsid w:val="4CC53171"/>
    <w:rsid w:val="4CD004C9"/>
    <w:rsid w:val="4CDA4536"/>
    <w:rsid w:val="4CDF9B5A"/>
    <w:rsid w:val="4CE3C703"/>
    <w:rsid w:val="4CF46D30"/>
    <w:rsid w:val="4CF9F437"/>
    <w:rsid w:val="4CFD0FAE"/>
    <w:rsid w:val="4D00E47F"/>
    <w:rsid w:val="4D0C21BA"/>
    <w:rsid w:val="4D0F0B28"/>
    <w:rsid w:val="4D0F41D6"/>
    <w:rsid w:val="4D108A86"/>
    <w:rsid w:val="4D10B425"/>
    <w:rsid w:val="4D189943"/>
    <w:rsid w:val="4D1B4274"/>
    <w:rsid w:val="4D3B716E"/>
    <w:rsid w:val="4D3EDCEA"/>
    <w:rsid w:val="4D427704"/>
    <w:rsid w:val="4D4469E9"/>
    <w:rsid w:val="4D4AFAC4"/>
    <w:rsid w:val="4D4B15E4"/>
    <w:rsid w:val="4D4D375B"/>
    <w:rsid w:val="4D51B0DA"/>
    <w:rsid w:val="4D51D7EE"/>
    <w:rsid w:val="4D58A4F2"/>
    <w:rsid w:val="4D64526B"/>
    <w:rsid w:val="4D667239"/>
    <w:rsid w:val="4D6BFCC2"/>
    <w:rsid w:val="4D80F0FC"/>
    <w:rsid w:val="4D8B44D9"/>
    <w:rsid w:val="4D8B49EF"/>
    <w:rsid w:val="4DB0B3D7"/>
    <w:rsid w:val="4DC0CC17"/>
    <w:rsid w:val="4DC0DA45"/>
    <w:rsid w:val="4DC5FC5F"/>
    <w:rsid w:val="4DCE7E34"/>
    <w:rsid w:val="4DE0CF40"/>
    <w:rsid w:val="4DE934F1"/>
    <w:rsid w:val="4DEEB5DA"/>
    <w:rsid w:val="4DEFA1ED"/>
    <w:rsid w:val="4DFDECAB"/>
    <w:rsid w:val="4E019F7E"/>
    <w:rsid w:val="4E194CB7"/>
    <w:rsid w:val="4E1A475C"/>
    <w:rsid w:val="4E30DD22"/>
    <w:rsid w:val="4E40370B"/>
    <w:rsid w:val="4E61BFD5"/>
    <w:rsid w:val="4E626116"/>
    <w:rsid w:val="4E659EF5"/>
    <w:rsid w:val="4E75B1A7"/>
    <w:rsid w:val="4E7A4F3E"/>
    <w:rsid w:val="4E8BA8A4"/>
    <w:rsid w:val="4E8BAB23"/>
    <w:rsid w:val="4E8BEE21"/>
    <w:rsid w:val="4E8E8A29"/>
    <w:rsid w:val="4E9FF305"/>
    <w:rsid w:val="4EA2D193"/>
    <w:rsid w:val="4EB041D1"/>
    <w:rsid w:val="4EB362F0"/>
    <w:rsid w:val="4EB50EBE"/>
    <w:rsid w:val="4EB6D3D7"/>
    <w:rsid w:val="4EB73E03"/>
    <w:rsid w:val="4EC01B52"/>
    <w:rsid w:val="4EC6173C"/>
    <w:rsid w:val="4EC750C4"/>
    <w:rsid w:val="4ECA1C4E"/>
    <w:rsid w:val="4ECEDC52"/>
    <w:rsid w:val="4ED873F9"/>
    <w:rsid w:val="4EDD23DB"/>
    <w:rsid w:val="4EE8FA56"/>
    <w:rsid w:val="4EED4C54"/>
    <w:rsid w:val="4EEF5066"/>
    <w:rsid w:val="4EF3565A"/>
    <w:rsid w:val="4EF55602"/>
    <w:rsid w:val="4EF71DD9"/>
    <w:rsid w:val="4EFB15F8"/>
    <w:rsid w:val="4F0A6719"/>
    <w:rsid w:val="4F12DD9C"/>
    <w:rsid w:val="4F134FC3"/>
    <w:rsid w:val="4F226FAB"/>
    <w:rsid w:val="4F257B2E"/>
    <w:rsid w:val="4F2C8CA0"/>
    <w:rsid w:val="4F2F57A4"/>
    <w:rsid w:val="4F3DEE02"/>
    <w:rsid w:val="4F43CB99"/>
    <w:rsid w:val="4F4B4A85"/>
    <w:rsid w:val="4F4BEB80"/>
    <w:rsid w:val="4F55569F"/>
    <w:rsid w:val="4F57CA67"/>
    <w:rsid w:val="4F5C15F8"/>
    <w:rsid w:val="4F5F8ECF"/>
    <w:rsid w:val="4F681030"/>
    <w:rsid w:val="4F6FCD87"/>
    <w:rsid w:val="4F78D8A2"/>
    <w:rsid w:val="4F7B34D4"/>
    <w:rsid w:val="4F883933"/>
    <w:rsid w:val="4F89929B"/>
    <w:rsid w:val="4F995BC4"/>
    <w:rsid w:val="4F9B38D9"/>
    <w:rsid w:val="4F9C988C"/>
    <w:rsid w:val="4F9D8E4E"/>
    <w:rsid w:val="4FB00C0F"/>
    <w:rsid w:val="4FB04F4C"/>
    <w:rsid w:val="4FC57E00"/>
    <w:rsid w:val="4FCB5619"/>
    <w:rsid w:val="4FCD7BC5"/>
    <w:rsid w:val="4FCF931D"/>
    <w:rsid w:val="4FD56C8E"/>
    <w:rsid w:val="4FD56DB3"/>
    <w:rsid w:val="4FDA5D62"/>
    <w:rsid w:val="4FE490FA"/>
    <w:rsid w:val="500D74DF"/>
    <w:rsid w:val="501F3F97"/>
    <w:rsid w:val="50278185"/>
    <w:rsid w:val="5027902D"/>
    <w:rsid w:val="502D58B5"/>
    <w:rsid w:val="503A8522"/>
    <w:rsid w:val="503B15C5"/>
    <w:rsid w:val="503BEC50"/>
    <w:rsid w:val="503D3380"/>
    <w:rsid w:val="505C5D7C"/>
    <w:rsid w:val="5062C713"/>
    <w:rsid w:val="506A46AF"/>
    <w:rsid w:val="506F90A7"/>
    <w:rsid w:val="5096B064"/>
    <w:rsid w:val="5099A10D"/>
    <w:rsid w:val="5099E3A4"/>
    <w:rsid w:val="50A0BC54"/>
    <w:rsid w:val="50A36B5F"/>
    <w:rsid w:val="50AB2653"/>
    <w:rsid w:val="50B17072"/>
    <w:rsid w:val="50B1B7DE"/>
    <w:rsid w:val="50BC72F0"/>
    <w:rsid w:val="50BE0653"/>
    <w:rsid w:val="50BFC5D1"/>
    <w:rsid w:val="50CCF510"/>
    <w:rsid w:val="50E1BCE6"/>
    <w:rsid w:val="50E5B343"/>
    <w:rsid w:val="50EE3937"/>
    <w:rsid w:val="50F0E8FE"/>
    <w:rsid w:val="50F1EC1D"/>
    <w:rsid w:val="50F2520F"/>
    <w:rsid w:val="50F504BF"/>
    <w:rsid w:val="50FFE809"/>
    <w:rsid w:val="51012A98"/>
    <w:rsid w:val="51012DED"/>
    <w:rsid w:val="5111ED29"/>
    <w:rsid w:val="51156B24"/>
    <w:rsid w:val="511860CF"/>
    <w:rsid w:val="511D3949"/>
    <w:rsid w:val="511D82B7"/>
    <w:rsid w:val="5125ED90"/>
    <w:rsid w:val="5126D70C"/>
    <w:rsid w:val="5128887F"/>
    <w:rsid w:val="512F3173"/>
    <w:rsid w:val="51392834"/>
    <w:rsid w:val="513B0AF6"/>
    <w:rsid w:val="5142A689"/>
    <w:rsid w:val="51431330"/>
    <w:rsid w:val="5148BAEC"/>
    <w:rsid w:val="5148C9BD"/>
    <w:rsid w:val="514EFA3C"/>
    <w:rsid w:val="515BA7E0"/>
    <w:rsid w:val="515C8230"/>
    <w:rsid w:val="51652997"/>
    <w:rsid w:val="517B189B"/>
    <w:rsid w:val="517CD551"/>
    <w:rsid w:val="5184F55D"/>
    <w:rsid w:val="51882723"/>
    <w:rsid w:val="51887FB0"/>
    <w:rsid w:val="5189B227"/>
    <w:rsid w:val="518BBD12"/>
    <w:rsid w:val="5193E1B2"/>
    <w:rsid w:val="51A44F70"/>
    <w:rsid w:val="51A8EFEA"/>
    <w:rsid w:val="51AD301D"/>
    <w:rsid w:val="51ADF0CA"/>
    <w:rsid w:val="51AE2FDA"/>
    <w:rsid w:val="51AF5891"/>
    <w:rsid w:val="51C543A6"/>
    <w:rsid w:val="51C79FB9"/>
    <w:rsid w:val="51CAEA7F"/>
    <w:rsid w:val="51CBBC6A"/>
    <w:rsid w:val="51CBCF6B"/>
    <w:rsid w:val="51CC6BC3"/>
    <w:rsid w:val="51D0E5B4"/>
    <w:rsid w:val="51D55399"/>
    <w:rsid w:val="51E531B1"/>
    <w:rsid w:val="5200CF39"/>
    <w:rsid w:val="5203E1A1"/>
    <w:rsid w:val="520809C8"/>
    <w:rsid w:val="520DB39B"/>
    <w:rsid w:val="521B21F4"/>
    <w:rsid w:val="52256DDB"/>
    <w:rsid w:val="522F1AEF"/>
    <w:rsid w:val="5231A5EC"/>
    <w:rsid w:val="52321491"/>
    <w:rsid w:val="5232689C"/>
    <w:rsid w:val="5241BB99"/>
    <w:rsid w:val="524532C5"/>
    <w:rsid w:val="525ADF16"/>
    <w:rsid w:val="52605A3C"/>
    <w:rsid w:val="526D588D"/>
    <w:rsid w:val="5270DCB9"/>
    <w:rsid w:val="5270DFAF"/>
    <w:rsid w:val="5272E8CD"/>
    <w:rsid w:val="5279BD8E"/>
    <w:rsid w:val="527F9475"/>
    <w:rsid w:val="5281D3CB"/>
    <w:rsid w:val="52823944"/>
    <w:rsid w:val="52844249"/>
    <w:rsid w:val="52901429"/>
    <w:rsid w:val="52939779"/>
    <w:rsid w:val="52967C6E"/>
    <w:rsid w:val="529A6D9D"/>
    <w:rsid w:val="52A1CD41"/>
    <w:rsid w:val="52A3A4F5"/>
    <w:rsid w:val="52A4DD79"/>
    <w:rsid w:val="52A5F8C6"/>
    <w:rsid w:val="52AB25C1"/>
    <w:rsid w:val="52ADB242"/>
    <w:rsid w:val="52B9DA6E"/>
    <w:rsid w:val="52C09FCA"/>
    <w:rsid w:val="52C66613"/>
    <w:rsid w:val="52CA441C"/>
    <w:rsid w:val="52D35E99"/>
    <w:rsid w:val="52D97BD2"/>
    <w:rsid w:val="52DF7E0B"/>
    <w:rsid w:val="52E23164"/>
    <w:rsid w:val="52E566F4"/>
    <w:rsid w:val="52E95E60"/>
    <w:rsid w:val="52E9847D"/>
    <w:rsid w:val="52F05FFD"/>
    <w:rsid w:val="52F4FFE6"/>
    <w:rsid w:val="52FB172A"/>
    <w:rsid w:val="530EE8D7"/>
    <w:rsid w:val="5311C097"/>
    <w:rsid w:val="5311D3D2"/>
    <w:rsid w:val="5320280A"/>
    <w:rsid w:val="53279CA4"/>
    <w:rsid w:val="53310215"/>
    <w:rsid w:val="53332BD0"/>
    <w:rsid w:val="533D46F5"/>
    <w:rsid w:val="534D4333"/>
    <w:rsid w:val="5354EF4E"/>
    <w:rsid w:val="5356E023"/>
    <w:rsid w:val="536E5837"/>
    <w:rsid w:val="53859404"/>
    <w:rsid w:val="53993CDD"/>
    <w:rsid w:val="5399BAFA"/>
    <w:rsid w:val="539E6CC4"/>
    <w:rsid w:val="53A4F290"/>
    <w:rsid w:val="53B5A017"/>
    <w:rsid w:val="53C67427"/>
    <w:rsid w:val="53C84691"/>
    <w:rsid w:val="53CD3332"/>
    <w:rsid w:val="53D85830"/>
    <w:rsid w:val="53DC8995"/>
    <w:rsid w:val="53E83F67"/>
    <w:rsid w:val="53F12EB5"/>
    <w:rsid w:val="53FB5996"/>
    <w:rsid w:val="5401A483"/>
    <w:rsid w:val="5402DC90"/>
    <w:rsid w:val="5419BBEA"/>
    <w:rsid w:val="541A9748"/>
    <w:rsid w:val="541D6EF3"/>
    <w:rsid w:val="541EB4CB"/>
    <w:rsid w:val="542C8A97"/>
    <w:rsid w:val="5445FF29"/>
    <w:rsid w:val="5451FBD1"/>
    <w:rsid w:val="545263B5"/>
    <w:rsid w:val="545F64B1"/>
    <w:rsid w:val="545FBAE2"/>
    <w:rsid w:val="54664247"/>
    <w:rsid w:val="546EA21A"/>
    <w:rsid w:val="547B5DD6"/>
    <w:rsid w:val="54877F60"/>
    <w:rsid w:val="548B0EFE"/>
    <w:rsid w:val="548E0C82"/>
    <w:rsid w:val="548FA0D7"/>
    <w:rsid w:val="549FF7C7"/>
    <w:rsid w:val="54A4EACE"/>
    <w:rsid w:val="54AD55DA"/>
    <w:rsid w:val="54B0DAE5"/>
    <w:rsid w:val="54BA6078"/>
    <w:rsid w:val="54BB0BBD"/>
    <w:rsid w:val="54BBE47F"/>
    <w:rsid w:val="54BFE4B5"/>
    <w:rsid w:val="54C0BB71"/>
    <w:rsid w:val="54C272C8"/>
    <w:rsid w:val="54C73690"/>
    <w:rsid w:val="54C73C58"/>
    <w:rsid w:val="54D3E6AF"/>
    <w:rsid w:val="54D6634D"/>
    <w:rsid w:val="54D8581A"/>
    <w:rsid w:val="54DA6B07"/>
    <w:rsid w:val="54DCF541"/>
    <w:rsid w:val="54DF6307"/>
    <w:rsid w:val="54E06D8E"/>
    <w:rsid w:val="54EF7931"/>
    <w:rsid w:val="54F0000C"/>
    <w:rsid w:val="54F5C226"/>
    <w:rsid w:val="54FC901C"/>
    <w:rsid w:val="550F7329"/>
    <w:rsid w:val="55134A3E"/>
    <w:rsid w:val="551930F8"/>
    <w:rsid w:val="551C67DD"/>
    <w:rsid w:val="552C27CE"/>
    <w:rsid w:val="552CD3E7"/>
    <w:rsid w:val="5533058E"/>
    <w:rsid w:val="553901E3"/>
    <w:rsid w:val="553A0909"/>
    <w:rsid w:val="554130DE"/>
    <w:rsid w:val="554260B0"/>
    <w:rsid w:val="55428ACB"/>
    <w:rsid w:val="5543B4B8"/>
    <w:rsid w:val="5556C7A6"/>
    <w:rsid w:val="555AA51F"/>
    <w:rsid w:val="555B3266"/>
    <w:rsid w:val="555B748B"/>
    <w:rsid w:val="556103CF"/>
    <w:rsid w:val="556C2CD9"/>
    <w:rsid w:val="556DE550"/>
    <w:rsid w:val="5571A5E7"/>
    <w:rsid w:val="557AB90F"/>
    <w:rsid w:val="557FEA86"/>
    <w:rsid w:val="55807D99"/>
    <w:rsid w:val="5582C488"/>
    <w:rsid w:val="558D6F37"/>
    <w:rsid w:val="558DBA35"/>
    <w:rsid w:val="559086E7"/>
    <w:rsid w:val="55BD2A5A"/>
    <w:rsid w:val="55CA5555"/>
    <w:rsid w:val="55CA7A2F"/>
    <w:rsid w:val="55D0698D"/>
    <w:rsid w:val="55DBBC53"/>
    <w:rsid w:val="55DFD12B"/>
    <w:rsid w:val="55E3EA26"/>
    <w:rsid w:val="55E58DCB"/>
    <w:rsid w:val="55EEAEF0"/>
    <w:rsid w:val="55F59D87"/>
    <w:rsid w:val="55FE5782"/>
    <w:rsid w:val="56069083"/>
    <w:rsid w:val="561DCC61"/>
    <w:rsid w:val="56269500"/>
    <w:rsid w:val="5627BD72"/>
    <w:rsid w:val="5627EB7E"/>
    <w:rsid w:val="56418316"/>
    <w:rsid w:val="56428094"/>
    <w:rsid w:val="564990A4"/>
    <w:rsid w:val="5655EA97"/>
    <w:rsid w:val="56562496"/>
    <w:rsid w:val="565639CF"/>
    <w:rsid w:val="566D3CC6"/>
    <w:rsid w:val="568C9AC9"/>
    <w:rsid w:val="5697EE7E"/>
    <w:rsid w:val="56AB9DDB"/>
    <w:rsid w:val="56B45A3B"/>
    <w:rsid w:val="56B5FFD4"/>
    <w:rsid w:val="56B99552"/>
    <w:rsid w:val="56C01F54"/>
    <w:rsid w:val="56D45535"/>
    <w:rsid w:val="56D58395"/>
    <w:rsid w:val="56DB76CC"/>
    <w:rsid w:val="56DE3AF9"/>
    <w:rsid w:val="56E23032"/>
    <w:rsid w:val="56E988B2"/>
    <w:rsid w:val="56F375F5"/>
    <w:rsid w:val="56F80458"/>
    <w:rsid w:val="56FA7BF7"/>
    <w:rsid w:val="56FFF826"/>
    <w:rsid w:val="57041D75"/>
    <w:rsid w:val="571205C6"/>
    <w:rsid w:val="57242B30"/>
    <w:rsid w:val="572DA441"/>
    <w:rsid w:val="5732356A"/>
    <w:rsid w:val="5735A1E4"/>
    <w:rsid w:val="5739796A"/>
    <w:rsid w:val="573C0F75"/>
    <w:rsid w:val="5749BF5F"/>
    <w:rsid w:val="574A31A2"/>
    <w:rsid w:val="576AE54B"/>
    <w:rsid w:val="576F8E34"/>
    <w:rsid w:val="57797419"/>
    <w:rsid w:val="5779D494"/>
    <w:rsid w:val="577AF002"/>
    <w:rsid w:val="577F6237"/>
    <w:rsid w:val="57874DB8"/>
    <w:rsid w:val="578D3DB9"/>
    <w:rsid w:val="5791411F"/>
    <w:rsid w:val="579DB094"/>
    <w:rsid w:val="57A0AE19"/>
    <w:rsid w:val="57A642DC"/>
    <w:rsid w:val="57B28E5E"/>
    <w:rsid w:val="57B35649"/>
    <w:rsid w:val="57B99CC2"/>
    <w:rsid w:val="57BF5B00"/>
    <w:rsid w:val="57C7C236"/>
    <w:rsid w:val="57CA935E"/>
    <w:rsid w:val="57CBEE8E"/>
    <w:rsid w:val="57D2C51F"/>
    <w:rsid w:val="57E33273"/>
    <w:rsid w:val="57E8BC23"/>
    <w:rsid w:val="57FA3FAE"/>
    <w:rsid w:val="5802CD6D"/>
    <w:rsid w:val="580A365A"/>
    <w:rsid w:val="580D87CF"/>
    <w:rsid w:val="580FA714"/>
    <w:rsid w:val="581AD97E"/>
    <w:rsid w:val="581C43B9"/>
    <w:rsid w:val="581C7965"/>
    <w:rsid w:val="581CDE90"/>
    <w:rsid w:val="5820A1B5"/>
    <w:rsid w:val="582A3288"/>
    <w:rsid w:val="583433A7"/>
    <w:rsid w:val="583E6109"/>
    <w:rsid w:val="583F894D"/>
    <w:rsid w:val="58427F56"/>
    <w:rsid w:val="5849F86D"/>
    <w:rsid w:val="584F22B1"/>
    <w:rsid w:val="5852B8C5"/>
    <w:rsid w:val="58573966"/>
    <w:rsid w:val="58610988"/>
    <w:rsid w:val="586C3B60"/>
    <w:rsid w:val="586EBAE8"/>
    <w:rsid w:val="5874CC49"/>
    <w:rsid w:val="5874CCFD"/>
    <w:rsid w:val="587733FA"/>
    <w:rsid w:val="5878E670"/>
    <w:rsid w:val="587B6B6D"/>
    <w:rsid w:val="5884879B"/>
    <w:rsid w:val="589125FE"/>
    <w:rsid w:val="5893A8A8"/>
    <w:rsid w:val="58A4ADC7"/>
    <w:rsid w:val="58A5A809"/>
    <w:rsid w:val="58A660C0"/>
    <w:rsid w:val="58AC65B1"/>
    <w:rsid w:val="58AEFA4D"/>
    <w:rsid w:val="58C13205"/>
    <w:rsid w:val="58C42C1E"/>
    <w:rsid w:val="58CA111C"/>
    <w:rsid w:val="58CD66E5"/>
    <w:rsid w:val="58CF555A"/>
    <w:rsid w:val="58D78050"/>
    <w:rsid w:val="58D89F97"/>
    <w:rsid w:val="58DC2F9F"/>
    <w:rsid w:val="58E17B86"/>
    <w:rsid w:val="58E762CC"/>
    <w:rsid w:val="58EC9A51"/>
    <w:rsid w:val="58EFCA8D"/>
    <w:rsid w:val="58F15CA0"/>
    <w:rsid w:val="58F2845D"/>
    <w:rsid w:val="58F3FBF0"/>
    <w:rsid w:val="58F875A7"/>
    <w:rsid w:val="58FBF417"/>
    <w:rsid w:val="59026E8B"/>
    <w:rsid w:val="590389AE"/>
    <w:rsid w:val="5904B072"/>
    <w:rsid w:val="590531C5"/>
    <w:rsid w:val="590739B3"/>
    <w:rsid w:val="5915547A"/>
    <w:rsid w:val="59353B15"/>
    <w:rsid w:val="59386A31"/>
    <w:rsid w:val="593909D0"/>
    <w:rsid w:val="5939FADD"/>
    <w:rsid w:val="593F381D"/>
    <w:rsid w:val="59415CB0"/>
    <w:rsid w:val="59459628"/>
    <w:rsid w:val="594DD291"/>
    <w:rsid w:val="5953A871"/>
    <w:rsid w:val="595D3A53"/>
    <w:rsid w:val="5962208D"/>
    <w:rsid w:val="59655DCC"/>
    <w:rsid w:val="59666B8C"/>
    <w:rsid w:val="59749B98"/>
    <w:rsid w:val="5976E958"/>
    <w:rsid w:val="5979A384"/>
    <w:rsid w:val="59839306"/>
    <w:rsid w:val="59860E81"/>
    <w:rsid w:val="59951BB4"/>
    <w:rsid w:val="59973E36"/>
    <w:rsid w:val="599EFB48"/>
    <w:rsid w:val="59A55870"/>
    <w:rsid w:val="59A9114E"/>
    <w:rsid w:val="59A920FE"/>
    <w:rsid w:val="59B4766B"/>
    <w:rsid w:val="59B58FC4"/>
    <w:rsid w:val="59BA40DA"/>
    <w:rsid w:val="59C3092E"/>
    <w:rsid w:val="59C4C1D7"/>
    <w:rsid w:val="59C6EA2F"/>
    <w:rsid w:val="59D82B50"/>
    <w:rsid w:val="59DA5B06"/>
    <w:rsid w:val="59F00F18"/>
    <w:rsid w:val="59F1C77F"/>
    <w:rsid w:val="59F2879D"/>
    <w:rsid w:val="59F35EDA"/>
    <w:rsid w:val="59F3D0F0"/>
    <w:rsid w:val="59F3D410"/>
    <w:rsid w:val="59F92D51"/>
    <w:rsid w:val="59F98B7D"/>
    <w:rsid w:val="59FA8E01"/>
    <w:rsid w:val="5A0246EE"/>
    <w:rsid w:val="5A07D85C"/>
    <w:rsid w:val="5A14FB35"/>
    <w:rsid w:val="5A16A2EE"/>
    <w:rsid w:val="5A322FFD"/>
    <w:rsid w:val="5A349875"/>
    <w:rsid w:val="5A3B4A26"/>
    <w:rsid w:val="5A40E2EE"/>
    <w:rsid w:val="5A41C7A3"/>
    <w:rsid w:val="5A47E020"/>
    <w:rsid w:val="5A4B31DB"/>
    <w:rsid w:val="5A56274B"/>
    <w:rsid w:val="5A679442"/>
    <w:rsid w:val="5A6ADA7A"/>
    <w:rsid w:val="5A6D5065"/>
    <w:rsid w:val="5A6FCA79"/>
    <w:rsid w:val="5A724AC8"/>
    <w:rsid w:val="5A786F3F"/>
    <w:rsid w:val="5A7AAFE2"/>
    <w:rsid w:val="5A7E5F2C"/>
    <w:rsid w:val="5A8131EC"/>
    <w:rsid w:val="5A85DF80"/>
    <w:rsid w:val="5A863C95"/>
    <w:rsid w:val="5A8848FF"/>
    <w:rsid w:val="5A931106"/>
    <w:rsid w:val="5A9750DE"/>
    <w:rsid w:val="5AA3D470"/>
    <w:rsid w:val="5AD217AA"/>
    <w:rsid w:val="5AD6AECD"/>
    <w:rsid w:val="5AD78B30"/>
    <w:rsid w:val="5AD7DAD4"/>
    <w:rsid w:val="5AE0701C"/>
    <w:rsid w:val="5AE86B8E"/>
    <w:rsid w:val="5AF2C4ED"/>
    <w:rsid w:val="5B009699"/>
    <w:rsid w:val="5B044DE2"/>
    <w:rsid w:val="5B096F0D"/>
    <w:rsid w:val="5B17BC93"/>
    <w:rsid w:val="5B17F351"/>
    <w:rsid w:val="5B188E63"/>
    <w:rsid w:val="5B1DB1FA"/>
    <w:rsid w:val="5B21CD7F"/>
    <w:rsid w:val="5B2597C1"/>
    <w:rsid w:val="5B260786"/>
    <w:rsid w:val="5B26A119"/>
    <w:rsid w:val="5B29DD07"/>
    <w:rsid w:val="5B2DA71C"/>
    <w:rsid w:val="5B3046D8"/>
    <w:rsid w:val="5B359A30"/>
    <w:rsid w:val="5B44AFD9"/>
    <w:rsid w:val="5B45F2A6"/>
    <w:rsid w:val="5B538CD0"/>
    <w:rsid w:val="5B57E1F5"/>
    <w:rsid w:val="5B59C732"/>
    <w:rsid w:val="5B5CFD05"/>
    <w:rsid w:val="5B70CE92"/>
    <w:rsid w:val="5B7294A1"/>
    <w:rsid w:val="5B737900"/>
    <w:rsid w:val="5B77280D"/>
    <w:rsid w:val="5B7B0491"/>
    <w:rsid w:val="5B7C8D90"/>
    <w:rsid w:val="5B7F795A"/>
    <w:rsid w:val="5B82B561"/>
    <w:rsid w:val="5B8FD6FE"/>
    <w:rsid w:val="5B915A4A"/>
    <w:rsid w:val="5B9E1AF8"/>
    <w:rsid w:val="5BA4B2BA"/>
    <w:rsid w:val="5BA8A0E6"/>
    <w:rsid w:val="5BACB49E"/>
    <w:rsid w:val="5BB3AA8F"/>
    <w:rsid w:val="5BB645D8"/>
    <w:rsid w:val="5BBB711C"/>
    <w:rsid w:val="5BBE65D3"/>
    <w:rsid w:val="5BC0BEF6"/>
    <w:rsid w:val="5BC24593"/>
    <w:rsid w:val="5BC3C623"/>
    <w:rsid w:val="5BCB9BAC"/>
    <w:rsid w:val="5BD4A2C9"/>
    <w:rsid w:val="5BDECA05"/>
    <w:rsid w:val="5BE27C38"/>
    <w:rsid w:val="5BE52F7B"/>
    <w:rsid w:val="5BF79949"/>
    <w:rsid w:val="5BF82CBA"/>
    <w:rsid w:val="5C037F7B"/>
    <w:rsid w:val="5C0AB9B6"/>
    <w:rsid w:val="5C1EA796"/>
    <w:rsid w:val="5C253435"/>
    <w:rsid w:val="5C299D11"/>
    <w:rsid w:val="5C3E0580"/>
    <w:rsid w:val="5C3F6C94"/>
    <w:rsid w:val="5C4B999B"/>
    <w:rsid w:val="5C4C3C90"/>
    <w:rsid w:val="5C4D37CA"/>
    <w:rsid w:val="5C57016E"/>
    <w:rsid w:val="5C630C45"/>
    <w:rsid w:val="5C6F91CD"/>
    <w:rsid w:val="5C8093F7"/>
    <w:rsid w:val="5C850F33"/>
    <w:rsid w:val="5C8B03B2"/>
    <w:rsid w:val="5CB2C69F"/>
    <w:rsid w:val="5CC5286B"/>
    <w:rsid w:val="5CC7B59F"/>
    <w:rsid w:val="5CCBDF1E"/>
    <w:rsid w:val="5CD51642"/>
    <w:rsid w:val="5CDB880C"/>
    <w:rsid w:val="5CF35FEE"/>
    <w:rsid w:val="5D006484"/>
    <w:rsid w:val="5D0C1C9A"/>
    <w:rsid w:val="5D0CC53E"/>
    <w:rsid w:val="5D14EC75"/>
    <w:rsid w:val="5D1CC607"/>
    <w:rsid w:val="5D1D21CC"/>
    <w:rsid w:val="5D2ADD5A"/>
    <w:rsid w:val="5D2F49B7"/>
    <w:rsid w:val="5D4184E0"/>
    <w:rsid w:val="5D41E9D3"/>
    <w:rsid w:val="5D468F1F"/>
    <w:rsid w:val="5D4B82FE"/>
    <w:rsid w:val="5D5002BB"/>
    <w:rsid w:val="5D56D2B1"/>
    <w:rsid w:val="5D6446FA"/>
    <w:rsid w:val="5D678B7E"/>
    <w:rsid w:val="5D71EB9B"/>
    <w:rsid w:val="5D784EF0"/>
    <w:rsid w:val="5D8F11CA"/>
    <w:rsid w:val="5D94E9DD"/>
    <w:rsid w:val="5D968FA2"/>
    <w:rsid w:val="5DAB6C06"/>
    <w:rsid w:val="5DAB79FB"/>
    <w:rsid w:val="5DAE3BC9"/>
    <w:rsid w:val="5DB0ECF0"/>
    <w:rsid w:val="5DB87A72"/>
    <w:rsid w:val="5DBB56FD"/>
    <w:rsid w:val="5DC304AD"/>
    <w:rsid w:val="5DC9F361"/>
    <w:rsid w:val="5DD07CD5"/>
    <w:rsid w:val="5DD14DA8"/>
    <w:rsid w:val="5DDD9E96"/>
    <w:rsid w:val="5DE2AF05"/>
    <w:rsid w:val="5DEE1D2B"/>
    <w:rsid w:val="5DF4320F"/>
    <w:rsid w:val="5DF89A3B"/>
    <w:rsid w:val="5E15B9FD"/>
    <w:rsid w:val="5E218B08"/>
    <w:rsid w:val="5E23B528"/>
    <w:rsid w:val="5E24EB82"/>
    <w:rsid w:val="5E33E2FD"/>
    <w:rsid w:val="5E374C1A"/>
    <w:rsid w:val="5E387CC1"/>
    <w:rsid w:val="5E452E3E"/>
    <w:rsid w:val="5E465DD6"/>
    <w:rsid w:val="5E56AF18"/>
    <w:rsid w:val="5E599A18"/>
    <w:rsid w:val="5E5BFB3F"/>
    <w:rsid w:val="5E60F295"/>
    <w:rsid w:val="5E63D1B8"/>
    <w:rsid w:val="5E664E51"/>
    <w:rsid w:val="5E6BCCFF"/>
    <w:rsid w:val="5E700D90"/>
    <w:rsid w:val="5E7785A0"/>
    <w:rsid w:val="5E8D0110"/>
    <w:rsid w:val="5E9BBA3B"/>
    <w:rsid w:val="5E9CFF2E"/>
    <w:rsid w:val="5EC16CAD"/>
    <w:rsid w:val="5EC61751"/>
    <w:rsid w:val="5EC67740"/>
    <w:rsid w:val="5EC8FB0C"/>
    <w:rsid w:val="5ED0030B"/>
    <w:rsid w:val="5ED135B5"/>
    <w:rsid w:val="5ED343A8"/>
    <w:rsid w:val="5EDD6FD2"/>
    <w:rsid w:val="5EE65977"/>
    <w:rsid w:val="5EE7FC62"/>
    <w:rsid w:val="5EF91A5F"/>
    <w:rsid w:val="5EFDD5A7"/>
    <w:rsid w:val="5F04D583"/>
    <w:rsid w:val="5F0DCE94"/>
    <w:rsid w:val="5F11DFC2"/>
    <w:rsid w:val="5F137300"/>
    <w:rsid w:val="5F1AF550"/>
    <w:rsid w:val="5F1EA9F4"/>
    <w:rsid w:val="5F25C30D"/>
    <w:rsid w:val="5F337D81"/>
    <w:rsid w:val="5F36A06A"/>
    <w:rsid w:val="5F3EBEF3"/>
    <w:rsid w:val="5F426919"/>
    <w:rsid w:val="5F49095E"/>
    <w:rsid w:val="5F4F73AD"/>
    <w:rsid w:val="5F6729E9"/>
    <w:rsid w:val="5F6DC60E"/>
    <w:rsid w:val="5F6DE784"/>
    <w:rsid w:val="5F6EE49E"/>
    <w:rsid w:val="5F746119"/>
    <w:rsid w:val="5F786DF2"/>
    <w:rsid w:val="5F85414A"/>
    <w:rsid w:val="5F895846"/>
    <w:rsid w:val="5F8D45B4"/>
    <w:rsid w:val="5F8E90FE"/>
    <w:rsid w:val="5F8EDB31"/>
    <w:rsid w:val="5F9C0FE0"/>
    <w:rsid w:val="5FA49EA6"/>
    <w:rsid w:val="5FA5558C"/>
    <w:rsid w:val="5FB60F86"/>
    <w:rsid w:val="5FB9E0AA"/>
    <w:rsid w:val="5FBFD313"/>
    <w:rsid w:val="5FC13D30"/>
    <w:rsid w:val="5FC92FC9"/>
    <w:rsid w:val="5FCB0950"/>
    <w:rsid w:val="5FCCDE88"/>
    <w:rsid w:val="5FCD717B"/>
    <w:rsid w:val="5FD73830"/>
    <w:rsid w:val="5FD8765C"/>
    <w:rsid w:val="5FDAF522"/>
    <w:rsid w:val="5FDB25A7"/>
    <w:rsid w:val="5FE3EE74"/>
    <w:rsid w:val="5FE5CF8F"/>
    <w:rsid w:val="5FE93CA4"/>
    <w:rsid w:val="5FF64793"/>
    <w:rsid w:val="5FFDF81D"/>
    <w:rsid w:val="6010D420"/>
    <w:rsid w:val="602C0E64"/>
    <w:rsid w:val="6032EE03"/>
    <w:rsid w:val="6044EBAD"/>
    <w:rsid w:val="60462508"/>
    <w:rsid w:val="6053C968"/>
    <w:rsid w:val="605A688A"/>
    <w:rsid w:val="605E0398"/>
    <w:rsid w:val="6064CB6D"/>
    <w:rsid w:val="606B795C"/>
    <w:rsid w:val="60717E0D"/>
    <w:rsid w:val="6076A1D9"/>
    <w:rsid w:val="6079196F"/>
    <w:rsid w:val="608ED909"/>
    <w:rsid w:val="608FD075"/>
    <w:rsid w:val="6091D24A"/>
    <w:rsid w:val="609C0CB1"/>
    <w:rsid w:val="60ADDF5F"/>
    <w:rsid w:val="60B891AD"/>
    <w:rsid w:val="60BB25D7"/>
    <w:rsid w:val="60C62A0F"/>
    <w:rsid w:val="60CD3174"/>
    <w:rsid w:val="60D367D5"/>
    <w:rsid w:val="60D5B577"/>
    <w:rsid w:val="60DE45EA"/>
    <w:rsid w:val="60E1314E"/>
    <w:rsid w:val="60F7A8E2"/>
    <w:rsid w:val="610F842B"/>
    <w:rsid w:val="61115382"/>
    <w:rsid w:val="6117D66E"/>
    <w:rsid w:val="6126CF31"/>
    <w:rsid w:val="6129F739"/>
    <w:rsid w:val="612F09B7"/>
    <w:rsid w:val="612F8EA4"/>
    <w:rsid w:val="61305272"/>
    <w:rsid w:val="61312C49"/>
    <w:rsid w:val="613C4A25"/>
    <w:rsid w:val="6144BDC5"/>
    <w:rsid w:val="61466573"/>
    <w:rsid w:val="614AC0F2"/>
    <w:rsid w:val="614B09B9"/>
    <w:rsid w:val="614BFA62"/>
    <w:rsid w:val="61507FA7"/>
    <w:rsid w:val="615276C2"/>
    <w:rsid w:val="615DC549"/>
    <w:rsid w:val="615E58DC"/>
    <w:rsid w:val="6162CC56"/>
    <w:rsid w:val="616A1CA3"/>
    <w:rsid w:val="6172673C"/>
    <w:rsid w:val="6178DE84"/>
    <w:rsid w:val="617A1E87"/>
    <w:rsid w:val="617BAD0B"/>
    <w:rsid w:val="617DFF17"/>
    <w:rsid w:val="617FB829"/>
    <w:rsid w:val="61830816"/>
    <w:rsid w:val="61887778"/>
    <w:rsid w:val="618BA528"/>
    <w:rsid w:val="618FE5B7"/>
    <w:rsid w:val="61940B15"/>
    <w:rsid w:val="61A626A7"/>
    <w:rsid w:val="61AC1387"/>
    <w:rsid w:val="61AF407D"/>
    <w:rsid w:val="61BD3416"/>
    <w:rsid w:val="61C1DC70"/>
    <w:rsid w:val="61CD4993"/>
    <w:rsid w:val="61CED5AC"/>
    <w:rsid w:val="61DA0EBD"/>
    <w:rsid w:val="61EB43B5"/>
    <w:rsid w:val="61F1E71A"/>
    <w:rsid w:val="61F4007E"/>
    <w:rsid w:val="61F4424A"/>
    <w:rsid w:val="61F4F272"/>
    <w:rsid w:val="61F8BFE6"/>
    <w:rsid w:val="620D83A9"/>
    <w:rsid w:val="620F8EAD"/>
    <w:rsid w:val="62135292"/>
    <w:rsid w:val="62233720"/>
    <w:rsid w:val="62368C3B"/>
    <w:rsid w:val="623B9D48"/>
    <w:rsid w:val="6240EF03"/>
    <w:rsid w:val="62412DA7"/>
    <w:rsid w:val="6243F918"/>
    <w:rsid w:val="624C07E1"/>
    <w:rsid w:val="62514B56"/>
    <w:rsid w:val="6253897D"/>
    <w:rsid w:val="6253F737"/>
    <w:rsid w:val="62579619"/>
    <w:rsid w:val="625F3767"/>
    <w:rsid w:val="627B5B78"/>
    <w:rsid w:val="6286BD62"/>
    <w:rsid w:val="629E0062"/>
    <w:rsid w:val="62A1A759"/>
    <w:rsid w:val="62A41C1F"/>
    <w:rsid w:val="62A7AE6F"/>
    <w:rsid w:val="62C2010F"/>
    <w:rsid w:val="62D196DC"/>
    <w:rsid w:val="62E53210"/>
    <w:rsid w:val="62E60F6A"/>
    <w:rsid w:val="62E823E0"/>
    <w:rsid w:val="62E9BF43"/>
    <w:rsid w:val="62ECDCCF"/>
    <w:rsid w:val="62EF7D15"/>
    <w:rsid w:val="62F33AEF"/>
    <w:rsid w:val="62F601C2"/>
    <w:rsid w:val="6306C651"/>
    <w:rsid w:val="630CCCF2"/>
    <w:rsid w:val="632AF24D"/>
    <w:rsid w:val="6335A377"/>
    <w:rsid w:val="6336C24A"/>
    <w:rsid w:val="633E40AA"/>
    <w:rsid w:val="6346F85B"/>
    <w:rsid w:val="634B38CF"/>
    <w:rsid w:val="634BC4E6"/>
    <w:rsid w:val="634D5351"/>
    <w:rsid w:val="634EEEB7"/>
    <w:rsid w:val="63584413"/>
    <w:rsid w:val="635E9C6B"/>
    <w:rsid w:val="635EDF72"/>
    <w:rsid w:val="636E51FF"/>
    <w:rsid w:val="6382516C"/>
    <w:rsid w:val="638A1717"/>
    <w:rsid w:val="638CDA0B"/>
    <w:rsid w:val="63958E44"/>
    <w:rsid w:val="6396C3A9"/>
    <w:rsid w:val="639B3604"/>
    <w:rsid w:val="639BB150"/>
    <w:rsid w:val="639CBA58"/>
    <w:rsid w:val="63A16A95"/>
    <w:rsid w:val="63AC994D"/>
    <w:rsid w:val="63C27F37"/>
    <w:rsid w:val="63D35F92"/>
    <w:rsid w:val="63E1968C"/>
    <w:rsid w:val="63E2A8A6"/>
    <w:rsid w:val="63E73A26"/>
    <w:rsid w:val="63E759BB"/>
    <w:rsid w:val="63E97432"/>
    <w:rsid w:val="63EAA633"/>
    <w:rsid w:val="63EBADF6"/>
    <w:rsid w:val="63EEC1EA"/>
    <w:rsid w:val="63F3FE0E"/>
    <w:rsid w:val="63FF2F0A"/>
    <w:rsid w:val="6400CA4C"/>
    <w:rsid w:val="640579CB"/>
    <w:rsid w:val="6408499F"/>
    <w:rsid w:val="640C6402"/>
    <w:rsid w:val="641566F4"/>
    <w:rsid w:val="641638B8"/>
    <w:rsid w:val="641C6AE2"/>
    <w:rsid w:val="641F7B36"/>
    <w:rsid w:val="6427991A"/>
    <w:rsid w:val="64296991"/>
    <w:rsid w:val="6434EBC6"/>
    <w:rsid w:val="6438D299"/>
    <w:rsid w:val="643BF6EC"/>
    <w:rsid w:val="644F5F38"/>
    <w:rsid w:val="644FCD8F"/>
    <w:rsid w:val="64505F82"/>
    <w:rsid w:val="6454D405"/>
    <w:rsid w:val="646A81A0"/>
    <w:rsid w:val="647C734B"/>
    <w:rsid w:val="64831089"/>
    <w:rsid w:val="648875BF"/>
    <w:rsid w:val="649AB848"/>
    <w:rsid w:val="649E508A"/>
    <w:rsid w:val="64A3150D"/>
    <w:rsid w:val="64A39E25"/>
    <w:rsid w:val="64AFF5E1"/>
    <w:rsid w:val="64C0D429"/>
    <w:rsid w:val="64CC2118"/>
    <w:rsid w:val="64CD652F"/>
    <w:rsid w:val="64CFD526"/>
    <w:rsid w:val="64D1F09B"/>
    <w:rsid w:val="64DE31E7"/>
    <w:rsid w:val="64E3EEB1"/>
    <w:rsid w:val="64F0FBE3"/>
    <w:rsid w:val="64F3EFE3"/>
    <w:rsid w:val="64F9D79E"/>
    <w:rsid w:val="64FAA039"/>
    <w:rsid w:val="6506CB88"/>
    <w:rsid w:val="650E1265"/>
    <w:rsid w:val="6511C4C5"/>
    <w:rsid w:val="65159A49"/>
    <w:rsid w:val="65251D16"/>
    <w:rsid w:val="652DD0F2"/>
    <w:rsid w:val="6535241D"/>
    <w:rsid w:val="6536330E"/>
    <w:rsid w:val="653A70E5"/>
    <w:rsid w:val="6550C7C2"/>
    <w:rsid w:val="6555C105"/>
    <w:rsid w:val="656E0725"/>
    <w:rsid w:val="6576475A"/>
    <w:rsid w:val="657B14CA"/>
    <w:rsid w:val="6584EF86"/>
    <w:rsid w:val="6584F46C"/>
    <w:rsid w:val="6587637D"/>
    <w:rsid w:val="6587FF71"/>
    <w:rsid w:val="658FE5CD"/>
    <w:rsid w:val="65920323"/>
    <w:rsid w:val="6594C249"/>
    <w:rsid w:val="6599D77A"/>
    <w:rsid w:val="659A2320"/>
    <w:rsid w:val="65A1B96E"/>
    <w:rsid w:val="65A43F2B"/>
    <w:rsid w:val="65AC4208"/>
    <w:rsid w:val="65B42332"/>
    <w:rsid w:val="65B5E874"/>
    <w:rsid w:val="65C710B6"/>
    <w:rsid w:val="65C810B0"/>
    <w:rsid w:val="65CE478C"/>
    <w:rsid w:val="65D388D3"/>
    <w:rsid w:val="65D594FF"/>
    <w:rsid w:val="65E2039D"/>
    <w:rsid w:val="65E34F73"/>
    <w:rsid w:val="65E84D4E"/>
    <w:rsid w:val="65EA0276"/>
    <w:rsid w:val="65EC8D65"/>
    <w:rsid w:val="65EE75AA"/>
    <w:rsid w:val="65F162D8"/>
    <w:rsid w:val="65F3D064"/>
    <w:rsid w:val="65F68436"/>
    <w:rsid w:val="65F6B66A"/>
    <w:rsid w:val="65FA2B9A"/>
    <w:rsid w:val="66086E5C"/>
    <w:rsid w:val="661196A4"/>
    <w:rsid w:val="6614BC02"/>
    <w:rsid w:val="66166A2E"/>
    <w:rsid w:val="661DF212"/>
    <w:rsid w:val="6625ACC7"/>
    <w:rsid w:val="662BFF83"/>
    <w:rsid w:val="662D0D5F"/>
    <w:rsid w:val="6630FDE9"/>
    <w:rsid w:val="663160B6"/>
    <w:rsid w:val="663243F1"/>
    <w:rsid w:val="6633F02B"/>
    <w:rsid w:val="664C2EE4"/>
    <w:rsid w:val="664F55D7"/>
    <w:rsid w:val="66524DD9"/>
    <w:rsid w:val="665CAD63"/>
    <w:rsid w:val="665F2CAA"/>
    <w:rsid w:val="66619E41"/>
    <w:rsid w:val="6665BF7C"/>
    <w:rsid w:val="666B6C51"/>
    <w:rsid w:val="666CC61F"/>
    <w:rsid w:val="66731FA8"/>
    <w:rsid w:val="6678F578"/>
    <w:rsid w:val="667E8765"/>
    <w:rsid w:val="66861F06"/>
    <w:rsid w:val="668ED705"/>
    <w:rsid w:val="6696B5E9"/>
    <w:rsid w:val="6697D707"/>
    <w:rsid w:val="669A7409"/>
    <w:rsid w:val="66A83E19"/>
    <w:rsid w:val="66AE81AE"/>
    <w:rsid w:val="66AEC53F"/>
    <w:rsid w:val="66AFB9E4"/>
    <w:rsid w:val="66BDF84A"/>
    <w:rsid w:val="66C46EF7"/>
    <w:rsid w:val="66C97314"/>
    <w:rsid w:val="66CB15A6"/>
    <w:rsid w:val="66CB3AC9"/>
    <w:rsid w:val="66D15293"/>
    <w:rsid w:val="66D4DD72"/>
    <w:rsid w:val="66E821CC"/>
    <w:rsid w:val="66F37310"/>
    <w:rsid w:val="66FFC02F"/>
    <w:rsid w:val="670032DD"/>
    <w:rsid w:val="6702B9BA"/>
    <w:rsid w:val="6704904F"/>
    <w:rsid w:val="670704F8"/>
    <w:rsid w:val="671E69CE"/>
    <w:rsid w:val="6728EA5E"/>
    <w:rsid w:val="67332CE6"/>
    <w:rsid w:val="67368265"/>
    <w:rsid w:val="6738D647"/>
    <w:rsid w:val="6738EB6D"/>
    <w:rsid w:val="67459A88"/>
    <w:rsid w:val="6746A7A8"/>
    <w:rsid w:val="675B209F"/>
    <w:rsid w:val="675F93D5"/>
    <w:rsid w:val="676261BD"/>
    <w:rsid w:val="676CD127"/>
    <w:rsid w:val="6771507F"/>
    <w:rsid w:val="677DE25C"/>
    <w:rsid w:val="677E5158"/>
    <w:rsid w:val="6783D0B4"/>
    <w:rsid w:val="679377F4"/>
    <w:rsid w:val="679856CD"/>
    <w:rsid w:val="6798CDDF"/>
    <w:rsid w:val="679F91B1"/>
    <w:rsid w:val="67A0902E"/>
    <w:rsid w:val="67A624E5"/>
    <w:rsid w:val="67ADE471"/>
    <w:rsid w:val="67CBC843"/>
    <w:rsid w:val="67D43487"/>
    <w:rsid w:val="67D4A871"/>
    <w:rsid w:val="67E6F71A"/>
    <w:rsid w:val="67EE94B6"/>
    <w:rsid w:val="67EFD0D8"/>
    <w:rsid w:val="67F41509"/>
    <w:rsid w:val="67F83782"/>
    <w:rsid w:val="67FA05BB"/>
    <w:rsid w:val="67FD3036"/>
    <w:rsid w:val="67FF273B"/>
    <w:rsid w:val="681454EF"/>
    <w:rsid w:val="68159429"/>
    <w:rsid w:val="6816BCE6"/>
    <w:rsid w:val="681A0D08"/>
    <w:rsid w:val="6830E0E8"/>
    <w:rsid w:val="683A98E4"/>
    <w:rsid w:val="68405B33"/>
    <w:rsid w:val="68412D65"/>
    <w:rsid w:val="684570D8"/>
    <w:rsid w:val="6847B54A"/>
    <w:rsid w:val="6847C95D"/>
    <w:rsid w:val="6849BACF"/>
    <w:rsid w:val="68526124"/>
    <w:rsid w:val="68585E74"/>
    <w:rsid w:val="685A625B"/>
    <w:rsid w:val="6861C5F9"/>
    <w:rsid w:val="6867BA39"/>
    <w:rsid w:val="686FC3FA"/>
    <w:rsid w:val="6877C4CA"/>
    <w:rsid w:val="68845122"/>
    <w:rsid w:val="6884F4C0"/>
    <w:rsid w:val="6887C369"/>
    <w:rsid w:val="6888E690"/>
    <w:rsid w:val="689B480A"/>
    <w:rsid w:val="68AB338F"/>
    <w:rsid w:val="68B4E02B"/>
    <w:rsid w:val="68B8AA33"/>
    <w:rsid w:val="68BA2954"/>
    <w:rsid w:val="68BB4273"/>
    <w:rsid w:val="68BDCE03"/>
    <w:rsid w:val="68BFFF8D"/>
    <w:rsid w:val="68C8998C"/>
    <w:rsid w:val="68CBA770"/>
    <w:rsid w:val="68DEC12D"/>
    <w:rsid w:val="68E40573"/>
    <w:rsid w:val="68E6D029"/>
    <w:rsid w:val="68EA29E2"/>
    <w:rsid w:val="68F55DDB"/>
    <w:rsid w:val="68FFC5B5"/>
    <w:rsid w:val="69056B2C"/>
    <w:rsid w:val="6906517A"/>
    <w:rsid w:val="6912C251"/>
    <w:rsid w:val="6915D599"/>
    <w:rsid w:val="691BA672"/>
    <w:rsid w:val="691DEE77"/>
    <w:rsid w:val="69231044"/>
    <w:rsid w:val="69282730"/>
    <w:rsid w:val="6931C1A2"/>
    <w:rsid w:val="69322AD6"/>
    <w:rsid w:val="693B19FB"/>
    <w:rsid w:val="6943C8BC"/>
    <w:rsid w:val="6943EFFF"/>
    <w:rsid w:val="69464653"/>
    <w:rsid w:val="695C93A0"/>
    <w:rsid w:val="6965B509"/>
    <w:rsid w:val="696D46F5"/>
    <w:rsid w:val="6970855C"/>
    <w:rsid w:val="6970F90F"/>
    <w:rsid w:val="697C47AC"/>
    <w:rsid w:val="698000A0"/>
    <w:rsid w:val="69873C4E"/>
    <w:rsid w:val="69913B77"/>
    <w:rsid w:val="6992DF6E"/>
    <w:rsid w:val="69932069"/>
    <w:rsid w:val="699398DC"/>
    <w:rsid w:val="69A0383D"/>
    <w:rsid w:val="69A470A7"/>
    <w:rsid w:val="69C14570"/>
    <w:rsid w:val="69CCB358"/>
    <w:rsid w:val="69CCD6C1"/>
    <w:rsid w:val="69DAFFB3"/>
    <w:rsid w:val="69E5219A"/>
    <w:rsid w:val="69E55994"/>
    <w:rsid w:val="69E711FF"/>
    <w:rsid w:val="69EC28B2"/>
    <w:rsid w:val="69F1CF6D"/>
    <w:rsid w:val="69F6833A"/>
    <w:rsid w:val="69FAA91C"/>
    <w:rsid w:val="6A045D2A"/>
    <w:rsid w:val="6A06ED6C"/>
    <w:rsid w:val="6A13094B"/>
    <w:rsid w:val="6A177061"/>
    <w:rsid w:val="6A1DD222"/>
    <w:rsid w:val="6A3C70FA"/>
    <w:rsid w:val="6A4581A6"/>
    <w:rsid w:val="6A53C613"/>
    <w:rsid w:val="6A596FB1"/>
    <w:rsid w:val="6A5E013B"/>
    <w:rsid w:val="6A63B6B1"/>
    <w:rsid w:val="6A6BB507"/>
    <w:rsid w:val="6A70B128"/>
    <w:rsid w:val="6A766CAF"/>
    <w:rsid w:val="6A80ACD3"/>
    <w:rsid w:val="6A8A0768"/>
    <w:rsid w:val="6A8E6993"/>
    <w:rsid w:val="6A99A38A"/>
    <w:rsid w:val="6A9F3ED4"/>
    <w:rsid w:val="6AAAC206"/>
    <w:rsid w:val="6AACDC41"/>
    <w:rsid w:val="6AAD495E"/>
    <w:rsid w:val="6AB324D2"/>
    <w:rsid w:val="6AB3E992"/>
    <w:rsid w:val="6ABCF6E7"/>
    <w:rsid w:val="6AC24377"/>
    <w:rsid w:val="6AD2AD7B"/>
    <w:rsid w:val="6AD68143"/>
    <w:rsid w:val="6ADA0A72"/>
    <w:rsid w:val="6ADC1449"/>
    <w:rsid w:val="6AEA5A4D"/>
    <w:rsid w:val="6AEA78FE"/>
    <w:rsid w:val="6AEC841D"/>
    <w:rsid w:val="6AF0EBF9"/>
    <w:rsid w:val="6AF71031"/>
    <w:rsid w:val="6AF71531"/>
    <w:rsid w:val="6AFFCACF"/>
    <w:rsid w:val="6B11487A"/>
    <w:rsid w:val="6B130A11"/>
    <w:rsid w:val="6B148D17"/>
    <w:rsid w:val="6B1E78EF"/>
    <w:rsid w:val="6B29EE06"/>
    <w:rsid w:val="6B2B3552"/>
    <w:rsid w:val="6B380C20"/>
    <w:rsid w:val="6B3890C1"/>
    <w:rsid w:val="6B3B5A89"/>
    <w:rsid w:val="6B429A38"/>
    <w:rsid w:val="6B42D1A8"/>
    <w:rsid w:val="6B44C7DC"/>
    <w:rsid w:val="6B454186"/>
    <w:rsid w:val="6B49A781"/>
    <w:rsid w:val="6B511FE7"/>
    <w:rsid w:val="6B513DAD"/>
    <w:rsid w:val="6B6118F3"/>
    <w:rsid w:val="6B6B125B"/>
    <w:rsid w:val="6B769FAA"/>
    <w:rsid w:val="6B7F5559"/>
    <w:rsid w:val="6BA16F3C"/>
    <w:rsid w:val="6BA1DA85"/>
    <w:rsid w:val="6BA21C86"/>
    <w:rsid w:val="6BA4EAB8"/>
    <w:rsid w:val="6BA610E3"/>
    <w:rsid w:val="6BA6FD34"/>
    <w:rsid w:val="6BA88E86"/>
    <w:rsid w:val="6BA8EFF2"/>
    <w:rsid w:val="6BAB5437"/>
    <w:rsid w:val="6BAEC5BE"/>
    <w:rsid w:val="6BB66D15"/>
    <w:rsid w:val="6BBE4DA7"/>
    <w:rsid w:val="6BC7C2EB"/>
    <w:rsid w:val="6BC8210E"/>
    <w:rsid w:val="6BEC581A"/>
    <w:rsid w:val="6BFAD1FF"/>
    <w:rsid w:val="6C046F70"/>
    <w:rsid w:val="6C08D44C"/>
    <w:rsid w:val="6C0FB984"/>
    <w:rsid w:val="6C11252B"/>
    <w:rsid w:val="6C13DF2F"/>
    <w:rsid w:val="6C1711F0"/>
    <w:rsid w:val="6C27D659"/>
    <w:rsid w:val="6C295903"/>
    <w:rsid w:val="6C2EAD01"/>
    <w:rsid w:val="6C2EF7D6"/>
    <w:rsid w:val="6C30E3E4"/>
    <w:rsid w:val="6C3846CE"/>
    <w:rsid w:val="6C3B555C"/>
    <w:rsid w:val="6C3C20FB"/>
    <w:rsid w:val="6C4307C0"/>
    <w:rsid w:val="6C446050"/>
    <w:rsid w:val="6C477313"/>
    <w:rsid w:val="6C4D193A"/>
    <w:rsid w:val="6C4ECCA3"/>
    <w:rsid w:val="6C4F8A30"/>
    <w:rsid w:val="6C594F13"/>
    <w:rsid w:val="6C5AACA3"/>
    <w:rsid w:val="6C606EC5"/>
    <w:rsid w:val="6C629809"/>
    <w:rsid w:val="6C63DC31"/>
    <w:rsid w:val="6C64E026"/>
    <w:rsid w:val="6C680530"/>
    <w:rsid w:val="6C72FCC6"/>
    <w:rsid w:val="6C7340D7"/>
    <w:rsid w:val="6C760CEF"/>
    <w:rsid w:val="6C780CFA"/>
    <w:rsid w:val="6C7BD59E"/>
    <w:rsid w:val="6C7D0E44"/>
    <w:rsid w:val="6C7DC811"/>
    <w:rsid w:val="6C914F2B"/>
    <w:rsid w:val="6C9659A9"/>
    <w:rsid w:val="6CA60796"/>
    <w:rsid w:val="6CA7E691"/>
    <w:rsid w:val="6CB7E73E"/>
    <w:rsid w:val="6CBFF365"/>
    <w:rsid w:val="6CC08A0C"/>
    <w:rsid w:val="6CC153F6"/>
    <w:rsid w:val="6CC5CC6D"/>
    <w:rsid w:val="6CCD0A1E"/>
    <w:rsid w:val="6CE14432"/>
    <w:rsid w:val="6CF34A05"/>
    <w:rsid w:val="6CF77DB2"/>
    <w:rsid w:val="6CF89399"/>
    <w:rsid w:val="6CFCCA27"/>
    <w:rsid w:val="6D081DEF"/>
    <w:rsid w:val="6D115CE2"/>
    <w:rsid w:val="6D144F12"/>
    <w:rsid w:val="6D1CCE70"/>
    <w:rsid w:val="6D261FCD"/>
    <w:rsid w:val="6D28335F"/>
    <w:rsid w:val="6D2C5DF7"/>
    <w:rsid w:val="6D301941"/>
    <w:rsid w:val="6D30863F"/>
    <w:rsid w:val="6D3A48E2"/>
    <w:rsid w:val="6D406269"/>
    <w:rsid w:val="6D5D088D"/>
    <w:rsid w:val="6D612257"/>
    <w:rsid w:val="6D64677A"/>
    <w:rsid w:val="6D663635"/>
    <w:rsid w:val="6D688083"/>
    <w:rsid w:val="6D757D2E"/>
    <w:rsid w:val="6D7800C2"/>
    <w:rsid w:val="6D794C1E"/>
    <w:rsid w:val="6D81A722"/>
    <w:rsid w:val="6D8616A5"/>
    <w:rsid w:val="6D91D185"/>
    <w:rsid w:val="6D943B66"/>
    <w:rsid w:val="6D963DB9"/>
    <w:rsid w:val="6DA5099D"/>
    <w:rsid w:val="6DBC25AC"/>
    <w:rsid w:val="6DBD867B"/>
    <w:rsid w:val="6DC2036B"/>
    <w:rsid w:val="6DC357E1"/>
    <w:rsid w:val="6DE8114E"/>
    <w:rsid w:val="6DEAD3D5"/>
    <w:rsid w:val="6DFE91FB"/>
    <w:rsid w:val="6E008481"/>
    <w:rsid w:val="6E0C78AE"/>
    <w:rsid w:val="6E10CC6E"/>
    <w:rsid w:val="6E1A569B"/>
    <w:rsid w:val="6E22F551"/>
    <w:rsid w:val="6E26B5C7"/>
    <w:rsid w:val="6E2D9D30"/>
    <w:rsid w:val="6E2F6E30"/>
    <w:rsid w:val="6E33F072"/>
    <w:rsid w:val="6E39F51F"/>
    <w:rsid w:val="6E522312"/>
    <w:rsid w:val="6E52C511"/>
    <w:rsid w:val="6E5351E4"/>
    <w:rsid w:val="6E5B3B2D"/>
    <w:rsid w:val="6E5D97E5"/>
    <w:rsid w:val="6E5F464A"/>
    <w:rsid w:val="6E61A60F"/>
    <w:rsid w:val="6E6DD95A"/>
    <w:rsid w:val="6E75CA18"/>
    <w:rsid w:val="6E854137"/>
    <w:rsid w:val="6E938197"/>
    <w:rsid w:val="6E95F0BC"/>
    <w:rsid w:val="6E973739"/>
    <w:rsid w:val="6E9E0014"/>
    <w:rsid w:val="6EA363FB"/>
    <w:rsid w:val="6EA5061A"/>
    <w:rsid w:val="6EA703B9"/>
    <w:rsid w:val="6EAFC49C"/>
    <w:rsid w:val="6EB6ECE9"/>
    <w:rsid w:val="6EB9154B"/>
    <w:rsid w:val="6ECC0D6D"/>
    <w:rsid w:val="6ECD4F19"/>
    <w:rsid w:val="6EE0A95A"/>
    <w:rsid w:val="6EE22BD4"/>
    <w:rsid w:val="6EEAA901"/>
    <w:rsid w:val="6EEC3B4B"/>
    <w:rsid w:val="6F06594F"/>
    <w:rsid w:val="6F087720"/>
    <w:rsid w:val="6F09D60B"/>
    <w:rsid w:val="6F0FBAEE"/>
    <w:rsid w:val="6F10F79D"/>
    <w:rsid w:val="6F13A749"/>
    <w:rsid w:val="6F25B90C"/>
    <w:rsid w:val="6F2A3788"/>
    <w:rsid w:val="6F2C82A7"/>
    <w:rsid w:val="6F30C84E"/>
    <w:rsid w:val="6F340A5E"/>
    <w:rsid w:val="6F3D3814"/>
    <w:rsid w:val="6F408DEF"/>
    <w:rsid w:val="6F440B6D"/>
    <w:rsid w:val="6F45D8A7"/>
    <w:rsid w:val="6F52F08B"/>
    <w:rsid w:val="6F62910C"/>
    <w:rsid w:val="6F73382E"/>
    <w:rsid w:val="6F76FCF6"/>
    <w:rsid w:val="6F77E498"/>
    <w:rsid w:val="6F77E6F6"/>
    <w:rsid w:val="6F81B6FF"/>
    <w:rsid w:val="6F9CDDB9"/>
    <w:rsid w:val="6FA08620"/>
    <w:rsid w:val="6FA3D3ED"/>
    <w:rsid w:val="6FA46347"/>
    <w:rsid w:val="6FB0E056"/>
    <w:rsid w:val="6FB1F4B6"/>
    <w:rsid w:val="6FB67085"/>
    <w:rsid w:val="6FBBCBBF"/>
    <w:rsid w:val="6FBC838A"/>
    <w:rsid w:val="6FBD5F32"/>
    <w:rsid w:val="6FBF54FC"/>
    <w:rsid w:val="6FC901F7"/>
    <w:rsid w:val="6FCF8640"/>
    <w:rsid w:val="6FD9AECE"/>
    <w:rsid w:val="6FDFE9DA"/>
    <w:rsid w:val="6FE119A2"/>
    <w:rsid w:val="6FE147DE"/>
    <w:rsid w:val="6FE31045"/>
    <w:rsid w:val="6FE6D550"/>
    <w:rsid w:val="6FE6EABA"/>
    <w:rsid w:val="6FE950B8"/>
    <w:rsid w:val="6FEB23A4"/>
    <w:rsid w:val="6FF55B0A"/>
    <w:rsid w:val="6FF5D745"/>
    <w:rsid w:val="6FFC399B"/>
    <w:rsid w:val="70008BA1"/>
    <w:rsid w:val="70045103"/>
    <w:rsid w:val="701A4D1A"/>
    <w:rsid w:val="701E69EC"/>
    <w:rsid w:val="7021F5D7"/>
    <w:rsid w:val="70238223"/>
    <w:rsid w:val="7028855D"/>
    <w:rsid w:val="70299566"/>
    <w:rsid w:val="702A8F7C"/>
    <w:rsid w:val="70365A3A"/>
    <w:rsid w:val="7037A277"/>
    <w:rsid w:val="7041766E"/>
    <w:rsid w:val="7048CD11"/>
    <w:rsid w:val="704942DA"/>
    <w:rsid w:val="704B0390"/>
    <w:rsid w:val="70552DE8"/>
    <w:rsid w:val="705CCA4C"/>
    <w:rsid w:val="706AA141"/>
    <w:rsid w:val="7070EC39"/>
    <w:rsid w:val="70746225"/>
    <w:rsid w:val="707C9238"/>
    <w:rsid w:val="7099AD72"/>
    <w:rsid w:val="709DBACF"/>
    <w:rsid w:val="70A0C86D"/>
    <w:rsid w:val="70A18F65"/>
    <w:rsid w:val="70B16A26"/>
    <w:rsid w:val="70B2CB34"/>
    <w:rsid w:val="70B56A3C"/>
    <w:rsid w:val="70C5CCE9"/>
    <w:rsid w:val="70C84371"/>
    <w:rsid w:val="70DCDC4B"/>
    <w:rsid w:val="70DFA1A0"/>
    <w:rsid w:val="70E3C21F"/>
    <w:rsid w:val="70E6F6B9"/>
    <w:rsid w:val="70EAFF29"/>
    <w:rsid w:val="70EEF4DF"/>
    <w:rsid w:val="70F64876"/>
    <w:rsid w:val="70FA612B"/>
    <w:rsid w:val="7100FC2D"/>
    <w:rsid w:val="7103B04B"/>
    <w:rsid w:val="71091EDD"/>
    <w:rsid w:val="710976D4"/>
    <w:rsid w:val="7110BB6C"/>
    <w:rsid w:val="7115DA4B"/>
    <w:rsid w:val="711E5D7A"/>
    <w:rsid w:val="71213659"/>
    <w:rsid w:val="712B9307"/>
    <w:rsid w:val="712BF6ED"/>
    <w:rsid w:val="712E7528"/>
    <w:rsid w:val="713A6CAB"/>
    <w:rsid w:val="7142022E"/>
    <w:rsid w:val="71457EA7"/>
    <w:rsid w:val="7145B6EF"/>
    <w:rsid w:val="71503D15"/>
    <w:rsid w:val="7156277D"/>
    <w:rsid w:val="715A72D5"/>
    <w:rsid w:val="715C4AEC"/>
    <w:rsid w:val="716DE771"/>
    <w:rsid w:val="71758CEF"/>
    <w:rsid w:val="7179182F"/>
    <w:rsid w:val="718606C9"/>
    <w:rsid w:val="71886158"/>
    <w:rsid w:val="718B9CD0"/>
    <w:rsid w:val="71A7D787"/>
    <w:rsid w:val="71B680A7"/>
    <w:rsid w:val="71B9CADC"/>
    <w:rsid w:val="71BEFCD5"/>
    <w:rsid w:val="71C59200"/>
    <w:rsid w:val="71C8B366"/>
    <w:rsid w:val="71CFE10E"/>
    <w:rsid w:val="71D20698"/>
    <w:rsid w:val="71D95EE4"/>
    <w:rsid w:val="71DC42A5"/>
    <w:rsid w:val="71EF754A"/>
    <w:rsid w:val="71F2DFD5"/>
    <w:rsid w:val="71FCBB52"/>
    <w:rsid w:val="71FD5628"/>
    <w:rsid w:val="72017931"/>
    <w:rsid w:val="7204D503"/>
    <w:rsid w:val="7215D2E3"/>
    <w:rsid w:val="7218FB77"/>
    <w:rsid w:val="72295880"/>
    <w:rsid w:val="722DA192"/>
    <w:rsid w:val="7238AB36"/>
    <w:rsid w:val="723B3309"/>
    <w:rsid w:val="72419A6D"/>
    <w:rsid w:val="72430AD4"/>
    <w:rsid w:val="72475657"/>
    <w:rsid w:val="72510167"/>
    <w:rsid w:val="725408B0"/>
    <w:rsid w:val="7254F3E3"/>
    <w:rsid w:val="725559E3"/>
    <w:rsid w:val="7257EEA3"/>
    <w:rsid w:val="727D0528"/>
    <w:rsid w:val="72820F64"/>
    <w:rsid w:val="7289EEE3"/>
    <w:rsid w:val="729857B2"/>
    <w:rsid w:val="729B14A8"/>
    <w:rsid w:val="729EF435"/>
    <w:rsid w:val="72A2F2B1"/>
    <w:rsid w:val="72A804A6"/>
    <w:rsid w:val="72B3440D"/>
    <w:rsid w:val="72BC9788"/>
    <w:rsid w:val="72BE2F91"/>
    <w:rsid w:val="72C9CA99"/>
    <w:rsid w:val="72CEE5D2"/>
    <w:rsid w:val="72D8684A"/>
    <w:rsid w:val="72D9F451"/>
    <w:rsid w:val="72DFCD98"/>
    <w:rsid w:val="72EB497A"/>
    <w:rsid w:val="72F5C9C9"/>
    <w:rsid w:val="72FC042D"/>
    <w:rsid w:val="7300E3A7"/>
    <w:rsid w:val="73019F1E"/>
    <w:rsid w:val="730C55F4"/>
    <w:rsid w:val="730EDCD2"/>
    <w:rsid w:val="73232F77"/>
    <w:rsid w:val="7323DE7E"/>
    <w:rsid w:val="7337219E"/>
    <w:rsid w:val="733D15EB"/>
    <w:rsid w:val="7341723E"/>
    <w:rsid w:val="7345DD09"/>
    <w:rsid w:val="7357307A"/>
    <w:rsid w:val="73587E5A"/>
    <w:rsid w:val="73595930"/>
    <w:rsid w:val="735B2C8E"/>
    <w:rsid w:val="7365959A"/>
    <w:rsid w:val="73751528"/>
    <w:rsid w:val="73785CB4"/>
    <w:rsid w:val="737E4B0C"/>
    <w:rsid w:val="7382D628"/>
    <w:rsid w:val="73A4940C"/>
    <w:rsid w:val="73A4D302"/>
    <w:rsid w:val="73AA78FD"/>
    <w:rsid w:val="73AC9DA7"/>
    <w:rsid w:val="73AF0D7B"/>
    <w:rsid w:val="73B55805"/>
    <w:rsid w:val="73BD60AD"/>
    <w:rsid w:val="73C548B3"/>
    <w:rsid w:val="73CCAB39"/>
    <w:rsid w:val="73CF26FD"/>
    <w:rsid w:val="73D17158"/>
    <w:rsid w:val="73D28359"/>
    <w:rsid w:val="73D3A8FE"/>
    <w:rsid w:val="73D87AE1"/>
    <w:rsid w:val="73DB9684"/>
    <w:rsid w:val="73DF4389"/>
    <w:rsid w:val="73E1F831"/>
    <w:rsid w:val="73E98DF4"/>
    <w:rsid w:val="73EFAB85"/>
    <w:rsid w:val="73F0D54E"/>
    <w:rsid w:val="73F1B686"/>
    <w:rsid w:val="73F1BBAE"/>
    <w:rsid w:val="73F4A990"/>
    <w:rsid w:val="74072A70"/>
    <w:rsid w:val="7409737F"/>
    <w:rsid w:val="74142AE1"/>
    <w:rsid w:val="74271572"/>
    <w:rsid w:val="742B4E16"/>
    <w:rsid w:val="7432E347"/>
    <w:rsid w:val="743B0028"/>
    <w:rsid w:val="74406311"/>
    <w:rsid w:val="7441496C"/>
    <w:rsid w:val="7443008D"/>
    <w:rsid w:val="74440B40"/>
    <w:rsid w:val="744DC97E"/>
    <w:rsid w:val="7451F2AC"/>
    <w:rsid w:val="745CE9B6"/>
    <w:rsid w:val="7461EFC5"/>
    <w:rsid w:val="74659AFA"/>
    <w:rsid w:val="746681AC"/>
    <w:rsid w:val="7468C6F8"/>
    <w:rsid w:val="746A29F2"/>
    <w:rsid w:val="746ADD01"/>
    <w:rsid w:val="746D7DA0"/>
    <w:rsid w:val="746F254C"/>
    <w:rsid w:val="747D19B1"/>
    <w:rsid w:val="74857D30"/>
    <w:rsid w:val="7486EC50"/>
    <w:rsid w:val="748E68E9"/>
    <w:rsid w:val="7491CA83"/>
    <w:rsid w:val="7497B855"/>
    <w:rsid w:val="74A0AE70"/>
    <w:rsid w:val="74A6CBC8"/>
    <w:rsid w:val="74A9C17E"/>
    <w:rsid w:val="74AE84C3"/>
    <w:rsid w:val="74AE9FBE"/>
    <w:rsid w:val="74B5348A"/>
    <w:rsid w:val="74B6054A"/>
    <w:rsid w:val="74C3874D"/>
    <w:rsid w:val="74C80C6C"/>
    <w:rsid w:val="74CD24C3"/>
    <w:rsid w:val="74CF3921"/>
    <w:rsid w:val="74DB7602"/>
    <w:rsid w:val="74F67055"/>
    <w:rsid w:val="74F929F3"/>
    <w:rsid w:val="74FBE97C"/>
    <w:rsid w:val="75038E2A"/>
    <w:rsid w:val="750390CE"/>
    <w:rsid w:val="75050779"/>
    <w:rsid w:val="75127433"/>
    <w:rsid w:val="75130B6A"/>
    <w:rsid w:val="7515079E"/>
    <w:rsid w:val="7517878E"/>
    <w:rsid w:val="751EB7DD"/>
    <w:rsid w:val="751F8E28"/>
    <w:rsid w:val="752302DC"/>
    <w:rsid w:val="7536B026"/>
    <w:rsid w:val="753B834B"/>
    <w:rsid w:val="75432EAF"/>
    <w:rsid w:val="75484EB5"/>
    <w:rsid w:val="754959EE"/>
    <w:rsid w:val="754F073C"/>
    <w:rsid w:val="75528AE5"/>
    <w:rsid w:val="75596EEA"/>
    <w:rsid w:val="755B24F4"/>
    <w:rsid w:val="7560B97B"/>
    <w:rsid w:val="75695607"/>
    <w:rsid w:val="756BA854"/>
    <w:rsid w:val="756D3BEB"/>
    <w:rsid w:val="756FEE36"/>
    <w:rsid w:val="75713831"/>
    <w:rsid w:val="757C7D56"/>
    <w:rsid w:val="757CCB87"/>
    <w:rsid w:val="7587D5D8"/>
    <w:rsid w:val="75935A25"/>
    <w:rsid w:val="759CBFC1"/>
    <w:rsid w:val="75B4F667"/>
    <w:rsid w:val="75B5B07B"/>
    <w:rsid w:val="75B973C9"/>
    <w:rsid w:val="75C3F1E1"/>
    <w:rsid w:val="75C452AF"/>
    <w:rsid w:val="75C52E0B"/>
    <w:rsid w:val="75C553DF"/>
    <w:rsid w:val="75CA6752"/>
    <w:rsid w:val="75CA8206"/>
    <w:rsid w:val="75D1EB42"/>
    <w:rsid w:val="75E0C668"/>
    <w:rsid w:val="75E69166"/>
    <w:rsid w:val="75E6D5F2"/>
    <w:rsid w:val="75E9AC29"/>
    <w:rsid w:val="75F1D438"/>
    <w:rsid w:val="75FC570A"/>
    <w:rsid w:val="76054B4A"/>
    <w:rsid w:val="760E82CF"/>
    <w:rsid w:val="76168174"/>
    <w:rsid w:val="7619DD1E"/>
    <w:rsid w:val="761B46DB"/>
    <w:rsid w:val="761D9294"/>
    <w:rsid w:val="761EF2EA"/>
    <w:rsid w:val="762324DD"/>
    <w:rsid w:val="762CD908"/>
    <w:rsid w:val="762F2846"/>
    <w:rsid w:val="7630227C"/>
    <w:rsid w:val="76304F93"/>
    <w:rsid w:val="76342EE8"/>
    <w:rsid w:val="763C19EC"/>
    <w:rsid w:val="764004D2"/>
    <w:rsid w:val="7643FB19"/>
    <w:rsid w:val="765073BD"/>
    <w:rsid w:val="7652C2FC"/>
    <w:rsid w:val="76592F50"/>
    <w:rsid w:val="76692822"/>
    <w:rsid w:val="766DCE78"/>
    <w:rsid w:val="76724BAB"/>
    <w:rsid w:val="76732316"/>
    <w:rsid w:val="7673C28A"/>
    <w:rsid w:val="7678B19D"/>
    <w:rsid w:val="767AE727"/>
    <w:rsid w:val="7680A4F9"/>
    <w:rsid w:val="76934C3F"/>
    <w:rsid w:val="7698D322"/>
    <w:rsid w:val="76A15550"/>
    <w:rsid w:val="76A90FEF"/>
    <w:rsid w:val="76AD2889"/>
    <w:rsid w:val="76B0DF5C"/>
    <w:rsid w:val="76B47F0E"/>
    <w:rsid w:val="76CED002"/>
    <w:rsid w:val="76D8BE8B"/>
    <w:rsid w:val="76DC9437"/>
    <w:rsid w:val="76E1BC22"/>
    <w:rsid w:val="76E41682"/>
    <w:rsid w:val="76E553B4"/>
    <w:rsid w:val="76E8BD87"/>
    <w:rsid w:val="76EEB512"/>
    <w:rsid w:val="76FA0D24"/>
    <w:rsid w:val="7702AA7F"/>
    <w:rsid w:val="770B381D"/>
    <w:rsid w:val="770FBFFF"/>
    <w:rsid w:val="7718FA2A"/>
    <w:rsid w:val="7719D570"/>
    <w:rsid w:val="771B3B4E"/>
    <w:rsid w:val="771B9E26"/>
    <w:rsid w:val="771DE783"/>
    <w:rsid w:val="7727914D"/>
    <w:rsid w:val="7736C791"/>
    <w:rsid w:val="773CD2FC"/>
    <w:rsid w:val="77422EB4"/>
    <w:rsid w:val="774685EF"/>
    <w:rsid w:val="77492A25"/>
    <w:rsid w:val="77520CB4"/>
    <w:rsid w:val="77527B80"/>
    <w:rsid w:val="7755AF03"/>
    <w:rsid w:val="77653D14"/>
    <w:rsid w:val="7767362A"/>
    <w:rsid w:val="7770DA82"/>
    <w:rsid w:val="77849BF7"/>
    <w:rsid w:val="7791E99F"/>
    <w:rsid w:val="77924F69"/>
    <w:rsid w:val="77952F78"/>
    <w:rsid w:val="77964D9A"/>
    <w:rsid w:val="779CEF8E"/>
    <w:rsid w:val="77A2B3C3"/>
    <w:rsid w:val="77C07C20"/>
    <w:rsid w:val="77C0D812"/>
    <w:rsid w:val="77C7EE8D"/>
    <w:rsid w:val="77CB96C5"/>
    <w:rsid w:val="77CBC2F0"/>
    <w:rsid w:val="77CE63B9"/>
    <w:rsid w:val="77D40635"/>
    <w:rsid w:val="77D6CF62"/>
    <w:rsid w:val="77DD545A"/>
    <w:rsid w:val="77DEBA47"/>
    <w:rsid w:val="77E09434"/>
    <w:rsid w:val="77E70A0D"/>
    <w:rsid w:val="77EAC2E7"/>
    <w:rsid w:val="780058B6"/>
    <w:rsid w:val="78041416"/>
    <w:rsid w:val="780B3EB6"/>
    <w:rsid w:val="780C3916"/>
    <w:rsid w:val="781AE05D"/>
    <w:rsid w:val="781C8DF9"/>
    <w:rsid w:val="7837B5BF"/>
    <w:rsid w:val="78475E0E"/>
    <w:rsid w:val="784C9458"/>
    <w:rsid w:val="784EB0E5"/>
    <w:rsid w:val="78562ED8"/>
    <w:rsid w:val="785FAFF5"/>
    <w:rsid w:val="7860E3E2"/>
    <w:rsid w:val="787A00D8"/>
    <w:rsid w:val="788A3F90"/>
    <w:rsid w:val="7893B656"/>
    <w:rsid w:val="7895E1DB"/>
    <w:rsid w:val="789626F4"/>
    <w:rsid w:val="789C94FE"/>
    <w:rsid w:val="78A16DEE"/>
    <w:rsid w:val="78B4292E"/>
    <w:rsid w:val="78B75443"/>
    <w:rsid w:val="78BD8A92"/>
    <w:rsid w:val="78C36918"/>
    <w:rsid w:val="78C3B990"/>
    <w:rsid w:val="78C6764F"/>
    <w:rsid w:val="78D144BC"/>
    <w:rsid w:val="78D5D455"/>
    <w:rsid w:val="78F0A6B2"/>
    <w:rsid w:val="78F93AFF"/>
    <w:rsid w:val="790014FA"/>
    <w:rsid w:val="7904E179"/>
    <w:rsid w:val="79051D34"/>
    <w:rsid w:val="7905AAC7"/>
    <w:rsid w:val="79187F6A"/>
    <w:rsid w:val="791C3355"/>
    <w:rsid w:val="7925B474"/>
    <w:rsid w:val="792771B8"/>
    <w:rsid w:val="792C2CE4"/>
    <w:rsid w:val="7937D20C"/>
    <w:rsid w:val="793F2E0D"/>
    <w:rsid w:val="794D767A"/>
    <w:rsid w:val="795E78CC"/>
    <w:rsid w:val="795F34DE"/>
    <w:rsid w:val="79655B89"/>
    <w:rsid w:val="7969E64E"/>
    <w:rsid w:val="79760948"/>
    <w:rsid w:val="799AF1E9"/>
    <w:rsid w:val="79A2A572"/>
    <w:rsid w:val="79A338A3"/>
    <w:rsid w:val="79AD0CDF"/>
    <w:rsid w:val="79C225CD"/>
    <w:rsid w:val="79CC6978"/>
    <w:rsid w:val="79D14210"/>
    <w:rsid w:val="79D17762"/>
    <w:rsid w:val="79DA8C18"/>
    <w:rsid w:val="79E13631"/>
    <w:rsid w:val="79E1E699"/>
    <w:rsid w:val="79E88C75"/>
    <w:rsid w:val="79E97088"/>
    <w:rsid w:val="79F3237B"/>
    <w:rsid w:val="79FF2F36"/>
    <w:rsid w:val="79FF6207"/>
    <w:rsid w:val="7A02B0FB"/>
    <w:rsid w:val="7A08E229"/>
    <w:rsid w:val="7A0D1285"/>
    <w:rsid w:val="7A1139D9"/>
    <w:rsid w:val="7A1DF1A7"/>
    <w:rsid w:val="7A2B01D1"/>
    <w:rsid w:val="7A2E7182"/>
    <w:rsid w:val="7A3DFA21"/>
    <w:rsid w:val="7A3DFCE5"/>
    <w:rsid w:val="7A43590F"/>
    <w:rsid w:val="7A5096FC"/>
    <w:rsid w:val="7A617E9F"/>
    <w:rsid w:val="7A63FAF0"/>
    <w:rsid w:val="7A66D4D9"/>
    <w:rsid w:val="7A726EF6"/>
    <w:rsid w:val="7A9E2129"/>
    <w:rsid w:val="7AA04BF2"/>
    <w:rsid w:val="7AAAB4F4"/>
    <w:rsid w:val="7AAEBFA2"/>
    <w:rsid w:val="7AAF9E81"/>
    <w:rsid w:val="7ABB6D16"/>
    <w:rsid w:val="7ABCC4AC"/>
    <w:rsid w:val="7ABDD54B"/>
    <w:rsid w:val="7AC447BF"/>
    <w:rsid w:val="7AC964AB"/>
    <w:rsid w:val="7ACB7FEA"/>
    <w:rsid w:val="7ACC68CA"/>
    <w:rsid w:val="7AD311E3"/>
    <w:rsid w:val="7ADC6932"/>
    <w:rsid w:val="7AE30CB4"/>
    <w:rsid w:val="7AEE52F0"/>
    <w:rsid w:val="7B055208"/>
    <w:rsid w:val="7B1EC418"/>
    <w:rsid w:val="7B271C44"/>
    <w:rsid w:val="7B2BA40E"/>
    <w:rsid w:val="7B2EBC88"/>
    <w:rsid w:val="7B330A50"/>
    <w:rsid w:val="7B34303A"/>
    <w:rsid w:val="7B3E47BE"/>
    <w:rsid w:val="7B3FB1B6"/>
    <w:rsid w:val="7B4269F1"/>
    <w:rsid w:val="7B46BD22"/>
    <w:rsid w:val="7B4C5502"/>
    <w:rsid w:val="7B53DE6A"/>
    <w:rsid w:val="7B61230E"/>
    <w:rsid w:val="7B64780B"/>
    <w:rsid w:val="7B693CB8"/>
    <w:rsid w:val="7B6A0F7E"/>
    <w:rsid w:val="7B6E70C8"/>
    <w:rsid w:val="7B709236"/>
    <w:rsid w:val="7B710349"/>
    <w:rsid w:val="7B843467"/>
    <w:rsid w:val="7B856E75"/>
    <w:rsid w:val="7B85C8B1"/>
    <w:rsid w:val="7B986D19"/>
    <w:rsid w:val="7BA00417"/>
    <w:rsid w:val="7BA63E7D"/>
    <w:rsid w:val="7BB984C9"/>
    <w:rsid w:val="7BC2B3E8"/>
    <w:rsid w:val="7BCC621E"/>
    <w:rsid w:val="7BD10F85"/>
    <w:rsid w:val="7BD57F12"/>
    <w:rsid w:val="7BE3FABB"/>
    <w:rsid w:val="7BE52980"/>
    <w:rsid w:val="7BEA73C2"/>
    <w:rsid w:val="7BFB60C8"/>
    <w:rsid w:val="7BFCA0D0"/>
    <w:rsid w:val="7BFD2692"/>
    <w:rsid w:val="7C01F32D"/>
    <w:rsid w:val="7C0A75D4"/>
    <w:rsid w:val="7C1C3B70"/>
    <w:rsid w:val="7C201A83"/>
    <w:rsid w:val="7C2DA403"/>
    <w:rsid w:val="7C4D1F62"/>
    <w:rsid w:val="7C4FDE78"/>
    <w:rsid w:val="7C50101D"/>
    <w:rsid w:val="7C50E00D"/>
    <w:rsid w:val="7C5E4978"/>
    <w:rsid w:val="7C6B0AEC"/>
    <w:rsid w:val="7C6BAEE6"/>
    <w:rsid w:val="7C6E8068"/>
    <w:rsid w:val="7C750202"/>
    <w:rsid w:val="7C7E8991"/>
    <w:rsid w:val="7C82F127"/>
    <w:rsid w:val="7C832627"/>
    <w:rsid w:val="7C86576D"/>
    <w:rsid w:val="7C8AD7B6"/>
    <w:rsid w:val="7C8DF9AE"/>
    <w:rsid w:val="7C90AC75"/>
    <w:rsid w:val="7C90ED53"/>
    <w:rsid w:val="7C9273E5"/>
    <w:rsid w:val="7C99CBAB"/>
    <w:rsid w:val="7CA5BC4B"/>
    <w:rsid w:val="7CACE94D"/>
    <w:rsid w:val="7CB4BB20"/>
    <w:rsid w:val="7CB6267E"/>
    <w:rsid w:val="7CB96179"/>
    <w:rsid w:val="7CBA2149"/>
    <w:rsid w:val="7CC85B7E"/>
    <w:rsid w:val="7CD58619"/>
    <w:rsid w:val="7CD5B3BD"/>
    <w:rsid w:val="7CD72448"/>
    <w:rsid w:val="7CD78901"/>
    <w:rsid w:val="7CF0D4DC"/>
    <w:rsid w:val="7CF6BEA0"/>
    <w:rsid w:val="7CFB558B"/>
    <w:rsid w:val="7CFBD431"/>
    <w:rsid w:val="7D0C16B5"/>
    <w:rsid w:val="7D0D3227"/>
    <w:rsid w:val="7D11ED5D"/>
    <w:rsid w:val="7D324F2B"/>
    <w:rsid w:val="7D3C1B58"/>
    <w:rsid w:val="7D40E6DF"/>
    <w:rsid w:val="7D4EE4BD"/>
    <w:rsid w:val="7D4F0451"/>
    <w:rsid w:val="7D524D42"/>
    <w:rsid w:val="7D57DD56"/>
    <w:rsid w:val="7D5846B7"/>
    <w:rsid w:val="7D5C267E"/>
    <w:rsid w:val="7D603F8A"/>
    <w:rsid w:val="7D773A9A"/>
    <w:rsid w:val="7D790340"/>
    <w:rsid w:val="7D7EB44F"/>
    <w:rsid w:val="7D7F271B"/>
    <w:rsid w:val="7D8D5DFE"/>
    <w:rsid w:val="7DC607BD"/>
    <w:rsid w:val="7DC73C76"/>
    <w:rsid w:val="7DC73E3A"/>
    <w:rsid w:val="7DD976A9"/>
    <w:rsid w:val="7DDE1D4A"/>
    <w:rsid w:val="7DDE46A3"/>
    <w:rsid w:val="7DE9065B"/>
    <w:rsid w:val="7DEB3F7C"/>
    <w:rsid w:val="7DED5862"/>
    <w:rsid w:val="7DF01911"/>
    <w:rsid w:val="7DF0D89E"/>
    <w:rsid w:val="7DF500C6"/>
    <w:rsid w:val="7DF5FFF6"/>
    <w:rsid w:val="7DFAA787"/>
    <w:rsid w:val="7E011756"/>
    <w:rsid w:val="7E045D5B"/>
    <w:rsid w:val="7E2250D4"/>
    <w:rsid w:val="7E2ACB6E"/>
    <w:rsid w:val="7E361D13"/>
    <w:rsid w:val="7E3E3E60"/>
    <w:rsid w:val="7E487BCD"/>
    <w:rsid w:val="7E49014A"/>
    <w:rsid w:val="7E530664"/>
    <w:rsid w:val="7E561045"/>
    <w:rsid w:val="7E56E475"/>
    <w:rsid w:val="7E5BA86F"/>
    <w:rsid w:val="7E5E668E"/>
    <w:rsid w:val="7E671637"/>
    <w:rsid w:val="7E6D8494"/>
    <w:rsid w:val="7E7095A9"/>
    <w:rsid w:val="7E70C101"/>
    <w:rsid w:val="7E723A37"/>
    <w:rsid w:val="7E8020F3"/>
    <w:rsid w:val="7E907088"/>
    <w:rsid w:val="7E914AB7"/>
    <w:rsid w:val="7E91D9DB"/>
    <w:rsid w:val="7E92758A"/>
    <w:rsid w:val="7E98C7C7"/>
    <w:rsid w:val="7EA04FE7"/>
    <w:rsid w:val="7EA21F7F"/>
    <w:rsid w:val="7EB80058"/>
    <w:rsid w:val="7EBE031B"/>
    <w:rsid w:val="7EC1CCC4"/>
    <w:rsid w:val="7ECBE1AB"/>
    <w:rsid w:val="7ECD5FE4"/>
    <w:rsid w:val="7EDBAAE0"/>
    <w:rsid w:val="7EDD268E"/>
    <w:rsid w:val="7EDE22E6"/>
    <w:rsid w:val="7EE794F9"/>
    <w:rsid w:val="7EEA0BFC"/>
    <w:rsid w:val="7EEED28B"/>
    <w:rsid w:val="7EEF53D8"/>
    <w:rsid w:val="7EEF76B8"/>
    <w:rsid w:val="7EF1C397"/>
    <w:rsid w:val="7EF292AD"/>
    <w:rsid w:val="7EFD3C10"/>
    <w:rsid w:val="7F012C8C"/>
    <w:rsid w:val="7F21DE14"/>
    <w:rsid w:val="7F24856E"/>
    <w:rsid w:val="7F249A52"/>
    <w:rsid w:val="7F2D9094"/>
    <w:rsid w:val="7F3E4641"/>
    <w:rsid w:val="7F44B2C2"/>
    <w:rsid w:val="7F4565DA"/>
    <w:rsid w:val="7F471F1F"/>
    <w:rsid w:val="7F4AC19A"/>
    <w:rsid w:val="7F4D628A"/>
    <w:rsid w:val="7F4FB1FB"/>
    <w:rsid w:val="7F54D055"/>
    <w:rsid w:val="7F57D9ED"/>
    <w:rsid w:val="7F59D446"/>
    <w:rsid w:val="7F5F811C"/>
    <w:rsid w:val="7F62CAD6"/>
    <w:rsid w:val="7F6520CF"/>
    <w:rsid w:val="7F6806B5"/>
    <w:rsid w:val="7F6F3389"/>
    <w:rsid w:val="7F7A25B2"/>
    <w:rsid w:val="7F7A3447"/>
    <w:rsid w:val="7F7F1445"/>
    <w:rsid w:val="7FA358D7"/>
    <w:rsid w:val="7FA4D0EE"/>
    <w:rsid w:val="7FA98161"/>
    <w:rsid w:val="7FABF83B"/>
    <w:rsid w:val="7FAEF82C"/>
    <w:rsid w:val="7FB1364B"/>
    <w:rsid w:val="7FB1E1D6"/>
    <w:rsid w:val="7FB53AB0"/>
    <w:rsid w:val="7FBC1064"/>
    <w:rsid w:val="7FC466AB"/>
    <w:rsid w:val="7FCCC5B8"/>
    <w:rsid w:val="7FDAF37F"/>
    <w:rsid w:val="7FDFBB64"/>
    <w:rsid w:val="7FE33A59"/>
    <w:rsid w:val="7FEFC4C3"/>
    <w:rsid w:val="7FF19CC6"/>
    <w:rsid w:val="7FF1F339"/>
    <w:rsid w:val="7FF238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2C97B"/>
  <w15:chartTrackingRefBased/>
  <w15:docId w15:val="{95D890B0-415C-4031-A25A-D5C59AEAD0B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75BDE"/>
    <w:pPr>
      <w:numPr>
        <w:numId w:val="1"/>
      </w:numPr>
      <w:spacing w:after="0" w:line="240" w:lineRule="auto"/>
      <w:outlineLvl w:val="0"/>
    </w:pPr>
    <w:rPr>
      <w:b/>
      <w:bCs/>
      <w:sz w:val="28"/>
      <w:szCs w:val="28"/>
    </w:rPr>
  </w:style>
  <w:style w:type="paragraph" w:styleId="Heading2">
    <w:name w:val="heading 2"/>
    <w:basedOn w:val="Normal"/>
    <w:next w:val="Normal"/>
    <w:link w:val="Heading2Char"/>
    <w:uiPriority w:val="9"/>
    <w:semiHidden/>
    <w:unhideWhenUsed/>
    <w:qFormat/>
    <w:rsid w:val="00875B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1A84"/>
    <w:pPr>
      <w:keepNext/>
      <w:keepLines/>
      <w:spacing w:before="360" w:after="240" w:line="276" w:lineRule="auto"/>
      <w:outlineLvl w:val="2"/>
    </w:pPr>
    <w:rPr>
      <w:rFonts w:asciiTheme="majorHAnsi" w:eastAsia="Arial" w:hAnsiTheme="majorHAnsi" w:cstheme="majorBidi"/>
      <w:b/>
      <w:color w:val="1F3763" w:themeColor="accent1" w:themeShade="7F"/>
      <w:sz w:val="27"/>
      <w:szCs w:val="27"/>
    </w:rPr>
  </w:style>
  <w:style w:type="paragraph" w:styleId="Heading4">
    <w:name w:val="heading 4"/>
    <w:basedOn w:val="Normal"/>
    <w:next w:val="Normal"/>
    <w:link w:val="Heading4Char"/>
    <w:uiPriority w:val="9"/>
    <w:unhideWhenUsed/>
    <w:qFormat/>
    <w:rsid w:val="0025308F"/>
    <w:pPr>
      <w:spacing w:before="240" w:after="240"/>
      <w:outlineLvl w:val="3"/>
    </w:pPr>
    <w:rPr>
      <w:rFonts w:eastAsia="Symbol" w:cstheme="minorHAns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54"/>
    <w:pPr>
      <w:ind w:left="720"/>
      <w:contextualSpacing/>
    </w:pPr>
  </w:style>
  <w:style w:type="character" w:customStyle="1" w:styleId="Heading1Char">
    <w:name w:val="Heading 1 Char"/>
    <w:basedOn w:val="DefaultParagraphFont"/>
    <w:link w:val="Heading1"/>
    <w:uiPriority w:val="9"/>
    <w:rsid w:val="00875BDE"/>
    <w:rPr>
      <w:b/>
      <w:bCs/>
      <w:sz w:val="28"/>
      <w:szCs w:val="28"/>
    </w:rPr>
  </w:style>
  <w:style w:type="character" w:customStyle="1" w:styleId="Heading2Char">
    <w:name w:val="Heading 2 Char"/>
    <w:basedOn w:val="DefaultParagraphFont"/>
    <w:link w:val="Heading2"/>
    <w:uiPriority w:val="9"/>
    <w:semiHidden/>
    <w:rsid w:val="00875B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42F2"/>
    <w:rPr>
      <w:rFonts w:asciiTheme="majorHAnsi" w:eastAsia="Arial" w:hAnsiTheme="majorHAnsi" w:cstheme="majorBidi"/>
      <w:b/>
      <w:color w:val="1F3763" w:themeColor="accent1" w:themeShade="7F"/>
      <w:sz w:val="27"/>
      <w:szCs w:val="27"/>
    </w:rPr>
  </w:style>
  <w:style w:type="paragraph" w:styleId="Header">
    <w:name w:val="header"/>
    <w:basedOn w:val="Normal"/>
    <w:link w:val="HeaderChar"/>
    <w:uiPriority w:val="99"/>
    <w:unhideWhenUsed/>
    <w:rsid w:val="005C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FA"/>
  </w:style>
  <w:style w:type="paragraph" w:styleId="Footer">
    <w:name w:val="footer"/>
    <w:basedOn w:val="Normal"/>
    <w:link w:val="FooterChar"/>
    <w:uiPriority w:val="99"/>
    <w:unhideWhenUsed/>
    <w:rsid w:val="005C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FA"/>
  </w:style>
  <w:style w:type="character" w:styleId="Hyperlink">
    <w:name w:val="Hyperlink"/>
    <w:basedOn w:val="DefaultParagraphFont"/>
    <w:uiPriority w:val="99"/>
    <w:unhideWhenUsed/>
    <w:rsid w:val="005618AA"/>
    <w:rPr>
      <w:color w:val="0000FF"/>
      <w:u w:val="single"/>
    </w:rPr>
  </w:style>
  <w:style w:type="character" w:styleId="UnresolvedMention">
    <w:name w:val="Unresolved Mention"/>
    <w:basedOn w:val="DefaultParagraphFont"/>
    <w:uiPriority w:val="99"/>
    <w:unhideWhenUsed/>
    <w:rsid w:val="002449EC"/>
    <w:rPr>
      <w:color w:val="605E5C"/>
      <w:shd w:val="clear" w:color="auto" w:fill="E1DFDD"/>
    </w:rPr>
  </w:style>
  <w:style w:type="character" w:styleId="FollowedHyperlink">
    <w:name w:val="FollowedHyperlink"/>
    <w:basedOn w:val="DefaultParagraphFont"/>
    <w:uiPriority w:val="99"/>
    <w:semiHidden/>
    <w:unhideWhenUsed/>
    <w:rsid w:val="002449EC"/>
    <w:rPr>
      <w:color w:val="954F72" w:themeColor="followedHyperlink"/>
      <w:u w:val="single"/>
    </w:rPr>
  </w:style>
  <w:style w:type="character" w:styleId="CommentReference">
    <w:name w:val="annotation reference"/>
    <w:basedOn w:val="DefaultParagraphFont"/>
    <w:uiPriority w:val="99"/>
    <w:semiHidden/>
    <w:unhideWhenUsed/>
    <w:rsid w:val="00C82944"/>
    <w:rPr>
      <w:sz w:val="16"/>
      <w:szCs w:val="16"/>
    </w:rPr>
  </w:style>
  <w:style w:type="paragraph" w:styleId="CommentText">
    <w:name w:val="annotation text"/>
    <w:basedOn w:val="Normal"/>
    <w:link w:val="CommentTextChar"/>
    <w:uiPriority w:val="99"/>
    <w:unhideWhenUsed/>
    <w:rsid w:val="00C82944"/>
    <w:pPr>
      <w:spacing w:after="0" w:line="240" w:lineRule="auto"/>
    </w:pPr>
    <w:rPr>
      <w:sz w:val="20"/>
      <w:szCs w:val="20"/>
    </w:rPr>
  </w:style>
  <w:style w:type="character" w:customStyle="1" w:styleId="CommentTextChar">
    <w:name w:val="Comment Text Char"/>
    <w:basedOn w:val="DefaultParagraphFont"/>
    <w:link w:val="CommentText"/>
    <w:uiPriority w:val="99"/>
    <w:rsid w:val="00C82944"/>
    <w:rPr>
      <w:sz w:val="20"/>
      <w:szCs w:val="20"/>
    </w:rPr>
  </w:style>
  <w:style w:type="character" w:customStyle="1" w:styleId="normaltextrun">
    <w:name w:val="normaltextrun"/>
    <w:basedOn w:val="DefaultParagraphFont"/>
    <w:rsid w:val="00875BDE"/>
  </w:style>
  <w:style w:type="paragraph" w:styleId="FootnoteText">
    <w:name w:val="footnote text"/>
    <w:basedOn w:val="Normal"/>
    <w:link w:val="FootnoteTextChar"/>
    <w:uiPriority w:val="99"/>
    <w:unhideWhenUsed/>
    <w:rsid w:val="00875BDE"/>
    <w:pPr>
      <w:spacing w:after="0" w:line="240" w:lineRule="auto"/>
    </w:pPr>
    <w:rPr>
      <w:sz w:val="20"/>
      <w:szCs w:val="20"/>
    </w:rPr>
  </w:style>
  <w:style w:type="character" w:customStyle="1" w:styleId="FootnoteTextChar">
    <w:name w:val="Footnote Text Char"/>
    <w:basedOn w:val="DefaultParagraphFont"/>
    <w:link w:val="FootnoteText"/>
    <w:uiPriority w:val="99"/>
    <w:rsid w:val="00875BDE"/>
    <w:rPr>
      <w:sz w:val="20"/>
      <w:szCs w:val="20"/>
    </w:rPr>
  </w:style>
  <w:style w:type="character" w:styleId="FootnoteReference">
    <w:name w:val="footnote reference"/>
    <w:basedOn w:val="DefaultParagraphFont"/>
    <w:uiPriority w:val="99"/>
    <w:semiHidden/>
    <w:unhideWhenUsed/>
    <w:rsid w:val="00875BDE"/>
    <w:rPr>
      <w:vertAlign w:val="superscript"/>
    </w:rPr>
  </w:style>
  <w:style w:type="character" w:customStyle="1" w:styleId="eop">
    <w:name w:val="eop"/>
    <w:basedOn w:val="DefaultParagraphFont"/>
    <w:rsid w:val="00875BDE"/>
  </w:style>
  <w:style w:type="paragraph" w:styleId="CommentSubject">
    <w:name w:val="annotation subject"/>
    <w:basedOn w:val="CommentText"/>
    <w:next w:val="CommentText"/>
    <w:link w:val="CommentSubjectChar"/>
    <w:uiPriority w:val="99"/>
    <w:semiHidden/>
    <w:unhideWhenUsed/>
    <w:rsid w:val="00875BDE"/>
    <w:rPr>
      <w:b/>
      <w:bCs/>
    </w:rPr>
  </w:style>
  <w:style w:type="character" w:customStyle="1" w:styleId="CommentSubjectChar">
    <w:name w:val="Comment Subject Char"/>
    <w:basedOn w:val="CommentTextChar"/>
    <w:link w:val="CommentSubject"/>
    <w:uiPriority w:val="99"/>
    <w:semiHidden/>
    <w:rsid w:val="00875BDE"/>
    <w:rPr>
      <w:b/>
      <w:bCs/>
      <w:sz w:val="20"/>
      <w:szCs w:val="20"/>
    </w:rPr>
  </w:style>
  <w:style w:type="paragraph" w:customStyle="1" w:styleId="paragraph">
    <w:name w:val="paragraph"/>
    <w:basedOn w:val="Normal"/>
    <w:rsid w:val="00875BDE"/>
    <w:pPr>
      <w:spacing w:before="100" w:beforeAutospacing="1" w:after="100" w:afterAutospacing="1" w:line="240" w:lineRule="auto"/>
    </w:pPr>
    <w:rPr>
      <w:rFonts w:ascii="MS Gothic" w:eastAsia="MS Gothic" w:hAnsi="MS Gothic" w:cs="MS Gothic"/>
      <w:sz w:val="24"/>
      <w:szCs w:val="24"/>
    </w:rPr>
  </w:style>
  <w:style w:type="character" w:customStyle="1" w:styleId="spellingerror">
    <w:name w:val="spellingerror"/>
    <w:basedOn w:val="DefaultParagraphFont"/>
    <w:rsid w:val="00875BDE"/>
  </w:style>
  <w:style w:type="character" w:styleId="Mention">
    <w:name w:val="Mention"/>
    <w:basedOn w:val="DefaultParagraphFont"/>
    <w:uiPriority w:val="99"/>
    <w:unhideWhenUsed/>
    <w:rsid w:val="00875BDE"/>
    <w:rPr>
      <w:color w:val="2B579A"/>
      <w:shd w:val="clear" w:color="auto" w:fill="E6E6E6"/>
    </w:rPr>
  </w:style>
  <w:style w:type="table" w:styleId="TableGrid">
    <w:name w:val="Table Grid"/>
    <w:basedOn w:val="TableNormal"/>
    <w:uiPriority w:val="39"/>
    <w:rsid w:val="00875B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BDE"/>
    <w:pPr>
      <w:autoSpaceDE w:val="0"/>
      <w:autoSpaceDN w:val="0"/>
      <w:adjustRightInd w:val="0"/>
      <w:spacing w:after="0" w:line="240" w:lineRule="auto"/>
    </w:pPr>
    <w:rPr>
      <w:rFonts w:ascii="MS Gothic" w:hAnsi="MS Gothic" w:cs="MS Gothic"/>
      <w:color w:val="000000"/>
      <w:sz w:val="24"/>
      <w:szCs w:val="24"/>
    </w:rPr>
  </w:style>
  <w:style w:type="paragraph" w:customStyle="1" w:styleId="Standard">
    <w:name w:val="Standard"/>
    <w:basedOn w:val="Normal"/>
    <w:qFormat/>
    <w:rsid w:val="00875BDE"/>
    <w:pPr>
      <w:spacing w:after="0" w:line="360" w:lineRule="auto"/>
      <w:ind w:firstLine="720"/>
    </w:pPr>
    <w:rPr>
      <w:rFonts w:ascii="MS Mincho" w:hAnsi="MS Mincho"/>
      <w:sz w:val="26"/>
    </w:rPr>
  </w:style>
  <w:style w:type="character" w:customStyle="1" w:styleId="apple-converted-space">
    <w:name w:val="apple-converted-space"/>
    <w:basedOn w:val="DefaultParagraphFont"/>
    <w:rsid w:val="00875BDE"/>
  </w:style>
  <w:style w:type="paragraph" w:styleId="Revision">
    <w:name w:val="Revision"/>
    <w:hidden/>
    <w:uiPriority w:val="99"/>
    <w:semiHidden/>
    <w:rsid w:val="003C5675"/>
    <w:pPr>
      <w:spacing w:after="0" w:line="240" w:lineRule="auto"/>
    </w:pPr>
    <w:rPr>
      <w:sz w:val="24"/>
      <w:szCs w:val="24"/>
    </w:rPr>
  </w:style>
  <w:style w:type="paragraph" w:styleId="NormalWeb">
    <w:name w:val="Normal (Web)"/>
    <w:basedOn w:val="Normal"/>
    <w:uiPriority w:val="99"/>
    <w:semiHidden/>
    <w:unhideWhenUsed/>
    <w:rsid w:val="003C5675"/>
    <w:pPr>
      <w:spacing w:before="100" w:beforeAutospacing="1" w:after="100" w:afterAutospacing="1" w:line="240" w:lineRule="auto"/>
    </w:pPr>
    <w:rPr>
      <w:rFonts w:ascii="MS Gothic" w:eastAsia="MS Gothic" w:hAnsi="MS Gothic" w:cs="MS Gothic"/>
      <w:sz w:val="24"/>
      <w:szCs w:val="24"/>
    </w:rPr>
  </w:style>
  <w:style w:type="table" w:styleId="GridTable4">
    <w:name w:val="Grid Table 4"/>
    <w:basedOn w:val="TableNormal"/>
    <w:uiPriority w:val="49"/>
    <w:rsid w:val="00D719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15CA0"/>
    <w:pPr>
      <w:spacing w:after="0" w:line="240" w:lineRule="auto"/>
    </w:pPr>
    <w:rPr>
      <w:rFonts w:ascii="MS Gothic" w:hAnsi="MS Gothic" w:cs="MS Gothic"/>
      <w:sz w:val="18"/>
      <w:szCs w:val="18"/>
    </w:rPr>
  </w:style>
  <w:style w:type="character" w:customStyle="1" w:styleId="BalloonTextChar">
    <w:name w:val="Balloon Text Char"/>
    <w:basedOn w:val="DefaultParagraphFont"/>
    <w:link w:val="BalloonText"/>
    <w:uiPriority w:val="99"/>
    <w:semiHidden/>
    <w:rsid w:val="00715CA0"/>
    <w:rPr>
      <w:rFonts w:ascii="MS Gothic" w:hAnsi="MS Gothic" w:cs="MS Gothic"/>
      <w:sz w:val="18"/>
      <w:szCs w:val="18"/>
    </w:rPr>
  </w:style>
  <w:style w:type="character" w:customStyle="1" w:styleId="Heading4Char">
    <w:name w:val="Heading 4 Char"/>
    <w:basedOn w:val="DefaultParagraphFont"/>
    <w:link w:val="Heading4"/>
    <w:uiPriority w:val="9"/>
    <w:rsid w:val="0025308F"/>
    <w:rPr>
      <w:rFonts w:eastAsia="Symbol" w:cstheme="minorHAnsi"/>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118">
      <w:bodyDiv w:val="1"/>
      <w:marLeft w:val="0"/>
      <w:marRight w:val="0"/>
      <w:marTop w:val="0"/>
      <w:marBottom w:val="0"/>
      <w:divBdr>
        <w:top w:val="none" w:sz="0" w:space="0" w:color="auto"/>
        <w:left w:val="none" w:sz="0" w:space="0" w:color="auto"/>
        <w:bottom w:val="none" w:sz="0" w:space="0" w:color="auto"/>
        <w:right w:val="none" w:sz="0" w:space="0" w:color="auto"/>
      </w:divBdr>
    </w:div>
    <w:div w:id="253322966">
      <w:bodyDiv w:val="1"/>
      <w:marLeft w:val="0"/>
      <w:marRight w:val="0"/>
      <w:marTop w:val="0"/>
      <w:marBottom w:val="0"/>
      <w:divBdr>
        <w:top w:val="none" w:sz="0" w:space="0" w:color="auto"/>
        <w:left w:val="none" w:sz="0" w:space="0" w:color="auto"/>
        <w:bottom w:val="none" w:sz="0" w:space="0" w:color="auto"/>
        <w:right w:val="none" w:sz="0" w:space="0" w:color="auto"/>
      </w:divBdr>
    </w:div>
    <w:div w:id="282418213">
      <w:bodyDiv w:val="1"/>
      <w:marLeft w:val="0"/>
      <w:marRight w:val="0"/>
      <w:marTop w:val="0"/>
      <w:marBottom w:val="0"/>
      <w:divBdr>
        <w:top w:val="none" w:sz="0" w:space="0" w:color="auto"/>
        <w:left w:val="none" w:sz="0" w:space="0" w:color="auto"/>
        <w:bottom w:val="none" w:sz="0" w:space="0" w:color="auto"/>
        <w:right w:val="none" w:sz="0" w:space="0" w:color="auto"/>
      </w:divBdr>
    </w:div>
    <w:div w:id="335040479">
      <w:bodyDiv w:val="1"/>
      <w:marLeft w:val="0"/>
      <w:marRight w:val="0"/>
      <w:marTop w:val="0"/>
      <w:marBottom w:val="0"/>
      <w:divBdr>
        <w:top w:val="none" w:sz="0" w:space="0" w:color="auto"/>
        <w:left w:val="none" w:sz="0" w:space="0" w:color="auto"/>
        <w:bottom w:val="none" w:sz="0" w:space="0" w:color="auto"/>
        <w:right w:val="none" w:sz="0" w:space="0" w:color="auto"/>
      </w:divBdr>
    </w:div>
    <w:div w:id="812986348">
      <w:bodyDiv w:val="1"/>
      <w:marLeft w:val="0"/>
      <w:marRight w:val="0"/>
      <w:marTop w:val="0"/>
      <w:marBottom w:val="0"/>
      <w:divBdr>
        <w:top w:val="none" w:sz="0" w:space="0" w:color="auto"/>
        <w:left w:val="none" w:sz="0" w:space="0" w:color="auto"/>
        <w:bottom w:val="none" w:sz="0" w:space="0" w:color="auto"/>
        <w:right w:val="none" w:sz="0" w:space="0" w:color="auto"/>
      </w:divBdr>
    </w:div>
    <w:div w:id="1298100000">
      <w:bodyDiv w:val="1"/>
      <w:marLeft w:val="0"/>
      <w:marRight w:val="0"/>
      <w:marTop w:val="0"/>
      <w:marBottom w:val="0"/>
      <w:divBdr>
        <w:top w:val="none" w:sz="0" w:space="0" w:color="auto"/>
        <w:left w:val="none" w:sz="0" w:space="0" w:color="auto"/>
        <w:bottom w:val="none" w:sz="0" w:space="0" w:color="auto"/>
        <w:right w:val="none" w:sz="0" w:space="0" w:color="auto"/>
      </w:divBdr>
      <w:divsChild>
        <w:div w:id="154221366">
          <w:marLeft w:val="0"/>
          <w:marRight w:val="0"/>
          <w:marTop w:val="0"/>
          <w:marBottom w:val="0"/>
          <w:divBdr>
            <w:top w:val="none" w:sz="0" w:space="0" w:color="auto"/>
            <w:left w:val="none" w:sz="0" w:space="0" w:color="auto"/>
            <w:bottom w:val="none" w:sz="0" w:space="0" w:color="auto"/>
            <w:right w:val="none" w:sz="0" w:space="0" w:color="auto"/>
          </w:divBdr>
          <w:divsChild>
            <w:div w:id="30689115">
              <w:marLeft w:val="0"/>
              <w:marRight w:val="0"/>
              <w:marTop w:val="0"/>
              <w:marBottom w:val="0"/>
              <w:divBdr>
                <w:top w:val="none" w:sz="0" w:space="0" w:color="auto"/>
                <w:left w:val="none" w:sz="0" w:space="0" w:color="auto"/>
                <w:bottom w:val="none" w:sz="0" w:space="0" w:color="auto"/>
                <w:right w:val="none" w:sz="0" w:space="0" w:color="auto"/>
              </w:divBdr>
            </w:div>
            <w:div w:id="638922141">
              <w:marLeft w:val="0"/>
              <w:marRight w:val="0"/>
              <w:marTop w:val="0"/>
              <w:marBottom w:val="0"/>
              <w:divBdr>
                <w:top w:val="none" w:sz="0" w:space="0" w:color="auto"/>
                <w:left w:val="none" w:sz="0" w:space="0" w:color="auto"/>
                <w:bottom w:val="none" w:sz="0" w:space="0" w:color="auto"/>
                <w:right w:val="none" w:sz="0" w:space="0" w:color="auto"/>
              </w:divBdr>
            </w:div>
            <w:div w:id="956253015">
              <w:marLeft w:val="0"/>
              <w:marRight w:val="0"/>
              <w:marTop w:val="0"/>
              <w:marBottom w:val="0"/>
              <w:divBdr>
                <w:top w:val="none" w:sz="0" w:space="0" w:color="auto"/>
                <w:left w:val="none" w:sz="0" w:space="0" w:color="auto"/>
                <w:bottom w:val="none" w:sz="0" w:space="0" w:color="auto"/>
                <w:right w:val="none" w:sz="0" w:space="0" w:color="auto"/>
              </w:divBdr>
            </w:div>
            <w:div w:id="1405183294">
              <w:marLeft w:val="0"/>
              <w:marRight w:val="0"/>
              <w:marTop w:val="0"/>
              <w:marBottom w:val="0"/>
              <w:divBdr>
                <w:top w:val="none" w:sz="0" w:space="0" w:color="auto"/>
                <w:left w:val="none" w:sz="0" w:space="0" w:color="auto"/>
                <w:bottom w:val="none" w:sz="0" w:space="0" w:color="auto"/>
                <w:right w:val="none" w:sz="0" w:space="0" w:color="auto"/>
              </w:divBdr>
            </w:div>
            <w:div w:id="1605378115">
              <w:marLeft w:val="0"/>
              <w:marRight w:val="0"/>
              <w:marTop w:val="0"/>
              <w:marBottom w:val="0"/>
              <w:divBdr>
                <w:top w:val="none" w:sz="0" w:space="0" w:color="auto"/>
                <w:left w:val="none" w:sz="0" w:space="0" w:color="auto"/>
                <w:bottom w:val="none" w:sz="0" w:space="0" w:color="auto"/>
                <w:right w:val="none" w:sz="0" w:space="0" w:color="auto"/>
              </w:divBdr>
            </w:div>
          </w:divsChild>
        </w:div>
        <w:div w:id="172842149">
          <w:marLeft w:val="0"/>
          <w:marRight w:val="0"/>
          <w:marTop w:val="0"/>
          <w:marBottom w:val="0"/>
          <w:divBdr>
            <w:top w:val="none" w:sz="0" w:space="0" w:color="auto"/>
            <w:left w:val="none" w:sz="0" w:space="0" w:color="auto"/>
            <w:bottom w:val="none" w:sz="0" w:space="0" w:color="auto"/>
            <w:right w:val="none" w:sz="0" w:space="0" w:color="auto"/>
          </w:divBdr>
          <w:divsChild>
            <w:div w:id="61946853">
              <w:marLeft w:val="0"/>
              <w:marRight w:val="0"/>
              <w:marTop w:val="0"/>
              <w:marBottom w:val="0"/>
              <w:divBdr>
                <w:top w:val="none" w:sz="0" w:space="0" w:color="auto"/>
                <w:left w:val="none" w:sz="0" w:space="0" w:color="auto"/>
                <w:bottom w:val="none" w:sz="0" w:space="0" w:color="auto"/>
                <w:right w:val="none" w:sz="0" w:space="0" w:color="auto"/>
              </w:divBdr>
            </w:div>
            <w:div w:id="609437574">
              <w:marLeft w:val="0"/>
              <w:marRight w:val="0"/>
              <w:marTop w:val="0"/>
              <w:marBottom w:val="0"/>
              <w:divBdr>
                <w:top w:val="none" w:sz="0" w:space="0" w:color="auto"/>
                <w:left w:val="none" w:sz="0" w:space="0" w:color="auto"/>
                <w:bottom w:val="none" w:sz="0" w:space="0" w:color="auto"/>
                <w:right w:val="none" w:sz="0" w:space="0" w:color="auto"/>
              </w:divBdr>
            </w:div>
            <w:div w:id="923880347">
              <w:marLeft w:val="0"/>
              <w:marRight w:val="0"/>
              <w:marTop w:val="0"/>
              <w:marBottom w:val="0"/>
              <w:divBdr>
                <w:top w:val="none" w:sz="0" w:space="0" w:color="auto"/>
                <w:left w:val="none" w:sz="0" w:space="0" w:color="auto"/>
                <w:bottom w:val="none" w:sz="0" w:space="0" w:color="auto"/>
                <w:right w:val="none" w:sz="0" w:space="0" w:color="auto"/>
              </w:divBdr>
            </w:div>
          </w:divsChild>
        </w:div>
        <w:div w:id="313729742">
          <w:marLeft w:val="0"/>
          <w:marRight w:val="0"/>
          <w:marTop w:val="0"/>
          <w:marBottom w:val="0"/>
          <w:divBdr>
            <w:top w:val="none" w:sz="0" w:space="0" w:color="auto"/>
            <w:left w:val="none" w:sz="0" w:space="0" w:color="auto"/>
            <w:bottom w:val="none" w:sz="0" w:space="0" w:color="auto"/>
            <w:right w:val="none" w:sz="0" w:space="0" w:color="auto"/>
          </w:divBdr>
          <w:divsChild>
            <w:div w:id="650863312">
              <w:marLeft w:val="0"/>
              <w:marRight w:val="0"/>
              <w:marTop w:val="0"/>
              <w:marBottom w:val="0"/>
              <w:divBdr>
                <w:top w:val="none" w:sz="0" w:space="0" w:color="auto"/>
                <w:left w:val="none" w:sz="0" w:space="0" w:color="auto"/>
                <w:bottom w:val="none" w:sz="0" w:space="0" w:color="auto"/>
                <w:right w:val="none" w:sz="0" w:space="0" w:color="auto"/>
              </w:divBdr>
            </w:div>
            <w:div w:id="752362223">
              <w:marLeft w:val="0"/>
              <w:marRight w:val="0"/>
              <w:marTop w:val="0"/>
              <w:marBottom w:val="0"/>
              <w:divBdr>
                <w:top w:val="none" w:sz="0" w:space="0" w:color="auto"/>
                <w:left w:val="none" w:sz="0" w:space="0" w:color="auto"/>
                <w:bottom w:val="none" w:sz="0" w:space="0" w:color="auto"/>
                <w:right w:val="none" w:sz="0" w:space="0" w:color="auto"/>
              </w:divBdr>
            </w:div>
            <w:div w:id="811681157">
              <w:marLeft w:val="0"/>
              <w:marRight w:val="0"/>
              <w:marTop w:val="0"/>
              <w:marBottom w:val="0"/>
              <w:divBdr>
                <w:top w:val="none" w:sz="0" w:space="0" w:color="auto"/>
                <w:left w:val="none" w:sz="0" w:space="0" w:color="auto"/>
                <w:bottom w:val="none" w:sz="0" w:space="0" w:color="auto"/>
                <w:right w:val="none" w:sz="0" w:space="0" w:color="auto"/>
              </w:divBdr>
            </w:div>
            <w:div w:id="1278872317">
              <w:marLeft w:val="0"/>
              <w:marRight w:val="0"/>
              <w:marTop w:val="0"/>
              <w:marBottom w:val="0"/>
              <w:divBdr>
                <w:top w:val="none" w:sz="0" w:space="0" w:color="auto"/>
                <w:left w:val="none" w:sz="0" w:space="0" w:color="auto"/>
                <w:bottom w:val="none" w:sz="0" w:space="0" w:color="auto"/>
                <w:right w:val="none" w:sz="0" w:space="0" w:color="auto"/>
              </w:divBdr>
            </w:div>
            <w:div w:id="1502232210">
              <w:marLeft w:val="0"/>
              <w:marRight w:val="0"/>
              <w:marTop w:val="0"/>
              <w:marBottom w:val="0"/>
              <w:divBdr>
                <w:top w:val="none" w:sz="0" w:space="0" w:color="auto"/>
                <w:left w:val="none" w:sz="0" w:space="0" w:color="auto"/>
                <w:bottom w:val="none" w:sz="0" w:space="0" w:color="auto"/>
                <w:right w:val="none" w:sz="0" w:space="0" w:color="auto"/>
              </w:divBdr>
            </w:div>
          </w:divsChild>
        </w:div>
        <w:div w:id="708531745">
          <w:marLeft w:val="0"/>
          <w:marRight w:val="0"/>
          <w:marTop w:val="0"/>
          <w:marBottom w:val="0"/>
          <w:divBdr>
            <w:top w:val="none" w:sz="0" w:space="0" w:color="auto"/>
            <w:left w:val="none" w:sz="0" w:space="0" w:color="auto"/>
            <w:bottom w:val="none" w:sz="0" w:space="0" w:color="auto"/>
            <w:right w:val="none" w:sz="0" w:space="0" w:color="auto"/>
          </w:divBdr>
          <w:divsChild>
            <w:div w:id="149711762">
              <w:marLeft w:val="0"/>
              <w:marRight w:val="0"/>
              <w:marTop w:val="0"/>
              <w:marBottom w:val="0"/>
              <w:divBdr>
                <w:top w:val="none" w:sz="0" w:space="0" w:color="auto"/>
                <w:left w:val="none" w:sz="0" w:space="0" w:color="auto"/>
                <w:bottom w:val="none" w:sz="0" w:space="0" w:color="auto"/>
                <w:right w:val="none" w:sz="0" w:space="0" w:color="auto"/>
              </w:divBdr>
            </w:div>
            <w:div w:id="309674027">
              <w:marLeft w:val="0"/>
              <w:marRight w:val="0"/>
              <w:marTop w:val="0"/>
              <w:marBottom w:val="0"/>
              <w:divBdr>
                <w:top w:val="none" w:sz="0" w:space="0" w:color="auto"/>
                <w:left w:val="none" w:sz="0" w:space="0" w:color="auto"/>
                <w:bottom w:val="none" w:sz="0" w:space="0" w:color="auto"/>
                <w:right w:val="none" w:sz="0" w:space="0" w:color="auto"/>
              </w:divBdr>
            </w:div>
            <w:div w:id="496191659">
              <w:marLeft w:val="0"/>
              <w:marRight w:val="0"/>
              <w:marTop w:val="0"/>
              <w:marBottom w:val="0"/>
              <w:divBdr>
                <w:top w:val="none" w:sz="0" w:space="0" w:color="auto"/>
                <w:left w:val="none" w:sz="0" w:space="0" w:color="auto"/>
                <w:bottom w:val="none" w:sz="0" w:space="0" w:color="auto"/>
                <w:right w:val="none" w:sz="0" w:space="0" w:color="auto"/>
              </w:divBdr>
            </w:div>
            <w:div w:id="1313875548">
              <w:marLeft w:val="0"/>
              <w:marRight w:val="0"/>
              <w:marTop w:val="0"/>
              <w:marBottom w:val="0"/>
              <w:divBdr>
                <w:top w:val="none" w:sz="0" w:space="0" w:color="auto"/>
                <w:left w:val="none" w:sz="0" w:space="0" w:color="auto"/>
                <w:bottom w:val="none" w:sz="0" w:space="0" w:color="auto"/>
                <w:right w:val="none" w:sz="0" w:space="0" w:color="auto"/>
              </w:divBdr>
            </w:div>
            <w:div w:id="1477335117">
              <w:marLeft w:val="0"/>
              <w:marRight w:val="0"/>
              <w:marTop w:val="0"/>
              <w:marBottom w:val="0"/>
              <w:divBdr>
                <w:top w:val="none" w:sz="0" w:space="0" w:color="auto"/>
                <w:left w:val="none" w:sz="0" w:space="0" w:color="auto"/>
                <w:bottom w:val="none" w:sz="0" w:space="0" w:color="auto"/>
                <w:right w:val="none" w:sz="0" w:space="0" w:color="auto"/>
              </w:divBdr>
            </w:div>
          </w:divsChild>
        </w:div>
        <w:div w:id="851800038">
          <w:marLeft w:val="0"/>
          <w:marRight w:val="0"/>
          <w:marTop w:val="0"/>
          <w:marBottom w:val="0"/>
          <w:divBdr>
            <w:top w:val="none" w:sz="0" w:space="0" w:color="auto"/>
            <w:left w:val="none" w:sz="0" w:space="0" w:color="auto"/>
            <w:bottom w:val="none" w:sz="0" w:space="0" w:color="auto"/>
            <w:right w:val="none" w:sz="0" w:space="0" w:color="auto"/>
          </w:divBdr>
          <w:divsChild>
            <w:div w:id="104421372">
              <w:marLeft w:val="0"/>
              <w:marRight w:val="0"/>
              <w:marTop w:val="0"/>
              <w:marBottom w:val="0"/>
              <w:divBdr>
                <w:top w:val="none" w:sz="0" w:space="0" w:color="auto"/>
                <w:left w:val="none" w:sz="0" w:space="0" w:color="auto"/>
                <w:bottom w:val="none" w:sz="0" w:space="0" w:color="auto"/>
                <w:right w:val="none" w:sz="0" w:space="0" w:color="auto"/>
              </w:divBdr>
            </w:div>
            <w:div w:id="478691470">
              <w:marLeft w:val="0"/>
              <w:marRight w:val="0"/>
              <w:marTop w:val="0"/>
              <w:marBottom w:val="0"/>
              <w:divBdr>
                <w:top w:val="none" w:sz="0" w:space="0" w:color="auto"/>
                <w:left w:val="none" w:sz="0" w:space="0" w:color="auto"/>
                <w:bottom w:val="none" w:sz="0" w:space="0" w:color="auto"/>
                <w:right w:val="none" w:sz="0" w:space="0" w:color="auto"/>
              </w:divBdr>
            </w:div>
            <w:div w:id="1291126161">
              <w:marLeft w:val="0"/>
              <w:marRight w:val="0"/>
              <w:marTop w:val="0"/>
              <w:marBottom w:val="0"/>
              <w:divBdr>
                <w:top w:val="none" w:sz="0" w:space="0" w:color="auto"/>
                <w:left w:val="none" w:sz="0" w:space="0" w:color="auto"/>
                <w:bottom w:val="none" w:sz="0" w:space="0" w:color="auto"/>
                <w:right w:val="none" w:sz="0" w:space="0" w:color="auto"/>
              </w:divBdr>
            </w:div>
            <w:div w:id="1568833290">
              <w:marLeft w:val="0"/>
              <w:marRight w:val="0"/>
              <w:marTop w:val="0"/>
              <w:marBottom w:val="0"/>
              <w:divBdr>
                <w:top w:val="none" w:sz="0" w:space="0" w:color="auto"/>
                <w:left w:val="none" w:sz="0" w:space="0" w:color="auto"/>
                <w:bottom w:val="none" w:sz="0" w:space="0" w:color="auto"/>
                <w:right w:val="none" w:sz="0" w:space="0" w:color="auto"/>
              </w:divBdr>
            </w:div>
            <w:div w:id="1827741799">
              <w:marLeft w:val="0"/>
              <w:marRight w:val="0"/>
              <w:marTop w:val="0"/>
              <w:marBottom w:val="0"/>
              <w:divBdr>
                <w:top w:val="none" w:sz="0" w:space="0" w:color="auto"/>
                <w:left w:val="none" w:sz="0" w:space="0" w:color="auto"/>
                <w:bottom w:val="none" w:sz="0" w:space="0" w:color="auto"/>
                <w:right w:val="none" w:sz="0" w:space="0" w:color="auto"/>
              </w:divBdr>
            </w:div>
          </w:divsChild>
        </w:div>
        <w:div w:id="894971794">
          <w:marLeft w:val="0"/>
          <w:marRight w:val="0"/>
          <w:marTop w:val="0"/>
          <w:marBottom w:val="0"/>
          <w:divBdr>
            <w:top w:val="none" w:sz="0" w:space="0" w:color="auto"/>
            <w:left w:val="none" w:sz="0" w:space="0" w:color="auto"/>
            <w:bottom w:val="none" w:sz="0" w:space="0" w:color="auto"/>
            <w:right w:val="none" w:sz="0" w:space="0" w:color="auto"/>
          </w:divBdr>
          <w:divsChild>
            <w:div w:id="25646184">
              <w:marLeft w:val="0"/>
              <w:marRight w:val="0"/>
              <w:marTop w:val="0"/>
              <w:marBottom w:val="0"/>
              <w:divBdr>
                <w:top w:val="none" w:sz="0" w:space="0" w:color="auto"/>
                <w:left w:val="none" w:sz="0" w:space="0" w:color="auto"/>
                <w:bottom w:val="none" w:sz="0" w:space="0" w:color="auto"/>
                <w:right w:val="none" w:sz="0" w:space="0" w:color="auto"/>
              </w:divBdr>
            </w:div>
            <w:div w:id="526720402">
              <w:marLeft w:val="0"/>
              <w:marRight w:val="0"/>
              <w:marTop w:val="0"/>
              <w:marBottom w:val="0"/>
              <w:divBdr>
                <w:top w:val="none" w:sz="0" w:space="0" w:color="auto"/>
                <w:left w:val="none" w:sz="0" w:space="0" w:color="auto"/>
                <w:bottom w:val="none" w:sz="0" w:space="0" w:color="auto"/>
                <w:right w:val="none" w:sz="0" w:space="0" w:color="auto"/>
              </w:divBdr>
            </w:div>
            <w:div w:id="572276794">
              <w:marLeft w:val="0"/>
              <w:marRight w:val="0"/>
              <w:marTop w:val="0"/>
              <w:marBottom w:val="0"/>
              <w:divBdr>
                <w:top w:val="none" w:sz="0" w:space="0" w:color="auto"/>
                <w:left w:val="none" w:sz="0" w:space="0" w:color="auto"/>
                <w:bottom w:val="none" w:sz="0" w:space="0" w:color="auto"/>
                <w:right w:val="none" w:sz="0" w:space="0" w:color="auto"/>
              </w:divBdr>
            </w:div>
            <w:div w:id="1262714759">
              <w:marLeft w:val="0"/>
              <w:marRight w:val="0"/>
              <w:marTop w:val="0"/>
              <w:marBottom w:val="0"/>
              <w:divBdr>
                <w:top w:val="none" w:sz="0" w:space="0" w:color="auto"/>
                <w:left w:val="none" w:sz="0" w:space="0" w:color="auto"/>
                <w:bottom w:val="none" w:sz="0" w:space="0" w:color="auto"/>
                <w:right w:val="none" w:sz="0" w:space="0" w:color="auto"/>
              </w:divBdr>
            </w:div>
            <w:div w:id="1981113763">
              <w:marLeft w:val="0"/>
              <w:marRight w:val="0"/>
              <w:marTop w:val="0"/>
              <w:marBottom w:val="0"/>
              <w:divBdr>
                <w:top w:val="none" w:sz="0" w:space="0" w:color="auto"/>
                <w:left w:val="none" w:sz="0" w:space="0" w:color="auto"/>
                <w:bottom w:val="none" w:sz="0" w:space="0" w:color="auto"/>
                <w:right w:val="none" w:sz="0" w:space="0" w:color="auto"/>
              </w:divBdr>
            </w:div>
          </w:divsChild>
        </w:div>
        <w:div w:id="1098713083">
          <w:marLeft w:val="0"/>
          <w:marRight w:val="0"/>
          <w:marTop w:val="0"/>
          <w:marBottom w:val="0"/>
          <w:divBdr>
            <w:top w:val="none" w:sz="0" w:space="0" w:color="auto"/>
            <w:left w:val="none" w:sz="0" w:space="0" w:color="auto"/>
            <w:bottom w:val="none" w:sz="0" w:space="0" w:color="auto"/>
            <w:right w:val="none" w:sz="0" w:space="0" w:color="auto"/>
          </w:divBdr>
          <w:divsChild>
            <w:div w:id="1135297138">
              <w:marLeft w:val="0"/>
              <w:marRight w:val="0"/>
              <w:marTop w:val="0"/>
              <w:marBottom w:val="0"/>
              <w:divBdr>
                <w:top w:val="none" w:sz="0" w:space="0" w:color="auto"/>
                <w:left w:val="none" w:sz="0" w:space="0" w:color="auto"/>
                <w:bottom w:val="none" w:sz="0" w:space="0" w:color="auto"/>
                <w:right w:val="none" w:sz="0" w:space="0" w:color="auto"/>
              </w:divBdr>
            </w:div>
            <w:div w:id="1241328157">
              <w:marLeft w:val="0"/>
              <w:marRight w:val="0"/>
              <w:marTop w:val="0"/>
              <w:marBottom w:val="0"/>
              <w:divBdr>
                <w:top w:val="none" w:sz="0" w:space="0" w:color="auto"/>
                <w:left w:val="none" w:sz="0" w:space="0" w:color="auto"/>
                <w:bottom w:val="none" w:sz="0" w:space="0" w:color="auto"/>
                <w:right w:val="none" w:sz="0" w:space="0" w:color="auto"/>
              </w:divBdr>
            </w:div>
            <w:div w:id="1579438384">
              <w:marLeft w:val="0"/>
              <w:marRight w:val="0"/>
              <w:marTop w:val="0"/>
              <w:marBottom w:val="0"/>
              <w:divBdr>
                <w:top w:val="none" w:sz="0" w:space="0" w:color="auto"/>
                <w:left w:val="none" w:sz="0" w:space="0" w:color="auto"/>
                <w:bottom w:val="none" w:sz="0" w:space="0" w:color="auto"/>
                <w:right w:val="none" w:sz="0" w:space="0" w:color="auto"/>
              </w:divBdr>
            </w:div>
            <w:div w:id="1608468575">
              <w:marLeft w:val="0"/>
              <w:marRight w:val="0"/>
              <w:marTop w:val="0"/>
              <w:marBottom w:val="0"/>
              <w:divBdr>
                <w:top w:val="none" w:sz="0" w:space="0" w:color="auto"/>
                <w:left w:val="none" w:sz="0" w:space="0" w:color="auto"/>
                <w:bottom w:val="none" w:sz="0" w:space="0" w:color="auto"/>
                <w:right w:val="none" w:sz="0" w:space="0" w:color="auto"/>
              </w:divBdr>
            </w:div>
            <w:div w:id="1672369954">
              <w:marLeft w:val="0"/>
              <w:marRight w:val="0"/>
              <w:marTop w:val="0"/>
              <w:marBottom w:val="0"/>
              <w:divBdr>
                <w:top w:val="none" w:sz="0" w:space="0" w:color="auto"/>
                <w:left w:val="none" w:sz="0" w:space="0" w:color="auto"/>
                <w:bottom w:val="none" w:sz="0" w:space="0" w:color="auto"/>
                <w:right w:val="none" w:sz="0" w:space="0" w:color="auto"/>
              </w:divBdr>
            </w:div>
          </w:divsChild>
        </w:div>
        <w:div w:id="1290279016">
          <w:marLeft w:val="0"/>
          <w:marRight w:val="0"/>
          <w:marTop w:val="0"/>
          <w:marBottom w:val="0"/>
          <w:divBdr>
            <w:top w:val="none" w:sz="0" w:space="0" w:color="auto"/>
            <w:left w:val="none" w:sz="0" w:space="0" w:color="auto"/>
            <w:bottom w:val="none" w:sz="0" w:space="0" w:color="auto"/>
            <w:right w:val="none" w:sz="0" w:space="0" w:color="auto"/>
          </w:divBdr>
          <w:divsChild>
            <w:div w:id="1114710953">
              <w:marLeft w:val="0"/>
              <w:marRight w:val="0"/>
              <w:marTop w:val="0"/>
              <w:marBottom w:val="0"/>
              <w:divBdr>
                <w:top w:val="none" w:sz="0" w:space="0" w:color="auto"/>
                <w:left w:val="none" w:sz="0" w:space="0" w:color="auto"/>
                <w:bottom w:val="none" w:sz="0" w:space="0" w:color="auto"/>
                <w:right w:val="none" w:sz="0" w:space="0" w:color="auto"/>
              </w:divBdr>
            </w:div>
            <w:div w:id="1454712475">
              <w:marLeft w:val="0"/>
              <w:marRight w:val="0"/>
              <w:marTop w:val="0"/>
              <w:marBottom w:val="0"/>
              <w:divBdr>
                <w:top w:val="none" w:sz="0" w:space="0" w:color="auto"/>
                <w:left w:val="none" w:sz="0" w:space="0" w:color="auto"/>
                <w:bottom w:val="none" w:sz="0" w:space="0" w:color="auto"/>
                <w:right w:val="none" w:sz="0" w:space="0" w:color="auto"/>
              </w:divBdr>
            </w:div>
            <w:div w:id="1545629610">
              <w:marLeft w:val="0"/>
              <w:marRight w:val="0"/>
              <w:marTop w:val="0"/>
              <w:marBottom w:val="0"/>
              <w:divBdr>
                <w:top w:val="none" w:sz="0" w:space="0" w:color="auto"/>
                <w:left w:val="none" w:sz="0" w:space="0" w:color="auto"/>
                <w:bottom w:val="none" w:sz="0" w:space="0" w:color="auto"/>
                <w:right w:val="none" w:sz="0" w:space="0" w:color="auto"/>
              </w:divBdr>
            </w:div>
            <w:div w:id="1644961616">
              <w:marLeft w:val="0"/>
              <w:marRight w:val="0"/>
              <w:marTop w:val="0"/>
              <w:marBottom w:val="0"/>
              <w:divBdr>
                <w:top w:val="none" w:sz="0" w:space="0" w:color="auto"/>
                <w:left w:val="none" w:sz="0" w:space="0" w:color="auto"/>
                <w:bottom w:val="none" w:sz="0" w:space="0" w:color="auto"/>
                <w:right w:val="none" w:sz="0" w:space="0" w:color="auto"/>
              </w:divBdr>
            </w:div>
            <w:div w:id="2070228764">
              <w:marLeft w:val="0"/>
              <w:marRight w:val="0"/>
              <w:marTop w:val="0"/>
              <w:marBottom w:val="0"/>
              <w:divBdr>
                <w:top w:val="none" w:sz="0" w:space="0" w:color="auto"/>
                <w:left w:val="none" w:sz="0" w:space="0" w:color="auto"/>
                <w:bottom w:val="none" w:sz="0" w:space="0" w:color="auto"/>
                <w:right w:val="none" w:sz="0" w:space="0" w:color="auto"/>
              </w:divBdr>
            </w:div>
          </w:divsChild>
        </w:div>
        <w:div w:id="1306083222">
          <w:marLeft w:val="0"/>
          <w:marRight w:val="0"/>
          <w:marTop w:val="0"/>
          <w:marBottom w:val="0"/>
          <w:divBdr>
            <w:top w:val="none" w:sz="0" w:space="0" w:color="auto"/>
            <w:left w:val="none" w:sz="0" w:space="0" w:color="auto"/>
            <w:bottom w:val="none" w:sz="0" w:space="0" w:color="auto"/>
            <w:right w:val="none" w:sz="0" w:space="0" w:color="auto"/>
          </w:divBdr>
          <w:divsChild>
            <w:div w:id="1157959218">
              <w:marLeft w:val="0"/>
              <w:marRight w:val="0"/>
              <w:marTop w:val="0"/>
              <w:marBottom w:val="0"/>
              <w:divBdr>
                <w:top w:val="none" w:sz="0" w:space="0" w:color="auto"/>
                <w:left w:val="none" w:sz="0" w:space="0" w:color="auto"/>
                <w:bottom w:val="none" w:sz="0" w:space="0" w:color="auto"/>
                <w:right w:val="none" w:sz="0" w:space="0" w:color="auto"/>
              </w:divBdr>
            </w:div>
            <w:div w:id="1169639211">
              <w:marLeft w:val="0"/>
              <w:marRight w:val="0"/>
              <w:marTop w:val="0"/>
              <w:marBottom w:val="0"/>
              <w:divBdr>
                <w:top w:val="none" w:sz="0" w:space="0" w:color="auto"/>
                <w:left w:val="none" w:sz="0" w:space="0" w:color="auto"/>
                <w:bottom w:val="none" w:sz="0" w:space="0" w:color="auto"/>
                <w:right w:val="none" w:sz="0" w:space="0" w:color="auto"/>
              </w:divBdr>
            </w:div>
            <w:div w:id="1768816722">
              <w:marLeft w:val="0"/>
              <w:marRight w:val="0"/>
              <w:marTop w:val="0"/>
              <w:marBottom w:val="0"/>
              <w:divBdr>
                <w:top w:val="none" w:sz="0" w:space="0" w:color="auto"/>
                <w:left w:val="none" w:sz="0" w:space="0" w:color="auto"/>
                <w:bottom w:val="none" w:sz="0" w:space="0" w:color="auto"/>
                <w:right w:val="none" w:sz="0" w:space="0" w:color="auto"/>
              </w:divBdr>
            </w:div>
            <w:div w:id="1822236649">
              <w:marLeft w:val="0"/>
              <w:marRight w:val="0"/>
              <w:marTop w:val="0"/>
              <w:marBottom w:val="0"/>
              <w:divBdr>
                <w:top w:val="none" w:sz="0" w:space="0" w:color="auto"/>
                <w:left w:val="none" w:sz="0" w:space="0" w:color="auto"/>
                <w:bottom w:val="none" w:sz="0" w:space="0" w:color="auto"/>
                <w:right w:val="none" w:sz="0" w:space="0" w:color="auto"/>
              </w:divBdr>
            </w:div>
            <w:div w:id="2107118470">
              <w:marLeft w:val="0"/>
              <w:marRight w:val="0"/>
              <w:marTop w:val="0"/>
              <w:marBottom w:val="0"/>
              <w:divBdr>
                <w:top w:val="none" w:sz="0" w:space="0" w:color="auto"/>
                <w:left w:val="none" w:sz="0" w:space="0" w:color="auto"/>
                <w:bottom w:val="none" w:sz="0" w:space="0" w:color="auto"/>
                <w:right w:val="none" w:sz="0" w:space="0" w:color="auto"/>
              </w:divBdr>
            </w:div>
          </w:divsChild>
        </w:div>
        <w:div w:id="1306356400">
          <w:marLeft w:val="0"/>
          <w:marRight w:val="0"/>
          <w:marTop w:val="0"/>
          <w:marBottom w:val="0"/>
          <w:divBdr>
            <w:top w:val="none" w:sz="0" w:space="0" w:color="auto"/>
            <w:left w:val="none" w:sz="0" w:space="0" w:color="auto"/>
            <w:bottom w:val="none" w:sz="0" w:space="0" w:color="auto"/>
            <w:right w:val="none" w:sz="0" w:space="0" w:color="auto"/>
          </w:divBdr>
          <w:divsChild>
            <w:div w:id="1516729194">
              <w:marLeft w:val="0"/>
              <w:marRight w:val="0"/>
              <w:marTop w:val="0"/>
              <w:marBottom w:val="0"/>
              <w:divBdr>
                <w:top w:val="none" w:sz="0" w:space="0" w:color="auto"/>
                <w:left w:val="none" w:sz="0" w:space="0" w:color="auto"/>
                <w:bottom w:val="none" w:sz="0" w:space="0" w:color="auto"/>
                <w:right w:val="none" w:sz="0" w:space="0" w:color="auto"/>
              </w:divBdr>
            </w:div>
            <w:div w:id="2127120375">
              <w:marLeft w:val="0"/>
              <w:marRight w:val="0"/>
              <w:marTop w:val="0"/>
              <w:marBottom w:val="0"/>
              <w:divBdr>
                <w:top w:val="none" w:sz="0" w:space="0" w:color="auto"/>
                <w:left w:val="none" w:sz="0" w:space="0" w:color="auto"/>
                <w:bottom w:val="none" w:sz="0" w:space="0" w:color="auto"/>
                <w:right w:val="none" w:sz="0" w:space="0" w:color="auto"/>
              </w:divBdr>
            </w:div>
          </w:divsChild>
        </w:div>
        <w:div w:id="1362976378">
          <w:marLeft w:val="0"/>
          <w:marRight w:val="0"/>
          <w:marTop w:val="0"/>
          <w:marBottom w:val="0"/>
          <w:divBdr>
            <w:top w:val="none" w:sz="0" w:space="0" w:color="auto"/>
            <w:left w:val="none" w:sz="0" w:space="0" w:color="auto"/>
            <w:bottom w:val="none" w:sz="0" w:space="0" w:color="auto"/>
            <w:right w:val="none" w:sz="0" w:space="0" w:color="auto"/>
          </w:divBdr>
          <w:divsChild>
            <w:div w:id="125516295">
              <w:marLeft w:val="0"/>
              <w:marRight w:val="0"/>
              <w:marTop w:val="0"/>
              <w:marBottom w:val="0"/>
              <w:divBdr>
                <w:top w:val="none" w:sz="0" w:space="0" w:color="auto"/>
                <w:left w:val="none" w:sz="0" w:space="0" w:color="auto"/>
                <w:bottom w:val="none" w:sz="0" w:space="0" w:color="auto"/>
                <w:right w:val="none" w:sz="0" w:space="0" w:color="auto"/>
              </w:divBdr>
            </w:div>
            <w:div w:id="235895563">
              <w:marLeft w:val="0"/>
              <w:marRight w:val="0"/>
              <w:marTop w:val="0"/>
              <w:marBottom w:val="0"/>
              <w:divBdr>
                <w:top w:val="none" w:sz="0" w:space="0" w:color="auto"/>
                <w:left w:val="none" w:sz="0" w:space="0" w:color="auto"/>
                <w:bottom w:val="none" w:sz="0" w:space="0" w:color="auto"/>
                <w:right w:val="none" w:sz="0" w:space="0" w:color="auto"/>
              </w:divBdr>
            </w:div>
            <w:div w:id="766385456">
              <w:marLeft w:val="0"/>
              <w:marRight w:val="0"/>
              <w:marTop w:val="0"/>
              <w:marBottom w:val="0"/>
              <w:divBdr>
                <w:top w:val="none" w:sz="0" w:space="0" w:color="auto"/>
                <w:left w:val="none" w:sz="0" w:space="0" w:color="auto"/>
                <w:bottom w:val="none" w:sz="0" w:space="0" w:color="auto"/>
                <w:right w:val="none" w:sz="0" w:space="0" w:color="auto"/>
              </w:divBdr>
            </w:div>
            <w:div w:id="1177496655">
              <w:marLeft w:val="0"/>
              <w:marRight w:val="0"/>
              <w:marTop w:val="0"/>
              <w:marBottom w:val="0"/>
              <w:divBdr>
                <w:top w:val="none" w:sz="0" w:space="0" w:color="auto"/>
                <w:left w:val="none" w:sz="0" w:space="0" w:color="auto"/>
                <w:bottom w:val="none" w:sz="0" w:space="0" w:color="auto"/>
                <w:right w:val="none" w:sz="0" w:space="0" w:color="auto"/>
              </w:divBdr>
            </w:div>
            <w:div w:id="1482386992">
              <w:marLeft w:val="0"/>
              <w:marRight w:val="0"/>
              <w:marTop w:val="0"/>
              <w:marBottom w:val="0"/>
              <w:divBdr>
                <w:top w:val="none" w:sz="0" w:space="0" w:color="auto"/>
                <w:left w:val="none" w:sz="0" w:space="0" w:color="auto"/>
                <w:bottom w:val="none" w:sz="0" w:space="0" w:color="auto"/>
                <w:right w:val="none" w:sz="0" w:space="0" w:color="auto"/>
              </w:divBdr>
            </w:div>
          </w:divsChild>
        </w:div>
        <w:div w:id="1487815815">
          <w:marLeft w:val="0"/>
          <w:marRight w:val="0"/>
          <w:marTop w:val="0"/>
          <w:marBottom w:val="0"/>
          <w:divBdr>
            <w:top w:val="none" w:sz="0" w:space="0" w:color="auto"/>
            <w:left w:val="none" w:sz="0" w:space="0" w:color="auto"/>
            <w:bottom w:val="none" w:sz="0" w:space="0" w:color="auto"/>
            <w:right w:val="none" w:sz="0" w:space="0" w:color="auto"/>
          </w:divBdr>
          <w:divsChild>
            <w:div w:id="867984530">
              <w:marLeft w:val="0"/>
              <w:marRight w:val="0"/>
              <w:marTop w:val="0"/>
              <w:marBottom w:val="0"/>
              <w:divBdr>
                <w:top w:val="none" w:sz="0" w:space="0" w:color="auto"/>
                <w:left w:val="none" w:sz="0" w:space="0" w:color="auto"/>
                <w:bottom w:val="none" w:sz="0" w:space="0" w:color="auto"/>
                <w:right w:val="none" w:sz="0" w:space="0" w:color="auto"/>
              </w:divBdr>
            </w:div>
            <w:div w:id="980305885">
              <w:marLeft w:val="0"/>
              <w:marRight w:val="0"/>
              <w:marTop w:val="0"/>
              <w:marBottom w:val="0"/>
              <w:divBdr>
                <w:top w:val="none" w:sz="0" w:space="0" w:color="auto"/>
                <w:left w:val="none" w:sz="0" w:space="0" w:color="auto"/>
                <w:bottom w:val="none" w:sz="0" w:space="0" w:color="auto"/>
                <w:right w:val="none" w:sz="0" w:space="0" w:color="auto"/>
              </w:divBdr>
            </w:div>
            <w:div w:id="1423643917">
              <w:marLeft w:val="0"/>
              <w:marRight w:val="0"/>
              <w:marTop w:val="0"/>
              <w:marBottom w:val="0"/>
              <w:divBdr>
                <w:top w:val="none" w:sz="0" w:space="0" w:color="auto"/>
                <w:left w:val="none" w:sz="0" w:space="0" w:color="auto"/>
                <w:bottom w:val="none" w:sz="0" w:space="0" w:color="auto"/>
                <w:right w:val="none" w:sz="0" w:space="0" w:color="auto"/>
              </w:divBdr>
            </w:div>
            <w:div w:id="1874882343">
              <w:marLeft w:val="0"/>
              <w:marRight w:val="0"/>
              <w:marTop w:val="0"/>
              <w:marBottom w:val="0"/>
              <w:divBdr>
                <w:top w:val="none" w:sz="0" w:space="0" w:color="auto"/>
                <w:left w:val="none" w:sz="0" w:space="0" w:color="auto"/>
                <w:bottom w:val="none" w:sz="0" w:space="0" w:color="auto"/>
                <w:right w:val="none" w:sz="0" w:space="0" w:color="auto"/>
              </w:divBdr>
            </w:div>
            <w:div w:id="1981302861">
              <w:marLeft w:val="0"/>
              <w:marRight w:val="0"/>
              <w:marTop w:val="0"/>
              <w:marBottom w:val="0"/>
              <w:divBdr>
                <w:top w:val="none" w:sz="0" w:space="0" w:color="auto"/>
                <w:left w:val="none" w:sz="0" w:space="0" w:color="auto"/>
                <w:bottom w:val="none" w:sz="0" w:space="0" w:color="auto"/>
                <w:right w:val="none" w:sz="0" w:space="0" w:color="auto"/>
              </w:divBdr>
            </w:div>
          </w:divsChild>
        </w:div>
        <w:div w:id="1631668547">
          <w:marLeft w:val="0"/>
          <w:marRight w:val="0"/>
          <w:marTop w:val="0"/>
          <w:marBottom w:val="0"/>
          <w:divBdr>
            <w:top w:val="none" w:sz="0" w:space="0" w:color="auto"/>
            <w:left w:val="none" w:sz="0" w:space="0" w:color="auto"/>
            <w:bottom w:val="none" w:sz="0" w:space="0" w:color="auto"/>
            <w:right w:val="none" w:sz="0" w:space="0" w:color="auto"/>
          </w:divBdr>
          <w:divsChild>
            <w:div w:id="156069215">
              <w:marLeft w:val="0"/>
              <w:marRight w:val="0"/>
              <w:marTop w:val="0"/>
              <w:marBottom w:val="0"/>
              <w:divBdr>
                <w:top w:val="none" w:sz="0" w:space="0" w:color="auto"/>
                <w:left w:val="none" w:sz="0" w:space="0" w:color="auto"/>
                <w:bottom w:val="none" w:sz="0" w:space="0" w:color="auto"/>
                <w:right w:val="none" w:sz="0" w:space="0" w:color="auto"/>
              </w:divBdr>
            </w:div>
            <w:div w:id="283510835">
              <w:marLeft w:val="0"/>
              <w:marRight w:val="0"/>
              <w:marTop w:val="0"/>
              <w:marBottom w:val="0"/>
              <w:divBdr>
                <w:top w:val="none" w:sz="0" w:space="0" w:color="auto"/>
                <w:left w:val="none" w:sz="0" w:space="0" w:color="auto"/>
                <w:bottom w:val="none" w:sz="0" w:space="0" w:color="auto"/>
                <w:right w:val="none" w:sz="0" w:space="0" w:color="auto"/>
              </w:divBdr>
            </w:div>
            <w:div w:id="508177690">
              <w:marLeft w:val="0"/>
              <w:marRight w:val="0"/>
              <w:marTop w:val="0"/>
              <w:marBottom w:val="0"/>
              <w:divBdr>
                <w:top w:val="none" w:sz="0" w:space="0" w:color="auto"/>
                <w:left w:val="none" w:sz="0" w:space="0" w:color="auto"/>
                <w:bottom w:val="none" w:sz="0" w:space="0" w:color="auto"/>
                <w:right w:val="none" w:sz="0" w:space="0" w:color="auto"/>
              </w:divBdr>
            </w:div>
            <w:div w:id="994798878">
              <w:marLeft w:val="0"/>
              <w:marRight w:val="0"/>
              <w:marTop w:val="0"/>
              <w:marBottom w:val="0"/>
              <w:divBdr>
                <w:top w:val="none" w:sz="0" w:space="0" w:color="auto"/>
                <w:left w:val="none" w:sz="0" w:space="0" w:color="auto"/>
                <w:bottom w:val="none" w:sz="0" w:space="0" w:color="auto"/>
                <w:right w:val="none" w:sz="0" w:space="0" w:color="auto"/>
              </w:divBdr>
            </w:div>
            <w:div w:id="1005091178">
              <w:marLeft w:val="0"/>
              <w:marRight w:val="0"/>
              <w:marTop w:val="0"/>
              <w:marBottom w:val="0"/>
              <w:divBdr>
                <w:top w:val="none" w:sz="0" w:space="0" w:color="auto"/>
                <w:left w:val="none" w:sz="0" w:space="0" w:color="auto"/>
                <w:bottom w:val="none" w:sz="0" w:space="0" w:color="auto"/>
                <w:right w:val="none" w:sz="0" w:space="0" w:color="auto"/>
              </w:divBdr>
            </w:div>
          </w:divsChild>
        </w:div>
        <w:div w:id="1810513255">
          <w:marLeft w:val="0"/>
          <w:marRight w:val="0"/>
          <w:marTop w:val="0"/>
          <w:marBottom w:val="0"/>
          <w:divBdr>
            <w:top w:val="none" w:sz="0" w:space="0" w:color="auto"/>
            <w:left w:val="none" w:sz="0" w:space="0" w:color="auto"/>
            <w:bottom w:val="none" w:sz="0" w:space="0" w:color="auto"/>
            <w:right w:val="none" w:sz="0" w:space="0" w:color="auto"/>
          </w:divBdr>
          <w:divsChild>
            <w:div w:id="62485365">
              <w:marLeft w:val="0"/>
              <w:marRight w:val="0"/>
              <w:marTop w:val="0"/>
              <w:marBottom w:val="0"/>
              <w:divBdr>
                <w:top w:val="none" w:sz="0" w:space="0" w:color="auto"/>
                <w:left w:val="none" w:sz="0" w:space="0" w:color="auto"/>
                <w:bottom w:val="none" w:sz="0" w:space="0" w:color="auto"/>
                <w:right w:val="none" w:sz="0" w:space="0" w:color="auto"/>
              </w:divBdr>
            </w:div>
            <w:div w:id="273906352">
              <w:marLeft w:val="0"/>
              <w:marRight w:val="0"/>
              <w:marTop w:val="0"/>
              <w:marBottom w:val="0"/>
              <w:divBdr>
                <w:top w:val="none" w:sz="0" w:space="0" w:color="auto"/>
                <w:left w:val="none" w:sz="0" w:space="0" w:color="auto"/>
                <w:bottom w:val="none" w:sz="0" w:space="0" w:color="auto"/>
                <w:right w:val="none" w:sz="0" w:space="0" w:color="auto"/>
              </w:divBdr>
            </w:div>
            <w:div w:id="363018946">
              <w:marLeft w:val="0"/>
              <w:marRight w:val="0"/>
              <w:marTop w:val="0"/>
              <w:marBottom w:val="0"/>
              <w:divBdr>
                <w:top w:val="none" w:sz="0" w:space="0" w:color="auto"/>
                <w:left w:val="none" w:sz="0" w:space="0" w:color="auto"/>
                <w:bottom w:val="none" w:sz="0" w:space="0" w:color="auto"/>
                <w:right w:val="none" w:sz="0" w:space="0" w:color="auto"/>
              </w:divBdr>
            </w:div>
            <w:div w:id="808980445">
              <w:marLeft w:val="0"/>
              <w:marRight w:val="0"/>
              <w:marTop w:val="0"/>
              <w:marBottom w:val="0"/>
              <w:divBdr>
                <w:top w:val="none" w:sz="0" w:space="0" w:color="auto"/>
                <w:left w:val="none" w:sz="0" w:space="0" w:color="auto"/>
                <w:bottom w:val="none" w:sz="0" w:space="0" w:color="auto"/>
                <w:right w:val="none" w:sz="0" w:space="0" w:color="auto"/>
              </w:divBdr>
            </w:div>
            <w:div w:id="972488912">
              <w:marLeft w:val="0"/>
              <w:marRight w:val="0"/>
              <w:marTop w:val="0"/>
              <w:marBottom w:val="0"/>
              <w:divBdr>
                <w:top w:val="none" w:sz="0" w:space="0" w:color="auto"/>
                <w:left w:val="none" w:sz="0" w:space="0" w:color="auto"/>
                <w:bottom w:val="none" w:sz="0" w:space="0" w:color="auto"/>
                <w:right w:val="none" w:sz="0" w:space="0" w:color="auto"/>
              </w:divBdr>
            </w:div>
          </w:divsChild>
        </w:div>
        <w:div w:id="2097365735">
          <w:marLeft w:val="0"/>
          <w:marRight w:val="0"/>
          <w:marTop w:val="0"/>
          <w:marBottom w:val="0"/>
          <w:divBdr>
            <w:top w:val="none" w:sz="0" w:space="0" w:color="auto"/>
            <w:left w:val="none" w:sz="0" w:space="0" w:color="auto"/>
            <w:bottom w:val="none" w:sz="0" w:space="0" w:color="auto"/>
            <w:right w:val="none" w:sz="0" w:space="0" w:color="auto"/>
          </w:divBdr>
          <w:divsChild>
            <w:div w:id="1451050949">
              <w:marLeft w:val="0"/>
              <w:marRight w:val="0"/>
              <w:marTop w:val="0"/>
              <w:marBottom w:val="0"/>
              <w:divBdr>
                <w:top w:val="none" w:sz="0" w:space="0" w:color="auto"/>
                <w:left w:val="none" w:sz="0" w:space="0" w:color="auto"/>
                <w:bottom w:val="none" w:sz="0" w:space="0" w:color="auto"/>
                <w:right w:val="none" w:sz="0" w:space="0" w:color="auto"/>
              </w:divBdr>
            </w:div>
            <w:div w:id="1523589474">
              <w:marLeft w:val="0"/>
              <w:marRight w:val="0"/>
              <w:marTop w:val="0"/>
              <w:marBottom w:val="0"/>
              <w:divBdr>
                <w:top w:val="none" w:sz="0" w:space="0" w:color="auto"/>
                <w:left w:val="none" w:sz="0" w:space="0" w:color="auto"/>
                <w:bottom w:val="none" w:sz="0" w:space="0" w:color="auto"/>
                <w:right w:val="none" w:sz="0" w:space="0" w:color="auto"/>
              </w:divBdr>
            </w:div>
            <w:div w:id="1652757453">
              <w:marLeft w:val="0"/>
              <w:marRight w:val="0"/>
              <w:marTop w:val="0"/>
              <w:marBottom w:val="0"/>
              <w:divBdr>
                <w:top w:val="none" w:sz="0" w:space="0" w:color="auto"/>
                <w:left w:val="none" w:sz="0" w:space="0" w:color="auto"/>
                <w:bottom w:val="none" w:sz="0" w:space="0" w:color="auto"/>
                <w:right w:val="none" w:sz="0" w:space="0" w:color="auto"/>
              </w:divBdr>
            </w:div>
            <w:div w:id="1815482619">
              <w:marLeft w:val="0"/>
              <w:marRight w:val="0"/>
              <w:marTop w:val="0"/>
              <w:marBottom w:val="0"/>
              <w:divBdr>
                <w:top w:val="none" w:sz="0" w:space="0" w:color="auto"/>
                <w:left w:val="none" w:sz="0" w:space="0" w:color="auto"/>
                <w:bottom w:val="none" w:sz="0" w:space="0" w:color="auto"/>
                <w:right w:val="none" w:sz="0" w:space="0" w:color="auto"/>
              </w:divBdr>
            </w:div>
            <w:div w:id="18190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6206">
      <w:bodyDiv w:val="1"/>
      <w:marLeft w:val="0"/>
      <w:marRight w:val="0"/>
      <w:marTop w:val="0"/>
      <w:marBottom w:val="0"/>
      <w:divBdr>
        <w:top w:val="none" w:sz="0" w:space="0" w:color="auto"/>
        <w:left w:val="none" w:sz="0" w:space="0" w:color="auto"/>
        <w:bottom w:val="none" w:sz="0" w:space="0" w:color="auto"/>
        <w:right w:val="none" w:sz="0" w:space="0" w:color="auto"/>
      </w:divBdr>
    </w:div>
    <w:div w:id="1816945424">
      <w:bodyDiv w:val="1"/>
      <w:marLeft w:val="0"/>
      <w:marRight w:val="0"/>
      <w:marTop w:val="0"/>
      <w:marBottom w:val="0"/>
      <w:divBdr>
        <w:top w:val="none" w:sz="0" w:space="0" w:color="auto"/>
        <w:left w:val="none" w:sz="0" w:space="0" w:color="auto"/>
        <w:bottom w:val="none" w:sz="0" w:space="0" w:color="auto"/>
        <w:right w:val="none" w:sz="0" w:space="0" w:color="auto"/>
      </w:divBdr>
    </w:div>
    <w:div w:id="18681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industries-and-topics/electrical-energy/electric-costs/demand-response-dr/demand-response-workshops/advanced-der-and-demand-flexibility-management-workshop" TargetMode="External"/></Relationships>
</file>

<file path=word/documenttasks/documenttasks1.xml><?xml version="1.0" encoding="utf-8"?>
<t:Tasks xmlns:t="http://schemas.microsoft.com/office/tasks/2019/documenttasks" xmlns:oel="http://schemas.microsoft.com/office/2019/extlst">
  <t:Task id="{A5670F77-435E-4047-98E2-9C5CC13A6BBC}">
    <t:Anchor>
      <t:Comment id="1623582115"/>
    </t:Anchor>
    <t:History>
      <t:Event id="{C53D894E-A29E-4F0B-9D27-44C918208761}" time="2021-09-22T20:38:22.371Z">
        <t:Attribution userId="S::merideth.sterkel@cpuc.ca.gov::9f99ea54-d642-440c-a70c-716acc02a43d" userProvider="AD" userName="Sterkel, Merideth &quot;Molly&quot;"/>
        <t:Anchor>
          <t:Comment id="1623582115"/>
        </t:Anchor>
        <t:Create/>
      </t:Event>
      <t:Event id="{356BD799-D01E-4D7D-B5C7-469194C00B2F}" time="2021-09-22T20:38:22.371Z">
        <t:Attribution userId="S::merideth.sterkel@cpuc.ca.gov::9f99ea54-d642-440c-a70c-716acc02a43d" userProvider="AD" userName="Sterkel, Merideth &quot;Molly&quot;"/>
        <t:Anchor>
          <t:Comment id="1623582115"/>
        </t:Anchor>
        <t:Assign userId="S::Jason.Ortego@cpuc.ca.gov::039b24d0-a416-49f5-9b86-e558e1ee224d" userProvider="AD" userName="Ortego, Jason"/>
      </t:Event>
      <t:Event id="{C0F143F7-01AB-40F1-8519-15E284424E91}" time="2021-09-22T20:38:22.371Z">
        <t:Attribution userId="S::merideth.sterkel@cpuc.ca.gov::9f99ea54-d642-440c-a70c-716acc02a43d" userProvider="AD" userName="Sterkel, Merideth &quot;Molly&quot;"/>
        <t:Anchor>
          <t:Comment id="1623582115"/>
        </t:Anchor>
        <t:SetTitle title="@Ortego, Jason @Kane, Hal @Johnson, Erik @Phillips, Paul S. @Madduri, Parimalram &quot;Achintya&quot; @Gupta, Aloke @Kalafut, Jennifer @Kaser, Forest @Regnier, Justin  Please note that you are identified as the lead for one of the Attachment 1 Sections. Others …"/>
      </t:Event>
    </t:History>
  </t:Task>
  <t:Task id="{6EF9AD79-F71D-4CE5-A67C-17872E69EC97}">
    <t:Anchor>
      <t:Comment id="2134288766"/>
    </t:Anchor>
    <t:History>
      <t:Event id="{169FAD46-69EE-4184-85D5-95CDD45A615C}" time="2021-09-28T22:54:35.365Z">
        <t:Attribution userId="S::ed.pike@cpuc.ca.gov::085bbb75-33e4-4a71-9321-87b5ff53a0dd" userProvider="AD" userName="Pike, Ed"/>
        <t:Anchor>
          <t:Comment id="2134288766"/>
        </t:Anchor>
        <t:Create/>
      </t:Event>
      <t:Event id="{52B8851D-8BDD-43E5-9299-0FA2BDA363C3}" time="2021-09-28T22:54:35.365Z">
        <t:Attribution userId="S::ed.pike@cpuc.ca.gov::085bbb75-33e4-4a71-9321-87b5ff53a0dd" userProvider="AD" userName="Pike, Ed"/>
        <t:Anchor>
          <t:Comment id="2134288766"/>
        </t:Anchor>
        <t:Assign userId="S::Aloke.Gupta@cpuc.ca.gov::be9b2c9c-0503-4b57-8480-20bd3ad9164c" userProvider="AD" userName="Gupta, Aloke"/>
      </t:Event>
      <t:Event id="{677EE262-A73E-43C3-B12D-B5ACCC90C1BE}" time="2021-09-28T22:54:35.365Z">
        <t:Attribution userId="S::ed.pike@cpuc.ca.gov::085bbb75-33e4-4a71-9321-87b5ff53a0dd" userProvider="AD" userName="Pike, Ed"/>
        <t:Anchor>
          <t:Comment id="2134288766"/>
        </t:Anchor>
        <t:SetTitle title="@Gupta, Aloke I wasn't sure whether you were intended to fill in this language or wanted me to do so and I put in something very basic that may need more details. Are you open to allowing an aggregator to propose using a statistically significant …"/>
      </t:Event>
    </t:History>
  </t:Task>
  <t:Task id="{32C81E60-73A0-43A7-9FC0-6563F429FD51}">
    <t:Anchor>
      <t:Comment id="621099262"/>
    </t:Anchor>
    <t:History>
      <t:Event id="{BC56E5B5-878A-4791-B03E-701856C09C6F}" time="2021-10-04T22:34:16.886Z">
        <t:Attribution userId="S::erik.johnson@cpuc.ca.gov::de25a92f-3586-4e4f-95bb-e7e2ff281426" userProvider="AD" userName="Johnson, Erik"/>
        <t:Anchor>
          <t:Comment id="606955467"/>
        </t:Anchor>
        <t:Create/>
      </t:Event>
      <t:Event id="{77C032CD-3940-46EF-98DB-55224529A36B}" time="2021-10-04T22:34:16.886Z">
        <t:Attribution userId="S::erik.johnson@cpuc.ca.gov::de25a92f-3586-4e4f-95bb-e7e2ff281426" userProvider="AD" userName="Johnson, Erik"/>
        <t:Anchor>
          <t:Comment id="606955467"/>
        </t:Anchor>
        <t:Assign userId="S::Jason.Ortego@cpuc.ca.gov::039b24d0-a416-49f5-9b86-e558e1ee224d" userProvider="AD" userName="Ortego, Jason"/>
      </t:Event>
      <t:Event id="{398AB936-5A39-4B4F-B7E4-CC3ECC649540}" time="2021-10-04T22:34:16.886Z">
        <t:Attribution userId="S::erik.johnson@cpuc.ca.gov::de25a92f-3586-4e4f-95bb-e7e2ff281426" userProvider="AD" userName="Johnson, Erik"/>
        <t:Anchor>
          <t:Comment id="606955467"/>
        </t:Anchor>
        <t:SetTitle title="@Ortego, Jason could you be specific about what needs to be cited here? Thanks"/>
      </t:Event>
      <t:Event id="{C66F9C70-761D-479D-B940-B305E3DB06FD}" time="2021-10-05T22:15:47.222Z">
        <t:Attribution userId="S::merideth.sterkel@cpuc.ca.gov::9f99ea54-d642-440c-a70c-716acc02a43d" userProvider="AD" userName="Sterkel, Merideth &quot;Molly&quot;"/>
        <t:Progress percentComplete="100"/>
      </t:Event>
    </t:History>
  </t:Task>
  <t:Task id="{CA646AD8-2933-4B21-B18D-9FD48994AE0F}">
    <t:Anchor>
      <t:Comment id="2130756028"/>
    </t:Anchor>
    <t:History>
      <t:Event id="{0F238E7C-7F33-4986-81E7-7A6D6D0CE0EE}" time="2021-10-04T15:45:54.677Z">
        <t:Attribution userId="S::jennifer.kalafut@cpuc.ca.gov::13d81360-8b89-4c11-9909-715c66852889" userProvider="AD" userName="Kalafut, Jennifer"/>
        <t:Anchor>
          <t:Comment id="802132241"/>
        </t:Anchor>
        <t:Create/>
      </t:Event>
      <t:Event id="{3309114F-44C3-43C7-A821-23A3982E595D}" time="2021-10-04T15:45:54.677Z">
        <t:Attribution userId="S::jennifer.kalafut@cpuc.ca.gov::13d81360-8b89-4c11-9909-715c66852889" userProvider="AD" userName="Kalafut, Jennifer"/>
        <t:Anchor>
          <t:Comment id="802132241"/>
        </t:Anchor>
        <t:Assign userId="S::Kapil.Kulkarni@cpuc.ca.gov::af35e3bb-8062-4f6e-9bca-bb809f2d8308" userProvider="AD" userName="Kulkarni, Kapil"/>
      </t:Event>
      <t:Event id="{8259D948-C645-4A16-978C-C891891A9A37}" time="2021-10-04T15:45:54.677Z">
        <t:Attribution userId="S::jennifer.kalafut@cpuc.ca.gov::13d81360-8b89-4c11-9909-715c66852889" userProvider="AD" userName="Kalafut, Jennifer"/>
        <t:Anchor>
          <t:Comment id="802132241"/>
        </t:Anchor>
        <t:SetTitle title="@Kulkarni, Kapil"/>
      </t:Event>
    </t:History>
  </t:Task>
  <t:Task id="{C4FECD7B-5969-45E8-A5E6-5B2898BE49E4}">
    <t:Anchor>
      <t:Comment id="624908284"/>
    </t:Anchor>
    <t:History>
      <t:Event id="{F648FAFA-BAF5-476E-93B5-49A22C742332}" time="2021-11-18T04:19:37.832Z">
        <t:Attribution userId="S::merideth.sterkel@cpuc.ca.gov::9f99ea54-d642-440c-a70c-716acc02a43d" userProvider="AD" userName="Sterkel, Merideth &quot;Molly&quot;"/>
        <t:Anchor>
          <t:Comment id="714732610"/>
        </t:Anchor>
        <t:Create/>
      </t:Event>
      <t:Event id="{1AFBD775-F6F2-4E85-A5E7-6BBD5D952AC0}" time="2021-11-18T04:19:37.832Z">
        <t:Attribution userId="S::merideth.sterkel@cpuc.ca.gov::9f99ea54-d642-440c-a70c-716acc02a43d" userProvider="AD" userName="Sterkel, Merideth &quot;Molly&quot;"/>
        <t:Anchor>
          <t:Comment id="714732610"/>
        </t:Anchor>
        <t:Assign userId="S::Andrew.Magie@cpuc.ca.gov::a683001a-ea1b-4bd4-8642-cd51257fb46c" userProvider="AD" userName="Magie, Andrew"/>
      </t:Event>
      <t:Event id="{5370BACA-209B-4DDB-B304-9D18216AB733}" time="2021-11-18T04:19:37.832Z">
        <t:Attribution userId="S::merideth.sterkel@cpuc.ca.gov::9f99ea54-d642-440c-a70c-716acc02a43d" userProvider="AD" userName="Sterkel, Merideth &quot;Molly&quot;"/>
        <t:Anchor>
          <t:Comment id="714732610"/>
        </t:Anchor>
        <t:SetTitle title="@Magie, Andrew I don't understand this reference. It should be a reference to a comment but if not, what are you referencing? Link?"/>
      </t:Event>
    </t:History>
  </t:Task>
  <t:Task id="{C44F52A9-1BFA-4540-AC76-FC9CCEB31936}">
    <t:Anchor>
      <t:Comment id="621183885"/>
    </t:Anchor>
    <t:History>
      <t:Event id="{8E1411BC-BC04-4332-9C61-917AC51F81C0}" time="2021-10-05T22:16:56.513Z">
        <t:Attribution userId="S::jennifer.kalafut@cpuc.ca.gov::13d81360-8b89-4c11-9909-715c66852889" userProvider="AD" userName="Kalafut, Jennifer"/>
        <t:Anchor>
          <t:Comment id="313818663"/>
        </t:Anchor>
        <t:Create/>
      </t:Event>
      <t:Event id="{704036A9-7F37-4042-89D2-9301636910C8}" time="2021-10-05T22:16:56.513Z">
        <t:Attribution userId="S::jennifer.kalafut@cpuc.ca.gov::13d81360-8b89-4c11-9909-715c66852889" userProvider="AD" userName="Kalafut, Jennifer"/>
        <t:Anchor>
          <t:Comment id="313818663"/>
        </t:Anchor>
        <t:Assign userId="S::edward.randolph@cpuc.ca.gov::839ec213-c8c9-40b2-aa81-921e973c19f2" userProvider="AD" userName="Randolph, Edward F."/>
      </t:Event>
      <t:Event id="{205CDE39-837A-433E-94A1-D1CAA1798203}" time="2021-10-05T22:16:56.513Z">
        <t:Attribution userId="S::jennifer.kalafut@cpuc.ca.gov::13d81360-8b89-4c11-9909-715c66852889" userProvider="AD" userName="Kalafut, Jennifer"/>
        <t:Anchor>
          <t:Comment id="313818663"/>
        </t:Anchor>
        <t:SetTitle title="@Randolph, Edward F. @Kaneshiro, Bruce @Kulkarni, Kapil I did not hear from the meetings with decision makers any soft consensus on requiring DR participation from low income customers. If we went this route, it would be a major change in our ESA …"/>
      </t:Event>
      <t:Event id="{F00FBDD8-80AB-4484-A6BE-2C792F837720}" time="2021-10-06T16:35:27.373Z">
        <t:Attribution userId="S::jennifer.kalafut@cpuc.ca.gov::13d81360-8b89-4c11-9909-715c66852889" userProvider="AD" userName="Kalafut, Jennif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05b36f-5583-441c-93f4-3e7490ae0172">
      <UserInfo>
        <DisplayName>Kaneshiro, Bruce</DisplayName>
        <AccountId>88</AccountId>
        <AccountType/>
      </UserInfo>
      <UserInfo>
        <DisplayName>SharingLinks.e0cb5392-0fb4-472b-9cce-d118e7957b27.OrganizationEdit.52605ed1-5aa4-4ea5-b27f-d5d8b6e5d43f</DisplayName>
        <AccountId>21</AccountId>
        <AccountType/>
      </UserInfo>
      <UserInfo>
        <DisplayName>Sterkel, Merideth "Molly"</DisplayName>
        <AccountId>130</AccountId>
        <AccountType/>
      </UserInfo>
      <UserInfo>
        <DisplayName>Stockton, Katherine</DisplayName>
        <AccountId>504</AccountId>
        <AccountType/>
      </UserInfo>
      <UserInfo>
        <DisplayName>Mozafari, Maryam</DisplayName>
        <AccountId>485</AccountId>
        <AccountType/>
      </UserInfo>
      <UserInfo>
        <DisplayName>Gannon, Jaime Rose</DisplayName>
        <AccountId>117</AccountId>
        <AccountType/>
      </UserInfo>
      <UserInfo>
        <DisplayName>Johnson, Erik</DisplayName>
        <AccountId>107</AccountId>
        <AccountType/>
      </UserInfo>
      <UserInfo>
        <DisplayName>Huneycutt, Joshua</DisplayName>
        <AccountId>7</AccountId>
        <AccountType/>
      </UserInfo>
      <UserInfo>
        <DisplayName>Reiser, Lauren</DisplayName>
        <AccountId>115</AccountId>
        <AccountType/>
      </UserInfo>
      <UserInfo>
        <DisplayName>Madduri, Parimalram "Achintya"</DisplayName>
        <AccountId>505</AccountId>
        <AccountType/>
      </UserInfo>
      <UserInfo>
        <DisplayName>Magie, Andrew</DisplayName>
        <AccountId>294</AccountId>
        <AccountType/>
      </UserInfo>
      <UserInfo>
        <DisplayName>Christenson, Amanda "Jordan"</DisplayName>
        <AccountId>435</AccountId>
        <AccountType/>
      </UserInfo>
      <UserInfo>
        <DisplayName>Gupta, Aloke</DisplayName>
        <AccountId>85</AccountId>
        <AccountType/>
      </UserInfo>
      <UserInfo>
        <DisplayName>Brant, Simone</DisplayName>
        <AccountId>98</AccountId>
        <AccountType/>
      </UserInfo>
      <UserInfo>
        <DisplayName>Pike, Ed</DisplayName>
        <AccountId>122</AccountId>
        <AccountType/>
      </UserInfo>
      <UserInfo>
        <DisplayName>Randolph, Edward F.</DisplayName>
        <AccountId>80</AccountId>
        <AccountType/>
      </UserInfo>
      <UserInfo>
        <DisplayName>Hart, Mia</DisplayName>
        <AccountId>516</AccountId>
        <AccountType/>
      </UserInfo>
      <UserInfo>
        <DisplayName>Lamming, Jean A.</DisplayName>
        <AccountId>387</AccountId>
        <AccountType/>
      </UserInfo>
      <UserInfo>
        <DisplayName>Paydar, Naveed</DisplayName>
        <AccountId>454</AccountId>
        <AccountType/>
      </UserInfo>
      <UserInfo>
        <DisplayName>Skala, Pete</DisplayName>
        <AccountId>83</AccountId>
        <AccountType/>
      </UserInfo>
      <UserInfo>
        <DisplayName>Francisco, Tory</DisplayName>
        <AccountId>496</AccountId>
        <AccountType/>
      </UserInfo>
      <UserInfo>
        <DisplayName>Barcic, Nathan</DisplayName>
        <AccountId>86</AccountId>
        <AccountType/>
      </UserInfo>
      <UserInfo>
        <DisplayName>Kalafut, Jennifer</DisplayName>
        <AccountId>426</AccountId>
        <AccountType/>
      </UserInfo>
      <UserInfo>
        <DisplayName>Kaser, Forest</DisplayName>
        <AccountId>213</AccountId>
        <AccountType/>
      </UserInfo>
      <UserInfo>
        <DisplayName>Kamins, Sara M.</DisplayName>
        <AccountId>111</AccountId>
        <AccountType/>
      </UserInfo>
      <UserInfo>
        <DisplayName>Regnier, Justin</DisplayName>
        <AccountId>250</AccountId>
        <AccountType/>
      </UserInfo>
      <UserInfo>
        <DisplayName>Sung, Karin</DisplayName>
        <AccountId>545</AccountId>
        <AccountType/>
      </UserInfo>
      <UserInfo>
        <DisplayName>James "Jimmy" Mahady</DisplayName>
        <AccountId>513</AccountId>
        <AccountType/>
      </UserInfo>
      <UserInfo>
        <DisplayName>Franzese, Peter</DisplayName>
        <AccountId>437</AccountId>
        <AccountType/>
      </UserInfo>
      <UserInfo>
        <DisplayName>Lakey, Jonathan</DisplayName>
        <AccountId>497</AccountId>
        <AccountType/>
      </UserInfo>
      <UserInfo>
        <DisplayName>Tang, Genesis</DisplayName>
        <AccountId>443</AccountId>
        <AccountType/>
      </UserInfo>
      <UserInfo>
        <DisplayName>Kulkarni, Kapil</DisplayName>
        <AccountId>463</AccountId>
        <AccountType/>
      </UserInfo>
      <UserInfo>
        <DisplayName>Tagnipes, Jeorge S.</DisplayName>
        <AccountId>436</AccountId>
        <AccountType/>
      </UserInfo>
      <UserInfo>
        <DisplayName>Castelhano, Michael</DisplayName>
        <AccountId>506</AccountId>
        <AccountType/>
      </UserInfo>
      <UserInfo>
        <DisplayName>Kane, Hal</DisplayName>
        <AccountId>106</AccountId>
        <AccountType/>
      </UserInfo>
      <UserInfo>
        <DisplayName>Saxton, Patrick</DisplayName>
        <AccountId>270</AccountId>
        <AccountType/>
      </UserInfo>
      <UserInfo>
        <DisplayName>Kito, Michele</DisplayName>
        <AccountId>84</AccountId>
        <AccountType/>
      </UserInfo>
      <UserInfo>
        <DisplayName>Raffan, Neil</DisplayName>
        <AccountId>93</AccountId>
        <AccountType/>
      </UserInfo>
      <UserInfo>
        <DisplayName>Gruendling, Paula</DisplayName>
        <AccountId>440</AccountId>
        <AccountType/>
      </UserInfo>
      <UserInfo>
        <DisplayName>Ortego, Jason</DisplayName>
        <AccountId>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3C4D00BD977418337BFF0EC214FDB" ma:contentTypeVersion="12" ma:contentTypeDescription="Create a new document." ma:contentTypeScope="" ma:versionID="10581c6fe302a3e4425cbb368382974f">
  <xsd:schema xmlns:xsd="http://www.w3.org/2001/XMLSchema" xmlns:xs="http://www.w3.org/2001/XMLSchema" xmlns:p="http://schemas.microsoft.com/office/2006/metadata/properties" xmlns:ns2="23e80f43-f70a-46e2-ba77-1ac1cc4fe092" xmlns:ns3="cb05b36f-5583-441c-93f4-3e7490ae0172" targetNamespace="http://schemas.microsoft.com/office/2006/metadata/properties" ma:root="true" ma:fieldsID="ec87ce783ee6fcb2e1794ed8af317e57" ns2:_="" ns3:_="">
    <xsd:import namespace="23e80f43-f70a-46e2-ba77-1ac1cc4fe092"/>
    <xsd:import namespace="cb05b36f-5583-441c-93f4-3e7490ae0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80f43-f70a-46e2-ba77-1ac1cc4fe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5b36f-5583-441c-93f4-3e7490ae01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1C40C4-1D8F-4BB3-BA8E-480E2431B2E1}">
  <ds:schemaRefs>
    <ds:schemaRef ds:uri="http://schemas.microsoft.com/office/2006/metadata/properties"/>
    <ds:schemaRef ds:uri="http://schemas.microsoft.com/office/infopath/2007/PartnerControls"/>
    <ds:schemaRef ds:uri="cb05b36f-5583-441c-93f4-3e7490ae0172"/>
  </ds:schemaRefs>
</ds:datastoreItem>
</file>

<file path=customXml/itemProps2.xml><?xml version="1.0" encoding="utf-8"?>
<ds:datastoreItem xmlns:ds="http://schemas.openxmlformats.org/officeDocument/2006/customXml" ds:itemID="{170BC66E-556C-4A21-B685-1D08E30A5BA7}">
  <ds:schemaRefs>
    <ds:schemaRef ds:uri="http://schemas.microsoft.com/sharepoint/v3/contenttype/forms"/>
  </ds:schemaRefs>
</ds:datastoreItem>
</file>

<file path=customXml/itemProps3.xml><?xml version="1.0" encoding="utf-8"?>
<ds:datastoreItem xmlns:ds="http://schemas.openxmlformats.org/officeDocument/2006/customXml" ds:itemID="{25C85A60-4A80-4C83-808A-0EA788835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80f43-f70a-46e2-ba77-1ac1cc4fe092"/>
    <ds:schemaRef ds:uri="cb05b36f-5583-441c-93f4-3e7490ae0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9F10C-6E6E-CB45-AEF0-BEABB6F81EE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38</ap:Pages>
  <ap:Words>10474</ap:Words>
  <ap:Characters>59707</ap:Characters>
  <ap:Application>Microsoft Office Word</ap:Application>
  <ap:DocSecurity>0</ap:DocSecurity>
  <ap:Lines>497</ap:Lines>
  <ap:Paragraphs>140</ap:Paragraphs>
  <ap:ScaleCrop>false</ap:ScaleCrop>
  <ap:HeadingPairs>
    <vt:vector baseType="variant" size="4">
      <vt:variant>
        <vt:lpstr>Title</vt:lpstr>
      </vt:variant>
      <vt:variant>
        <vt:i4>1</vt:i4>
      </vt:variant>
      <vt:variant>
        <vt:lpstr>Headings</vt:lpstr>
      </vt:variant>
      <vt:variant>
        <vt:i4>25</vt:i4>
      </vt:variant>
    </vt:vector>
  </ap:HeadingPairs>
  <ap:TitlesOfParts>
    <vt:vector baseType="lpstr" size="26">
      <vt:lpstr/>
      <vt:lpstr>Flex Alert</vt:lpstr>
      <vt:lpstr>Modifications to IOU Demand Response Programs</vt:lpstr>
      <vt:lpstr>        Cost-Effectiveness </vt:lpstr>
      <vt:lpstr>        Cost Recovery</vt:lpstr>
      <vt:lpstr>        Modifications to Demand Response Programs of All IOUs</vt:lpstr>
      <vt:lpstr>        Modifications to PG&amp;E’s Demand Response Programs, Pilots, and Related Support Pr</vt:lpstr>
      <vt:lpstr>        Modifications to SCE’s Demand Response Programs, Pilots, and Related Support Pro</vt:lpstr>
      <vt:lpstr>        Modifications to SDG&amp;E’s Demand Response Programs, Pilots, and Related Support P</vt:lpstr>
      <vt:lpstr>Dynamic Rate Pilots</vt:lpstr>
      <vt:lpstr>        Valley Clean Energy &amp; PG&amp;E Pilot for Agricultural Pumping </vt:lpstr>
      <vt:lpstr>        SCE Pilot for All Customers and End Uses</vt:lpstr>
      <vt:lpstr>Smart Thermostats and Integrated Demand-Side Management (IDSM) Program Developme</vt:lpstr>
      <vt:lpstr>        Targeted Summer Reliability Smart Thermostat Program</vt:lpstr>
      <vt:lpstr>        Smart Thermostat program for Income-Qualified Customers  </vt:lpstr>
      <vt:lpstr>        Administration of Existing IDSM Program Budget</vt:lpstr>
      <vt:lpstr>Attachment 2</vt:lpstr>
      <vt:lpstr>Emergency Load Reduction Program (ELRP) </vt:lpstr>
      <vt:lpstr>        Pilot Program Duration</vt:lpstr>
      <vt:lpstr>        Out of Market Framework</vt:lpstr>
      <vt:lpstr>        Program Parameters</vt:lpstr>
      <vt:lpstr>        Eligible Customers</vt:lpstr>
      <vt:lpstr>        Program Event Triggers</vt:lpstr>
      <vt:lpstr>        Compensation</vt:lpstr>
      <vt:lpstr>        Other Program Elements </vt:lpstr>
      <vt:lpstr>        Balancing Accounts and Cost Recovery</vt:lpstr>
    </vt:vector>
  </ap:TitlesOfParts>
  <ap:Company/>
  <ap:LinksUpToDate>false</ap:LinksUpToDate>
  <ap:CharactersWithSpaces>70041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2021-12-06T08:30:57Z</dcterms:created>
  <dcterms:modified xsi:type="dcterms:W3CDTF">2021-12-06T08:30:57Z</dcterms:modified>
</cp:coreProperties>
</file>