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C64" w:rsidRDefault="00816C64" w14:paraId="0B9E1420" w14:textId="77777777"/>
    <w:tbl>
      <w:tblPr>
        <w:tblW w:w="0" w:type="auto"/>
        <w:tblLayout w:type="fixed"/>
        <w:tblLook w:val="0000" w:firstRow="0" w:lastRow="0" w:firstColumn="0" w:lastColumn="0" w:noHBand="0" w:noVBand="0"/>
      </w:tblPr>
      <w:tblGrid>
        <w:gridCol w:w="4428"/>
        <w:gridCol w:w="5130"/>
      </w:tblGrid>
      <w:tr w:rsidRPr="00A5038D" w:rsidR="00487089" w14:paraId="1FC6C2DA" w14:textId="77777777">
        <w:trPr>
          <w:trHeight w:val="280" w:hRule="exact"/>
        </w:trPr>
        <w:tc>
          <w:tcPr>
            <w:tcW w:w="4428" w:type="dxa"/>
          </w:tcPr>
          <w:p w:rsidRPr="00A5038D" w:rsidR="00487089" w:rsidP="007D410F" w:rsidRDefault="00487089" w14:paraId="4A76D1C9" w14:textId="77777777">
            <w:pPr>
              <w:rPr>
                <w:sz w:val="26"/>
              </w:rPr>
            </w:pPr>
            <w:r w:rsidRPr="00A5038D">
              <w:rPr>
                <w:b/>
                <w:sz w:val="26"/>
              </w:rPr>
              <w:t>State of California</w:t>
            </w:r>
          </w:p>
        </w:tc>
        <w:tc>
          <w:tcPr>
            <w:tcW w:w="5130" w:type="dxa"/>
          </w:tcPr>
          <w:p w:rsidRPr="00A5038D" w:rsidR="00487089" w:rsidP="007D410F" w:rsidRDefault="00487089" w14:paraId="4B5AF4C5" w14:textId="77777777">
            <w:pPr>
              <w:jc w:val="right"/>
              <w:rPr>
                <w:b/>
                <w:sz w:val="26"/>
              </w:rPr>
            </w:pPr>
            <w:r w:rsidRPr="00A5038D">
              <w:rPr>
                <w:b/>
                <w:sz w:val="26"/>
              </w:rPr>
              <w:t>Public Utilities Commission</w:t>
            </w:r>
          </w:p>
          <w:p w:rsidRPr="00A5038D" w:rsidR="00487089" w:rsidP="007D410F" w:rsidRDefault="00487089" w14:paraId="7B6D00DB" w14:textId="77777777">
            <w:pPr>
              <w:rPr>
                <w:sz w:val="26"/>
              </w:rPr>
            </w:pPr>
          </w:p>
        </w:tc>
      </w:tr>
      <w:tr w:rsidRPr="00A5038D" w:rsidR="00487089" w14:paraId="4056540F" w14:textId="77777777">
        <w:tc>
          <w:tcPr>
            <w:tcW w:w="4428" w:type="dxa"/>
          </w:tcPr>
          <w:p w:rsidRPr="00A5038D" w:rsidR="00487089" w:rsidP="007D410F" w:rsidRDefault="00487089" w14:paraId="272DF140" w14:textId="77777777">
            <w:pPr>
              <w:rPr>
                <w:sz w:val="26"/>
              </w:rPr>
            </w:pPr>
          </w:p>
        </w:tc>
        <w:tc>
          <w:tcPr>
            <w:tcW w:w="5130" w:type="dxa"/>
          </w:tcPr>
          <w:p w:rsidRPr="00A5038D" w:rsidR="00487089" w:rsidP="007D410F" w:rsidRDefault="00487089" w14:paraId="288CE5BD" w14:textId="77777777">
            <w:pPr>
              <w:jc w:val="right"/>
              <w:rPr>
                <w:sz w:val="26"/>
              </w:rPr>
            </w:pPr>
            <w:r w:rsidRPr="00A5038D">
              <w:rPr>
                <w:b/>
                <w:sz w:val="26"/>
              </w:rPr>
              <w:t>San Francisco</w:t>
            </w:r>
          </w:p>
        </w:tc>
      </w:tr>
      <w:tr w:rsidRPr="00A5038D" w:rsidR="00487089" w14:paraId="01D9958E" w14:textId="77777777">
        <w:tc>
          <w:tcPr>
            <w:tcW w:w="4428" w:type="dxa"/>
          </w:tcPr>
          <w:p w:rsidRPr="00A5038D" w:rsidR="00487089" w:rsidP="007D410F" w:rsidRDefault="00487089" w14:paraId="4AE39977" w14:textId="77777777">
            <w:pPr>
              <w:rPr>
                <w:sz w:val="26"/>
              </w:rPr>
            </w:pPr>
          </w:p>
        </w:tc>
        <w:tc>
          <w:tcPr>
            <w:tcW w:w="5130" w:type="dxa"/>
          </w:tcPr>
          <w:p w:rsidRPr="00A5038D" w:rsidR="00487089" w:rsidP="007D410F" w:rsidRDefault="00487089" w14:paraId="18835827" w14:textId="77777777">
            <w:pPr>
              <w:rPr>
                <w:sz w:val="26"/>
              </w:rPr>
            </w:pPr>
          </w:p>
        </w:tc>
      </w:tr>
      <w:tr w:rsidRPr="00A5038D" w:rsidR="00487089" w14:paraId="1F83AD4A" w14:textId="77777777">
        <w:tc>
          <w:tcPr>
            <w:tcW w:w="4428" w:type="dxa"/>
          </w:tcPr>
          <w:p w:rsidRPr="00A5038D" w:rsidR="00487089" w:rsidP="007D410F" w:rsidRDefault="00487089" w14:paraId="134B23B5" w14:textId="77777777">
            <w:pPr>
              <w:rPr>
                <w:sz w:val="26"/>
              </w:rPr>
            </w:pPr>
            <w:r w:rsidRPr="00A5038D">
              <w:rPr>
                <w:b/>
                <w:sz w:val="26"/>
              </w:rPr>
              <w:t>M E M O R A N D U M</w:t>
            </w:r>
          </w:p>
        </w:tc>
        <w:tc>
          <w:tcPr>
            <w:tcW w:w="5130" w:type="dxa"/>
          </w:tcPr>
          <w:p w:rsidRPr="00A5038D" w:rsidR="00487089" w:rsidP="007D410F" w:rsidRDefault="00487089" w14:paraId="44A5964C" w14:textId="77777777">
            <w:pPr>
              <w:jc w:val="center"/>
              <w:rPr>
                <w:b/>
                <w:sz w:val="26"/>
                <w:u w:val="single"/>
              </w:rPr>
            </w:pPr>
          </w:p>
        </w:tc>
      </w:tr>
      <w:tr w:rsidRPr="00A5038D" w:rsidR="00487089" w14:paraId="52A38686" w14:textId="77777777">
        <w:tc>
          <w:tcPr>
            <w:tcW w:w="4428" w:type="dxa"/>
          </w:tcPr>
          <w:p w:rsidRPr="00A5038D" w:rsidR="00487089" w:rsidP="007D410F" w:rsidRDefault="00487089" w14:paraId="199BB4E5" w14:textId="77777777">
            <w:pPr>
              <w:rPr>
                <w:sz w:val="26"/>
              </w:rPr>
            </w:pPr>
          </w:p>
        </w:tc>
        <w:tc>
          <w:tcPr>
            <w:tcW w:w="5130" w:type="dxa"/>
          </w:tcPr>
          <w:p w:rsidRPr="00A5038D" w:rsidR="00487089" w:rsidP="007D410F" w:rsidRDefault="00487089" w14:paraId="057773D6" w14:textId="77777777">
            <w:pPr>
              <w:jc w:val="right"/>
              <w:rPr>
                <w:sz w:val="26"/>
              </w:rPr>
            </w:pPr>
          </w:p>
        </w:tc>
      </w:tr>
    </w:tbl>
    <w:p w:rsidRPr="00A5038D" w:rsidR="00487089" w:rsidRDefault="00487089" w14:paraId="666C9BD8" w14:textId="77777777">
      <w:pPr>
        <w:pStyle w:val="Body1"/>
        <w:widowControl w:val="0"/>
        <w:spacing w:after="0" w:line="240" w:lineRule="auto"/>
        <w:jc w:val="both"/>
        <w:rPr>
          <w:rFonts w:ascii="Times New Roman" w:hAnsi="Times New Roman"/>
          <w:sz w:val="26"/>
        </w:rPr>
      </w:pPr>
    </w:p>
    <w:p w:rsidRPr="00A5038D" w:rsidR="00487089" w:rsidRDefault="00487089" w14:paraId="6FA38D26" w14:textId="6284D847">
      <w:pPr>
        <w:pStyle w:val="Body1"/>
        <w:tabs>
          <w:tab w:val="left" w:pos="900"/>
          <w:tab w:val="left" w:pos="1440"/>
        </w:tabs>
        <w:spacing w:after="0" w:line="240" w:lineRule="auto"/>
        <w:rPr>
          <w:rFonts w:ascii="Times New Roman" w:hAnsi="Times New Roman"/>
          <w:b/>
          <w:sz w:val="26"/>
        </w:rPr>
      </w:pPr>
      <w:r w:rsidRPr="00A5038D">
        <w:rPr>
          <w:rFonts w:ascii="Times New Roman" w:hAnsi="Times New Roman"/>
          <w:b/>
          <w:sz w:val="26"/>
        </w:rPr>
        <w:t>Date</w:t>
      </w:r>
      <w:r w:rsidRPr="00A5038D">
        <w:rPr>
          <w:rFonts w:ascii="Times New Roman" w:hAnsi="Times New Roman"/>
          <w:b/>
          <w:sz w:val="26"/>
        </w:rPr>
        <w:tab/>
        <w:t>:</w:t>
      </w:r>
      <w:r w:rsidRPr="00A5038D">
        <w:rPr>
          <w:rFonts w:ascii="Times New Roman" w:hAnsi="Times New Roman"/>
          <w:b/>
          <w:sz w:val="26"/>
        </w:rPr>
        <w:tab/>
      </w:r>
      <w:r w:rsidR="00E30F5C">
        <w:rPr>
          <w:rFonts w:ascii="Times New Roman" w:hAnsi="Times New Roman"/>
          <w:b/>
          <w:sz w:val="26"/>
        </w:rPr>
        <w:t>December</w:t>
      </w:r>
      <w:r w:rsidRPr="00A5038D" w:rsidR="009C2B90">
        <w:rPr>
          <w:rFonts w:ascii="Times New Roman" w:hAnsi="Times New Roman"/>
          <w:b/>
          <w:sz w:val="26"/>
        </w:rPr>
        <w:t xml:space="preserve"> 1</w:t>
      </w:r>
      <w:r w:rsidR="00704CE7">
        <w:rPr>
          <w:rFonts w:ascii="Times New Roman" w:hAnsi="Times New Roman"/>
          <w:b/>
          <w:sz w:val="26"/>
        </w:rPr>
        <w:t>4</w:t>
      </w:r>
      <w:r w:rsidRPr="00A5038D">
        <w:rPr>
          <w:rFonts w:ascii="Times New Roman" w:hAnsi="Times New Roman"/>
          <w:b/>
          <w:sz w:val="26"/>
        </w:rPr>
        <w:t>, 20</w:t>
      </w:r>
      <w:r w:rsidR="00E30F5C">
        <w:rPr>
          <w:rFonts w:ascii="Times New Roman" w:hAnsi="Times New Roman"/>
          <w:b/>
          <w:sz w:val="26"/>
        </w:rPr>
        <w:t>21</w:t>
      </w:r>
    </w:p>
    <w:p w:rsidRPr="00A5038D" w:rsidR="00487089" w:rsidRDefault="00487089" w14:paraId="706AE948" w14:textId="77777777">
      <w:pPr>
        <w:pStyle w:val="Body1"/>
        <w:tabs>
          <w:tab w:val="left" w:pos="900"/>
          <w:tab w:val="left" w:pos="1440"/>
        </w:tabs>
        <w:spacing w:after="0" w:line="240" w:lineRule="auto"/>
        <w:rPr>
          <w:rFonts w:ascii="Times New Roman" w:hAnsi="Times New Roman"/>
          <w:b/>
          <w:sz w:val="26"/>
        </w:rPr>
      </w:pPr>
    </w:p>
    <w:p w:rsidRPr="00A5038D" w:rsidR="00487089" w:rsidRDefault="00487089" w14:paraId="5084605F" w14:textId="77777777">
      <w:pPr>
        <w:pStyle w:val="Body1"/>
        <w:tabs>
          <w:tab w:val="left" w:pos="900"/>
          <w:tab w:val="left" w:pos="1440"/>
        </w:tabs>
        <w:spacing w:after="0" w:line="240" w:lineRule="auto"/>
        <w:rPr>
          <w:rFonts w:ascii="Times New Roman" w:hAnsi="Times New Roman"/>
          <w:b/>
          <w:sz w:val="26"/>
        </w:rPr>
      </w:pPr>
      <w:r w:rsidRPr="00A5038D">
        <w:rPr>
          <w:rFonts w:ascii="Times New Roman" w:hAnsi="Times New Roman"/>
          <w:b/>
          <w:sz w:val="26"/>
        </w:rPr>
        <w:t>To</w:t>
      </w:r>
      <w:r w:rsidRPr="00A5038D">
        <w:rPr>
          <w:rFonts w:ascii="Times New Roman" w:hAnsi="Times New Roman"/>
          <w:b/>
          <w:sz w:val="26"/>
        </w:rPr>
        <w:tab/>
        <w:t>:</w:t>
      </w:r>
      <w:r w:rsidRPr="00A5038D">
        <w:rPr>
          <w:rFonts w:ascii="Times New Roman" w:hAnsi="Times New Roman"/>
          <w:b/>
          <w:sz w:val="26"/>
        </w:rPr>
        <w:tab/>
        <w:t>The Commission</w:t>
      </w:r>
    </w:p>
    <w:p w:rsidRPr="00A5038D" w:rsidR="00487089" w:rsidRDefault="00487089" w14:paraId="0172080A" w14:textId="6D9B22EB">
      <w:pPr>
        <w:pStyle w:val="Body1"/>
        <w:tabs>
          <w:tab w:val="left" w:pos="900"/>
          <w:tab w:val="left" w:pos="1440"/>
        </w:tabs>
        <w:spacing w:after="0" w:line="240" w:lineRule="auto"/>
        <w:rPr>
          <w:rFonts w:ascii="Times New Roman" w:hAnsi="Times New Roman"/>
          <w:b/>
          <w:sz w:val="26"/>
        </w:rPr>
      </w:pPr>
      <w:r w:rsidRPr="00A5038D">
        <w:rPr>
          <w:rFonts w:ascii="Times New Roman" w:hAnsi="Times New Roman"/>
          <w:b/>
          <w:sz w:val="26"/>
        </w:rPr>
        <w:tab/>
      </w:r>
      <w:r w:rsidRPr="00A5038D">
        <w:rPr>
          <w:rFonts w:ascii="Times New Roman" w:hAnsi="Times New Roman"/>
          <w:b/>
          <w:sz w:val="26"/>
        </w:rPr>
        <w:tab/>
        <w:t xml:space="preserve">(Meeting of </w:t>
      </w:r>
      <w:r w:rsidR="00D37902">
        <w:rPr>
          <w:rFonts w:ascii="Times New Roman" w:hAnsi="Times New Roman"/>
          <w:b/>
          <w:sz w:val="26"/>
        </w:rPr>
        <w:t>December 1</w:t>
      </w:r>
      <w:r w:rsidR="0027540E">
        <w:rPr>
          <w:rFonts w:ascii="Times New Roman" w:hAnsi="Times New Roman"/>
          <w:b/>
          <w:sz w:val="26"/>
        </w:rPr>
        <w:t>6</w:t>
      </w:r>
      <w:r w:rsidR="00D37902">
        <w:rPr>
          <w:rFonts w:ascii="Times New Roman" w:hAnsi="Times New Roman"/>
          <w:b/>
          <w:sz w:val="26"/>
        </w:rPr>
        <w:t>, 2021</w:t>
      </w:r>
      <w:r w:rsidRPr="00A5038D">
        <w:rPr>
          <w:rFonts w:ascii="Times New Roman" w:hAnsi="Times New Roman"/>
          <w:b/>
          <w:sz w:val="26"/>
        </w:rPr>
        <w:t>)</w:t>
      </w:r>
    </w:p>
    <w:p w:rsidRPr="00A5038D" w:rsidR="00487089" w:rsidP="00556B3C" w:rsidRDefault="00487089" w14:paraId="0EAB0DD9" w14:textId="68B53020">
      <w:pPr>
        <w:pStyle w:val="Body1"/>
        <w:tabs>
          <w:tab w:val="left" w:pos="7105"/>
        </w:tabs>
        <w:spacing w:after="0" w:line="240" w:lineRule="auto"/>
        <w:rPr>
          <w:rFonts w:ascii="Times New Roman" w:hAnsi="Times New Roman"/>
          <w:b/>
          <w:sz w:val="26"/>
        </w:rPr>
      </w:pPr>
    </w:p>
    <w:p w:rsidR="00645BF7" w:rsidRDefault="00487089" w14:paraId="0BBDB9C9" w14:textId="0F76A1AA">
      <w:pPr>
        <w:pStyle w:val="Body1"/>
        <w:tabs>
          <w:tab w:val="left" w:pos="900"/>
          <w:tab w:val="left" w:pos="1440"/>
        </w:tabs>
        <w:spacing w:after="0" w:line="240" w:lineRule="auto"/>
        <w:rPr>
          <w:rFonts w:ascii="Times New Roman" w:hAnsi="Times New Roman"/>
          <w:b/>
          <w:sz w:val="26"/>
        </w:rPr>
      </w:pPr>
      <w:r w:rsidRPr="00A5038D">
        <w:rPr>
          <w:rFonts w:ascii="Times New Roman" w:hAnsi="Times New Roman"/>
          <w:b/>
          <w:sz w:val="26"/>
        </w:rPr>
        <w:t>From</w:t>
      </w:r>
      <w:r w:rsidRPr="00A5038D">
        <w:rPr>
          <w:rFonts w:ascii="Times New Roman" w:hAnsi="Times New Roman"/>
          <w:b/>
          <w:sz w:val="26"/>
        </w:rPr>
        <w:tab/>
        <w:t>:</w:t>
      </w:r>
      <w:r w:rsidRPr="00A5038D">
        <w:rPr>
          <w:rFonts w:ascii="Times New Roman" w:hAnsi="Times New Roman"/>
          <w:b/>
          <w:sz w:val="26"/>
        </w:rPr>
        <w:tab/>
      </w:r>
      <w:r w:rsidR="00C0082C">
        <w:rPr>
          <w:rFonts w:ascii="Times New Roman" w:hAnsi="Times New Roman"/>
          <w:b/>
          <w:sz w:val="26"/>
        </w:rPr>
        <w:t>Lisa-Marie Clark</w:t>
      </w:r>
    </w:p>
    <w:p w:rsidRPr="00A5038D" w:rsidR="00487089" w:rsidRDefault="00E30F5C" w14:paraId="533F09BC" w14:textId="445B8258">
      <w:pPr>
        <w:pStyle w:val="Body1"/>
        <w:tabs>
          <w:tab w:val="left" w:pos="900"/>
          <w:tab w:val="left" w:pos="1440"/>
        </w:tabs>
        <w:spacing w:after="0" w:line="240" w:lineRule="auto"/>
        <w:rPr>
          <w:rFonts w:ascii="Times New Roman" w:hAnsi="Times New Roman"/>
          <w:b/>
          <w:sz w:val="26"/>
        </w:rPr>
      </w:pPr>
      <w:r>
        <w:rPr>
          <w:rFonts w:ascii="Times New Roman" w:hAnsi="Times New Roman"/>
          <w:b/>
          <w:sz w:val="26"/>
        </w:rPr>
        <w:tab/>
      </w:r>
      <w:r>
        <w:rPr>
          <w:rFonts w:ascii="Times New Roman" w:hAnsi="Times New Roman"/>
          <w:b/>
          <w:sz w:val="26"/>
        </w:rPr>
        <w:tab/>
        <w:t>Sindy Yun</w:t>
      </w:r>
    </w:p>
    <w:p w:rsidRPr="00A5038D" w:rsidR="006E56B9" w:rsidRDefault="006E56B9" w14:paraId="17A4B4E0" w14:textId="7AEE5183">
      <w:pPr>
        <w:pStyle w:val="Body1"/>
        <w:tabs>
          <w:tab w:val="left" w:pos="900"/>
          <w:tab w:val="left" w:pos="1440"/>
        </w:tabs>
        <w:spacing w:after="0" w:line="240" w:lineRule="auto"/>
        <w:rPr>
          <w:rFonts w:ascii="Times New Roman" w:hAnsi="Times New Roman"/>
          <w:b/>
          <w:sz w:val="26"/>
        </w:rPr>
      </w:pPr>
      <w:r>
        <w:rPr>
          <w:rFonts w:ascii="Times New Roman" w:hAnsi="Times New Roman"/>
          <w:b/>
          <w:sz w:val="26"/>
        </w:rPr>
        <w:tab/>
      </w:r>
      <w:r>
        <w:rPr>
          <w:rFonts w:ascii="Times New Roman" w:hAnsi="Times New Roman"/>
          <w:b/>
          <w:sz w:val="26"/>
        </w:rPr>
        <w:tab/>
        <w:t>Legal Division</w:t>
      </w:r>
    </w:p>
    <w:p w:rsidRPr="00A5038D" w:rsidR="00487089" w:rsidRDefault="00487089" w14:paraId="346556B7" w14:textId="77777777">
      <w:pPr>
        <w:pStyle w:val="Body1"/>
        <w:tabs>
          <w:tab w:val="left" w:pos="900"/>
          <w:tab w:val="left" w:pos="1440"/>
        </w:tabs>
        <w:spacing w:after="0" w:line="240" w:lineRule="auto"/>
        <w:rPr>
          <w:rFonts w:ascii="Times New Roman" w:hAnsi="Times New Roman"/>
          <w:b/>
          <w:sz w:val="26"/>
        </w:rPr>
      </w:pPr>
    </w:p>
    <w:p w:rsidRPr="00A5038D" w:rsidR="00487089" w:rsidP="00E162C3" w:rsidRDefault="00E30F5C" w14:paraId="2EBC6B5F" w14:textId="05A44FCD">
      <w:pPr>
        <w:pStyle w:val="Body1"/>
        <w:tabs>
          <w:tab w:val="left" w:pos="900"/>
          <w:tab w:val="left" w:pos="1440"/>
        </w:tabs>
        <w:spacing w:after="0" w:line="240" w:lineRule="auto"/>
        <w:ind w:left="1440"/>
        <w:rPr>
          <w:rFonts w:ascii="Times New Roman" w:hAnsi="Times New Roman"/>
          <w:b/>
          <w:sz w:val="26"/>
        </w:rPr>
      </w:pPr>
      <w:r>
        <w:rPr>
          <w:rFonts w:ascii="Times New Roman" w:hAnsi="Times New Roman"/>
          <w:b/>
          <w:sz w:val="26"/>
        </w:rPr>
        <w:t>Chari Worster</w:t>
      </w:r>
    </w:p>
    <w:p w:rsidRPr="00A5038D" w:rsidR="00B5389A" w:rsidP="00E162C3" w:rsidRDefault="00B5389A" w14:paraId="19E6CFF6" w14:textId="29920E44">
      <w:pPr>
        <w:pStyle w:val="Body1"/>
        <w:tabs>
          <w:tab w:val="left" w:pos="900"/>
          <w:tab w:val="left" w:pos="1440"/>
        </w:tabs>
        <w:spacing w:after="0" w:line="240" w:lineRule="auto"/>
        <w:ind w:left="1440"/>
        <w:rPr>
          <w:rFonts w:ascii="Times New Roman" w:hAnsi="Times New Roman"/>
          <w:b/>
          <w:sz w:val="26"/>
        </w:rPr>
      </w:pPr>
      <w:r>
        <w:rPr>
          <w:rFonts w:ascii="Times New Roman" w:hAnsi="Times New Roman"/>
          <w:b/>
          <w:sz w:val="26"/>
        </w:rPr>
        <w:t>Brent Joll</w:t>
      </w:r>
      <w:r w:rsidR="00B7082D">
        <w:rPr>
          <w:rFonts w:ascii="Times New Roman" w:hAnsi="Times New Roman"/>
          <w:b/>
          <w:sz w:val="26"/>
        </w:rPr>
        <w:t>e</w:t>
      </w:r>
      <w:r>
        <w:rPr>
          <w:rFonts w:ascii="Times New Roman" w:hAnsi="Times New Roman"/>
          <w:b/>
          <w:sz w:val="26"/>
        </w:rPr>
        <w:t>y</w:t>
      </w:r>
    </w:p>
    <w:p w:rsidR="008B0836" w:rsidRDefault="00487089" w14:paraId="7FD89316" w14:textId="77777777">
      <w:pPr>
        <w:pStyle w:val="Body1"/>
        <w:tabs>
          <w:tab w:val="left" w:pos="900"/>
          <w:tab w:val="left" w:pos="1440"/>
        </w:tabs>
        <w:spacing w:after="0" w:line="240" w:lineRule="auto"/>
        <w:rPr>
          <w:rFonts w:ascii="Times New Roman" w:hAnsi="Times New Roman"/>
          <w:b/>
          <w:sz w:val="26"/>
        </w:rPr>
      </w:pPr>
      <w:r w:rsidRPr="00A5038D">
        <w:rPr>
          <w:rFonts w:ascii="Times New Roman" w:hAnsi="Times New Roman"/>
          <w:b/>
          <w:sz w:val="26"/>
        </w:rPr>
        <w:tab/>
      </w:r>
      <w:r w:rsidRPr="00A5038D">
        <w:rPr>
          <w:rFonts w:ascii="Times New Roman" w:hAnsi="Times New Roman"/>
          <w:b/>
          <w:sz w:val="26"/>
        </w:rPr>
        <w:tab/>
      </w:r>
      <w:r w:rsidR="00E30F5C">
        <w:rPr>
          <w:rFonts w:ascii="Times New Roman" w:hAnsi="Times New Roman"/>
          <w:b/>
          <w:sz w:val="26"/>
        </w:rPr>
        <w:t>Robert Sansone</w:t>
      </w:r>
    </w:p>
    <w:p w:rsidRPr="00A5038D" w:rsidR="006C40F7" w:rsidRDefault="008B0836" w14:paraId="0D6FDA88" w14:textId="5E5A35A6">
      <w:pPr>
        <w:pStyle w:val="Body1"/>
        <w:tabs>
          <w:tab w:val="left" w:pos="900"/>
          <w:tab w:val="left" w:pos="1440"/>
        </w:tabs>
        <w:spacing w:after="0" w:line="240" w:lineRule="auto"/>
        <w:rPr>
          <w:rFonts w:ascii="Times New Roman" w:hAnsi="Times New Roman"/>
          <w:b/>
          <w:sz w:val="26"/>
        </w:rPr>
      </w:pPr>
      <w:r>
        <w:rPr>
          <w:rFonts w:ascii="Times New Roman" w:hAnsi="Times New Roman"/>
          <w:b/>
          <w:sz w:val="26"/>
        </w:rPr>
        <w:tab/>
      </w:r>
      <w:r>
        <w:rPr>
          <w:rFonts w:ascii="Times New Roman" w:hAnsi="Times New Roman"/>
          <w:b/>
          <w:sz w:val="26"/>
        </w:rPr>
        <w:tab/>
        <w:t>Tyrone Chin</w:t>
      </w:r>
      <w:r w:rsidR="006E56B9">
        <w:rPr>
          <w:rFonts w:ascii="Times New Roman" w:hAnsi="Times New Roman"/>
          <w:b/>
          <w:sz w:val="26"/>
        </w:rPr>
        <w:t xml:space="preserve"> </w:t>
      </w:r>
    </w:p>
    <w:p w:rsidR="00251CCE" w:rsidRDefault="006C40F7" w14:paraId="3801B8E8" w14:textId="77777777">
      <w:pPr>
        <w:pStyle w:val="Body1"/>
        <w:tabs>
          <w:tab w:val="left" w:pos="900"/>
          <w:tab w:val="left" w:pos="1440"/>
        </w:tabs>
        <w:spacing w:after="0" w:line="240" w:lineRule="auto"/>
        <w:rPr>
          <w:rFonts w:ascii="Times New Roman" w:hAnsi="Times New Roman"/>
          <w:b/>
          <w:sz w:val="26"/>
        </w:rPr>
      </w:pPr>
      <w:r w:rsidRPr="00A5038D">
        <w:rPr>
          <w:rFonts w:ascii="Times New Roman" w:hAnsi="Times New Roman"/>
          <w:b/>
          <w:sz w:val="26"/>
        </w:rPr>
        <w:tab/>
      </w:r>
      <w:r w:rsidRPr="00A5038D">
        <w:rPr>
          <w:rFonts w:ascii="Times New Roman" w:hAnsi="Times New Roman"/>
          <w:b/>
          <w:sz w:val="26"/>
        </w:rPr>
        <w:tab/>
      </w:r>
      <w:r w:rsidRPr="00A5038D" w:rsidR="00320F5D">
        <w:rPr>
          <w:rFonts w:ascii="Times New Roman" w:hAnsi="Times New Roman"/>
          <w:b/>
          <w:sz w:val="26"/>
        </w:rPr>
        <w:t>Caleb Jones</w:t>
      </w:r>
    </w:p>
    <w:p w:rsidRPr="00A5038D" w:rsidR="00487089" w:rsidRDefault="00251CCE" w14:paraId="171F3DAB" w14:textId="2281E38B">
      <w:pPr>
        <w:pStyle w:val="Body1"/>
        <w:tabs>
          <w:tab w:val="left" w:pos="900"/>
          <w:tab w:val="left" w:pos="1440"/>
        </w:tabs>
        <w:spacing w:after="0" w:line="240" w:lineRule="auto"/>
        <w:rPr>
          <w:rFonts w:ascii="Times New Roman" w:hAnsi="Times New Roman"/>
          <w:b/>
          <w:sz w:val="26"/>
        </w:rPr>
      </w:pPr>
      <w:r>
        <w:rPr>
          <w:rFonts w:ascii="Times New Roman" w:hAnsi="Times New Roman"/>
          <w:b/>
          <w:sz w:val="26"/>
        </w:rPr>
        <w:tab/>
      </w:r>
      <w:r>
        <w:rPr>
          <w:rFonts w:ascii="Times New Roman" w:hAnsi="Times New Roman"/>
          <w:b/>
          <w:sz w:val="26"/>
        </w:rPr>
        <w:tab/>
        <w:t>Peter Pratt</w:t>
      </w:r>
      <w:r w:rsidR="006E56B9">
        <w:rPr>
          <w:rFonts w:ascii="Times New Roman" w:hAnsi="Times New Roman"/>
          <w:b/>
          <w:sz w:val="26"/>
        </w:rPr>
        <w:t xml:space="preserve"> </w:t>
      </w:r>
    </w:p>
    <w:p w:rsidRPr="00A5038D" w:rsidR="006E56B9" w:rsidRDefault="006E56B9" w14:paraId="4B429307" w14:textId="5E444030">
      <w:pPr>
        <w:pStyle w:val="Body1"/>
        <w:tabs>
          <w:tab w:val="left" w:pos="900"/>
          <w:tab w:val="left" w:pos="1440"/>
        </w:tabs>
        <w:spacing w:after="0" w:line="240" w:lineRule="auto"/>
        <w:rPr>
          <w:rFonts w:ascii="Times New Roman" w:hAnsi="Times New Roman"/>
          <w:b/>
          <w:sz w:val="26"/>
        </w:rPr>
      </w:pPr>
      <w:r>
        <w:rPr>
          <w:rFonts w:ascii="Times New Roman" w:hAnsi="Times New Roman"/>
          <w:b/>
          <w:sz w:val="26"/>
        </w:rPr>
        <w:tab/>
      </w:r>
      <w:r>
        <w:rPr>
          <w:rFonts w:ascii="Times New Roman" w:hAnsi="Times New Roman"/>
          <w:b/>
          <w:sz w:val="26"/>
        </w:rPr>
        <w:tab/>
        <w:t>Communications Division</w:t>
      </w:r>
    </w:p>
    <w:p w:rsidRPr="00A5038D" w:rsidR="00487089" w:rsidP="0047347C" w:rsidRDefault="00487089" w14:paraId="248D8DAF" w14:textId="77777777">
      <w:pPr>
        <w:pStyle w:val="Body1"/>
        <w:tabs>
          <w:tab w:val="left" w:pos="900"/>
          <w:tab w:val="left" w:pos="1440"/>
        </w:tabs>
        <w:spacing w:after="0" w:line="240" w:lineRule="auto"/>
        <w:rPr>
          <w:rFonts w:ascii="Times New Roman" w:hAnsi="Times New Roman"/>
          <w:b/>
          <w:sz w:val="26"/>
        </w:rPr>
      </w:pPr>
      <w:r w:rsidRPr="00A5038D">
        <w:rPr>
          <w:rFonts w:ascii="Times New Roman" w:hAnsi="Times New Roman"/>
          <w:b/>
          <w:sz w:val="26"/>
        </w:rPr>
        <w:tab/>
      </w:r>
      <w:r w:rsidRPr="00A5038D">
        <w:rPr>
          <w:rFonts w:ascii="Times New Roman" w:hAnsi="Times New Roman"/>
          <w:b/>
          <w:sz w:val="26"/>
        </w:rPr>
        <w:tab/>
      </w:r>
    </w:p>
    <w:p w:rsidRPr="00A5038D" w:rsidR="00487089" w:rsidP="0014223B" w:rsidRDefault="00487089" w14:paraId="65812DC4" w14:textId="4C3C7272">
      <w:pPr>
        <w:tabs>
          <w:tab w:val="left" w:pos="1440"/>
        </w:tabs>
        <w:ind w:left="1440" w:hanging="1440"/>
        <w:outlineLvl w:val="0"/>
        <w:rPr>
          <w:rFonts w:eastAsia="Arial Unicode MS"/>
          <w:b/>
          <w:color w:val="000000"/>
          <w:kern w:val="28"/>
          <w:sz w:val="26"/>
          <w:u w:color="000000"/>
        </w:rPr>
      </w:pPr>
      <w:r w:rsidRPr="00A5038D">
        <w:rPr>
          <w:rFonts w:eastAsia="Arial Unicode MS"/>
          <w:b/>
          <w:color w:val="000000"/>
          <w:kern w:val="28"/>
          <w:sz w:val="26"/>
          <w:u w:color="000000"/>
        </w:rPr>
        <w:t xml:space="preserve">Subject:  </w:t>
      </w:r>
      <w:r w:rsidRPr="00A5038D">
        <w:rPr>
          <w:rFonts w:eastAsia="Arial Unicode MS"/>
          <w:b/>
          <w:color w:val="000000"/>
          <w:kern w:val="28"/>
          <w:sz w:val="26"/>
          <w:u w:color="000000"/>
        </w:rPr>
        <w:tab/>
      </w:r>
      <w:r w:rsidR="00B0329F">
        <w:rPr>
          <w:rFonts w:eastAsia="Arial Unicode MS"/>
          <w:b/>
          <w:color w:val="000000"/>
          <w:kern w:val="28"/>
          <w:sz w:val="26"/>
          <w:u w:color="000000"/>
        </w:rPr>
        <w:t xml:space="preserve">Filing of </w:t>
      </w:r>
      <w:r w:rsidR="00E8622C">
        <w:rPr>
          <w:rFonts w:eastAsia="Arial Unicode MS"/>
          <w:b/>
          <w:color w:val="000000"/>
          <w:kern w:val="28"/>
          <w:sz w:val="26"/>
          <w:u w:color="000000"/>
        </w:rPr>
        <w:t xml:space="preserve">Reply Comments in Response to the FCC’s Public Notice </w:t>
      </w:r>
      <w:r w:rsidR="00BF2A70">
        <w:rPr>
          <w:rFonts w:eastAsia="Arial Unicode MS"/>
          <w:b/>
          <w:color w:val="000000"/>
          <w:kern w:val="28"/>
          <w:sz w:val="26"/>
          <w:u w:color="000000"/>
        </w:rPr>
        <w:t xml:space="preserve">Regarding the </w:t>
      </w:r>
      <w:r w:rsidR="00E30F5C">
        <w:rPr>
          <w:rFonts w:eastAsia="Arial Unicode MS"/>
          <w:b/>
          <w:color w:val="000000"/>
          <w:kern w:val="28"/>
          <w:sz w:val="26"/>
          <w:u w:color="000000"/>
        </w:rPr>
        <w:t xml:space="preserve">Affordable Connectivity Program </w:t>
      </w:r>
    </w:p>
    <w:p w:rsidRPr="00A5038D" w:rsidR="00487089" w:rsidRDefault="00487089" w14:paraId="27C5A513" w14:textId="77777777">
      <w:pPr>
        <w:tabs>
          <w:tab w:val="left" w:pos="0"/>
          <w:tab w:val="left" w:pos="450"/>
          <w:tab w:val="left" w:pos="810"/>
          <w:tab w:val="left" w:pos="1440"/>
        </w:tabs>
        <w:ind w:firstLine="90"/>
        <w:outlineLvl w:val="0"/>
        <w:rPr>
          <w:rFonts w:eastAsia="Arial Unicode MS"/>
          <w:b/>
          <w:color w:val="000000"/>
          <w:kern w:val="28"/>
          <w:sz w:val="26"/>
          <w:u w:val="single" w:color="000000"/>
        </w:rPr>
      </w:pPr>
    </w:p>
    <w:p w:rsidRPr="00A5038D" w:rsidR="00487089" w:rsidP="00621BB7" w:rsidRDefault="00487089" w14:paraId="645AA0D1" w14:textId="124E2EBC">
      <w:pPr>
        <w:pStyle w:val="Body1"/>
        <w:spacing w:after="0" w:line="240" w:lineRule="auto"/>
        <w:rPr>
          <w:rFonts w:ascii="Times New Roman" w:hAnsi="Times New Roman"/>
          <w:sz w:val="26"/>
        </w:rPr>
      </w:pPr>
      <w:r w:rsidRPr="00A5038D">
        <w:rPr>
          <w:rFonts w:ascii="Times New Roman" w:hAnsi="Times New Roman"/>
          <w:b/>
          <w:sz w:val="26"/>
          <w:u w:val="single"/>
        </w:rPr>
        <w:t>RECOMMENDATION</w:t>
      </w:r>
      <w:r w:rsidRPr="00A5038D">
        <w:rPr>
          <w:rFonts w:ascii="Times New Roman" w:hAnsi="Times New Roman"/>
          <w:sz w:val="26"/>
        </w:rPr>
        <w:t>:</w:t>
      </w:r>
      <w:r w:rsidR="00990AB0">
        <w:rPr>
          <w:rFonts w:ascii="Times New Roman" w:hAnsi="Times New Roman"/>
          <w:sz w:val="26"/>
        </w:rPr>
        <w:t xml:space="preserve"> </w:t>
      </w:r>
      <w:r w:rsidRPr="00A5038D">
        <w:rPr>
          <w:rFonts w:ascii="Times New Roman" w:hAnsi="Times New Roman"/>
          <w:sz w:val="26"/>
        </w:rPr>
        <w:t xml:space="preserve"> The </w:t>
      </w:r>
      <w:r w:rsidR="00F0762A">
        <w:rPr>
          <w:rFonts w:ascii="Times New Roman" w:hAnsi="Times New Roman"/>
          <w:sz w:val="26"/>
        </w:rPr>
        <w:t xml:space="preserve">California Public Utilities </w:t>
      </w:r>
      <w:r w:rsidR="00BF2A70">
        <w:rPr>
          <w:rFonts w:ascii="Times New Roman" w:hAnsi="Times New Roman"/>
          <w:sz w:val="26"/>
        </w:rPr>
        <w:t xml:space="preserve">Commission </w:t>
      </w:r>
      <w:r w:rsidR="00F0762A">
        <w:rPr>
          <w:rFonts w:ascii="Times New Roman" w:hAnsi="Times New Roman"/>
          <w:sz w:val="26"/>
        </w:rPr>
        <w:t xml:space="preserve">(CPUC) </w:t>
      </w:r>
      <w:r w:rsidRPr="00A5038D">
        <w:rPr>
          <w:rFonts w:ascii="Times New Roman" w:hAnsi="Times New Roman"/>
          <w:sz w:val="26"/>
        </w:rPr>
        <w:t xml:space="preserve">should file </w:t>
      </w:r>
      <w:r w:rsidR="00431CF5">
        <w:rPr>
          <w:rFonts w:ascii="Times New Roman" w:hAnsi="Times New Roman"/>
          <w:sz w:val="26"/>
        </w:rPr>
        <w:t>R</w:t>
      </w:r>
      <w:r w:rsidR="00E30F5C">
        <w:rPr>
          <w:rFonts w:ascii="Times New Roman" w:hAnsi="Times New Roman"/>
          <w:sz w:val="26"/>
        </w:rPr>
        <w:t xml:space="preserve">eply </w:t>
      </w:r>
      <w:r w:rsidR="00431CF5">
        <w:rPr>
          <w:rFonts w:ascii="Times New Roman" w:hAnsi="Times New Roman"/>
          <w:sz w:val="26"/>
        </w:rPr>
        <w:t>C</w:t>
      </w:r>
      <w:r w:rsidRPr="00A5038D">
        <w:rPr>
          <w:rFonts w:ascii="Times New Roman" w:hAnsi="Times New Roman"/>
          <w:sz w:val="26"/>
        </w:rPr>
        <w:t>omments in response to</w:t>
      </w:r>
      <w:r w:rsidR="00A12BE2">
        <w:rPr>
          <w:rFonts w:ascii="Times New Roman" w:hAnsi="Times New Roman"/>
          <w:sz w:val="26"/>
        </w:rPr>
        <w:t xml:space="preserve"> </w:t>
      </w:r>
      <w:r w:rsidR="00EF6750">
        <w:rPr>
          <w:rFonts w:ascii="Times New Roman" w:hAnsi="Times New Roman"/>
          <w:sz w:val="26"/>
        </w:rPr>
        <w:t xml:space="preserve">the </w:t>
      </w:r>
      <w:r w:rsidR="0026036E">
        <w:rPr>
          <w:rFonts w:ascii="Times New Roman" w:hAnsi="Times New Roman"/>
          <w:sz w:val="26"/>
        </w:rPr>
        <w:t xml:space="preserve">November 18, 2021 Public </w:t>
      </w:r>
      <w:r w:rsidR="0024730F">
        <w:rPr>
          <w:rFonts w:ascii="Times New Roman" w:hAnsi="Times New Roman"/>
          <w:sz w:val="26"/>
        </w:rPr>
        <w:t xml:space="preserve">Notice </w:t>
      </w:r>
      <w:r w:rsidR="00C5549C">
        <w:rPr>
          <w:rFonts w:ascii="Times New Roman" w:hAnsi="Times New Roman"/>
          <w:sz w:val="26"/>
        </w:rPr>
        <w:t xml:space="preserve">(Notice) </w:t>
      </w:r>
      <w:r w:rsidR="0024730F">
        <w:rPr>
          <w:rFonts w:ascii="Times New Roman" w:hAnsi="Times New Roman"/>
          <w:sz w:val="26"/>
        </w:rPr>
        <w:t xml:space="preserve">issued by the </w:t>
      </w:r>
      <w:r w:rsidR="00EF6750">
        <w:rPr>
          <w:rFonts w:ascii="Times New Roman" w:hAnsi="Times New Roman"/>
          <w:sz w:val="26"/>
        </w:rPr>
        <w:t>Federal</w:t>
      </w:r>
      <w:r w:rsidR="00654BA3">
        <w:rPr>
          <w:rFonts w:ascii="Times New Roman" w:hAnsi="Times New Roman"/>
          <w:sz w:val="26"/>
        </w:rPr>
        <w:t xml:space="preserve"> Communications Commission</w:t>
      </w:r>
      <w:r w:rsidR="0024730F">
        <w:rPr>
          <w:rFonts w:ascii="Times New Roman" w:hAnsi="Times New Roman"/>
          <w:sz w:val="26"/>
        </w:rPr>
        <w:t>’s</w:t>
      </w:r>
      <w:r w:rsidR="00654BA3">
        <w:rPr>
          <w:rFonts w:ascii="Times New Roman" w:hAnsi="Times New Roman"/>
          <w:sz w:val="26"/>
        </w:rPr>
        <w:t xml:space="preserve"> </w:t>
      </w:r>
      <w:r w:rsidR="00C5549C">
        <w:rPr>
          <w:rFonts w:ascii="Times New Roman" w:hAnsi="Times New Roman"/>
          <w:sz w:val="26"/>
        </w:rPr>
        <w:t xml:space="preserve">(FCC) </w:t>
      </w:r>
      <w:r w:rsidR="00654BA3">
        <w:rPr>
          <w:rFonts w:ascii="Times New Roman" w:hAnsi="Times New Roman"/>
          <w:sz w:val="26"/>
        </w:rPr>
        <w:t>Wireline Bureau</w:t>
      </w:r>
      <w:r w:rsidR="0024730F">
        <w:rPr>
          <w:rFonts w:ascii="Times New Roman" w:hAnsi="Times New Roman"/>
          <w:sz w:val="26"/>
        </w:rPr>
        <w:t>.  The Notice seeks</w:t>
      </w:r>
      <w:r w:rsidR="00AB6A23">
        <w:rPr>
          <w:rFonts w:ascii="Times New Roman" w:hAnsi="Times New Roman"/>
          <w:sz w:val="26"/>
        </w:rPr>
        <w:t xml:space="preserve"> </w:t>
      </w:r>
      <w:r w:rsidR="00375B42">
        <w:rPr>
          <w:rFonts w:ascii="Times New Roman" w:hAnsi="Times New Roman"/>
          <w:sz w:val="26"/>
        </w:rPr>
        <w:t>comment on</w:t>
      </w:r>
      <w:r w:rsidR="00143FFB">
        <w:rPr>
          <w:rFonts w:ascii="Times New Roman" w:hAnsi="Times New Roman"/>
          <w:sz w:val="26"/>
        </w:rPr>
        <w:t xml:space="preserve"> the </w:t>
      </w:r>
      <w:r w:rsidR="00375B42">
        <w:rPr>
          <w:rFonts w:ascii="Times New Roman" w:hAnsi="Times New Roman"/>
          <w:sz w:val="26"/>
        </w:rPr>
        <w:t>implementation of</w:t>
      </w:r>
      <w:r w:rsidR="000C4755">
        <w:rPr>
          <w:rFonts w:ascii="Times New Roman" w:hAnsi="Times New Roman"/>
          <w:sz w:val="26"/>
        </w:rPr>
        <w:t xml:space="preserve"> the</w:t>
      </w:r>
      <w:r w:rsidR="00375B42">
        <w:rPr>
          <w:rFonts w:ascii="Times New Roman" w:hAnsi="Times New Roman"/>
          <w:sz w:val="26"/>
        </w:rPr>
        <w:t xml:space="preserve"> </w:t>
      </w:r>
      <w:r w:rsidR="00E30F5C">
        <w:rPr>
          <w:rFonts w:ascii="Times New Roman" w:hAnsi="Times New Roman"/>
          <w:sz w:val="26"/>
        </w:rPr>
        <w:t>Affordable Connectivity Program</w:t>
      </w:r>
      <w:r w:rsidR="007D4A25">
        <w:rPr>
          <w:rFonts w:ascii="Times New Roman" w:hAnsi="Times New Roman"/>
          <w:sz w:val="26"/>
        </w:rPr>
        <w:t>.</w:t>
      </w:r>
      <w:r w:rsidRPr="00621BB7">
        <w:rPr>
          <w:rStyle w:val="FootnoteReference"/>
          <w:rFonts w:ascii="Times New Roman" w:hAnsi="Times New Roman"/>
          <w:b/>
          <w:bCs/>
          <w:sz w:val="26"/>
          <w:u w:val="single"/>
        </w:rPr>
        <w:footnoteReference w:id="2"/>
      </w:r>
      <w:r w:rsidRPr="00A5038D">
        <w:rPr>
          <w:rFonts w:ascii="Times New Roman" w:hAnsi="Times New Roman"/>
          <w:sz w:val="26"/>
        </w:rPr>
        <w:t xml:space="preserve">  </w:t>
      </w:r>
      <w:r w:rsidR="000C4755">
        <w:rPr>
          <w:rFonts w:ascii="Times New Roman" w:hAnsi="Times New Roman"/>
          <w:sz w:val="26"/>
        </w:rPr>
        <w:t>Reply Comments are due December 28, 2021.</w:t>
      </w:r>
    </w:p>
    <w:p w:rsidRPr="00A5038D" w:rsidR="00487089" w:rsidP="00BB6156" w:rsidRDefault="00487089" w14:paraId="03D866BE" w14:textId="77777777">
      <w:pPr>
        <w:pStyle w:val="Body1"/>
        <w:spacing w:after="0" w:line="240" w:lineRule="auto"/>
        <w:rPr>
          <w:rFonts w:ascii="Times New Roman" w:hAnsi="Times New Roman"/>
          <w:sz w:val="26"/>
        </w:rPr>
      </w:pPr>
    </w:p>
    <w:p w:rsidR="00BA1E5E" w:rsidP="001F0C5F" w:rsidRDefault="00487089" w14:paraId="3ED5025A" w14:textId="39182264">
      <w:pPr>
        <w:pStyle w:val="Body1"/>
        <w:spacing w:line="240" w:lineRule="auto"/>
        <w:rPr>
          <w:rFonts w:ascii="Times New Roman" w:hAnsi="Times New Roman"/>
          <w:sz w:val="26"/>
        </w:rPr>
      </w:pPr>
      <w:r w:rsidRPr="00A5038D">
        <w:rPr>
          <w:rFonts w:ascii="Times New Roman" w:hAnsi="Times New Roman"/>
          <w:b/>
          <w:sz w:val="26"/>
          <w:u w:val="single"/>
        </w:rPr>
        <w:t>BACKGROUND:</w:t>
      </w:r>
      <w:r w:rsidRPr="00A5038D">
        <w:rPr>
          <w:rFonts w:ascii="Times New Roman" w:hAnsi="Times New Roman"/>
          <w:sz w:val="26"/>
        </w:rPr>
        <w:t xml:space="preserve"> </w:t>
      </w:r>
      <w:r w:rsidR="002C66ED">
        <w:rPr>
          <w:rFonts w:ascii="Times New Roman" w:hAnsi="Times New Roman"/>
          <w:sz w:val="26"/>
        </w:rPr>
        <w:t xml:space="preserve">On November 15, 2021, President Biden signed </w:t>
      </w:r>
      <w:r w:rsidR="00FC4CD8">
        <w:rPr>
          <w:rFonts w:ascii="Times New Roman" w:hAnsi="Times New Roman"/>
          <w:sz w:val="26"/>
        </w:rPr>
        <w:t>the</w:t>
      </w:r>
      <w:r w:rsidRPr="00A5038D" w:rsidR="00EA73FA">
        <w:rPr>
          <w:rFonts w:ascii="Times New Roman" w:hAnsi="Times New Roman"/>
          <w:sz w:val="26"/>
        </w:rPr>
        <w:t xml:space="preserve"> </w:t>
      </w:r>
      <w:r w:rsidR="008D3C51">
        <w:rPr>
          <w:rFonts w:ascii="Times New Roman" w:hAnsi="Times New Roman"/>
          <w:sz w:val="26"/>
        </w:rPr>
        <w:t xml:space="preserve">Infrastructure </w:t>
      </w:r>
      <w:r w:rsidR="003B77C1">
        <w:rPr>
          <w:rFonts w:ascii="Times New Roman" w:hAnsi="Times New Roman"/>
          <w:sz w:val="26"/>
        </w:rPr>
        <w:t>Investment and Jobs Act</w:t>
      </w:r>
      <w:r w:rsidRPr="00621BB7" w:rsidR="00987FCB">
        <w:rPr>
          <w:rStyle w:val="FootnoteReference"/>
          <w:rFonts w:ascii="Times New Roman" w:hAnsi="Times New Roman"/>
          <w:b/>
          <w:bCs/>
          <w:sz w:val="26"/>
          <w:u w:val="single"/>
        </w:rPr>
        <w:footnoteReference w:id="3"/>
      </w:r>
      <w:r w:rsidR="00D40F44">
        <w:rPr>
          <w:rFonts w:ascii="Times New Roman" w:hAnsi="Times New Roman"/>
          <w:sz w:val="26"/>
        </w:rPr>
        <w:t xml:space="preserve"> </w:t>
      </w:r>
      <w:r w:rsidR="00622338">
        <w:rPr>
          <w:rFonts w:ascii="Times New Roman" w:hAnsi="Times New Roman"/>
          <w:sz w:val="26"/>
        </w:rPr>
        <w:t xml:space="preserve">(Infrastructure Act) </w:t>
      </w:r>
      <w:r w:rsidR="00D40F44">
        <w:rPr>
          <w:rFonts w:ascii="Times New Roman" w:hAnsi="Times New Roman"/>
          <w:sz w:val="26"/>
        </w:rPr>
        <w:t xml:space="preserve">and established the Affordable </w:t>
      </w:r>
      <w:r w:rsidR="00D40F44">
        <w:rPr>
          <w:rFonts w:ascii="Times New Roman" w:hAnsi="Times New Roman"/>
          <w:sz w:val="26"/>
        </w:rPr>
        <w:lastRenderedPageBreak/>
        <w:t xml:space="preserve">Connectivity Program (ACP).  </w:t>
      </w:r>
      <w:r w:rsidR="003B3358">
        <w:rPr>
          <w:rFonts w:ascii="Times New Roman" w:hAnsi="Times New Roman"/>
          <w:sz w:val="26"/>
        </w:rPr>
        <w:t xml:space="preserve">The ACP is </w:t>
      </w:r>
      <w:r w:rsidR="00425335">
        <w:rPr>
          <w:rFonts w:ascii="Times New Roman" w:hAnsi="Times New Roman"/>
          <w:sz w:val="26"/>
        </w:rPr>
        <w:t>a</w:t>
      </w:r>
      <w:r w:rsidR="006D47DC">
        <w:rPr>
          <w:rFonts w:ascii="Times New Roman" w:hAnsi="Times New Roman"/>
          <w:sz w:val="26"/>
        </w:rPr>
        <w:t xml:space="preserve"> </w:t>
      </w:r>
      <w:r w:rsidR="00A269FB">
        <w:rPr>
          <w:rFonts w:ascii="Times New Roman" w:hAnsi="Times New Roman"/>
          <w:sz w:val="26"/>
        </w:rPr>
        <w:t xml:space="preserve">new, </w:t>
      </w:r>
      <w:r w:rsidR="00967D84">
        <w:rPr>
          <w:rFonts w:ascii="Times New Roman" w:hAnsi="Times New Roman"/>
          <w:sz w:val="26"/>
        </w:rPr>
        <w:t xml:space="preserve">long-term </w:t>
      </w:r>
      <w:r w:rsidR="003B01E0">
        <w:rPr>
          <w:rFonts w:ascii="Times New Roman" w:hAnsi="Times New Roman"/>
          <w:sz w:val="26"/>
        </w:rPr>
        <w:t xml:space="preserve">program that will replace </w:t>
      </w:r>
      <w:r w:rsidR="003B3358">
        <w:rPr>
          <w:rFonts w:ascii="Times New Roman" w:hAnsi="Times New Roman"/>
          <w:sz w:val="26"/>
        </w:rPr>
        <w:t>the Emergency Broadband Benefit (EBB)</w:t>
      </w:r>
      <w:r w:rsidR="003B01E0">
        <w:rPr>
          <w:rFonts w:ascii="Times New Roman" w:hAnsi="Times New Roman"/>
          <w:sz w:val="26"/>
        </w:rPr>
        <w:t xml:space="preserve"> Program</w:t>
      </w:r>
      <w:r w:rsidR="006D47DC">
        <w:rPr>
          <w:rFonts w:ascii="Times New Roman" w:hAnsi="Times New Roman"/>
          <w:sz w:val="26"/>
        </w:rPr>
        <w:t>.</w:t>
      </w:r>
      <w:r w:rsidR="00155D9C">
        <w:rPr>
          <w:rFonts w:ascii="Times New Roman" w:hAnsi="Times New Roman"/>
          <w:sz w:val="26"/>
        </w:rPr>
        <w:t xml:space="preserve">  </w:t>
      </w:r>
      <w:r w:rsidR="00150C43">
        <w:rPr>
          <w:rFonts w:ascii="Times New Roman" w:hAnsi="Times New Roman"/>
          <w:sz w:val="26"/>
        </w:rPr>
        <w:t>The EBB was launched in May</w:t>
      </w:r>
      <w:r w:rsidR="007D4A25">
        <w:rPr>
          <w:rFonts w:ascii="Times New Roman" w:hAnsi="Times New Roman"/>
          <w:sz w:val="26"/>
        </w:rPr>
        <w:t>,</w:t>
      </w:r>
      <w:r w:rsidR="00150C43">
        <w:rPr>
          <w:rFonts w:ascii="Times New Roman" w:hAnsi="Times New Roman"/>
          <w:sz w:val="26"/>
        </w:rPr>
        <w:t xml:space="preserve"> 2021 to </w:t>
      </w:r>
      <w:r w:rsidR="006C6FE4">
        <w:rPr>
          <w:rFonts w:ascii="Times New Roman" w:hAnsi="Times New Roman"/>
          <w:sz w:val="26"/>
        </w:rPr>
        <w:t xml:space="preserve">provide access to affordable </w:t>
      </w:r>
      <w:r w:rsidR="00150C43">
        <w:rPr>
          <w:rFonts w:ascii="Times New Roman" w:hAnsi="Times New Roman"/>
          <w:sz w:val="26"/>
        </w:rPr>
        <w:t xml:space="preserve">broadband services to low-income </w:t>
      </w:r>
      <w:r w:rsidR="007643F2">
        <w:rPr>
          <w:rFonts w:ascii="Times New Roman" w:hAnsi="Times New Roman"/>
          <w:sz w:val="26"/>
        </w:rPr>
        <w:t>households</w:t>
      </w:r>
      <w:r w:rsidR="00150C43">
        <w:rPr>
          <w:rFonts w:ascii="Times New Roman" w:hAnsi="Times New Roman"/>
          <w:sz w:val="26"/>
        </w:rPr>
        <w:t xml:space="preserve"> d</w:t>
      </w:r>
      <w:r w:rsidR="006C6FE4">
        <w:rPr>
          <w:rFonts w:ascii="Times New Roman" w:hAnsi="Times New Roman"/>
          <w:sz w:val="26"/>
        </w:rPr>
        <w:t xml:space="preserve">uring the COVID-19 pandemic. </w:t>
      </w:r>
      <w:r w:rsidR="0020100B">
        <w:rPr>
          <w:rFonts w:ascii="Times New Roman" w:hAnsi="Times New Roman"/>
          <w:sz w:val="26"/>
        </w:rPr>
        <w:t xml:space="preserve"> </w:t>
      </w:r>
      <w:r w:rsidR="006C6FE4">
        <w:rPr>
          <w:rFonts w:ascii="Times New Roman" w:hAnsi="Times New Roman"/>
          <w:sz w:val="26"/>
        </w:rPr>
        <w:t xml:space="preserve">The EBB provides a monthly </w:t>
      </w:r>
      <w:r w:rsidR="001F7E01">
        <w:rPr>
          <w:rFonts w:ascii="Times New Roman" w:hAnsi="Times New Roman"/>
          <w:sz w:val="26"/>
        </w:rPr>
        <w:t>support</w:t>
      </w:r>
      <w:r w:rsidR="006C6FE4">
        <w:rPr>
          <w:rFonts w:ascii="Times New Roman" w:hAnsi="Times New Roman"/>
          <w:sz w:val="26"/>
        </w:rPr>
        <w:t xml:space="preserve"> of $50 </w:t>
      </w:r>
      <w:r w:rsidR="002F1C1E">
        <w:rPr>
          <w:rFonts w:ascii="Times New Roman" w:hAnsi="Times New Roman"/>
          <w:sz w:val="26"/>
        </w:rPr>
        <w:t xml:space="preserve">on broadband </w:t>
      </w:r>
      <w:r w:rsidR="002D04FC">
        <w:rPr>
          <w:rFonts w:ascii="Times New Roman" w:hAnsi="Times New Roman"/>
          <w:sz w:val="26"/>
        </w:rPr>
        <w:t xml:space="preserve">services </w:t>
      </w:r>
      <w:r w:rsidR="00340400">
        <w:rPr>
          <w:rFonts w:ascii="Times New Roman" w:hAnsi="Times New Roman"/>
          <w:sz w:val="26"/>
        </w:rPr>
        <w:t xml:space="preserve">to </w:t>
      </w:r>
      <w:r w:rsidR="00420958">
        <w:rPr>
          <w:rFonts w:ascii="Times New Roman" w:hAnsi="Times New Roman"/>
          <w:sz w:val="26"/>
        </w:rPr>
        <w:t xml:space="preserve">eligible </w:t>
      </w:r>
      <w:r w:rsidR="00340400">
        <w:rPr>
          <w:rFonts w:ascii="Times New Roman" w:hAnsi="Times New Roman"/>
          <w:sz w:val="26"/>
        </w:rPr>
        <w:t xml:space="preserve">low-income </w:t>
      </w:r>
      <w:r w:rsidR="001F7E01">
        <w:rPr>
          <w:rFonts w:ascii="Times New Roman" w:hAnsi="Times New Roman"/>
          <w:sz w:val="26"/>
        </w:rPr>
        <w:t>household</w:t>
      </w:r>
      <w:r w:rsidR="008667B1">
        <w:rPr>
          <w:rFonts w:ascii="Times New Roman" w:hAnsi="Times New Roman"/>
          <w:sz w:val="26"/>
        </w:rPr>
        <w:t>s</w:t>
      </w:r>
      <w:r w:rsidR="002F1C1E">
        <w:rPr>
          <w:rFonts w:ascii="Times New Roman" w:hAnsi="Times New Roman"/>
          <w:sz w:val="26"/>
        </w:rPr>
        <w:t xml:space="preserve">. </w:t>
      </w:r>
      <w:r w:rsidR="001F7E01">
        <w:rPr>
          <w:rFonts w:ascii="Times New Roman" w:hAnsi="Times New Roman"/>
          <w:sz w:val="26"/>
        </w:rPr>
        <w:t xml:space="preserve"> </w:t>
      </w:r>
      <w:r w:rsidR="00003D76">
        <w:rPr>
          <w:rFonts w:ascii="Times New Roman" w:hAnsi="Times New Roman"/>
          <w:sz w:val="26"/>
        </w:rPr>
        <w:t>The</w:t>
      </w:r>
      <w:r w:rsidR="00A077D0">
        <w:rPr>
          <w:rFonts w:ascii="Times New Roman" w:hAnsi="Times New Roman"/>
          <w:sz w:val="26"/>
        </w:rPr>
        <w:t xml:space="preserve"> ACP</w:t>
      </w:r>
      <w:r w:rsidR="00B47D86">
        <w:rPr>
          <w:rFonts w:ascii="Times New Roman" w:hAnsi="Times New Roman"/>
          <w:sz w:val="26"/>
        </w:rPr>
        <w:t xml:space="preserve"> will replace the EBB</w:t>
      </w:r>
      <w:r w:rsidR="00942AD8">
        <w:rPr>
          <w:rFonts w:ascii="Times New Roman" w:hAnsi="Times New Roman"/>
          <w:sz w:val="26"/>
        </w:rPr>
        <w:t xml:space="preserve"> </w:t>
      </w:r>
      <w:r w:rsidR="0018378C">
        <w:rPr>
          <w:rFonts w:ascii="Times New Roman" w:hAnsi="Times New Roman"/>
          <w:sz w:val="26"/>
        </w:rPr>
        <w:t xml:space="preserve">and reduce the monthly support to </w:t>
      </w:r>
      <w:r w:rsidR="00A077D0">
        <w:rPr>
          <w:rFonts w:ascii="Times New Roman" w:hAnsi="Times New Roman"/>
          <w:sz w:val="26"/>
        </w:rPr>
        <w:t>$3</w:t>
      </w:r>
      <w:r w:rsidR="002D04FC">
        <w:rPr>
          <w:rFonts w:ascii="Times New Roman" w:hAnsi="Times New Roman"/>
          <w:sz w:val="26"/>
        </w:rPr>
        <w:t>0</w:t>
      </w:r>
      <w:r w:rsidR="00A077D0">
        <w:rPr>
          <w:rFonts w:ascii="Times New Roman" w:hAnsi="Times New Roman"/>
          <w:sz w:val="26"/>
        </w:rPr>
        <w:t>.</w:t>
      </w:r>
      <w:r w:rsidR="0018378C">
        <w:rPr>
          <w:rFonts w:ascii="Times New Roman" w:hAnsi="Times New Roman"/>
          <w:sz w:val="26"/>
        </w:rPr>
        <w:t xml:space="preserve"> </w:t>
      </w:r>
      <w:r w:rsidR="00A077D0">
        <w:rPr>
          <w:rFonts w:ascii="Times New Roman" w:hAnsi="Times New Roman"/>
          <w:sz w:val="26"/>
        </w:rPr>
        <w:t xml:space="preserve"> </w:t>
      </w:r>
      <w:r w:rsidR="00003D76">
        <w:rPr>
          <w:rFonts w:ascii="Times New Roman" w:hAnsi="Times New Roman"/>
          <w:sz w:val="26"/>
        </w:rPr>
        <w:t xml:space="preserve">The ACP will become effective on December 31, 2021 and the </w:t>
      </w:r>
      <w:r w:rsidR="00942AD8">
        <w:rPr>
          <w:rFonts w:ascii="Times New Roman" w:hAnsi="Times New Roman"/>
          <w:sz w:val="26"/>
        </w:rPr>
        <w:t xml:space="preserve">EBB customers will have 60 days to transition to the ACP. </w:t>
      </w:r>
    </w:p>
    <w:p w:rsidRPr="00A5038D" w:rsidR="00487089" w:rsidP="00095B0D" w:rsidRDefault="00487089" w14:paraId="2A749F6D" w14:textId="6FDB862F">
      <w:pPr>
        <w:autoSpaceDE w:val="0"/>
        <w:autoSpaceDN w:val="0"/>
        <w:adjustRightInd w:val="0"/>
        <w:rPr>
          <w:sz w:val="26"/>
        </w:rPr>
      </w:pPr>
      <w:r w:rsidRPr="00A5038D">
        <w:rPr>
          <w:b/>
          <w:caps/>
          <w:sz w:val="26"/>
          <w:u w:val="single"/>
        </w:rPr>
        <w:t>Discussion AND RECOMMENDATIONS</w:t>
      </w:r>
      <w:r w:rsidRPr="00A5038D">
        <w:rPr>
          <w:sz w:val="26"/>
        </w:rPr>
        <w:t xml:space="preserve">:  </w:t>
      </w:r>
      <w:r w:rsidR="00C64B50">
        <w:rPr>
          <w:sz w:val="26"/>
        </w:rPr>
        <w:t>The</w:t>
      </w:r>
      <w:r w:rsidRPr="00A5038D">
        <w:rPr>
          <w:sz w:val="26"/>
        </w:rPr>
        <w:t xml:space="preserve"> CPUC </w:t>
      </w:r>
      <w:r w:rsidR="00C64B50">
        <w:rPr>
          <w:sz w:val="26"/>
        </w:rPr>
        <w:t xml:space="preserve">should </w:t>
      </w:r>
      <w:r w:rsidRPr="00A5038D">
        <w:rPr>
          <w:sz w:val="26"/>
        </w:rPr>
        <w:t xml:space="preserve">file </w:t>
      </w:r>
      <w:r w:rsidR="00C64B50">
        <w:rPr>
          <w:sz w:val="26"/>
        </w:rPr>
        <w:t xml:space="preserve">Reply Comments </w:t>
      </w:r>
      <w:r w:rsidRPr="00A5038D">
        <w:rPr>
          <w:sz w:val="26"/>
        </w:rPr>
        <w:t xml:space="preserve">in response to </w:t>
      </w:r>
      <w:r w:rsidR="00C64B50">
        <w:rPr>
          <w:sz w:val="26"/>
        </w:rPr>
        <w:t>the FCC’s</w:t>
      </w:r>
      <w:r w:rsidRPr="00A5038D" w:rsidR="009F06F6">
        <w:rPr>
          <w:sz w:val="26"/>
        </w:rPr>
        <w:t xml:space="preserve"> </w:t>
      </w:r>
      <w:r w:rsidR="009F06F6">
        <w:rPr>
          <w:sz w:val="26"/>
        </w:rPr>
        <w:t xml:space="preserve">Notice </w:t>
      </w:r>
      <w:r w:rsidR="00C64B50">
        <w:rPr>
          <w:sz w:val="26"/>
        </w:rPr>
        <w:t>seeking comment on</w:t>
      </w:r>
      <w:r w:rsidRPr="00A5038D" w:rsidR="005146AF">
        <w:rPr>
          <w:sz w:val="26"/>
        </w:rPr>
        <w:t xml:space="preserve"> the following issues:</w:t>
      </w:r>
      <w:r w:rsidR="00913D11">
        <w:rPr>
          <w:sz w:val="26"/>
        </w:rPr>
        <w:t xml:space="preserve"> </w:t>
      </w:r>
    </w:p>
    <w:p w:rsidRPr="00A5038D" w:rsidR="00951CA6" w:rsidP="00095B0D" w:rsidRDefault="00951CA6" w14:paraId="1E573468" w14:textId="77777777">
      <w:pPr>
        <w:autoSpaceDE w:val="0"/>
        <w:autoSpaceDN w:val="0"/>
        <w:adjustRightInd w:val="0"/>
        <w:rPr>
          <w:sz w:val="26"/>
        </w:rPr>
      </w:pPr>
    </w:p>
    <w:p w:rsidR="004D2D1A" w:rsidP="0020100B" w:rsidRDefault="0043459F" w14:paraId="7979D808" w14:textId="77777777">
      <w:pPr>
        <w:pStyle w:val="ListParagraph"/>
        <w:numPr>
          <w:ilvl w:val="0"/>
          <w:numId w:val="34"/>
        </w:numPr>
        <w:tabs>
          <w:tab w:val="left" w:pos="1440"/>
        </w:tabs>
        <w:autoSpaceDE w:val="0"/>
        <w:autoSpaceDN w:val="0"/>
        <w:adjustRightInd w:val="0"/>
        <w:spacing w:after="120"/>
        <w:ind w:hanging="720"/>
        <w:rPr>
          <w:sz w:val="26"/>
        </w:rPr>
      </w:pPr>
      <w:r w:rsidRPr="005B32DE">
        <w:rPr>
          <w:sz w:val="26"/>
        </w:rPr>
        <w:t>What broadband service offerings should be eligible for the ACP benefit?</w:t>
      </w:r>
    </w:p>
    <w:p w:rsidR="005B32DE" w:rsidP="0020100B" w:rsidRDefault="0043459F" w14:paraId="5B616C12" w14:textId="77777777">
      <w:pPr>
        <w:pStyle w:val="ListParagraph"/>
        <w:numPr>
          <w:ilvl w:val="0"/>
          <w:numId w:val="34"/>
        </w:numPr>
        <w:tabs>
          <w:tab w:val="left" w:pos="1440"/>
        </w:tabs>
        <w:autoSpaceDE w:val="0"/>
        <w:autoSpaceDN w:val="0"/>
        <w:adjustRightInd w:val="0"/>
        <w:spacing w:after="120"/>
        <w:ind w:hanging="720"/>
        <w:rPr>
          <w:sz w:val="26"/>
        </w:rPr>
      </w:pPr>
      <w:r w:rsidRPr="005B32DE">
        <w:rPr>
          <w:sz w:val="26"/>
        </w:rPr>
        <w:t>Does the FCC have authority to require state</w:t>
      </w:r>
      <w:r w:rsidRPr="005B32DE" w:rsidR="00B10A85">
        <w:rPr>
          <w:sz w:val="26"/>
        </w:rPr>
        <w:t xml:space="preserve">s </w:t>
      </w:r>
      <w:r w:rsidRPr="005B32DE">
        <w:rPr>
          <w:sz w:val="26"/>
        </w:rPr>
        <w:t xml:space="preserve">to apply their state </w:t>
      </w:r>
      <w:r w:rsidRPr="005B32DE" w:rsidR="00572FCD">
        <w:rPr>
          <w:sz w:val="26"/>
        </w:rPr>
        <w:t xml:space="preserve">Lifeline </w:t>
      </w:r>
      <w:r w:rsidRPr="005B32DE">
        <w:rPr>
          <w:sz w:val="26"/>
        </w:rPr>
        <w:t xml:space="preserve">subsidies before the ACP support for eligible broadband services? </w:t>
      </w:r>
    </w:p>
    <w:p w:rsidR="005B32DE" w:rsidP="0020100B" w:rsidRDefault="0043459F" w14:paraId="063DA794" w14:textId="666B875C">
      <w:pPr>
        <w:pStyle w:val="ListParagraph"/>
        <w:numPr>
          <w:ilvl w:val="0"/>
          <w:numId w:val="34"/>
        </w:numPr>
        <w:tabs>
          <w:tab w:val="left" w:pos="1440"/>
        </w:tabs>
        <w:autoSpaceDE w:val="0"/>
        <w:autoSpaceDN w:val="0"/>
        <w:adjustRightInd w:val="0"/>
        <w:spacing w:after="120"/>
        <w:ind w:hanging="720"/>
        <w:rPr>
          <w:sz w:val="26"/>
        </w:rPr>
      </w:pPr>
      <w:r w:rsidRPr="005B32DE">
        <w:rPr>
          <w:sz w:val="26"/>
        </w:rPr>
        <w:t xml:space="preserve">Should the FCC set </w:t>
      </w:r>
      <w:r w:rsidRPr="005B32DE" w:rsidR="00572FCD">
        <w:rPr>
          <w:sz w:val="26"/>
        </w:rPr>
        <w:t>m</w:t>
      </w:r>
      <w:r w:rsidRPr="005B32DE">
        <w:rPr>
          <w:sz w:val="26"/>
        </w:rPr>
        <w:t xml:space="preserve">inimum </w:t>
      </w:r>
      <w:r w:rsidRPr="005B32DE" w:rsidR="00572FCD">
        <w:rPr>
          <w:sz w:val="26"/>
        </w:rPr>
        <w:t>s</w:t>
      </w:r>
      <w:r w:rsidRPr="005B32DE">
        <w:rPr>
          <w:sz w:val="26"/>
        </w:rPr>
        <w:t xml:space="preserve">ervice </w:t>
      </w:r>
      <w:r w:rsidRPr="005B32DE" w:rsidR="00572FCD">
        <w:rPr>
          <w:sz w:val="26"/>
        </w:rPr>
        <w:t>s</w:t>
      </w:r>
      <w:r w:rsidRPr="005B32DE">
        <w:rPr>
          <w:sz w:val="26"/>
        </w:rPr>
        <w:t xml:space="preserve">tandards for broadband services? </w:t>
      </w:r>
    </w:p>
    <w:p w:rsidR="00B510E6" w:rsidP="0020100B" w:rsidRDefault="0043459F" w14:paraId="02F92155" w14:textId="77777777">
      <w:pPr>
        <w:pStyle w:val="ListParagraph"/>
        <w:numPr>
          <w:ilvl w:val="0"/>
          <w:numId w:val="34"/>
        </w:numPr>
        <w:tabs>
          <w:tab w:val="left" w:pos="1440"/>
        </w:tabs>
        <w:autoSpaceDE w:val="0"/>
        <w:autoSpaceDN w:val="0"/>
        <w:adjustRightInd w:val="0"/>
        <w:spacing w:after="120"/>
        <w:ind w:hanging="720"/>
        <w:rPr>
          <w:sz w:val="26"/>
        </w:rPr>
      </w:pPr>
      <w:r w:rsidRPr="005B32DE">
        <w:rPr>
          <w:sz w:val="26"/>
        </w:rPr>
        <w:t>Should the ACP include associated equipment</w:t>
      </w:r>
      <w:r w:rsidR="00B510E6">
        <w:rPr>
          <w:sz w:val="26"/>
        </w:rPr>
        <w:t>?</w:t>
      </w:r>
    </w:p>
    <w:p w:rsidR="00413F14" w:rsidP="0020100B" w:rsidRDefault="00B510E6" w14:paraId="0F696846" w14:textId="0EA837A6">
      <w:pPr>
        <w:pStyle w:val="ListParagraph"/>
        <w:numPr>
          <w:ilvl w:val="0"/>
          <w:numId w:val="34"/>
        </w:numPr>
        <w:tabs>
          <w:tab w:val="left" w:pos="1440"/>
        </w:tabs>
        <w:autoSpaceDE w:val="0"/>
        <w:autoSpaceDN w:val="0"/>
        <w:adjustRightInd w:val="0"/>
        <w:spacing w:after="120"/>
        <w:ind w:hanging="720"/>
        <w:rPr>
          <w:sz w:val="26"/>
        </w:rPr>
      </w:pPr>
      <w:r>
        <w:rPr>
          <w:sz w:val="26"/>
        </w:rPr>
        <w:t xml:space="preserve">Should the </w:t>
      </w:r>
      <w:r w:rsidR="00340400">
        <w:rPr>
          <w:sz w:val="26"/>
        </w:rPr>
        <w:t>FCC set minimum device standards</w:t>
      </w:r>
      <w:r w:rsidR="00413F14">
        <w:rPr>
          <w:sz w:val="26"/>
        </w:rPr>
        <w:t>?</w:t>
      </w:r>
      <w:r w:rsidRPr="005B32DE" w:rsidR="0043459F">
        <w:rPr>
          <w:sz w:val="26"/>
        </w:rPr>
        <w:t xml:space="preserve"> </w:t>
      </w:r>
    </w:p>
    <w:p w:rsidR="00C56C74" w:rsidP="0020100B" w:rsidRDefault="0043459F" w14:paraId="1B2341D2" w14:textId="06E62D16">
      <w:pPr>
        <w:pStyle w:val="ListParagraph"/>
        <w:numPr>
          <w:ilvl w:val="0"/>
          <w:numId w:val="34"/>
        </w:numPr>
        <w:tabs>
          <w:tab w:val="left" w:pos="1440"/>
        </w:tabs>
        <w:autoSpaceDE w:val="0"/>
        <w:autoSpaceDN w:val="0"/>
        <w:adjustRightInd w:val="0"/>
        <w:spacing w:after="120"/>
        <w:ind w:hanging="720"/>
        <w:rPr>
          <w:sz w:val="26"/>
        </w:rPr>
      </w:pPr>
      <w:r w:rsidRPr="005B32DE">
        <w:rPr>
          <w:sz w:val="26"/>
        </w:rPr>
        <w:t xml:space="preserve">Should the FCC require </w:t>
      </w:r>
      <w:r w:rsidR="00C56C74">
        <w:rPr>
          <w:sz w:val="26"/>
        </w:rPr>
        <w:t xml:space="preserve">the </w:t>
      </w:r>
      <w:r w:rsidRPr="005B32DE">
        <w:rPr>
          <w:sz w:val="26"/>
        </w:rPr>
        <w:t>EBB service providers to resubmit their election notice</w:t>
      </w:r>
      <w:r w:rsidR="00C56C74">
        <w:rPr>
          <w:sz w:val="26"/>
        </w:rPr>
        <w:t>s for the ACP</w:t>
      </w:r>
      <w:r w:rsidRPr="005B32DE">
        <w:rPr>
          <w:sz w:val="26"/>
        </w:rPr>
        <w:t xml:space="preserve">? </w:t>
      </w:r>
    </w:p>
    <w:p w:rsidR="00C56C74" w:rsidP="0020100B" w:rsidRDefault="0043459F" w14:paraId="0A81828B" w14:textId="700E0F1A">
      <w:pPr>
        <w:pStyle w:val="ListParagraph"/>
        <w:numPr>
          <w:ilvl w:val="0"/>
          <w:numId w:val="34"/>
        </w:numPr>
        <w:tabs>
          <w:tab w:val="left" w:pos="1440"/>
        </w:tabs>
        <w:autoSpaceDE w:val="0"/>
        <w:autoSpaceDN w:val="0"/>
        <w:adjustRightInd w:val="0"/>
        <w:spacing w:after="120"/>
        <w:ind w:hanging="720"/>
        <w:rPr>
          <w:sz w:val="26"/>
        </w:rPr>
      </w:pPr>
      <w:r w:rsidRPr="005B32DE">
        <w:rPr>
          <w:sz w:val="26"/>
        </w:rPr>
        <w:t xml:space="preserve">What steps should the FCC take with service providers to provide additional subsidy for high-cost and tribal locations? </w:t>
      </w:r>
    </w:p>
    <w:p w:rsidR="00C56C74" w:rsidP="0020100B" w:rsidRDefault="0043459F" w14:paraId="78FBAA44" w14:textId="00A736DB">
      <w:pPr>
        <w:pStyle w:val="ListParagraph"/>
        <w:numPr>
          <w:ilvl w:val="0"/>
          <w:numId w:val="34"/>
        </w:numPr>
        <w:tabs>
          <w:tab w:val="left" w:pos="1440"/>
        </w:tabs>
        <w:autoSpaceDE w:val="0"/>
        <w:autoSpaceDN w:val="0"/>
        <w:adjustRightInd w:val="0"/>
        <w:spacing w:after="120"/>
        <w:ind w:hanging="720"/>
        <w:rPr>
          <w:sz w:val="26"/>
        </w:rPr>
      </w:pPr>
      <w:r w:rsidRPr="005B32DE">
        <w:rPr>
          <w:sz w:val="26"/>
        </w:rPr>
        <w:t xml:space="preserve">What steps </w:t>
      </w:r>
      <w:r w:rsidR="004A549E">
        <w:rPr>
          <w:sz w:val="26"/>
        </w:rPr>
        <w:t xml:space="preserve">should the FCC take regarding </w:t>
      </w:r>
      <w:r w:rsidRPr="005B32DE">
        <w:rPr>
          <w:sz w:val="26"/>
        </w:rPr>
        <w:t>reimbursement</w:t>
      </w:r>
      <w:r w:rsidR="004A549E">
        <w:rPr>
          <w:sz w:val="26"/>
        </w:rPr>
        <w:t>s</w:t>
      </w:r>
      <w:r w:rsidRPr="005B32DE">
        <w:rPr>
          <w:sz w:val="26"/>
        </w:rPr>
        <w:t xml:space="preserve"> </w:t>
      </w:r>
      <w:r w:rsidR="004A549E">
        <w:rPr>
          <w:sz w:val="26"/>
        </w:rPr>
        <w:t>to</w:t>
      </w:r>
      <w:r w:rsidRPr="005B32DE">
        <w:rPr>
          <w:sz w:val="26"/>
        </w:rPr>
        <w:t xml:space="preserve"> service providers? </w:t>
      </w:r>
    </w:p>
    <w:p w:rsidR="009F06F6" w:rsidP="0020100B" w:rsidRDefault="0043459F" w14:paraId="5714E28D" w14:textId="5BBFDD84">
      <w:pPr>
        <w:pStyle w:val="ListParagraph"/>
        <w:numPr>
          <w:ilvl w:val="0"/>
          <w:numId w:val="34"/>
        </w:numPr>
        <w:tabs>
          <w:tab w:val="left" w:pos="1440"/>
        </w:tabs>
        <w:autoSpaceDE w:val="0"/>
        <w:autoSpaceDN w:val="0"/>
        <w:adjustRightInd w:val="0"/>
        <w:spacing w:after="120"/>
        <w:ind w:hanging="720"/>
        <w:rPr>
          <w:sz w:val="26"/>
        </w:rPr>
      </w:pPr>
      <w:r w:rsidRPr="005B32DE">
        <w:rPr>
          <w:sz w:val="26"/>
        </w:rPr>
        <w:t xml:space="preserve">Should </w:t>
      </w:r>
      <w:r w:rsidR="00C56C74">
        <w:rPr>
          <w:sz w:val="26"/>
        </w:rPr>
        <w:t>customer</w:t>
      </w:r>
      <w:r w:rsidRPr="005B32DE">
        <w:rPr>
          <w:sz w:val="26"/>
        </w:rPr>
        <w:t xml:space="preserve"> notices for </w:t>
      </w:r>
      <w:r w:rsidR="00C56C74">
        <w:rPr>
          <w:sz w:val="26"/>
        </w:rPr>
        <w:t xml:space="preserve">the </w:t>
      </w:r>
      <w:r w:rsidRPr="005B32DE">
        <w:rPr>
          <w:sz w:val="26"/>
        </w:rPr>
        <w:t>ACP be required in multiple languages or language of sale?</w:t>
      </w:r>
    </w:p>
    <w:p w:rsidR="005D4099" w:rsidP="00095B0D" w:rsidRDefault="005D4099" w14:paraId="191DAEA7" w14:textId="77777777">
      <w:pPr>
        <w:autoSpaceDE w:val="0"/>
        <w:autoSpaceDN w:val="0"/>
        <w:adjustRightInd w:val="0"/>
        <w:rPr>
          <w:sz w:val="26"/>
        </w:rPr>
      </w:pPr>
    </w:p>
    <w:p w:rsidRPr="008F5FF6" w:rsidR="007A28CA" w:rsidP="0020100B" w:rsidRDefault="000E63F4" w14:paraId="57441FC6" w14:textId="1B0757C3">
      <w:pPr>
        <w:pStyle w:val="Body1"/>
        <w:numPr>
          <w:ilvl w:val="0"/>
          <w:numId w:val="26"/>
        </w:numPr>
        <w:tabs>
          <w:tab w:val="left" w:pos="1440"/>
        </w:tabs>
        <w:spacing w:after="0" w:line="240" w:lineRule="auto"/>
        <w:ind w:left="1440" w:right="720" w:hanging="720"/>
        <w:rPr>
          <w:rFonts w:ascii="Times New Roman" w:hAnsi="Times New Roman"/>
          <w:b/>
          <w:sz w:val="26"/>
        </w:rPr>
      </w:pPr>
      <w:r>
        <w:rPr>
          <w:rFonts w:ascii="Times New Roman" w:hAnsi="Times New Roman"/>
          <w:b/>
          <w:sz w:val="26"/>
        </w:rPr>
        <w:t xml:space="preserve">Eligible Services – </w:t>
      </w:r>
      <w:r w:rsidR="00C40478">
        <w:rPr>
          <w:rFonts w:ascii="Times New Roman" w:hAnsi="Times New Roman"/>
          <w:b/>
          <w:sz w:val="26"/>
        </w:rPr>
        <w:t>The ACP should not be bundled with wireless Lifeline support</w:t>
      </w:r>
    </w:p>
    <w:p w:rsidR="0020100B" w:rsidP="0020100B" w:rsidRDefault="0020100B" w14:paraId="6C0FF8EB" w14:textId="77777777">
      <w:pPr>
        <w:pStyle w:val="Body1"/>
        <w:spacing w:after="0" w:line="240" w:lineRule="auto"/>
        <w:rPr>
          <w:rFonts w:ascii="Times New Roman" w:hAnsi="Times New Roman"/>
          <w:sz w:val="26"/>
        </w:rPr>
      </w:pPr>
    </w:p>
    <w:p w:rsidR="00021556" w:rsidP="0020100B" w:rsidRDefault="0001100C" w14:paraId="507B69AE" w14:textId="1B8B84A8">
      <w:pPr>
        <w:pStyle w:val="Body1"/>
        <w:spacing w:after="0" w:line="240" w:lineRule="auto"/>
        <w:rPr>
          <w:rFonts w:ascii="Times New Roman" w:hAnsi="Times New Roman"/>
          <w:sz w:val="26"/>
        </w:rPr>
      </w:pPr>
      <w:r>
        <w:rPr>
          <w:rFonts w:ascii="Times New Roman" w:hAnsi="Times New Roman"/>
          <w:sz w:val="26"/>
        </w:rPr>
        <w:t>Paragraph 54</w:t>
      </w:r>
      <w:r w:rsidR="00936CA3">
        <w:rPr>
          <w:rFonts w:ascii="Times New Roman" w:hAnsi="Times New Roman"/>
          <w:sz w:val="26"/>
        </w:rPr>
        <w:t xml:space="preserve"> of the Notice</w:t>
      </w:r>
      <w:r>
        <w:rPr>
          <w:rFonts w:ascii="Times New Roman" w:hAnsi="Times New Roman"/>
          <w:sz w:val="26"/>
        </w:rPr>
        <w:t xml:space="preserve"> </w:t>
      </w:r>
      <w:r w:rsidR="007E0CE3">
        <w:rPr>
          <w:rFonts w:ascii="Times New Roman" w:hAnsi="Times New Roman"/>
          <w:sz w:val="26"/>
        </w:rPr>
        <w:t>states, “We next seek comment on whether the Commission should provide clarity on the internet service offerings that are eligible for reimbursement in the Affordable Connectivity Program.”</w:t>
      </w:r>
      <w:r w:rsidRPr="0020100B" w:rsidR="002A79C3">
        <w:rPr>
          <w:rStyle w:val="FootnoteReference"/>
          <w:rFonts w:ascii="Times New Roman" w:hAnsi="Times New Roman"/>
          <w:b/>
          <w:bCs/>
          <w:sz w:val="26"/>
          <w:u w:val="single"/>
        </w:rPr>
        <w:footnoteReference w:id="4"/>
      </w:r>
      <w:r w:rsidR="007E0CE3">
        <w:rPr>
          <w:rFonts w:ascii="Times New Roman" w:hAnsi="Times New Roman"/>
          <w:sz w:val="26"/>
        </w:rPr>
        <w:t xml:space="preserve"> </w:t>
      </w:r>
      <w:r w:rsidR="0020100B">
        <w:rPr>
          <w:rFonts w:ascii="Times New Roman" w:hAnsi="Times New Roman"/>
          <w:sz w:val="26"/>
        </w:rPr>
        <w:t xml:space="preserve"> </w:t>
      </w:r>
      <w:r w:rsidR="00A605AF">
        <w:rPr>
          <w:rFonts w:ascii="Times New Roman" w:hAnsi="Times New Roman"/>
          <w:sz w:val="26"/>
        </w:rPr>
        <w:t xml:space="preserve">The California </w:t>
      </w:r>
      <w:proofErr w:type="spellStart"/>
      <w:r w:rsidR="00A605AF">
        <w:rPr>
          <w:rFonts w:ascii="Times New Roman" w:hAnsi="Times New Roman"/>
          <w:sz w:val="26"/>
        </w:rPr>
        <w:t>LifeLine</w:t>
      </w:r>
      <w:proofErr w:type="spellEnd"/>
      <w:r w:rsidR="00A605AF">
        <w:rPr>
          <w:rFonts w:ascii="Times New Roman" w:hAnsi="Times New Roman"/>
          <w:sz w:val="26"/>
        </w:rPr>
        <w:t xml:space="preserve"> Program recommends </w:t>
      </w:r>
      <w:r w:rsidR="0078735E">
        <w:rPr>
          <w:rFonts w:ascii="Times New Roman" w:hAnsi="Times New Roman"/>
          <w:sz w:val="26"/>
        </w:rPr>
        <w:t xml:space="preserve">not allowing wireless broadband </w:t>
      </w:r>
      <w:r w:rsidR="00B61942">
        <w:rPr>
          <w:rFonts w:ascii="Times New Roman" w:hAnsi="Times New Roman"/>
          <w:sz w:val="26"/>
        </w:rPr>
        <w:t>companies</w:t>
      </w:r>
      <w:r w:rsidR="0078735E">
        <w:rPr>
          <w:rFonts w:ascii="Times New Roman" w:hAnsi="Times New Roman"/>
          <w:sz w:val="26"/>
        </w:rPr>
        <w:t xml:space="preserve"> to </w:t>
      </w:r>
      <w:r w:rsidR="00B61942">
        <w:rPr>
          <w:rFonts w:ascii="Times New Roman" w:hAnsi="Times New Roman"/>
          <w:sz w:val="26"/>
        </w:rPr>
        <w:t>combine support from</w:t>
      </w:r>
      <w:r w:rsidR="00A20BA3">
        <w:rPr>
          <w:rFonts w:ascii="Times New Roman" w:hAnsi="Times New Roman"/>
          <w:sz w:val="26"/>
        </w:rPr>
        <w:t xml:space="preserve"> federal</w:t>
      </w:r>
      <w:r w:rsidR="00EF5CCC">
        <w:rPr>
          <w:rFonts w:ascii="Times New Roman" w:hAnsi="Times New Roman"/>
          <w:sz w:val="26"/>
        </w:rPr>
        <w:t xml:space="preserve"> </w:t>
      </w:r>
      <w:r w:rsidR="00B61942">
        <w:rPr>
          <w:rFonts w:ascii="Times New Roman" w:hAnsi="Times New Roman"/>
          <w:sz w:val="26"/>
        </w:rPr>
        <w:t xml:space="preserve">Lifeline and the ACP onto the same </w:t>
      </w:r>
      <w:r w:rsidR="00A20BA3">
        <w:rPr>
          <w:rFonts w:ascii="Times New Roman" w:hAnsi="Times New Roman"/>
          <w:sz w:val="26"/>
        </w:rPr>
        <w:t xml:space="preserve">wireless broadband </w:t>
      </w:r>
      <w:r w:rsidR="00B61942">
        <w:rPr>
          <w:rFonts w:ascii="Times New Roman" w:hAnsi="Times New Roman"/>
          <w:sz w:val="26"/>
        </w:rPr>
        <w:t>plan.</w:t>
      </w:r>
      <w:r w:rsidR="0020100B">
        <w:rPr>
          <w:rFonts w:ascii="Times New Roman" w:hAnsi="Times New Roman"/>
          <w:sz w:val="26"/>
        </w:rPr>
        <w:t xml:space="preserve"> </w:t>
      </w:r>
      <w:r w:rsidR="00DF5716">
        <w:rPr>
          <w:rFonts w:ascii="Times New Roman" w:hAnsi="Times New Roman"/>
          <w:sz w:val="26"/>
        </w:rPr>
        <w:t xml:space="preserve"> </w:t>
      </w:r>
      <w:r w:rsidR="00F73926">
        <w:rPr>
          <w:rFonts w:ascii="Times New Roman" w:hAnsi="Times New Roman"/>
          <w:sz w:val="26"/>
        </w:rPr>
        <w:t>If</w:t>
      </w:r>
      <w:r w:rsidR="00886676">
        <w:rPr>
          <w:rFonts w:ascii="Times New Roman" w:hAnsi="Times New Roman"/>
          <w:sz w:val="26"/>
        </w:rPr>
        <w:t xml:space="preserve"> mobile companies are allowed to apply both </w:t>
      </w:r>
      <w:r w:rsidR="0089343E">
        <w:rPr>
          <w:rFonts w:ascii="Times New Roman" w:hAnsi="Times New Roman"/>
          <w:sz w:val="26"/>
        </w:rPr>
        <w:t>Lifeline and</w:t>
      </w:r>
      <w:r w:rsidR="003A039B">
        <w:rPr>
          <w:rFonts w:ascii="Times New Roman" w:hAnsi="Times New Roman"/>
          <w:sz w:val="26"/>
        </w:rPr>
        <w:t xml:space="preserve"> ACP discounts to the same</w:t>
      </w:r>
      <w:r w:rsidR="002F109B">
        <w:rPr>
          <w:rFonts w:ascii="Times New Roman" w:hAnsi="Times New Roman"/>
          <w:sz w:val="26"/>
        </w:rPr>
        <w:t xml:space="preserve"> wireless</w:t>
      </w:r>
      <w:r w:rsidR="003A039B">
        <w:rPr>
          <w:rFonts w:ascii="Times New Roman" w:hAnsi="Times New Roman"/>
          <w:sz w:val="26"/>
        </w:rPr>
        <w:t xml:space="preserve"> plans, </w:t>
      </w:r>
      <w:r w:rsidR="00323E72">
        <w:rPr>
          <w:rFonts w:ascii="Times New Roman" w:hAnsi="Times New Roman"/>
          <w:sz w:val="26"/>
        </w:rPr>
        <w:t>consumers wil</w:t>
      </w:r>
      <w:r w:rsidR="006B1F68">
        <w:rPr>
          <w:rFonts w:ascii="Times New Roman" w:hAnsi="Times New Roman"/>
          <w:sz w:val="26"/>
        </w:rPr>
        <w:t xml:space="preserve">l not receive good value for the amount of public money being </w:t>
      </w:r>
      <w:r w:rsidR="00410F48">
        <w:rPr>
          <w:rFonts w:ascii="Times New Roman" w:hAnsi="Times New Roman"/>
          <w:sz w:val="26"/>
        </w:rPr>
        <w:t xml:space="preserve">spent on </w:t>
      </w:r>
      <w:r w:rsidR="00D30C8D">
        <w:rPr>
          <w:rFonts w:ascii="Times New Roman" w:hAnsi="Times New Roman"/>
          <w:sz w:val="26"/>
        </w:rPr>
        <w:t>broadband</w:t>
      </w:r>
      <w:r w:rsidR="007D4A25">
        <w:rPr>
          <w:rFonts w:ascii="Times New Roman" w:hAnsi="Times New Roman"/>
          <w:sz w:val="26"/>
        </w:rPr>
        <w:t xml:space="preserve"> </w:t>
      </w:r>
      <w:r w:rsidR="005816EF">
        <w:rPr>
          <w:rFonts w:ascii="Times New Roman" w:hAnsi="Times New Roman"/>
          <w:sz w:val="26"/>
        </w:rPr>
        <w:t xml:space="preserve">and may unintentionally block themselves from applying </w:t>
      </w:r>
      <w:r w:rsidR="00C50D12">
        <w:rPr>
          <w:rFonts w:ascii="Times New Roman" w:hAnsi="Times New Roman"/>
          <w:sz w:val="26"/>
        </w:rPr>
        <w:t>a</w:t>
      </w:r>
      <w:r w:rsidR="005816EF">
        <w:rPr>
          <w:rFonts w:ascii="Times New Roman" w:hAnsi="Times New Roman"/>
          <w:sz w:val="26"/>
        </w:rPr>
        <w:t xml:space="preserve"> discount to their </w:t>
      </w:r>
      <w:r w:rsidR="005816EF">
        <w:rPr>
          <w:rFonts w:ascii="Times New Roman" w:hAnsi="Times New Roman"/>
          <w:sz w:val="26"/>
        </w:rPr>
        <w:lastRenderedPageBreak/>
        <w:t>more expensive fixed broadband connect</w:t>
      </w:r>
      <w:r w:rsidR="00C50D12">
        <w:rPr>
          <w:rFonts w:ascii="Times New Roman" w:hAnsi="Times New Roman"/>
          <w:sz w:val="26"/>
        </w:rPr>
        <w:t>ion.</w:t>
      </w:r>
      <w:r w:rsidR="00403608">
        <w:rPr>
          <w:rFonts w:ascii="Times New Roman" w:hAnsi="Times New Roman"/>
          <w:sz w:val="26"/>
        </w:rPr>
        <w:t xml:space="preserve">  </w:t>
      </w:r>
      <w:r w:rsidR="00021556">
        <w:rPr>
          <w:rFonts w:ascii="Times New Roman" w:hAnsi="Times New Roman"/>
          <w:sz w:val="26"/>
        </w:rPr>
        <w:t>We recommend that ACP be applicable to mobile broadband plans, but that it only be combinable with</w:t>
      </w:r>
      <w:r w:rsidR="006D2D66">
        <w:rPr>
          <w:rFonts w:ascii="Times New Roman" w:hAnsi="Times New Roman"/>
          <w:sz w:val="26"/>
        </w:rPr>
        <w:t xml:space="preserve"> federal </w:t>
      </w:r>
      <w:r w:rsidR="00021556">
        <w:rPr>
          <w:rFonts w:ascii="Times New Roman" w:hAnsi="Times New Roman"/>
          <w:sz w:val="26"/>
        </w:rPr>
        <w:t>Lifeline on fixed broadband plans.</w:t>
      </w:r>
    </w:p>
    <w:p w:rsidR="0020100B" w:rsidP="0020100B" w:rsidRDefault="0020100B" w14:paraId="0D7CC2F8" w14:textId="77777777">
      <w:pPr>
        <w:pStyle w:val="Body1"/>
        <w:spacing w:after="0" w:line="240" w:lineRule="auto"/>
        <w:rPr>
          <w:rFonts w:ascii="Times New Roman" w:hAnsi="Times New Roman"/>
          <w:sz w:val="26"/>
        </w:rPr>
      </w:pPr>
    </w:p>
    <w:p w:rsidR="00232A98" w:rsidP="0020100B" w:rsidRDefault="00357D64" w14:paraId="6EF002D6" w14:textId="526CDC99">
      <w:pPr>
        <w:pStyle w:val="Body1"/>
        <w:spacing w:after="0" w:line="240" w:lineRule="auto"/>
        <w:rPr>
          <w:rFonts w:ascii="Times New Roman" w:hAnsi="Times New Roman"/>
          <w:sz w:val="26"/>
        </w:rPr>
      </w:pPr>
      <w:r>
        <w:rPr>
          <w:rFonts w:ascii="Times New Roman" w:hAnsi="Times New Roman"/>
          <w:sz w:val="26"/>
        </w:rPr>
        <w:t>As California and the FCC have stated in the past, mobile broadband is at best an imperfect substitute for fixed broadband</w:t>
      </w:r>
      <w:r w:rsidR="0030085D">
        <w:rPr>
          <w:rFonts w:ascii="Times New Roman" w:hAnsi="Times New Roman"/>
          <w:sz w:val="26"/>
        </w:rPr>
        <w:t>.</w:t>
      </w:r>
      <w:r w:rsidR="0020100B">
        <w:rPr>
          <w:rFonts w:ascii="Times New Roman" w:hAnsi="Times New Roman"/>
          <w:sz w:val="26"/>
        </w:rPr>
        <w:t xml:space="preserve"> </w:t>
      </w:r>
      <w:r w:rsidR="005E0912">
        <w:rPr>
          <w:rFonts w:ascii="Times New Roman" w:hAnsi="Times New Roman"/>
          <w:sz w:val="26"/>
        </w:rPr>
        <w:t xml:space="preserve"> </w:t>
      </w:r>
      <w:r w:rsidR="00885DA3">
        <w:rPr>
          <w:rFonts w:ascii="Times New Roman" w:hAnsi="Times New Roman"/>
          <w:sz w:val="26"/>
        </w:rPr>
        <w:t>As more public and private services have moved online, the importance of having access to both mobile data and a high-capacity, high-speed</w:t>
      </w:r>
      <w:r w:rsidR="00C96BEF">
        <w:rPr>
          <w:rFonts w:ascii="Times New Roman" w:hAnsi="Times New Roman"/>
          <w:sz w:val="26"/>
        </w:rPr>
        <w:t>, low-latency</w:t>
      </w:r>
      <w:r w:rsidR="00885DA3">
        <w:rPr>
          <w:rFonts w:ascii="Times New Roman" w:hAnsi="Times New Roman"/>
          <w:sz w:val="26"/>
        </w:rPr>
        <w:t xml:space="preserve"> fixed broadband connection has only increased.</w:t>
      </w:r>
      <w:r w:rsidR="007D4A25">
        <w:rPr>
          <w:rFonts w:ascii="Times New Roman" w:hAnsi="Times New Roman"/>
          <w:sz w:val="26"/>
        </w:rPr>
        <w:t xml:space="preserve">  </w:t>
      </w:r>
    </w:p>
    <w:p w:rsidR="0020100B" w:rsidP="0020100B" w:rsidRDefault="0020100B" w14:paraId="51A9DFD1" w14:textId="77777777">
      <w:pPr>
        <w:pStyle w:val="Body1"/>
        <w:spacing w:after="0" w:line="240" w:lineRule="auto"/>
        <w:rPr>
          <w:rFonts w:ascii="Times New Roman" w:hAnsi="Times New Roman"/>
          <w:sz w:val="26"/>
        </w:rPr>
      </w:pPr>
    </w:p>
    <w:p w:rsidR="00B41A04" w:rsidP="0020100B" w:rsidRDefault="00B41A04" w14:paraId="5B8EABF5" w14:textId="1BAAC80A">
      <w:pPr>
        <w:pStyle w:val="Body1"/>
        <w:spacing w:after="0" w:line="240" w:lineRule="auto"/>
        <w:rPr>
          <w:rFonts w:ascii="Times New Roman" w:hAnsi="Times New Roman"/>
          <w:sz w:val="26"/>
        </w:rPr>
      </w:pPr>
      <w:r>
        <w:rPr>
          <w:rFonts w:ascii="Times New Roman" w:hAnsi="Times New Roman"/>
          <w:sz w:val="26"/>
        </w:rPr>
        <w:t xml:space="preserve">Based on our observations of the California LifeLine market, </w:t>
      </w:r>
      <w:r w:rsidR="00830C67">
        <w:rPr>
          <w:rFonts w:ascii="Times New Roman" w:hAnsi="Times New Roman"/>
          <w:sz w:val="26"/>
        </w:rPr>
        <w:t>m</w:t>
      </w:r>
      <w:r w:rsidR="00FB181F">
        <w:rPr>
          <w:rFonts w:ascii="Times New Roman" w:hAnsi="Times New Roman"/>
          <w:sz w:val="26"/>
        </w:rPr>
        <w:t xml:space="preserve">ost consumers would be better off applying either their </w:t>
      </w:r>
      <w:r w:rsidR="00830C67">
        <w:rPr>
          <w:rFonts w:ascii="Times New Roman" w:hAnsi="Times New Roman"/>
          <w:sz w:val="26"/>
        </w:rPr>
        <w:t xml:space="preserve">federal </w:t>
      </w:r>
      <w:r w:rsidR="00FB181F">
        <w:rPr>
          <w:rFonts w:ascii="Times New Roman" w:hAnsi="Times New Roman"/>
          <w:sz w:val="26"/>
        </w:rPr>
        <w:t xml:space="preserve">Lifeline discount or their ACP discount towards a fixed broadband connection rather than applying both to mobile broadband. </w:t>
      </w:r>
      <w:r w:rsidR="007D4A25">
        <w:rPr>
          <w:rFonts w:ascii="Times New Roman" w:hAnsi="Times New Roman"/>
          <w:sz w:val="26"/>
        </w:rPr>
        <w:t xml:space="preserve"> </w:t>
      </w:r>
      <w:r w:rsidR="00FB181F">
        <w:rPr>
          <w:rFonts w:ascii="Times New Roman" w:hAnsi="Times New Roman"/>
          <w:sz w:val="26"/>
        </w:rPr>
        <w:t>For example, in California, up to $2</w:t>
      </w:r>
      <w:r w:rsidR="009F5EDA">
        <w:rPr>
          <w:rFonts w:ascii="Times New Roman" w:hAnsi="Times New Roman"/>
          <w:sz w:val="26"/>
        </w:rPr>
        <w:t>4.10</w:t>
      </w:r>
      <w:r w:rsidR="00FB181F">
        <w:rPr>
          <w:rFonts w:ascii="Times New Roman" w:hAnsi="Times New Roman"/>
          <w:sz w:val="26"/>
        </w:rPr>
        <w:t xml:space="preserve"> of state and federal Lifeline support is available for standard Lifeline plans.</w:t>
      </w:r>
      <w:r w:rsidR="0020100B">
        <w:rPr>
          <w:rFonts w:ascii="Times New Roman" w:hAnsi="Times New Roman"/>
          <w:sz w:val="26"/>
        </w:rPr>
        <w:t xml:space="preserve"> </w:t>
      </w:r>
      <w:r w:rsidR="00FB181F">
        <w:rPr>
          <w:rFonts w:ascii="Times New Roman" w:hAnsi="Times New Roman"/>
          <w:sz w:val="26"/>
        </w:rPr>
        <w:t xml:space="preserve"> This amount of support is sufficient for wireless providers to serve </w:t>
      </w:r>
      <w:r w:rsidR="004D19C1">
        <w:rPr>
          <w:rFonts w:ascii="Times New Roman" w:hAnsi="Times New Roman"/>
          <w:sz w:val="26"/>
        </w:rPr>
        <w:t>over one</w:t>
      </w:r>
      <w:r w:rsidR="00FB181F">
        <w:rPr>
          <w:rFonts w:ascii="Times New Roman" w:hAnsi="Times New Roman"/>
          <w:sz w:val="26"/>
        </w:rPr>
        <w:t xml:space="preserve"> million consumers with unlimited calling, unlimited texting, and at least 6</w:t>
      </w:r>
      <w:r w:rsidR="0020100B">
        <w:rPr>
          <w:rFonts w:ascii="Times New Roman" w:hAnsi="Times New Roman"/>
          <w:sz w:val="26"/>
        </w:rPr>
        <w:t> </w:t>
      </w:r>
      <w:r w:rsidR="00FB181F">
        <w:rPr>
          <w:rFonts w:ascii="Times New Roman" w:hAnsi="Times New Roman"/>
          <w:sz w:val="26"/>
        </w:rPr>
        <w:t>GB of data, typically with no copays</w:t>
      </w:r>
      <w:r w:rsidR="00B96E81">
        <w:rPr>
          <w:rFonts w:ascii="Times New Roman" w:hAnsi="Times New Roman"/>
          <w:sz w:val="26"/>
        </w:rPr>
        <w:t xml:space="preserve"> to customers</w:t>
      </w:r>
      <w:r w:rsidR="00FB181F">
        <w:rPr>
          <w:rFonts w:ascii="Times New Roman" w:hAnsi="Times New Roman"/>
          <w:sz w:val="26"/>
        </w:rPr>
        <w:t>.</w:t>
      </w:r>
      <w:r w:rsidRPr="00045EE0" w:rsidR="00892D58">
        <w:rPr>
          <w:rStyle w:val="FootnoteReference"/>
          <w:rFonts w:ascii="Times New Roman" w:hAnsi="Times New Roman"/>
          <w:b/>
          <w:bCs/>
          <w:sz w:val="26"/>
          <w:u w:val="single"/>
        </w:rPr>
        <w:footnoteReference w:id="5"/>
      </w:r>
      <w:r w:rsidR="00FB181F">
        <w:rPr>
          <w:rFonts w:ascii="Times New Roman" w:hAnsi="Times New Roman"/>
          <w:sz w:val="26"/>
        </w:rPr>
        <w:t xml:space="preserve"> </w:t>
      </w:r>
      <w:r w:rsidR="007D4A25">
        <w:rPr>
          <w:rFonts w:ascii="Times New Roman" w:hAnsi="Times New Roman"/>
          <w:sz w:val="26"/>
        </w:rPr>
        <w:t xml:space="preserve"> </w:t>
      </w:r>
      <w:r w:rsidR="00FB181F">
        <w:rPr>
          <w:rFonts w:ascii="Times New Roman" w:hAnsi="Times New Roman"/>
          <w:sz w:val="26"/>
        </w:rPr>
        <w:t>Generally, providers offer competitive plans that exceed the minimum service standards, by providing additional data, free devices, or international calling.</w:t>
      </w:r>
    </w:p>
    <w:p w:rsidR="0020100B" w:rsidP="0020100B" w:rsidRDefault="0020100B" w14:paraId="71C32510" w14:textId="77777777">
      <w:pPr>
        <w:pStyle w:val="Body1"/>
        <w:spacing w:after="0" w:line="240" w:lineRule="auto"/>
        <w:rPr>
          <w:rFonts w:ascii="Times New Roman" w:hAnsi="Times New Roman"/>
          <w:sz w:val="26"/>
        </w:rPr>
      </w:pPr>
    </w:p>
    <w:p w:rsidR="00C943CA" w:rsidP="0020100B" w:rsidRDefault="00173DE3" w14:paraId="04190C35" w14:textId="1CD12970">
      <w:pPr>
        <w:pStyle w:val="Body1"/>
        <w:spacing w:after="0" w:line="240" w:lineRule="auto"/>
        <w:rPr>
          <w:rFonts w:ascii="Times New Roman" w:hAnsi="Times New Roman"/>
          <w:sz w:val="26"/>
        </w:rPr>
      </w:pPr>
      <w:r>
        <w:rPr>
          <w:rFonts w:ascii="Times New Roman" w:hAnsi="Times New Roman"/>
          <w:sz w:val="26"/>
        </w:rPr>
        <w:t xml:space="preserve">Based on the plans that California LifeLine providers implemented during EBB, we expect </w:t>
      </w:r>
      <w:r w:rsidR="008D5601">
        <w:rPr>
          <w:rFonts w:ascii="Times New Roman" w:hAnsi="Times New Roman"/>
          <w:sz w:val="26"/>
        </w:rPr>
        <w:t xml:space="preserve">that </w:t>
      </w:r>
      <w:r>
        <w:rPr>
          <w:rFonts w:ascii="Times New Roman" w:hAnsi="Times New Roman"/>
          <w:sz w:val="26"/>
        </w:rPr>
        <w:t>providers receiving $39.25</w:t>
      </w:r>
      <w:r w:rsidR="0064334C">
        <w:rPr>
          <w:rFonts w:ascii="Times New Roman" w:hAnsi="Times New Roman"/>
          <w:sz w:val="26"/>
        </w:rPr>
        <w:t xml:space="preserve"> ($30 of ACP support and $9.25 of federal support</w:t>
      </w:r>
      <w:r w:rsidR="00EE1089">
        <w:rPr>
          <w:rFonts w:ascii="Times New Roman" w:hAnsi="Times New Roman"/>
          <w:sz w:val="26"/>
        </w:rPr>
        <w:t>)</w:t>
      </w:r>
      <w:r w:rsidR="0064334C">
        <w:rPr>
          <w:rFonts w:ascii="Times New Roman" w:hAnsi="Times New Roman"/>
          <w:sz w:val="26"/>
        </w:rPr>
        <w:t xml:space="preserve"> </w:t>
      </w:r>
      <w:r w:rsidR="00EE1089">
        <w:rPr>
          <w:rFonts w:ascii="Times New Roman" w:hAnsi="Times New Roman"/>
          <w:sz w:val="26"/>
        </w:rPr>
        <w:t xml:space="preserve">to </w:t>
      </w:r>
      <w:r>
        <w:rPr>
          <w:rFonts w:ascii="Times New Roman" w:hAnsi="Times New Roman"/>
          <w:sz w:val="26"/>
        </w:rPr>
        <w:t>$5</w:t>
      </w:r>
      <w:r w:rsidR="00EB4FA7">
        <w:rPr>
          <w:rFonts w:ascii="Times New Roman" w:hAnsi="Times New Roman"/>
          <w:sz w:val="26"/>
        </w:rPr>
        <w:t>4</w:t>
      </w:r>
      <w:r>
        <w:rPr>
          <w:rFonts w:ascii="Times New Roman" w:hAnsi="Times New Roman"/>
          <w:sz w:val="26"/>
        </w:rPr>
        <w:t>.</w:t>
      </w:r>
      <w:r w:rsidR="00EB4FA7">
        <w:rPr>
          <w:rFonts w:ascii="Times New Roman" w:hAnsi="Times New Roman"/>
          <w:sz w:val="26"/>
        </w:rPr>
        <w:t>10</w:t>
      </w:r>
      <w:r>
        <w:rPr>
          <w:rFonts w:ascii="Times New Roman" w:hAnsi="Times New Roman"/>
          <w:sz w:val="26"/>
        </w:rPr>
        <w:t xml:space="preserve"> </w:t>
      </w:r>
      <w:r w:rsidR="0064334C">
        <w:rPr>
          <w:rFonts w:ascii="Times New Roman" w:hAnsi="Times New Roman"/>
          <w:sz w:val="26"/>
        </w:rPr>
        <w:t>($39.25 and $14.85 in California LifeLine support)</w:t>
      </w:r>
      <w:r>
        <w:rPr>
          <w:rFonts w:ascii="Times New Roman" w:hAnsi="Times New Roman"/>
          <w:sz w:val="26"/>
        </w:rPr>
        <w:t xml:space="preserve"> will offer </w:t>
      </w:r>
      <w:r w:rsidR="00FA5557">
        <w:rPr>
          <w:rFonts w:ascii="Times New Roman" w:hAnsi="Times New Roman"/>
          <w:sz w:val="26"/>
        </w:rPr>
        <w:t>additional features, such as more</w:t>
      </w:r>
      <w:r>
        <w:rPr>
          <w:rFonts w:ascii="Times New Roman" w:hAnsi="Times New Roman"/>
          <w:sz w:val="26"/>
        </w:rPr>
        <w:t xml:space="preserve"> data, hotspot functionality, more international calling, or better devices.</w:t>
      </w:r>
      <w:r w:rsidR="00553F8C">
        <w:rPr>
          <w:rFonts w:ascii="Times New Roman" w:hAnsi="Times New Roman"/>
          <w:sz w:val="26"/>
        </w:rPr>
        <w:t xml:space="preserve"> </w:t>
      </w:r>
      <w:r w:rsidR="00045EE0">
        <w:rPr>
          <w:rFonts w:ascii="Times New Roman" w:hAnsi="Times New Roman"/>
          <w:sz w:val="26"/>
        </w:rPr>
        <w:t xml:space="preserve"> </w:t>
      </w:r>
      <w:r w:rsidR="00553F8C">
        <w:rPr>
          <w:rFonts w:ascii="Times New Roman" w:hAnsi="Times New Roman"/>
          <w:sz w:val="26"/>
        </w:rPr>
        <w:t xml:space="preserve">However, we are concerned about whether the average consumer will </w:t>
      </w:r>
      <w:r w:rsidR="00D37D01">
        <w:rPr>
          <w:rFonts w:ascii="Times New Roman" w:hAnsi="Times New Roman"/>
          <w:sz w:val="26"/>
        </w:rPr>
        <w:t>take</w:t>
      </w:r>
      <w:r w:rsidR="00553F8C">
        <w:rPr>
          <w:rFonts w:ascii="Times New Roman" w:hAnsi="Times New Roman"/>
          <w:sz w:val="26"/>
        </w:rPr>
        <w:t xml:space="preserve"> </w:t>
      </w:r>
      <w:r w:rsidR="00FA5557">
        <w:rPr>
          <w:rFonts w:ascii="Times New Roman" w:hAnsi="Times New Roman"/>
          <w:sz w:val="26"/>
        </w:rPr>
        <w:t xml:space="preserve">sufficient </w:t>
      </w:r>
      <w:r w:rsidR="00553F8C">
        <w:rPr>
          <w:rFonts w:ascii="Times New Roman" w:hAnsi="Times New Roman"/>
          <w:sz w:val="26"/>
        </w:rPr>
        <w:t>advantage of the additional features that the service providers are offering</w:t>
      </w:r>
      <w:r w:rsidR="00FA5557">
        <w:rPr>
          <w:rFonts w:ascii="Times New Roman" w:hAnsi="Times New Roman"/>
          <w:sz w:val="26"/>
        </w:rPr>
        <w:t xml:space="preserve"> to justify the cost</w:t>
      </w:r>
      <w:r w:rsidR="00553F8C">
        <w:rPr>
          <w:rFonts w:ascii="Times New Roman" w:hAnsi="Times New Roman"/>
          <w:sz w:val="26"/>
        </w:rPr>
        <w:t>, based on the usage data that we have collected during the pandemic.</w:t>
      </w:r>
      <w:r w:rsidR="00D37D01">
        <w:rPr>
          <w:rFonts w:ascii="Times New Roman" w:hAnsi="Times New Roman"/>
          <w:sz w:val="26"/>
        </w:rPr>
        <w:t xml:space="preserve"> </w:t>
      </w:r>
      <w:r w:rsidR="00045EE0">
        <w:rPr>
          <w:rFonts w:ascii="Times New Roman" w:hAnsi="Times New Roman"/>
          <w:sz w:val="26"/>
        </w:rPr>
        <w:t xml:space="preserve"> </w:t>
      </w:r>
      <w:r w:rsidR="007B00A9">
        <w:rPr>
          <w:rFonts w:ascii="Times New Roman" w:hAnsi="Times New Roman"/>
          <w:sz w:val="26"/>
        </w:rPr>
        <w:t xml:space="preserve">For example, </w:t>
      </w:r>
      <w:r w:rsidR="00D83384">
        <w:rPr>
          <w:rFonts w:ascii="Times New Roman" w:hAnsi="Times New Roman"/>
          <w:sz w:val="26"/>
        </w:rPr>
        <w:t xml:space="preserve">based on responses to data requests, </w:t>
      </w:r>
      <w:r w:rsidR="00580620">
        <w:rPr>
          <w:rFonts w:ascii="Times New Roman" w:hAnsi="Times New Roman"/>
          <w:sz w:val="26"/>
        </w:rPr>
        <w:t>most California LifeLine subscribers use less than 2 GB of data per month, even among c</w:t>
      </w:r>
      <w:r w:rsidR="00DD7047">
        <w:rPr>
          <w:rFonts w:ascii="Times New Roman" w:hAnsi="Times New Roman"/>
          <w:sz w:val="26"/>
        </w:rPr>
        <w:t>ustomers</w:t>
      </w:r>
      <w:r w:rsidR="00580620">
        <w:rPr>
          <w:rFonts w:ascii="Times New Roman" w:hAnsi="Times New Roman"/>
          <w:sz w:val="26"/>
        </w:rPr>
        <w:t xml:space="preserve"> </w:t>
      </w:r>
      <w:r w:rsidR="007C4C66">
        <w:rPr>
          <w:rFonts w:ascii="Times New Roman" w:hAnsi="Times New Roman"/>
          <w:sz w:val="26"/>
        </w:rPr>
        <w:t>who have opted into plans that provide 8-12 GBs of data.</w:t>
      </w:r>
      <w:r w:rsidRPr="00045EE0" w:rsidR="00817004">
        <w:rPr>
          <w:rStyle w:val="FootnoteReference"/>
          <w:rFonts w:ascii="Times New Roman" w:hAnsi="Times New Roman"/>
          <w:b/>
          <w:bCs/>
          <w:sz w:val="26"/>
          <w:u w:val="single"/>
        </w:rPr>
        <w:footnoteReference w:id="6"/>
      </w:r>
      <w:r w:rsidR="00045EE0">
        <w:rPr>
          <w:rFonts w:ascii="Times New Roman" w:hAnsi="Times New Roman"/>
          <w:sz w:val="26"/>
        </w:rPr>
        <w:t xml:space="preserve"> </w:t>
      </w:r>
      <w:r w:rsidR="007C4C66">
        <w:rPr>
          <w:rFonts w:ascii="Times New Roman" w:hAnsi="Times New Roman"/>
          <w:sz w:val="26"/>
        </w:rPr>
        <w:t xml:space="preserve"> W</w:t>
      </w:r>
      <w:r w:rsidR="007B00A9">
        <w:rPr>
          <w:rFonts w:ascii="Times New Roman" w:hAnsi="Times New Roman"/>
          <w:sz w:val="26"/>
        </w:rPr>
        <w:t xml:space="preserve">hen </w:t>
      </w:r>
      <w:r w:rsidR="00F106D9">
        <w:rPr>
          <w:rFonts w:ascii="Times New Roman" w:hAnsi="Times New Roman"/>
          <w:sz w:val="26"/>
        </w:rPr>
        <w:t xml:space="preserve">the California </w:t>
      </w:r>
      <w:proofErr w:type="spellStart"/>
      <w:r w:rsidR="00F106D9">
        <w:rPr>
          <w:rFonts w:ascii="Times New Roman" w:hAnsi="Times New Roman"/>
          <w:sz w:val="26"/>
        </w:rPr>
        <w:t>LifeLine</w:t>
      </w:r>
      <w:proofErr w:type="spellEnd"/>
      <w:r w:rsidR="00F106D9">
        <w:rPr>
          <w:rFonts w:ascii="Times New Roman" w:hAnsi="Times New Roman"/>
          <w:sz w:val="26"/>
        </w:rPr>
        <w:t xml:space="preserve"> </w:t>
      </w:r>
      <w:proofErr w:type="spellStart"/>
      <w:r w:rsidR="00F106D9">
        <w:rPr>
          <w:rFonts w:ascii="Times New Roman" w:hAnsi="Times New Roman"/>
          <w:sz w:val="26"/>
        </w:rPr>
        <w:t>iFoster</w:t>
      </w:r>
      <w:proofErr w:type="spellEnd"/>
      <w:r w:rsidR="00F106D9">
        <w:rPr>
          <w:rFonts w:ascii="Times New Roman" w:hAnsi="Times New Roman"/>
          <w:sz w:val="26"/>
        </w:rPr>
        <w:t xml:space="preserve"> Pilot Program paid for</w:t>
      </w:r>
      <w:r w:rsidR="000B05C3">
        <w:rPr>
          <w:rFonts w:ascii="Times New Roman" w:hAnsi="Times New Roman"/>
          <w:sz w:val="26"/>
        </w:rPr>
        <w:t xml:space="preserve"> all</w:t>
      </w:r>
      <w:r w:rsidR="00F106D9">
        <w:rPr>
          <w:rFonts w:ascii="Times New Roman" w:hAnsi="Times New Roman"/>
          <w:sz w:val="26"/>
        </w:rPr>
        <w:t xml:space="preserve"> </w:t>
      </w:r>
      <w:r w:rsidR="000B05C3">
        <w:rPr>
          <w:rFonts w:ascii="Times New Roman" w:hAnsi="Times New Roman"/>
          <w:sz w:val="26"/>
        </w:rPr>
        <w:t xml:space="preserve">participants in the pilot to receive up to 47 GBs of </w:t>
      </w:r>
      <w:r w:rsidR="005842B7">
        <w:rPr>
          <w:rFonts w:ascii="Times New Roman" w:hAnsi="Times New Roman"/>
          <w:sz w:val="26"/>
        </w:rPr>
        <w:t xml:space="preserve">mobile </w:t>
      </w:r>
      <w:r w:rsidR="000B05C3">
        <w:rPr>
          <w:rFonts w:ascii="Times New Roman" w:hAnsi="Times New Roman"/>
          <w:sz w:val="26"/>
        </w:rPr>
        <w:t xml:space="preserve">data, average </w:t>
      </w:r>
      <w:r w:rsidR="00B76C7C">
        <w:rPr>
          <w:rFonts w:ascii="Times New Roman" w:hAnsi="Times New Roman"/>
          <w:sz w:val="26"/>
        </w:rPr>
        <w:t>monthly usage only rose to 4.1 GBs.</w:t>
      </w:r>
      <w:r w:rsidRPr="00045EE0" w:rsidR="00485D62">
        <w:rPr>
          <w:rStyle w:val="FootnoteReference"/>
          <w:rFonts w:ascii="Times New Roman" w:hAnsi="Times New Roman"/>
          <w:b/>
          <w:bCs/>
          <w:sz w:val="26"/>
          <w:u w:val="single"/>
        </w:rPr>
        <w:footnoteReference w:id="7"/>
      </w:r>
      <w:r w:rsidR="00045EE0">
        <w:rPr>
          <w:rFonts w:ascii="Times New Roman" w:hAnsi="Times New Roman"/>
          <w:sz w:val="26"/>
        </w:rPr>
        <w:t xml:space="preserve"> </w:t>
      </w:r>
      <w:r w:rsidR="00B76C7C">
        <w:rPr>
          <w:rFonts w:ascii="Times New Roman" w:hAnsi="Times New Roman"/>
          <w:sz w:val="26"/>
        </w:rPr>
        <w:t xml:space="preserve"> Measured differently, </w:t>
      </w:r>
      <w:r w:rsidR="00F106D9">
        <w:rPr>
          <w:rFonts w:ascii="Times New Roman" w:hAnsi="Times New Roman"/>
          <w:sz w:val="26"/>
        </w:rPr>
        <w:t>92% of participants</w:t>
      </w:r>
      <w:r w:rsidR="00EE7EEF">
        <w:rPr>
          <w:rFonts w:ascii="Times New Roman" w:hAnsi="Times New Roman"/>
          <w:sz w:val="26"/>
        </w:rPr>
        <w:t xml:space="preserve"> with 47 GBs of data available</w:t>
      </w:r>
      <w:r w:rsidR="00F106D9">
        <w:rPr>
          <w:rFonts w:ascii="Times New Roman" w:hAnsi="Times New Roman"/>
          <w:sz w:val="26"/>
        </w:rPr>
        <w:t xml:space="preserve"> would have had their data needs met by a 6 GB plan.</w:t>
      </w:r>
      <w:r w:rsidR="007B00A9">
        <w:rPr>
          <w:rFonts w:ascii="Times New Roman" w:hAnsi="Times New Roman"/>
          <w:sz w:val="26"/>
        </w:rPr>
        <w:t xml:space="preserve"> </w:t>
      </w:r>
      <w:r w:rsidR="00045EE0">
        <w:rPr>
          <w:rFonts w:ascii="Times New Roman" w:hAnsi="Times New Roman"/>
          <w:sz w:val="26"/>
        </w:rPr>
        <w:t xml:space="preserve"> </w:t>
      </w:r>
      <w:r w:rsidR="00D37D01">
        <w:rPr>
          <w:rFonts w:ascii="Times New Roman" w:hAnsi="Times New Roman"/>
          <w:sz w:val="26"/>
        </w:rPr>
        <w:t xml:space="preserve">If </w:t>
      </w:r>
      <w:r w:rsidR="0037491E">
        <w:rPr>
          <w:rFonts w:ascii="Times New Roman" w:hAnsi="Times New Roman"/>
          <w:sz w:val="26"/>
        </w:rPr>
        <w:t xml:space="preserve">very few consumers will take advantage of the marginal improvement in the quality of their </w:t>
      </w:r>
      <w:r w:rsidR="00BB2C3C">
        <w:rPr>
          <w:rFonts w:ascii="Times New Roman" w:hAnsi="Times New Roman"/>
          <w:sz w:val="26"/>
        </w:rPr>
        <w:t xml:space="preserve">wireless </w:t>
      </w:r>
      <w:r w:rsidR="0037491E">
        <w:rPr>
          <w:rFonts w:ascii="Times New Roman" w:hAnsi="Times New Roman"/>
          <w:sz w:val="26"/>
        </w:rPr>
        <w:t xml:space="preserve">plan, it would </w:t>
      </w:r>
      <w:r w:rsidR="00916A26">
        <w:rPr>
          <w:rFonts w:ascii="Times New Roman" w:hAnsi="Times New Roman"/>
          <w:sz w:val="26"/>
        </w:rPr>
        <w:t xml:space="preserve">be a better use of scarce public resources to discount consumers’ fixed broadband </w:t>
      </w:r>
      <w:r w:rsidR="00916A26">
        <w:rPr>
          <w:rFonts w:ascii="Times New Roman" w:hAnsi="Times New Roman"/>
          <w:sz w:val="26"/>
        </w:rPr>
        <w:lastRenderedPageBreak/>
        <w:t>connections</w:t>
      </w:r>
      <w:r w:rsidR="00EB307F">
        <w:rPr>
          <w:rFonts w:ascii="Times New Roman" w:hAnsi="Times New Roman"/>
          <w:sz w:val="26"/>
        </w:rPr>
        <w:t xml:space="preserve"> than to provide marginally more </w:t>
      </w:r>
      <w:r w:rsidR="009C3894">
        <w:rPr>
          <w:rFonts w:ascii="Times New Roman" w:hAnsi="Times New Roman"/>
          <w:sz w:val="26"/>
        </w:rPr>
        <w:t xml:space="preserve">mobile </w:t>
      </w:r>
      <w:r w:rsidR="00EB307F">
        <w:rPr>
          <w:rFonts w:ascii="Times New Roman" w:hAnsi="Times New Roman"/>
          <w:sz w:val="26"/>
        </w:rPr>
        <w:t>data.</w:t>
      </w:r>
      <w:r w:rsidR="0019382D">
        <w:rPr>
          <w:rFonts w:ascii="Times New Roman" w:hAnsi="Times New Roman"/>
          <w:sz w:val="26"/>
        </w:rPr>
        <w:t xml:space="preserve"> </w:t>
      </w:r>
      <w:r w:rsidR="00045EE0">
        <w:rPr>
          <w:rFonts w:ascii="Times New Roman" w:hAnsi="Times New Roman"/>
          <w:sz w:val="26"/>
        </w:rPr>
        <w:t xml:space="preserve"> </w:t>
      </w:r>
      <w:r w:rsidR="00B64E5B">
        <w:rPr>
          <w:rFonts w:ascii="Times New Roman" w:hAnsi="Times New Roman"/>
          <w:sz w:val="26"/>
        </w:rPr>
        <w:t xml:space="preserve">Our recommendation for an easy method </w:t>
      </w:r>
      <w:r w:rsidR="008970D1">
        <w:rPr>
          <w:rFonts w:ascii="Times New Roman" w:hAnsi="Times New Roman"/>
          <w:sz w:val="26"/>
        </w:rPr>
        <w:t>to</w:t>
      </w:r>
      <w:r w:rsidR="0019382D">
        <w:rPr>
          <w:rFonts w:ascii="Times New Roman" w:hAnsi="Times New Roman"/>
          <w:sz w:val="26"/>
        </w:rPr>
        <w:t xml:space="preserve"> avoid overspending on mobile broadband</w:t>
      </w:r>
      <w:r w:rsidR="008E28C4">
        <w:rPr>
          <w:rFonts w:ascii="Times New Roman" w:hAnsi="Times New Roman"/>
          <w:sz w:val="26"/>
        </w:rPr>
        <w:t xml:space="preserve"> and encourage consumers to discount their fixed broadband connections</w:t>
      </w:r>
      <w:r w:rsidR="0019382D">
        <w:rPr>
          <w:rFonts w:ascii="Times New Roman" w:hAnsi="Times New Roman"/>
          <w:sz w:val="26"/>
        </w:rPr>
        <w:t xml:space="preserve"> </w:t>
      </w:r>
      <w:r w:rsidR="002719F5">
        <w:rPr>
          <w:rFonts w:ascii="Times New Roman" w:hAnsi="Times New Roman"/>
          <w:sz w:val="26"/>
        </w:rPr>
        <w:t>would be to prevent the bundling of Lifeline and ACP discounts on mobile</w:t>
      </w:r>
      <w:r w:rsidR="007C5864">
        <w:rPr>
          <w:rFonts w:ascii="Times New Roman" w:hAnsi="Times New Roman"/>
          <w:sz w:val="26"/>
        </w:rPr>
        <w:t xml:space="preserve"> plans.</w:t>
      </w:r>
    </w:p>
    <w:p w:rsidR="0020100B" w:rsidP="0020100B" w:rsidRDefault="0020100B" w14:paraId="355BA858" w14:textId="77777777">
      <w:pPr>
        <w:pStyle w:val="Body1"/>
        <w:spacing w:after="0" w:line="240" w:lineRule="auto"/>
        <w:rPr>
          <w:rFonts w:ascii="Times New Roman" w:hAnsi="Times New Roman"/>
          <w:sz w:val="26"/>
        </w:rPr>
      </w:pPr>
    </w:p>
    <w:p w:rsidRPr="00A5038D" w:rsidR="009F06F6" w:rsidP="00045EE0" w:rsidRDefault="001927B2" w14:paraId="3E1B0CCD" w14:textId="230F1770">
      <w:pPr>
        <w:pStyle w:val="ListParagraph"/>
        <w:numPr>
          <w:ilvl w:val="0"/>
          <w:numId w:val="26"/>
        </w:numPr>
        <w:tabs>
          <w:tab w:val="left" w:pos="1440"/>
        </w:tabs>
        <w:autoSpaceDE w:val="0"/>
        <w:autoSpaceDN w:val="0"/>
        <w:adjustRightInd w:val="0"/>
        <w:ind w:left="1440" w:right="720" w:hanging="720"/>
        <w:rPr>
          <w:b/>
          <w:sz w:val="26"/>
        </w:rPr>
      </w:pPr>
      <w:r>
        <w:rPr>
          <w:b/>
          <w:sz w:val="26"/>
        </w:rPr>
        <w:t xml:space="preserve">Order of Payments – </w:t>
      </w:r>
      <w:r w:rsidR="003E78E8">
        <w:rPr>
          <w:b/>
          <w:sz w:val="26"/>
        </w:rPr>
        <w:t xml:space="preserve">The FCC does not have the authority to require state Lifeline programs to </w:t>
      </w:r>
      <w:r w:rsidR="00764FE5">
        <w:rPr>
          <w:b/>
          <w:sz w:val="26"/>
        </w:rPr>
        <w:t>apply Lifeline supports before the ACP support</w:t>
      </w:r>
    </w:p>
    <w:p w:rsidRPr="00C27977" w:rsidR="007571DE" w:rsidP="00045EE0" w:rsidRDefault="007571DE" w14:paraId="2EC6F1E9" w14:textId="77777777">
      <w:pPr>
        <w:autoSpaceDE w:val="0"/>
        <w:autoSpaceDN w:val="0"/>
        <w:adjustRightInd w:val="0"/>
        <w:rPr>
          <w:sz w:val="26"/>
        </w:rPr>
      </w:pPr>
    </w:p>
    <w:p w:rsidR="0000629F" w:rsidP="00045EE0" w:rsidRDefault="00F50E03" w14:paraId="3D28991A" w14:textId="32D77E3A">
      <w:pPr>
        <w:pStyle w:val="Body1"/>
        <w:spacing w:after="0" w:line="240" w:lineRule="auto"/>
        <w:rPr>
          <w:rFonts w:ascii="Times New Roman" w:hAnsi="Times New Roman"/>
          <w:sz w:val="26"/>
        </w:rPr>
      </w:pPr>
      <w:r>
        <w:rPr>
          <w:rFonts w:ascii="Times New Roman" w:hAnsi="Times New Roman"/>
          <w:sz w:val="26"/>
        </w:rPr>
        <w:t>Paragraph 75 of t</w:t>
      </w:r>
      <w:r w:rsidR="004E4AF9">
        <w:rPr>
          <w:rFonts w:ascii="Times New Roman" w:hAnsi="Times New Roman"/>
          <w:sz w:val="26"/>
        </w:rPr>
        <w:t>he Notice</w:t>
      </w:r>
      <w:r w:rsidR="00680EB7">
        <w:rPr>
          <w:rFonts w:ascii="Times New Roman" w:hAnsi="Times New Roman"/>
          <w:sz w:val="26"/>
        </w:rPr>
        <w:t xml:space="preserve"> states</w:t>
      </w:r>
      <w:r>
        <w:rPr>
          <w:rFonts w:ascii="Times New Roman" w:hAnsi="Times New Roman"/>
          <w:sz w:val="26"/>
        </w:rPr>
        <w:t>, “</w:t>
      </w:r>
      <w:r w:rsidR="0000629F">
        <w:rPr>
          <w:rFonts w:ascii="Times New Roman" w:hAnsi="Times New Roman"/>
          <w:sz w:val="26"/>
        </w:rPr>
        <w:t xml:space="preserve">We also seek comment on clarifying that the ‘full Lifeline discount’ includes both federal and any state support. </w:t>
      </w:r>
      <w:r w:rsidR="00045EE0">
        <w:rPr>
          <w:rFonts w:ascii="Times New Roman" w:hAnsi="Times New Roman"/>
          <w:sz w:val="26"/>
        </w:rPr>
        <w:t xml:space="preserve"> </w:t>
      </w:r>
      <w:r w:rsidR="0000629F">
        <w:rPr>
          <w:rFonts w:ascii="Times New Roman" w:hAnsi="Times New Roman"/>
          <w:sz w:val="26"/>
        </w:rPr>
        <w:t>We seek comment on this idea and whether the Commission would have the authority to require that any benefit provided by a state low-income broadband program be applied before a provider calculates the amount to claim from the Affordable Connectivity Program.”</w:t>
      </w:r>
      <w:r w:rsidRPr="00045EE0" w:rsidR="00FA710A">
        <w:rPr>
          <w:rStyle w:val="FootnoteReference"/>
          <w:rFonts w:ascii="Times New Roman" w:hAnsi="Times New Roman"/>
          <w:b/>
          <w:bCs/>
          <w:sz w:val="26"/>
          <w:u w:val="single"/>
        </w:rPr>
        <w:footnoteReference w:id="8"/>
      </w:r>
    </w:p>
    <w:p w:rsidR="00045EE0" w:rsidP="00045EE0" w:rsidRDefault="00045EE0" w14:paraId="1357410A" w14:textId="77777777">
      <w:pPr>
        <w:pStyle w:val="Body1"/>
        <w:spacing w:after="0" w:line="240" w:lineRule="auto"/>
        <w:rPr>
          <w:rFonts w:ascii="Times New Roman" w:hAnsi="Times New Roman"/>
          <w:sz w:val="26"/>
        </w:rPr>
      </w:pPr>
    </w:p>
    <w:p w:rsidR="008C6EC3" w:rsidP="00045EE0" w:rsidRDefault="00173EA0" w14:paraId="1483E6DB" w14:textId="10123C9B">
      <w:pPr>
        <w:pStyle w:val="Body1"/>
        <w:spacing w:after="0" w:line="240" w:lineRule="auto"/>
        <w:rPr>
          <w:rFonts w:ascii="Times New Roman" w:hAnsi="Times New Roman"/>
          <w:sz w:val="26"/>
        </w:rPr>
      </w:pPr>
      <w:r>
        <w:rPr>
          <w:rFonts w:ascii="Times New Roman" w:hAnsi="Times New Roman"/>
          <w:sz w:val="26"/>
        </w:rPr>
        <w:t xml:space="preserve">As with </w:t>
      </w:r>
      <w:r w:rsidR="00232A98">
        <w:rPr>
          <w:rFonts w:ascii="Times New Roman" w:hAnsi="Times New Roman"/>
          <w:sz w:val="26"/>
        </w:rPr>
        <w:t xml:space="preserve">the </w:t>
      </w:r>
      <w:r>
        <w:rPr>
          <w:rFonts w:ascii="Times New Roman" w:hAnsi="Times New Roman"/>
          <w:sz w:val="26"/>
        </w:rPr>
        <w:t xml:space="preserve">EBB, </w:t>
      </w:r>
      <w:r w:rsidR="00DC55F5">
        <w:rPr>
          <w:rFonts w:ascii="Times New Roman" w:hAnsi="Times New Roman"/>
          <w:sz w:val="26"/>
        </w:rPr>
        <w:t xml:space="preserve">California reiterates that </w:t>
      </w:r>
      <w:r w:rsidR="004857F7">
        <w:rPr>
          <w:rFonts w:ascii="Times New Roman" w:hAnsi="Times New Roman"/>
          <w:sz w:val="26"/>
        </w:rPr>
        <w:t xml:space="preserve">the </w:t>
      </w:r>
      <w:r w:rsidR="00DC55F5">
        <w:rPr>
          <w:rFonts w:ascii="Times New Roman" w:hAnsi="Times New Roman"/>
          <w:sz w:val="26"/>
        </w:rPr>
        <w:t>states have the</w:t>
      </w:r>
      <w:r w:rsidR="004857F7">
        <w:rPr>
          <w:rFonts w:ascii="Times New Roman" w:hAnsi="Times New Roman"/>
          <w:sz w:val="26"/>
        </w:rPr>
        <w:t xml:space="preserve"> sovereign</w:t>
      </w:r>
      <w:r w:rsidR="00DC55F5">
        <w:rPr>
          <w:rFonts w:ascii="Times New Roman" w:hAnsi="Times New Roman"/>
          <w:sz w:val="26"/>
        </w:rPr>
        <w:t xml:space="preserve"> right to decide whether and how they will </w:t>
      </w:r>
      <w:r>
        <w:rPr>
          <w:rFonts w:ascii="Times New Roman" w:hAnsi="Times New Roman"/>
          <w:sz w:val="26"/>
        </w:rPr>
        <w:t>spend their own ratepayer fund</w:t>
      </w:r>
      <w:r w:rsidR="00735054">
        <w:rPr>
          <w:rFonts w:ascii="Times New Roman" w:hAnsi="Times New Roman"/>
          <w:sz w:val="26"/>
        </w:rPr>
        <w:t xml:space="preserve">s, and how it </w:t>
      </w:r>
      <w:r w:rsidR="002B5292">
        <w:rPr>
          <w:rFonts w:ascii="Times New Roman" w:hAnsi="Times New Roman"/>
          <w:sz w:val="26"/>
        </w:rPr>
        <w:t>supplements</w:t>
      </w:r>
      <w:r w:rsidR="003C7884">
        <w:rPr>
          <w:rFonts w:ascii="Times New Roman" w:hAnsi="Times New Roman"/>
          <w:sz w:val="26"/>
        </w:rPr>
        <w:t xml:space="preserve">, or not, </w:t>
      </w:r>
      <w:r w:rsidR="002B5292">
        <w:rPr>
          <w:rFonts w:ascii="Times New Roman" w:hAnsi="Times New Roman"/>
          <w:sz w:val="26"/>
        </w:rPr>
        <w:t>federal</w:t>
      </w:r>
      <w:r w:rsidR="003C7884">
        <w:rPr>
          <w:rFonts w:ascii="Times New Roman" w:hAnsi="Times New Roman"/>
          <w:sz w:val="26"/>
        </w:rPr>
        <w:t xml:space="preserve"> spending.</w:t>
      </w:r>
      <w:r w:rsidR="00191FB1">
        <w:rPr>
          <w:rFonts w:ascii="Times New Roman" w:hAnsi="Times New Roman"/>
          <w:sz w:val="26"/>
        </w:rPr>
        <w:t xml:space="preserve"> </w:t>
      </w:r>
      <w:r w:rsidR="009455E0">
        <w:rPr>
          <w:rFonts w:ascii="Times New Roman" w:hAnsi="Times New Roman"/>
          <w:sz w:val="26"/>
        </w:rPr>
        <w:t xml:space="preserve">Under the </w:t>
      </w:r>
      <w:r w:rsidR="00403718">
        <w:rPr>
          <w:rFonts w:ascii="Times New Roman" w:hAnsi="Times New Roman"/>
          <w:sz w:val="26"/>
        </w:rPr>
        <w:t>f</w:t>
      </w:r>
      <w:r w:rsidR="009455E0">
        <w:rPr>
          <w:rFonts w:ascii="Times New Roman" w:hAnsi="Times New Roman"/>
          <w:sz w:val="26"/>
        </w:rPr>
        <w:t xml:space="preserve">ederal </w:t>
      </w:r>
      <w:r w:rsidR="004B6011">
        <w:rPr>
          <w:rFonts w:ascii="Times New Roman" w:hAnsi="Times New Roman"/>
          <w:sz w:val="26"/>
        </w:rPr>
        <w:t>Tel</w:t>
      </w:r>
      <w:r w:rsidR="009F1E35">
        <w:rPr>
          <w:rFonts w:ascii="Times New Roman" w:hAnsi="Times New Roman"/>
          <w:sz w:val="26"/>
        </w:rPr>
        <w:t>ec</w:t>
      </w:r>
      <w:r w:rsidR="00403718">
        <w:rPr>
          <w:rFonts w:ascii="Times New Roman" w:hAnsi="Times New Roman"/>
          <w:sz w:val="26"/>
        </w:rPr>
        <w:t>ommunications Act,</w:t>
      </w:r>
      <w:r w:rsidR="009D0D67">
        <w:rPr>
          <w:rFonts w:ascii="Times New Roman" w:hAnsi="Times New Roman"/>
          <w:sz w:val="26"/>
        </w:rPr>
        <w:t xml:space="preserve"> the FCC has authority over interstate communications and is prohibited from exercising authority over intrastate matters.</w:t>
      </w:r>
      <w:r w:rsidRPr="00045EE0" w:rsidR="004E4580">
        <w:rPr>
          <w:rStyle w:val="FootnoteReference"/>
          <w:rFonts w:ascii="Times New Roman" w:hAnsi="Times New Roman"/>
          <w:b/>
          <w:bCs/>
          <w:sz w:val="26"/>
          <w:u w:val="single"/>
        </w:rPr>
        <w:footnoteReference w:id="9"/>
      </w:r>
      <w:r w:rsidR="009D0D67">
        <w:rPr>
          <w:rFonts w:ascii="Times New Roman" w:hAnsi="Times New Roman"/>
          <w:sz w:val="26"/>
        </w:rPr>
        <w:t xml:space="preserve">  How a state applies its ratepayer subsidy to the offering of </w:t>
      </w:r>
      <w:r w:rsidR="00240A36">
        <w:rPr>
          <w:rFonts w:ascii="Times New Roman" w:hAnsi="Times New Roman"/>
          <w:sz w:val="26"/>
        </w:rPr>
        <w:t>L</w:t>
      </w:r>
      <w:r w:rsidR="009D0D67">
        <w:rPr>
          <w:rFonts w:ascii="Times New Roman" w:hAnsi="Times New Roman"/>
          <w:sz w:val="26"/>
        </w:rPr>
        <w:t>ife</w:t>
      </w:r>
      <w:r w:rsidR="00162DBA">
        <w:rPr>
          <w:rFonts w:ascii="Times New Roman" w:hAnsi="Times New Roman"/>
          <w:sz w:val="26"/>
        </w:rPr>
        <w:t>l</w:t>
      </w:r>
      <w:r w:rsidR="009D0D67">
        <w:rPr>
          <w:rFonts w:ascii="Times New Roman" w:hAnsi="Times New Roman"/>
          <w:sz w:val="26"/>
        </w:rPr>
        <w:t xml:space="preserve">ine service is an intrastate matter. </w:t>
      </w:r>
      <w:r w:rsidR="00403718">
        <w:rPr>
          <w:rFonts w:ascii="Times New Roman" w:hAnsi="Times New Roman"/>
          <w:sz w:val="26"/>
        </w:rPr>
        <w:t xml:space="preserve"> </w:t>
      </w:r>
      <w:r w:rsidR="000A0613">
        <w:rPr>
          <w:rFonts w:ascii="Times New Roman" w:hAnsi="Times New Roman"/>
          <w:sz w:val="26"/>
        </w:rPr>
        <w:t>Furthermore, i</w:t>
      </w:r>
      <w:r w:rsidR="00191FB1">
        <w:rPr>
          <w:rFonts w:ascii="Times New Roman" w:hAnsi="Times New Roman"/>
          <w:sz w:val="26"/>
        </w:rPr>
        <w:t xml:space="preserve">f </w:t>
      </w:r>
      <w:r w:rsidR="00177DCC">
        <w:rPr>
          <w:rFonts w:ascii="Times New Roman" w:hAnsi="Times New Roman"/>
          <w:sz w:val="26"/>
        </w:rPr>
        <w:t xml:space="preserve">California’s LifeLine support is subtracted from the amount that the ACP provides, </w:t>
      </w:r>
      <w:r w:rsidR="00063DE6">
        <w:rPr>
          <w:rFonts w:ascii="Times New Roman" w:hAnsi="Times New Roman"/>
          <w:sz w:val="26"/>
        </w:rPr>
        <w:t xml:space="preserve">it could create inequitable situations in which </w:t>
      </w:r>
      <w:r w:rsidR="00177DCC">
        <w:rPr>
          <w:rFonts w:ascii="Times New Roman" w:hAnsi="Times New Roman"/>
          <w:sz w:val="26"/>
        </w:rPr>
        <w:t xml:space="preserve">Californian households would be eligible for less </w:t>
      </w:r>
      <w:r w:rsidR="001D5D6E">
        <w:rPr>
          <w:rFonts w:ascii="Times New Roman" w:hAnsi="Times New Roman"/>
          <w:sz w:val="26"/>
        </w:rPr>
        <w:t xml:space="preserve">federal support </w:t>
      </w:r>
      <w:r w:rsidR="00053FF5">
        <w:rPr>
          <w:rFonts w:ascii="Times New Roman" w:hAnsi="Times New Roman"/>
          <w:sz w:val="26"/>
        </w:rPr>
        <w:t>than households in other states</w:t>
      </w:r>
      <w:r w:rsidR="00F45996">
        <w:rPr>
          <w:rFonts w:ascii="Times New Roman" w:hAnsi="Times New Roman"/>
          <w:sz w:val="26"/>
        </w:rPr>
        <w:t xml:space="preserve"> receive</w:t>
      </w:r>
      <w:r w:rsidR="00053FF5">
        <w:rPr>
          <w:rFonts w:ascii="Times New Roman" w:hAnsi="Times New Roman"/>
          <w:sz w:val="26"/>
        </w:rPr>
        <w:t xml:space="preserve"> for the</w:t>
      </w:r>
      <w:r w:rsidR="001D5D6E">
        <w:rPr>
          <w:rFonts w:ascii="Times New Roman" w:hAnsi="Times New Roman"/>
          <w:sz w:val="26"/>
        </w:rPr>
        <w:t xml:space="preserve"> same </w:t>
      </w:r>
      <w:r w:rsidR="00053FF5">
        <w:rPr>
          <w:rFonts w:ascii="Times New Roman" w:hAnsi="Times New Roman"/>
          <w:sz w:val="26"/>
        </w:rPr>
        <w:t>services</w:t>
      </w:r>
      <w:r w:rsidR="001D5D6E">
        <w:rPr>
          <w:rFonts w:ascii="Times New Roman" w:hAnsi="Times New Roman"/>
          <w:sz w:val="26"/>
        </w:rPr>
        <w:t>.</w:t>
      </w:r>
      <w:r w:rsidR="006F79C8">
        <w:rPr>
          <w:rFonts w:ascii="Times New Roman" w:hAnsi="Times New Roman"/>
          <w:sz w:val="26"/>
        </w:rPr>
        <w:t xml:space="preserve"> </w:t>
      </w:r>
      <w:r w:rsidR="00232A98">
        <w:rPr>
          <w:rFonts w:ascii="Times New Roman" w:hAnsi="Times New Roman"/>
          <w:sz w:val="26"/>
        </w:rPr>
        <w:t xml:space="preserve"> </w:t>
      </w:r>
      <w:r w:rsidR="00E83C1A">
        <w:rPr>
          <w:rFonts w:ascii="Times New Roman" w:hAnsi="Times New Roman"/>
          <w:sz w:val="26"/>
        </w:rPr>
        <w:t xml:space="preserve">In addition, </w:t>
      </w:r>
      <w:r w:rsidR="006F3C3E">
        <w:rPr>
          <w:rFonts w:ascii="Times New Roman" w:hAnsi="Times New Roman"/>
          <w:sz w:val="26"/>
        </w:rPr>
        <w:t xml:space="preserve">applying state LifeLine support before the ACP </w:t>
      </w:r>
      <w:r w:rsidR="00336098">
        <w:rPr>
          <w:rFonts w:ascii="Times New Roman" w:hAnsi="Times New Roman"/>
          <w:sz w:val="26"/>
        </w:rPr>
        <w:t>would</w:t>
      </w:r>
      <w:r w:rsidR="00224944">
        <w:rPr>
          <w:rFonts w:ascii="Times New Roman" w:hAnsi="Times New Roman"/>
          <w:sz w:val="26"/>
        </w:rPr>
        <w:t xml:space="preserve"> incentivize every state to reserve </w:t>
      </w:r>
      <w:r w:rsidR="00704CE7">
        <w:rPr>
          <w:rFonts w:ascii="Times New Roman" w:hAnsi="Times New Roman"/>
          <w:sz w:val="26"/>
        </w:rPr>
        <w:t>its</w:t>
      </w:r>
      <w:r w:rsidR="00224944">
        <w:rPr>
          <w:rFonts w:ascii="Times New Roman" w:hAnsi="Times New Roman"/>
          <w:sz w:val="26"/>
        </w:rPr>
        <w:t xml:space="preserve"> ratepayer dollars for programs that do not </w:t>
      </w:r>
      <w:r w:rsidR="00055E02">
        <w:rPr>
          <w:rFonts w:ascii="Times New Roman" w:hAnsi="Times New Roman"/>
          <w:sz w:val="26"/>
        </w:rPr>
        <w:t>displace federal spending in their states.</w:t>
      </w:r>
      <w:r w:rsidR="009D07B2">
        <w:rPr>
          <w:rFonts w:ascii="Times New Roman" w:hAnsi="Times New Roman"/>
          <w:sz w:val="26"/>
        </w:rPr>
        <w:t xml:space="preserve"> </w:t>
      </w:r>
      <w:r w:rsidR="00045EE0">
        <w:rPr>
          <w:rFonts w:ascii="Times New Roman" w:hAnsi="Times New Roman"/>
          <w:sz w:val="26"/>
        </w:rPr>
        <w:t xml:space="preserve"> </w:t>
      </w:r>
      <w:r w:rsidR="007F6607">
        <w:rPr>
          <w:rFonts w:ascii="Times New Roman" w:hAnsi="Times New Roman"/>
          <w:sz w:val="26"/>
        </w:rPr>
        <w:t xml:space="preserve">To avoid confusion among stakeholders, </w:t>
      </w:r>
      <w:r w:rsidR="0036018A">
        <w:rPr>
          <w:rFonts w:ascii="Times New Roman" w:hAnsi="Times New Roman"/>
          <w:sz w:val="26"/>
        </w:rPr>
        <w:t>the FC</w:t>
      </w:r>
      <w:r w:rsidR="00F81403">
        <w:rPr>
          <w:rFonts w:ascii="Times New Roman" w:hAnsi="Times New Roman"/>
          <w:sz w:val="26"/>
        </w:rPr>
        <w:t>C</w:t>
      </w:r>
      <w:r w:rsidR="0036018A">
        <w:rPr>
          <w:rFonts w:ascii="Times New Roman" w:hAnsi="Times New Roman"/>
          <w:sz w:val="26"/>
        </w:rPr>
        <w:t xml:space="preserve"> </w:t>
      </w:r>
      <w:r w:rsidR="00F81403">
        <w:rPr>
          <w:rFonts w:ascii="Times New Roman" w:hAnsi="Times New Roman"/>
          <w:sz w:val="26"/>
        </w:rPr>
        <w:t xml:space="preserve">should </w:t>
      </w:r>
      <w:r w:rsidR="006D7A8B">
        <w:rPr>
          <w:rFonts w:ascii="Times New Roman" w:hAnsi="Times New Roman"/>
          <w:sz w:val="26"/>
        </w:rPr>
        <w:t>make clear</w:t>
      </w:r>
      <w:r w:rsidR="00364D40">
        <w:rPr>
          <w:rFonts w:ascii="Times New Roman" w:hAnsi="Times New Roman"/>
          <w:sz w:val="26"/>
        </w:rPr>
        <w:t xml:space="preserve"> that all federal programs will pay before state programs</w:t>
      </w:r>
      <w:r w:rsidR="007F6607">
        <w:rPr>
          <w:rFonts w:ascii="Times New Roman" w:hAnsi="Times New Roman"/>
          <w:sz w:val="26"/>
        </w:rPr>
        <w:t>.</w:t>
      </w:r>
    </w:p>
    <w:p w:rsidR="00045EE0" w:rsidP="00045EE0" w:rsidRDefault="00045EE0" w14:paraId="24BD8EAC" w14:textId="77777777">
      <w:pPr>
        <w:pStyle w:val="Body1"/>
        <w:spacing w:after="0" w:line="240" w:lineRule="auto"/>
        <w:rPr>
          <w:rFonts w:ascii="Times New Roman" w:hAnsi="Times New Roman"/>
          <w:sz w:val="26"/>
        </w:rPr>
      </w:pPr>
    </w:p>
    <w:p w:rsidR="00790597" w:rsidP="00045EE0" w:rsidRDefault="00790597" w14:paraId="522003A0" w14:textId="1400F134">
      <w:pPr>
        <w:pStyle w:val="Body1"/>
        <w:spacing w:after="0" w:line="240" w:lineRule="auto"/>
        <w:rPr>
          <w:rFonts w:ascii="Times New Roman" w:hAnsi="Times New Roman"/>
          <w:sz w:val="26"/>
        </w:rPr>
      </w:pPr>
      <w:r>
        <w:rPr>
          <w:rFonts w:ascii="Times New Roman" w:hAnsi="Times New Roman"/>
          <w:sz w:val="26"/>
        </w:rPr>
        <w:t xml:space="preserve">When the EBB launched in May 2021, the FCC stated that EBB would be applied after Lifeline payments. </w:t>
      </w:r>
      <w:r w:rsidR="00045EE0">
        <w:rPr>
          <w:rFonts w:ascii="Times New Roman" w:hAnsi="Times New Roman"/>
          <w:sz w:val="26"/>
        </w:rPr>
        <w:t xml:space="preserve"> </w:t>
      </w:r>
      <w:r>
        <w:rPr>
          <w:rFonts w:ascii="Times New Roman" w:hAnsi="Times New Roman"/>
          <w:sz w:val="26"/>
        </w:rPr>
        <w:t xml:space="preserve">The </w:t>
      </w:r>
      <w:r w:rsidR="00704CE7">
        <w:rPr>
          <w:rFonts w:ascii="Times New Roman" w:hAnsi="Times New Roman"/>
          <w:sz w:val="26"/>
        </w:rPr>
        <w:t>CPUC’s</w:t>
      </w:r>
      <w:r w:rsidR="00DF2B2B">
        <w:rPr>
          <w:rFonts w:ascii="Times New Roman" w:hAnsi="Times New Roman"/>
          <w:sz w:val="26"/>
        </w:rPr>
        <w:t xml:space="preserve"> position was and </w:t>
      </w:r>
      <w:r w:rsidR="00704CE7">
        <w:rPr>
          <w:rFonts w:ascii="Times New Roman" w:hAnsi="Times New Roman"/>
          <w:sz w:val="26"/>
        </w:rPr>
        <w:t>remains</w:t>
      </w:r>
      <w:r w:rsidR="00DF2B2B">
        <w:rPr>
          <w:rFonts w:ascii="Times New Roman" w:hAnsi="Times New Roman"/>
          <w:sz w:val="26"/>
        </w:rPr>
        <w:t xml:space="preserve"> that </w:t>
      </w:r>
      <w:r>
        <w:rPr>
          <w:rFonts w:ascii="Times New Roman" w:hAnsi="Times New Roman"/>
          <w:sz w:val="26"/>
        </w:rPr>
        <w:t>the FCC lack</w:t>
      </w:r>
      <w:r w:rsidR="00DF2B2B">
        <w:rPr>
          <w:rFonts w:ascii="Times New Roman" w:hAnsi="Times New Roman"/>
          <w:sz w:val="26"/>
        </w:rPr>
        <w:t>s</w:t>
      </w:r>
      <w:r>
        <w:rPr>
          <w:rFonts w:ascii="Times New Roman" w:hAnsi="Times New Roman"/>
          <w:sz w:val="26"/>
        </w:rPr>
        <w:t xml:space="preserve"> the authority to require states to apply their own Lifeline supports before the federal government. </w:t>
      </w:r>
      <w:r w:rsidR="00045EE0">
        <w:rPr>
          <w:rFonts w:ascii="Times New Roman" w:hAnsi="Times New Roman"/>
          <w:sz w:val="26"/>
        </w:rPr>
        <w:t xml:space="preserve"> </w:t>
      </w:r>
      <w:r>
        <w:rPr>
          <w:rFonts w:ascii="Times New Roman" w:hAnsi="Times New Roman"/>
          <w:sz w:val="26"/>
        </w:rPr>
        <w:t>In an April 19 administrative letter</w:t>
      </w:r>
      <w:r w:rsidR="00C66D8E">
        <w:rPr>
          <w:rFonts w:ascii="Times New Roman" w:hAnsi="Times New Roman"/>
          <w:sz w:val="26"/>
        </w:rPr>
        <w:t xml:space="preserve"> to California LifeLine stakeholders</w:t>
      </w:r>
      <w:r>
        <w:rPr>
          <w:rFonts w:ascii="Times New Roman" w:hAnsi="Times New Roman"/>
          <w:sz w:val="26"/>
        </w:rPr>
        <w:t>, the California LifeLine Program stated that General Order 153 require</w:t>
      </w:r>
      <w:r w:rsidR="002B1339">
        <w:rPr>
          <w:rFonts w:ascii="Times New Roman" w:hAnsi="Times New Roman"/>
          <w:sz w:val="26"/>
        </w:rPr>
        <w:t>s</w:t>
      </w:r>
      <w:r>
        <w:rPr>
          <w:rFonts w:ascii="Times New Roman" w:hAnsi="Times New Roman"/>
          <w:sz w:val="26"/>
        </w:rPr>
        <w:t xml:space="preserve"> the California LifeLine Program to only reimburse claims exceeding what can be collected from federal programs</w:t>
      </w:r>
      <w:r w:rsidR="001159AA">
        <w:rPr>
          <w:rFonts w:ascii="Times New Roman" w:hAnsi="Times New Roman"/>
          <w:sz w:val="26"/>
        </w:rPr>
        <w:t>.</w:t>
      </w:r>
      <w:r>
        <w:rPr>
          <w:rFonts w:ascii="Times New Roman" w:hAnsi="Times New Roman"/>
          <w:sz w:val="26"/>
        </w:rPr>
        <w:t xml:space="preserve"> </w:t>
      </w:r>
      <w:r w:rsidR="00045EE0">
        <w:rPr>
          <w:rFonts w:ascii="Times New Roman" w:hAnsi="Times New Roman"/>
          <w:sz w:val="26"/>
        </w:rPr>
        <w:t xml:space="preserve"> </w:t>
      </w:r>
      <w:r>
        <w:rPr>
          <w:rFonts w:ascii="Times New Roman" w:hAnsi="Times New Roman"/>
          <w:sz w:val="26"/>
        </w:rPr>
        <w:t xml:space="preserve">Since then, the California LifeLine Program has implemented a combined LifeLine/EBB program in which California only pays for costs that exceed the $59.25 provided by </w:t>
      </w:r>
      <w:r w:rsidR="00533D9C">
        <w:rPr>
          <w:rFonts w:ascii="Times New Roman" w:hAnsi="Times New Roman"/>
          <w:sz w:val="26"/>
        </w:rPr>
        <w:t>federal Lifeline and the EBB</w:t>
      </w:r>
      <w:r>
        <w:rPr>
          <w:rFonts w:ascii="Times New Roman" w:hAnsi="Times New Roman"/>
          <w:sz w:val="26"/>
        </w:rPr>
        <w:t>.</w:t>
      </w:r>
    </w:p>
    <w:p w:rsidR="00045EE0" w:rsidP="00045EE0" w:rsidRDefault="00045EE0" w14:paraId="6EC5B441" w14:textId="77777777">
      <w:pPr>
        <w:pStyle w:val="Body1"/>
        <w:spacing w:after="0" w:line="240" w:lineRule="auto"/>
        <w:rPr>
          <w:rFonts w:ascii="Times New Roman" w:hAnsi="Times New Roman"/>
          <w:sz w:val="26"/>
        </w:rPr>
      </w:pPr>
    </w:p>
    <w:p w:rsidR="0080756A" w:rsidP="00045EE0" w:rsidRDefault="00E92E9F" w14:paraId="580F25B0" w14:textId="7410B876">
      <w:pPr>
        <w:pStyle w:val="Body1"/>
        <w:spacing w:after="0" w:line="240" w:lineRule="auto"/>
        <w:rPr>
          <w:rFonts w:ascii="Times New Roman" w:hAnsi="Times New Roman"/>
          <w:sz w:val="26"/>
        </w:rPr>
      </w:pPr>
      <w:r>
        <w:rPr>
          <w:rFonts w:ascii="Times New Roman" w:hAnsi="Times New Roman"/>
          <w:sz w:val="26"/>
        </w:rPr>
        <w:lastRenderedPageBreak/>
        <w:t xml:space="preserve">California’s LifeLine support comes from over $300 million/year in California ratepayer funds and contributes to California’s LifeLine participation rate, which exceeds the national average. </w:t>
      </w:r>
      <w:r w:rsidR="001119BF">
        <w:rPr>
          <w:rFonts w:ascii="Times New Roman" w:hAnsi="Times New Roman"/>
          <w:sz w:val="26"/>
        </w:rPr>
        <w:t xml:space="preserve"> </w:t>
      </w:r>
      <w:r>
        <w:rPr>
          <w:rFonts w:ascii="Times New Roman" w:hAnsi="Times New Roman"/>
          <w:sz w:val="26"/>
        </w:rPr>
        <w:t xml:space="preserve">The California </w:t>
      </w:r>
      <w:proofErr w:type="spellStart"/>
      <w:r>
        <w:rPr>
          <w:rFonts w:ascii="Times New Roman" w:hAnsi="Times New Roman"/>
          <w:sz w:val="26"/>
        </w:rPr>
        <w:t>LifeLine</w:t>
      </w:r>
      <w:proofErr w:type="spellEnd"/>
      <w:r>
        <w:rPr>
          <w:rFonts w:ascii="Times New Roman" w:hAnsi="Times New Roman"/>
          <w:sz w:val="26"/>
        </w:rPr>
        <w:t xml:space="preserve"> Program is obligated to protect</w:t>
      </w:r>
      <w:r w:rsidR="00133208">
        <w:rPr>
          <w:rFonts w:ascii="Times New Roman" w:hAnsi="Times New Roman"/>
          <w:sz w:val="26"/>
        </w:rPr>
        <w:t xml:space="preserve"> the interests of both California consumers and California ratepayers.</w:t>
      </w:r>
    </w:p>
    <w:p w:rsidRPr="00A5038D" w:rsidR="00232A98" w:rsidP="008232A5" w:rsidRDefault="00232A98" w14:paraId="729D9048" w14:textId="77777777">
      <w:pPr>
        <w:rPr>
          <w:sz w:val="26"/>
          <w:szCs w:val="26"/>
        </w:rPr>
      </w:pPr>
    </w:p>
    <w:p w:rsidRPr="00D2629A" w:rsidR="00751EF2" w:rsidP="001119BF" w:rsidRDefault="00F30BD8" w14:paraId="41EEFD60" w14:textId="2BDA3676">
      <w:pPr>
        <w:pStyle w:val="Body1"/>
        <w:numPr>
          <w:ilvl w:val="0"/>
          <w:numId w:val="26"/>
        </w:numPr>
        <w:tabs>
          <w:tab w:val="left" w:pos="1440"/>
        </w:tabs>
        <w:spacing w:after="0" w:line="240" w:lineRule="auto"/>
        <w:ind w:left="1440" w:right="720" w:hanging="720"/>
        <w:rPr>
          <w:rFonts w:ascii="Times New Roman" w:hAnsi="Times New Roman"/>
          <w:b/>
          <w:sz w:val="26"/>
        </w:rPr>
      </w:pPr>
      <w:r>
        <w:rPr>
          <w:rFonts w:ascii="Times New Roman" w:hAnsi="Times New Roman"/>
          <w:b/>
          <w:sz w:val="26"/>
        </w:rPr>
        <w:t xml:space="preserve">Minimum </w:t>
      </w:r>
      <w:r w:rsidR="007C29DA">
        <w:rPr>
          <w:rFonts w:ascii="Times New Roman" w:hAnsi="Times New Roman"/>
          <w:b/>
          <w:sz w:val="26"/>
        </w:rPr>
        <w:t>Service Standards</w:t>
      </w:r>
    </w:p>
    <w:p w:rsidR="001119BF" w:rsidP="001119BF" w:rsidRDefault="001119BF" w14:paraId="52933EB3" w14:textId="77777777">
      <w:pPr>
        <w:pStyle w:val="Body1"/>
        <w:spacing w:after="0" w:line="240" w:lineRule="auto"/>
        <w:rPr>
          <w:rFonts w:ascii="Times New Roman" w:hAnsi="Times New Roman"/>
          <w:sz w:val="26"/>
        </w:rPr>
      </w:pPr>
    </w:p>
    <w:p w:rsidR="00B64C76" w:rsidP="001119BF" w:rsidRDefault="00A36A05" w14:paraId="3948EB05" w14:textId="202D2C6E">
      <w:pPr>
        <w:pStyle w:val="Body1"/>
        <w:spacing w:after="0" w:line="240" w:lineRule="auto"/>
        <w:rPr>
          <w:rFonts w:ascii="Times New Roman" w:hAnsi="Times New Roman"/>
          <w:sz w:val="26"/>
        </w:rPr>
      </w:pPr>
      <w:r>
        <w:rPr>
          <w:rFonts w:ascii="Times New Roman" w:hAnsi="Times New Roman"/>
          <w:sz w:val="26"/>
        </w:rPr>
        <w:t>Paragraph 54 of the Notice states, “</w:t>
      </w:r>
      <w:r w:rsidR="00BF307B">
        <w:rPr>
          <w:rFonts w:ascii="Times New Roman" w:hAnsi="Times New Roman"/>
          <w:sz w:val="26"/>
        </w:rPr>
        <w:t xml:space="preserve">In the </w:t>
      </w:r>
      <w:r w:rsidR="00BF307B">
        <w:rPr>
          <w:rFonts w:ascii="Times New Roman" w:hAnsi="Times New Roman"/>
          <w:i/>
          <w:iCs/>
          <w:sz w:val="26"/>
        </w:rPr>
        <w:t xml:space="preserve">EBB Program </w:t>
      </w:r>
      <w:r w:rsidRPr="00BF307B" w:rsidR="00BF307B">
        <w:rPr>
          <w:rFonts w:ascii="Times New Roman" w:hAnsi="Times New Roman"/>
          <w:i/>
          <w:iCs/>
          <w:sz w:val="26"/>
        </w:rPr>
        <w:t>Order</w:t>
      </w:r>
      <w:r w:rsidR="00BF307B">
        <w:rPr>
          <w:rFonts w:ascii="Times New Roman" w:hAnsi="Times New Roman"/>
          <w:i/>
          <w:iCs/>
          <w:sz w:val="26"/>
        </w:rPr>
        <w:t xml:space="preserve">, </w:t>
      </w:r>
      <w:r w:rsidR="00BF307B">
        <w:rPr>
          <w:rFonts w:ascii="Times New Roman" w:hAnsi="Times New Roman"/>
          <w:sz w:val="26"/>
        </w:rPr>
        <w:t>the Commission declined to apply minimum service standards</w:t>
      </w:r>
      <w:r w:rsidR="00386F22">
        <w:rPr>
          <w:rFonts w:ascii="Times New Roman" w:hAnsi="Times New Roman"/>
          <w:sz w:val="26"/>
        </w:rPr>
        <w:t xml:space="preserve"> to the internet service offerings eligible for EBB discounts</w:t>
      </w:r>
      <w:r w:rsidR="00C45EFC">
        <w:rPr>
          <w:rFonts w:ascii="Times New Roman" w:hAnsi="Times New Roman"/>
          <w:sz w:val="26"/>
        </w:rPr>
        <w:t xml:space="preserve">. </w:t>
      </w:r>
      <w:r w:rsidR="001119BF">
        <w:rPr>
          <w:rFonts w:ascii="Times New Roman" w:hAnsi="Times New Roman"/>
          <w:sz w:val="26"/>
        </w:rPr>
        <w:t xml:space="preserve"> </w:t>
      </w:r>
      <w:r w:rsidR="00C45EFC">
        <w:rPr>
          <w:rFonts w:ascii="Times New Roman" w:hAnsi="Times New Roman"/>
          <w:sz w:val="26"/>
        </w:rPr>
        <w:t>The FCC</w:t>
      </w:r>
      <w:r w:rsidR="009B275A">
        <w:rPr>
          <w:rFonts w:ascii="Times New Roman" w:hAnsi="Times New Roman"/>
          <w:sz w:val="26"/>
        </w:rPr>
        <w:t xml:space="preserve"> </w:t>
      </w:r>
      <w:r w:rsidR="00287BED">
        <w:rPr>
          <w:rFonts w:ascii="Times New Roman" w:hAnsi="Times New Roman"/>
          <w:sz w:val="26"/>
        </w:rPr>
        <w:t>now</w:t>
      </w:r>
      <w:r w:rsidR="009B275A">
        <w:rPr>
          <w:rFonts w:ascii="Times New Roman" w:hAnsi="Times New Roman"/>
          <w:sz w:val="26"/>
        </w:rPr>
        <w:t xml:space="preserve"> seeks comment on w</w:t>
      </w:r>
      <w:r w:rsidR="00A92693">
        <w:rPr>
          <w:rFonts w:ascii="Times New Roman" w:hAnsi="Times New Roman"/>
          <w:sz w:val="26"/>
        </w:rPr>
        <w:t>hether the Commission should reconsider this approach for the ACP.</w:t>
      </w:r>
      <w:r w:rsidR="008C37C6">
        <w:rPr>
          <w:rFonts w:ascii="Times New Roman" w:hAnsi="Times New Roman"/>
          <w:sz w:val="26"/>
        </w:rPr>
        <w:t>”</w:t>
      </w:r>
      <w:r w:rsidRPr="001119BF" w:rsidR="008C37C6">
        <w:rPr>
          <w:rStyle w:val="FootnoteReference"/>
          <w:rFonts w:ascii="Times New Roman" w:hAnsi="Times New Roman"/>
          <w:b/>
          <w:bCs/>
          <w:sz w:val="26"/>
          <w:u w:val="single"/>
        </w:rPr>
        <w:footnoteReference w:id="10"/>
      </w:r>
    </w:p>
    <w:p w:rsidR="001119BF" w:rsidP="001119BF" w:rsidRDefault="001119BF" w14:paraId="2C9A263D" w14:textId="77777777">
      <w:pPr>
        <w:pStyle w:val="Body1"/>
        <w:spacing w:after="0" w:line="240" w:lineRule="auto"/>
        <w:rPr>
          <w:rFonts w:ascii="Times New Roman" w:hAnsi="Times New Roman"/>
          <w:sz w:val="26"/>
        </w:rPr>
      </w:pPr>
    </w:p>
    <w:p w:rsidR="00190868" w:rsidP="001119BF" w:rsidRDefault="00DD15B1" w14:paraId="327C2395" w14:textId="000E33AF">
      <w:pPr>
        <w:pStyle w:val="Body1"/>
        <w:spacing w:after="0" w:line="240" w:lineRule="auto"/>
        <w:rPr>
          <w:rFonts w:ascii="Times New Roman" w:hAnsi="Times New Roman"/>
          <w:sz w:val="26"/>
        </w:rPr>
      </w:pPr>
      <w:r>
        <w:rPr>
          <w:rFonts w:ascii="Times New Roman" w:hAnsi="Times New Roman"/>
          <w:sz w:val="26"/>
        </w:rPr>
        <w:t>We recommend that the</w:t>
      </w:r>
      <w:r w:rsidR="00801CAD">
        <w:rPr>
          <w:rFonts w:ascii="Times New Roman" w:hAnsi="Times New Roman"/>
          <w:sz w:val="26"/>
        </w:rPr>
        <w:t xml:space="preserve"> </w:t>
      </w:r>
      <w:r w:rsidR="007C53B3">
        <w:rPr>
          <w:rFonts w:ascii="Times New Roman" w:hAnsi="Times New Roman"/>
          <w:sz w:val="26"/>
        </w:rPr>
        <w:t xml:space="preserve">FCC </w:t>
      </w:r>
      <w:r>
        <w:rPr>
          <w:rFonts w:ascii="Times New Roman" w:hAnsi="Times New Roman"/>
          <w:sz w:val="26"/>
        </w:rPr>
        <w:t>exercise its</w:t>
      </w:r>
      <w:r w:rsidR="007C53B3">
        <w:rPr>
          <w:rFonts w:ascii="Times New Roman" w:hAnsi="Times New Roman"/>
          <w:sz w:val="26"/>
        </w:rPr>
        <w:t xml:space="preserve"> authority to set minimum service standards for</w:t>
      </w:r>
      <w:r w:rsidR="008214C3">
        <w:rPr>
          <w:rFonts w:ascii="Times New Roman" w:hAnsi="Times New Roman"/>
          <w:sz w:val="26"/>
        </w:rPr>
        <w:t xml:space="preserve"> ACP</w:t>
      </w:r>
      <w:r w:rsidR="00FD5872">
        <w:rPr>
          <w:rFonts w:ascii="Times New Roman" w:hAnsi="Times New Roman"/>
          <w:sz w:val="26"/>
        </w:rPr>
        <w:t xml:space="preserve"> offerings. </w:t>
      </w:r>
      <w:r w:rsidR="001119BF">
        <w:rPr>
          <w:rFonts w:ascii="Times New Roman" w:hAnsi="Times New Roman"/>
          <w:sz w:val="26"/>
        </w:rPr>
        <w:t xml:space="preserve"> </w:t>
      </w:r>
      <w:r w:rsidR="00FD5872">
        <w:rPr>
          <w:rFonts w:ascii="Times New Roman" w:hAnsi="Times New Roman"/>
          <w:sz w:val="26"/>
        </w:rPr>
        <w:t xml:space="preserve">The </w:t>
      </w:r>
      <w:r w:rsidR="00434306">
        <w:rPr>
          <w:rFonts w:ascii="Times New Roman" w:hAnsi="Times New Roman"/>
          <w:sz w:val="26"/>
        </w:rPr>
        <w:t xml:space="preserve">FCC has historically set minimum standards for </w:t>
      </w:r>
      <w:r w:rsidR="00190868">
        <w:rPr>
          <w:rFonts w:ascii="Times New Roman" w:hAnsi="Times New Roman"/>
          <w:sz w:val="26"/>
        </w:rPr>
        <w:t xml:space="preserve">voice and </w:t>
      </w:r>
      <w:r w:rsidR="00434306">
        <w:rPr>
          <w:rFonts w:ascii="Times New Roman" w:hAnsi="Times New Roman"/>
          <w:sz w:val="26"/>
        </w:rPr>
        <w:t>broadband bundled services in the federal Lifeline program</w:t>
      </w:r>
      <w:r w:rsidR="003E0B83">
        <w:rPr>
          <w:rFonts w:ascii="Times New Roman" w:hAnsi="Times New Roman"/>
          <w:sz w:val="26"/>
        </w:rPr>
        <w:t xml:space="preserve"> and should </w:t>
      </w:r>
      <w:r w:rsidR="00372D64">
        <w:rPr>
          <w:rFonts w:ascii="Times New Roman" w:hAnsi="Times New Roman"/>
          <w:sz w:val="26"/>
        </w:rPr>
        <w:t>set similar standards for the ACP.</w:t>
      </w:r>
    </w:p>
    <w:p w:rsidR="001119BF" w:rsidP="001119BF" w:rsidRDefault="001119BF" w14:paraId="61B47A9A" w14:textId="77777777">
      <w:pPr>
        <w:pStyle w:val="Body1"/>
        <w:spacing w:after="0" w:line="240" w:lineRule="auto"/>
        <w:rPr>
          <w:rFonts w:ascii="Times New Roman" w:hAnsi="Times New Roman"/>
          <w:sz w:val="26"/>
        </w:rPr>
      </w:pPr>
    </w:p>
    <w:p w:rsidR="00232A98" w:rsidP="001119BF" w:rsidRDefault="00E21FDA" w14:paraId="2E0D5BD2" w14:textId="63D05BCE">
      <w:pPr>
        <w:pStyle w:val="Body1"/>
        <w:spacing w:after="0" w:line="240" w:lineRule="auto"/>
        <w:rPr>
          <w:rFonts w:ascii="Times New Roman" w:hAnsi="Times New Roman"/>
          <w:sz w:val="26"/>
        </w:rPr>
      </w:pPr>
      <w:r>
        <w:rPr>
          <w:rFonts w:ascii="Times New Roman" w:hAnsi="Times New Roman"/>
          <w:sz w:val="26"/>
        </w:rPr>
        <w:t>In the EBB program, the Commission</w:t>
      </w:r>
      <w:r w:rsidR="00394EEC">
        <w:rPr>
          <w:rFonts w:ascii="Times New Roman" w:hAnsi="Times New Roman"/>
          <w:sz w:val="26"/>
        </w:rPr>
        <w:t xml:space="preserve"> </w:t>
      </w:r>
      <w:r w:rsidR="00CA1E74">
        <w:rPr>
          <w:rFonts w:ascii="Times New Roman" w:hAnsi="Times New Roman"/>
          <w:sz w:val="26"/>
        </w:rPr>
        <w:t>limited EBB discounts to plans that were already</w:t>
      </w:r>
      <w:r w:rsidR="00394EEC">
        <w:rPr>
          <w:rFonts w:ascii="Times New Roman" w:hAnsi="Times New Roman"/>
          <w:sz w:val="26"/>
        </w:rPr>
        <w:t xml:space="preserve"> available as of D</w:t>
      </w:r>
      <w:r>
        <w:rPr>
          <w:rFonts w:ascii="Times New Roman" w:hAnsi="Times New Roman"/>
          <w:sz w:val="26"/>
        </w:rPr>
        <w:t xml:space="preserve">ecember 1, </w:t>
      </w:r>
      <w:r w:rsidR="00394EEC">
        <w:rPr>
          <w:rFonts w:ascii="Times New Roman" w:hAnsi="Times New Roman"/>
          <w:sz w:val="26"/>
        </w:rPr>
        <w:t>2020,</w:t>
      </w:r>
      <w:r>
        <w:rPr>
          <w:rFonts w:ascii="Times New Roman" w:hAnsi="Times New Roman"/>
          <w:sz w:val="26"/>
        </w:rPr>
        <w:t xml:space="preserve"> </w:t>
      </w:r>
      <w:r w:rsidR="00394EEC">
        <w:rPr>
          <w:rFonts w:ascii="Times New Roman" w:hAnsi="Times New Roman"/>
          <w:sz w:val="26"/>
        </w:rPr>
        <w:t>to have a baseline</w:t>
      </w:r>
      <w:r>
        <w:rPr>
          <w:rFonts w:ascii="Times New Roman" w:hAnsi="Times New Roman"/>
          <w:sz w:val="26"/>
        </w:rPr>
        <w:t xml:space="preserve"> for acceptable service offerings “</w:t>
      </w:r>
      <w:r w:rsidR="007204A2">
        <w:rPr>
          <w:rFonts w:ascii="Times New Roman" w:hAnsi="Times New Roman"/>
          <w:sz w:val="26"/>
        </w:rPr>
        <w:t>as a method of avoiding arbitrage opportunities and waste in the [EBB Program] by allow</w:t>
      </w:r>
      <w:r w:rsidR="000933DE">
        <w:rPr>
          <w:rFonts w:ascii="Times New Roman" w:hAnsi="Times New Roman"/>
          <w:sz w:val="26"/>
        </w:rPr>
        <w:t>ing</w:t>
      </w:r>
      <w:r w:rsidR="007204A2">
        <w:rPr>
          <w:rFonts w:ascii="Times New Roman" w:hAnsi="Times New Roman"/>
          <w:sz w:val="26"/>
        </w:rPr>
        <w:t xml:space="preserve"> unscrupulous providers to take advantage of the increased subsidy available.”</w:t>
      </w:r>
      <w:r w:rsidRPr="001119BF" w:rsidR="007204A2">
        <w:rPr>
          <w:rStyle w:val="FootnoteReference"/>
          <w:rFonts w:ascii="Times New Roman" w:hAnsi="Times New Roman"/>
          <w:b/>
          <w:bCs/>
          <w:sz w:val="26"/>
          <w:u w:val="single"/>
        </w:rPr>
        <w:footnoteReference w:id="11"/>
      </w:r>
      <w:r w:rsidR="00394EEC">
        <w:rPr>
          <w:rFonts w:ascii="Times New Roman" w:hAnsi="Times New Roman"/>
          <w:sz w:val="26"/>
        </w:rPr>
        <w:t xml:space="preserve"> Because</w:t>
      </w:r>
      <w:r w:rsidR="00E26D80">
        <w:rPr>
          <w:rFonts w:ascii="Times New Roman" w:hAnsi="Times New Roman"/>
          <w:sz w:val="26"/>
        </w:rPr>
        <w:t xml:space="preserve"> the ACP is permanent, unlike </w:t>
      </w:r>
      <w:r w:rsidR="00704CE7">
        <w:rPr>
          <w:rFonts w:ascii="Times New Roman" w:hAnsi="Times New Roman"/>
          <w:sz w:val="26"/>
        </w:rPr>
        <w:t xml:space="preserve">the </w:t>
      </w:r>
      <w:r w:rsidR="00E26D80">
        <w:rPr>
          <w:rFonts w:ascii="Times New Roman" w:hAnsi="Times New Roman"/>
          <w:sz w:val="26"/>
        </w:rPr>
        <w:t xml:space="preserve">EBB, </w:t>
      </w:r>
      <w:r w:rsidR="006D2DB0">
        <w:rPr>
          <w:rFonts w:ascii="Times New Roman" w:hAnsi="Times New Roman"/>
          <w:sz w:val="26"/>
        </w:rPr>
        <w:t xml:space="preserve">the program </w:t>
      </w:r>
      <w:r w:rsidR="008E5F64">
        <w:rPr>
          <w:rFonts w:ascii="Times New Roman" w:hAnsi="Times New Roman"/>
          <w:sz w:val="26"/>
        </w:rPr>
        <w:t>needs to allow new, progressively better plans</w:t>
      </w:r>
      <w:r w:rsidR="000968C0">
        <w:rPr>
          <w:rFonts w:ascii="Times New Roman" w:hAnsi="Times New Roman"/>
          <w:sz w:val="26"/>
        </w:rPr>
        <w:t xml:space="preserve"> into the program</w:t>
      </w:r>
      <w:r w:rsidR="008E5F64">
        <w:rPr>
          <w:rFonts w:ascii="Times New Roman" w:hAnsi="Times New Roman"/>
          <w:sz w:val="26"/>
        </w:rPr>
        <w:t xml:space="preserve"> as </w:t>
      </w:r>
      <w:r w:rsidR="005C57BD">
        <w:rPr>
          <w:rFonts w:ascii="Times New Roman" w:hAnsi="Times New Roman"/>
          <w:sz w:val="26"/>
        </w:rPr>
        <w:t xml:space="preserve">broadband </w:t>
      </w:r>
      <w:r w:rsidR="008E5F64">
        <w:rPr>
          <w:rFonts w:ascii="Times New Roman" w:hAnsi="Times New Roman"/>
          <w:sz w:val="26"/>
        </w:rPr>
        <w:t>technology and the market continue to develop.</w:t>
      </w:r>
      <w:r w:rsidR="005155F2">
        <w:rPr>
          <w:rFonts w:ascii="Times New Roman" w:hAnsi="Times New Roman"/>
          <w:sz w:val="26"/>
        </w:rPr>
        <w:t xml:space="preserve"> </w:t>
      </w:r>
    </w:p>
    <w:p w:rsidR="001119BF" w:rsidP="001119BF" w:rsidRDefault="001119BF" w14:paraId="4B5EE353" w14:textId="77777777">
      <w:pPr>
        <w:pStyle w:val="Body1"/>
        <w:spacing w:after="0" w:line="240" w:lineRule="auto"/>
        <w:rPr>
          <w:rFonts w:ascii="Times New Roman" w:hAnsi="Times New Roman"/>
          <w:sz w:val="26"/>
        </w:rPr>
      </w:pPr>
    </w:p>
    <w:p w:rsidR="001262F3" w:rsidP="001119BF" w:rsidRDefault="00F961A4" w14:paraId="336FC1D5" w14:textId="4A807380">
      <w:pPr>
        <w:pStyle w:val="Body1"/>
        <w:spacing w:after="0" w:line="240" w:lineRule="auto"/>
        <w:rPr>
          <w:rFonts w:ascii="Times New Roman" w:hAnsi="Times New Roman"/>
          <w:sz w:val="26"/>
        </w:rPr>
      </w:pPr>
      <w:r>
        <w:rPr>
          <w:rFonts w:ascii="Times New Roman" w:hAnsi="Times New Roman"/>
          <w:sz w:val="26"/>
        </w:rPr>
        <w:t>The CPUC</w:t>
      </w:r>
      <w:r w:rsidR="007C44FB">
        <w:rPr>
          <w:rFonts w:ascii="Times New Roman" w:hAnsi="Times New Roman"/>
          <w:sz w:val="26"/>
        </w:rPr>
        <w:t xml:space="preserve"> </w:t>
      </w:r>
      <w:r w:rsidR="00745214">
        <w:rPr>
          <w:rFonts w:ascii="Times New Roman" w:hAnsi="Times New Roman"/>
          <w:sz w:val="26"/>
        </w:rPr>
        <w:t xml:space="preserve">recommends the FCC </w:t>
      </w:r>
      <w:r w:rsidR="005C4A98">
        <w:rPr>
          <w:rFonts w:ascii="Times New Roman" w:hAnsi="Times New Roman"/>
          <w:sz w:val="26"/>
        </w:rPr>
        <w:t>adopt minimum service standards similar to those of Lifeline</w:t>
      </w:r>
      <w:r w:rsidR="007074A5">
        <w:rPr>
          <w:rFonts w:ascii="Times New Roman" w:hAnsi="Times New Roman"/>
          <w:sz w:val="26"/>
        </w:rPr>
        <w:t xml:space="preserve">. </w:t>
      </w:r>
      <w:r w:rsidR="001119BF">
        <w:rPr>
          <w:rFonts w:ascii="Times New Roman" w:hAnsi="Times New Roman"/>
          <w:sz w:val="26"/>
        </w:rPr>
        <w:t xml:space="preserve"> </w:t>
      </w:r>
      <w:r w:rsidR="00D30470">
        <w:rPr>
          <w:rFonts w:ascii="Times New Roman" w:hAnsi="Times New Roman"/>
          <w:sz w:val="26"/>
        </w:rPr>
        <w:t>However, given the greater funding available for ACP subsidies, t</w:t>
      </w:r>
      <w:r w:rsidR="00F116D1">
        <w:rPr>
          <w:rFonts w:ascii="Times New Roman" w:hAnsi="Times New Roman"/>
          <w:sz w:val="26"/>
        </w:rPr>
        <w:t>he ACP</w:t>
      </w:r>
      <w:r w:rsidR="00DF31D6">
        <w:rPr>
          <w:rFonts w:ascii="Times New Roman" w:hAnsi="Times New Roman"/>
          <w:sz w:val="26"/>
        </w:rPr>
        <w:t xml:space="preserve"> </w:t>
      </w:r>
      <w:r w:rsidR="00F116D1">
        <w:rPr>
          <w:rFonts w:ascii="Times New Roman" w:hAnsi="Times New Roman"/>
          <w:sz w:val="26"/>
        </w:rPr>
        <w:t>should increase the</w:t>
      </w:r>
      <w:r w:rsidR="00DF31D6">
        <w:rPr>
          <w:rFonts w:ascii="Times New Roman" w:hAnsi="Times New Roman"/>
          <w:sz w:val="26"/>
        </w:rPr>
        <w:t xml:space="preserve"> MSS speeds for fixed broadband from the 25/3 requirement of Lifeline to a 100/20 </w:t>
      </w:r>
      <w:r w:rsidR="00174ED6">
        <w:rPr>
          <w:rFonts w:ascii="Times New Roman" w:hAnsi="Times New Roman"/>
          <w:sz w:val="26"/>
        </w:rPr>
        <w:t>Mbps</w:t>
      </w:r>
      <w:r w:rsidR="007817C1">
        <w:rPr>
          <w:rFonts w:ascii="Times New Roman" w:hAnsi="Times New Roman"/>
          <w:sz w:val="26"/>
        </w:rPr>
        <w:t xml:space="preserve"> download and upload speed</w:t>
      </w:r>
      <w:r w:rsidR="00E7655D">
        <w:rPr>
          <w:rFonts w:ascii="Times New Roman" w:hAnsi="Times New Roman"/>
          <w:sz w:val="26"/>
        </w:rPr>
        <w:t xml:space="preserve"> requirement</w:t>
      </w:r>
      <w:r w:rsidR="0019611A">
        <w:rPr>
          <w:rFonts w:ascii="Times New Roman" w:hAnsi="Times New Roman"/>
          <w:sz w:val="26"/>
        </w:rPr>
        <w:t xml:space="preserve">, where </w:t>
      </w:r>
      <w:r w:rsidR="000921D4">
        <w:rPr>
          <w:rFonts w:ascii="Times New Roman" w:hAnsi="Times New Roman"/>
          <w:sz w:val="26"/>
        </w:rPr>
        <w:t>those speeds are</w:t>
      </w:r>
      <w:r w:rsidR="0019611A">
        <w:rPr>
          <w:rFonts w:ascii="Times New Roman" w:hAnsi="Times New Roman"/>
          <w:sz w:val="26"/>
        </w:rPr>
        <w:t xml:space="preserve"> available</w:t>
      </w:r>
      <w:r w:rsidR="000921D4">
        <w:rPr>
          <w:rFonts w:ascii="Times New Roman" w:hAnsi="Times New Roman"/>
          <w:sz w:val="26"/>
        </w:rPr>
        <w:t xml:space="preserve"> in the market</w:t>
      </w:r>
      <w:r w:rsidR="00174ED6">
        <w:rPr>
          <w:rFonts w:ascii="Times New Roman" w:hAnsi="Times New Roman"/>
          <w:sz w:val="26"/>
        </w:rPr>
        <w:t>.</w:t>
      </w:r>
      <w:r w:rsidR="00E7655D">
        <w:rPr>
          <w:rFonts w:ascii="Times New Roman" w:hAnsi="Times New Roman"/>
          <w:sz w:val="26"/>
        </w:rPr>
        <w:t xml:space="preserve"> </w:t>
      </w:r>
      <w:r w:rsidR="001119BF">
        <w:rPr>
          <w:rFonts w:ascii="Times New Roman" w:hAnsi="Times New Roman"/>
          <w:sz w:val="26"/>
        </w:rPr>
        <w:t xml:space="preserve"> </w:t>
      </w:r>
      <w:r w:rsidR="00E7655D">
        <w:rPr>
          <w:rFonts w:ascii="Times New Roman" w:hAnsi="Times New Roman"/>
          <w:sz w:val="26"/>
        </w:rPr>
        <w:t xml:space="preserve">This </w:t>
      </w:r>
      <w:r w:rsidR="00B13FD1">
        <w:rPr>
          <w:rFonts w:ascii="Times New Roman" w:hAnsi="Times New Roman"/>
          <w:sz w:val="26"/>
        </w:rPr>
        <w:t>speed</w:t>
      </w:r>
      <w:r w:rsidR="00E7655D">
        <w:rPr>
          <w:rFonts w:ascii="Times New Roman" w:hAnsi="Times New Roman"/>
          <w:sz w:val="26"/>
        </w:rPr>
        <w:t xml:space="preserve"> increase would justify the increase of subsidy </w:t>
      </w:r>
      <w:r w:rsidR="00337183">
        <w:rPr>
          <w:rFonts w:ascii="Times New Roman" w:hAnsi="Times New Roman"/>
          <w:sz w:val="26"/>
        </w:rPr>
        <w:t xml:space="preserve">that </w:t>
      </w:r>
      <w:r w:rsidR="00232A98">
        <w:rPr>
          <w:rFonts w:ascii="Times New Roman" w:hAnsi="Times New Roman"/>
          <w:sz w:val="26"/>
        </w:rPr>
        <w:t xml:space="preserve">the </w:t>
      </w:r>
      <w:r w:rsidR="00337183">
        <w:rPr>
          <w:rFonts w:ascii="Times New Roman" w:hAnsi="Times New Roman"/>
          <w:sz w:val="26"/>
        </w:rPr>
        <w:t>ACP provide</w:t>
      </w:r>
      <w:r w:rsidR="00232A98">
        <w:rPr>
          <w:rFonts w:ascii="Times New Roman" w:hAnsi="Times New Roman"/>
          <w:sz w:val="26"/>
        </w:rPr>
        <w:t>s</w:t>
      </w:r>
      <w:r w:rsidR="00337183">
        <w:rPr>
          <w:rFonts w:ascii="Times New Roman" w:hAnsi="Times New Roman"/>
          <w:sz w:val="26"/>
        </w:rPr>
        <w:t xml:space="preserve"> </w:t>
      </w:r>
      <w:r w:rsidR="00A81184">
        <w:rPr>
          <w:rFonts w:ascii="Times New Roman" w:hAnsi="Times New Roman"/>
          <w:sz w:val="26"/>
        </w:rPr>
        <w:t>and push</w:t>
      </w:r>
      <w:r w:rsidR="00E7655D">
        <w:rPr>
          <w:rFonts w:ascii="Times New Roman" w:hAnsi="Times New Roman"/>
          <w:sz w:val="26"/>
        </w:rPr>
        <w:t xml:space="preserve"> the </w:t>
      </w:r>
      <w:r w:rsidR="0098593D">
        <w:rPr>
          <w:rFonts w:ascii="Times New Roman" w:hAnsi="Times New Roman"/>
          <w:sz w:val="26"/>
        </w:rPr>
        <w:t xml:space="preserve">low-income </w:t>
      </w:r>
      <w:r w:rsidR="00A81184">
        <w:rPr>
          <w:rFonts w:ascii="Times New Roman" w:hAnsi="Times New Roman"/>
          <w:sz w:val="26"/>
        </w:rPr>
        <w:t>marketplace</w:t>
      </w:r>
      <w:r w:rsidR="009F4F30">
        <w:rPr>
          <w:rFonts w:ascii="Times New Roman" w:hAnsi="Times New Roman"/>
          <w:sz w:val="26"/>
        </w:rPr>
        <w:t xml:space="preserve"> to </w:t>
      </w:r>
      <w:r w:rsidR="00DB697B">
        <w:rPr>
          <w:rFonts w:ascii="Times New Roman" w:hAnsi="Times New Roman"/>
          <w:sz w:val="26"/>
        </w:rPr>
        <w:t>catch up to</w:t>
      </w:r>
      <w:r w:rsidR="009B1BCD">
        <w:rPr>
          <w:rFonts w:ascii="Times New Roman" w:hAnsi="Times New Roman"/>
          <w:sz w:val="26"/>
        </w:rPr>
        <w:t xml:space="preserve"> </w:t>
      </w:r>
      <w:r w:rsidR="00DB697B">
        <w:rPr>
          <w:rFonts w:ascii="Times New Roman" w:hAnsi="Times New Roman"/>
          <w:sz w:val="26"/>
        </w:rPr>
        <w:t xml:space="preserve">current </w:t>
      </w:r>
      <w:r w:rsidR="007B20FC">
        <w:rPr>
          <w:rFonts w:ascii="Times New Roman" w:hAnsi="Times New Roman"/>
          <w:sz w:val="26"/>
        </w:rPr>
        <w:t>telecommunication</w:t>
      </w:r>
      <w:r w:rsidR="00C827EF">
        <w:rPr>
          <w:rFonts w:ascii="Times New Roman" w:hAnsi="Times New Roman"/>
          <w:sz w:val="26"/>
        </w:rPr>
        <w:t xml:space="preserve"> requirements of telework, telehealth and </w:t>
      </w:r>
      <w:r w:rsidR="00546005">
        <w:rPr>
          <w:rFonts w:ascii="Times New Roman" w:hAnsi="Times New Roman"/>
          <w:sz w:val="26"/>
        </w:rPr>
        <w:t>remote school and training opportunities</w:t>
      </w:r>
      <w:r w:rsidR="009B1BCD">
        <w:rPr>
          <w:rFonts w:ascii="Times New Roman" w:hAnsi="Times New Roman"/>
          <w:sz w:val="26"/>
        </w:rPr>
        <w:t>.</w:t>
      </w:r>
      <w:r w:rsidR="001D058D">
        <w:rPr>
          <w:rFonts w:ascii="Times New Roman" w:hAnsi="Times New Roman"/>
          <w:sz w:val="26"/>
        </w:rPr>
        <w:t xml:space="preserve"> </w:t>
      </w:r>
      <w:r w:rsidR="001119BF">
        <w:rPr>
          <w:rFonts w:ascii="Times New Roman" w:hAnsi="Times New Roman"/>
          <w:sz w:val="26"/>
        </w:rPr>
        <w:t xml:space="preserve"> </w:t>
      </w:r>
      <w:r w:rsidR="007C1D4C">
        <w:rPr>
          <w:rFonts w:ascii="Times New Roman" w:hAnsi="Times New Roman"/>
          <w:sz w:val="26"/>
        </w:rPr>
        <w:t xml:space="preserve">Additionally, this speed is essential for persons with disabilities who rely on accessible technology requiring 100/20 Mbps bandwidth speeds. </w:t>
      </w:r>
      <w:r w:rsidR="001119BF">
        <w:rPr>
          <w:rFonts w:ascii="Times New Roman" w:hAnsi="Times New Roman"/>
          <w:sz w:val="26"/>
        </w:rPr>
        <w:t xml:space="preserve"> </w:t>
      </w:r>
      <w:r w:rsidR="007C1D4C">
        <w:rPr>
          <w:rFonts w:ascii="Times New Roman" w:hAnsi="Times New Roman"/>
          <w:sz w:val="26"/>
        </w:rPr>
        <w:t>This is especially true for persons with disabilities who rely on IP enabled communications devices.</w:t>
      </w:r>
    </w:p>
    <w:p w:rsidR="001119BF" w:rsidP="001119BF" w:rsidRDefault="001119BF" w14:paraId="3CDBDC14" w14:textId="77777777">
      <w:pPr>
        <w:pStyle w:val="Body1"/>
        <w:spacing w:after="0" w:line="240" w:lineRule="auto"/>
        <w:rPr>
          <w:rFonts w:ascii="Times New Roman" w:hAnsi="Times New Roman"/>
          <w:sz w:val="26"/>
        </w:rPr>
      </w:pPr>
    </w:p>
    <w:p w:rsidR="009F4F30" w:rsidP="001119BF" w:rsidRDefault="009F4F30" w14:paraId="5D7F8972" w14:textId="5996B84A">
      <w:pPr>
        <w:pStyle w:val="Body1"/>
        <w:spacing w:after="0" w:line="240" w:lineRule="auto"/>
        <w:rPr>
          <w:rFonts w:ascii="Times New Roman" w:hAnsi="Times New Roman"/>
          <w:sz w:val="26"/>
        </w:rPr>
      </w:pPr>
      <w:r>
        <w:rPr>
          <w:rFonts w:ascii="Times New Roman" w:hAnsi="Times New Roman"/>
          <w:sz w:val="26"/>
        </w:rPr>
        <w:t>I</w:t>
      </w:r>
      <w:r w:rsidR="00F4365B">
        <w:rPr>
          <w:rFonts w:ascii="Times New Roman" w:hAnsi="Times New Roman"/>
          <w:sz w:val="26"/>
        </w:rPr>
        <w:t xml:space="preserve">n the alternative, the ACP should </w:t>
      </w:r>
      <w:r w:rsidR="00D84716">
        <w:rPr>
          <w:rFonts w:ascii="Times New Roman" w:hAnsi="Times New Roman"/>
          <w:sz w:val="26"/>
        </w:rPr>
        <w:t>establish</w:t>
      </w:r>
      <w:r w:rsidR="00F4365B">
        <w:rPr>
          <w:rFonts w:ascii="Times New Roman" w:hAnsi="Times New Roman"/>
          <w:sz w:val="26"/>
        </w:rPr>
        <w:t xml:space="preserve"> MSS </w:t>
      </w:r>
      <w:r w:rsidR="00D84716">
        <w:rPr>
          <w:rFonts w:ascii="Times New Roman" w:hAnsi="Times New Roman"/>
          <w:sz w:val="26"/>
        </w:rPr>
        <w:t>speeds</w:t>
      </w:r>
      <w:r w:rsidR="00F4365B">
        <w:rPr>
          <w:rFonts w:ascii="Times New Roman" w:hAnsi="Times New Roman"/>
          <w:sz w:val="26"/>
        </w:rPr>
        <w:t xml:space="preserve"> for participants</w:t>
      </w:r>
      <w:r w:rsidR="009E3215">
        <w:rPr>
          <w:rFonts w:ascii="Times New Roman" w:hAnsi="Times New Roman"/>
          <w:sz w:val="26"/>
        </w:rPr>
        <w:t xml:space="preserve"> </w:t>
      </w:r>
      <w:r w:rsidR="000C062B">
        <w:rPr>
          <w:rFonts w:ascii="Times New Roman" w:hAnsi="Times New Roman"/>
          <w:sz w:val="26"/>
        </w:rPr>
        <w:t xml:space="preserve">with disabilities </w:t>
      </w:r>
      <w:r w:rsidR="009E3215">
        <w:rPr>
          <w:rFonts w:ascii="Times New Roman" w:hAnsi="Times New Roman"/>
          <w:sz w:val="26"/>
        </w:rPr>
        <w:t xml:space="preserve">who rely on accessible technology </w:t>
      </w:r>
      <w:r w:rsidR="000C062B">
        <w:rPr>
          <w:rFonts w:ascii="Times New Roman" w:hAnsi="Times New Roman"/>
          <w:sz w:val="26"/>
        </w:rPr>
        <w:t>or</w:t>
      </w:r>
      <w:r w:rsidR="00671582">
        <w:rPr>
          <w:rFonts w:ascii="Times New Roman" w:hAnsi="Times New Roman"/>
          <w:sz w:val="26"/>
        </w:rPr>
        <w:t xml:space="preserve"> IP enabled communication devices</w:t>
      </w:r>
      <w:r w:rsidR="00546005">
        <w:rPr>
          <w:rFonts w:ascii="Times New Roman" w:hAnsi="Times New Roman"/>
          <w:sz w:val="26"/>
        </w:rPr>
        <w:t xml:space="preserve"> for basic communication</w:t>
      </w:r>
      <w:r w:rsidR="00671582">
        <w:rPr>
          <w:rFonts w:ascii="Times New Roman" w:hAnsi="Times New Roman"/>
          <w:sz w:val="26"/>
        </w:rPr>
        <w:t>.</w:t>
      </w:r>
      <w:r w:rsidR="005B406B">
        <w:rPr>
          <w:rFonts w:ascii="Times New Roman" w:hAnsi="Times New Roman"/>
          <w:sz w:val="26"/>
        </w:rPr>
        <w:t xml:space="preserve"> </w:t>
      </w:r>
      <w:r w:rsidR="00232A98">
        <w:rPr>
          <w:rFonts w:ascii="Times New Roman" w:hAnsi="Times New Roman"/>
          <w:sz w:val="26"/>
        </w:rPr>
        <w:t xml:space="preserve"> </w:t>
      </w:r>
      <w:r w:rsidR="004A216F">
        <w:rPr>
          <w:rFonts w:ascii="Times New Roman" w:hAnsi="Times New Roman"/>
          <w:sz w:val="26"/>
        </w:rPr>
        <w:t>M</w:t>
      </w:r>
      <w:r w:rsidR="00D65935">
        <w:rPr>
          <w:rFonts w:ascii="Times New Roman" w:hAnsi="Times New Roman"/>
          <w:sz w:val="26"/>
        </w:rPr>
        <w:t xml:space="preserve">any persons with disabilities </w:t>
      </w:r>
      <w:r w:rsidR="00736F61">
        <w:rPr>
          <w:rFonts w:ascii="Times New Roman" w:hAnsi="Times New Roman"/>
          <w:sz w:val="26"/>
        </w:rPr>
        <w:t>utilize video relay services</w:t>
      </w:r>
      <w:r w:rsidR="00BB43A2">
        <w:rPr>
          <w:rFonts w:ascii="Times New Roman" w:hAnsi="Times New Roman"/>
          <w:sz w:val="26"/>
        </w:rPr>
        <w:t xml:space="preserve">, or other IP </w:t>
      </w:r>
      <w:r w:rsidR="00BB43A2">
        <w:rPr>
          <w:rFonts w:ascii="Times New Roman" w:hAnsi="Times New Roman"/>
          <w:sz w:val="26"/>
        </w:rPr>
        <w:lastRenderedPageBreak/>
        <w:t xml:space="preserve">enabled communication devices as their primary communication method. </w:t>
      </w:r>
      <w:r w:rsidR="001119BF">
        <w:rPr>
          <w:rFonts w:ascii="Times New Roman" w:hAnsi="Times New Roman"/>
          <w:sz w:val="26"/>
        </w:rPr>
        <w:t xml:space="preserve"> </w:t>
      </w:r>
      <w:r w:rsidR="002E3099">
        <w:rPr>
          <w:rFonts w:ascii="Times New Roman" w:hAnsi="Times New Roman"/>
          <w:sz w:val="26"/>
        </w:rPr>
        <w:t xml:space="preserve">This is especially true for those who rely on visual cues, or lip reading in communication, where calls with latency and blurred images can </w:t>
      </w:r>
      <w:r w:rsidR="009B1BCD">
        <w:rPr>
          <w:rFonts w:ascii="Times New Roman" w:hAnsi="Times New Roman"/>
          <w:sz w:val="26"/>
        </w:rPr>
        <w:t>greatly hinder their ability to communicate.</w:t>
      </w:r>
    </w:p>
    <w:p w:rsidR="001119BF" w:rsidP="001119BF" w:rsidRDefault="001119BF" w14:paraId="4B3BAE5C" w14:textId="77777777">
      <w:pPr>
        <w:pStyle w:val="Body1"/>
        <w:spacing w:after="0" w:line="240" w:lineRule="auto"/>
        <w:rPr>
          <w:rFonts w:ascii="Times New Roman" w:hAnsi="Times New Roman"/>
          <w:sz w:val="26"/>
        </w:rPr>
      </w:pPr>
    </w:p>
    <w:p w:rsidR="00167CDC" w:rsidP="001119BF" w:rsidRDefault="00546005" w14:paraId="47DE97F9" w14:textId="69D682C4">
      <w:pPr>
        <w:pStyle w:val="Body1"/>
        <w:spacing w:after="0" w:line="240" w:lineRule="auto"/>
        <w:rPr>
          <w:rFonts w:ascii="Times New Roman" w:hAnsi="Times New Roman"/>
          <w:sz w:val="26"/>
        </w:rPr>
      </w:pPr>
      <w:r>
        <w:rPr>
          <w:rFonts w:ascii="Times New Roman" w:hAnsi="Times New Roman"/>
          <w:sz w:val="26"/>
        </w:rPr>
        <w:t>For wireless broadband, the CPUC reiterates its concern</w:t>
      </w:r>
      <w:r w:rsidR="00216FC3">
        <w:rPr>
          <w:rFonts w:ascii="Times New Roman" w:hAnsi="Times New Roman"/>
          <w:sz w:val="26"/>
        </w:rPr>
        <w:t>, expressed above,</w:t>
      </w:r>
      <w:r>
        <w:rPr>
          <w:rFonts w:ascii="Times New Roman" w:hAnsi="Times New Roman"/>
          <w:sz w:val="26"/>
        </w:rPr>
        <w:t xml:space="preserve"> that </w:t>
      </w:r>
      <w:r w:rsidR="00071BED">
        <w:rPr>
          <w:rFonts w:ascii="Times New Roman" w:hAnsi="Times New Roman"/>
          <w:sz w:val="26"/>
        </w:rPr>
        <w:t>current data show that California LifeLine participants are under-utilizing their data allotments</w:t>
      </w:r>
      <w:r w:rsidR="00A713B1">
        <w:rPr>
          <w:rFonts w:ascii="Times New Roman" w:hAnsi="Times New Roman"/>
          <w:sz w:val="26"/>
        </w:rPr>
        <w:t>,</w:t>
      </w:r>
      <w:r w:rsidR="00B43E04">
        <w:rPr>
          <w:rFonts w:ascii="Times New Roman" w:hAnsi="Times New Roman"/>
          <w:sz w:val="26"/>
        </w:rPr>
        <w:t xml:space="preserve"> even with increases in subsidy</w:t>
      </w:r>
      <w:r w:rsidR="003F31B1">
        <w:rPr>
          <w:rFonts w:ascii="Times New Roman" w:hAnsi="Times New Roman"/>
          <w:sz w:val="26"/>
        </w:rPr>
        <w:t xml:space="preserve"> and allotments</w:t>
      </w:r>
      <w:r w:rsidR="00AC4BEA">
        <w:rPr>
          <w:rFonts w:ascii="Times New Roman" w:hAnsi="Times New Roman"/>
          <w:sz w:val="26"/>
        </w:rPr>
        <w:t xml:space="preserve">. </w:t>
      </w:r>
      <w:r w:rsidR="001119BF">
        <w:rPr>
          <w:rFonts w:ascii="Times New Roman" w:hAnsi="Times New Roman"/>
          <w:sz w:val="26"/>
        </w:rPr>
        <w:t xml:space="preserve"> </w:t>
      </w:r>
      <w:r w:rsidR="00AC4BEA">
        <w:rPr>
          <w:rFonts w:ascii="Times New Roman" w:hAnsi="Times New Roman"/>
          <w:sz w:val="26"/>
        </w:rPr>
        <w:t>Combi</w:t>
      </w:r>
      <w:r w:rsidR="002454C9">
        <w:rPr>
          <w:rFonts w:ascii="Times New Roman" w:hAnsi="Times New Roman"/>
          <w:sz w:val="26"/>
        </w:rPr>
        <w:t>ni</w:t>
      </w:r>
      <w:r w:rsidR="00AC4BEA">
        <w:rPr>
          <w:rFonts w:ascii="Times New Roman" w:hAnsi="Times New Roman"/>
          <w:sz w:val="26"/>
        </w:rPr>
        <w:t>ng</w:t>
      </w:r>
      <w:r w:rsidR="00CE6876">
        <w:rPr>
          <w:rFonts w:ascii="Times New Roman" w:hAnsi="Times New Roman"/>
          <w:sz w:val="26"/>
        </w:rPr>
        <w:t xml:space="preserve"> ACP </w:t>
      </w:r>
      <w:r w:rsidR="00AC4BEA">
        <w:rPr>
          <w:rFonts w:ascii="Times New Roman" w:hAnsi="Times New Roman"/>
          <w:sz w:val="26"/>
        </w:rPr>
        <w:t xml:space="preserve">subsidies </w:t>
      </w:r>
      <w:r w:rsidR="00344B79">
        <w:rPr>
          <w:rFonts w:ascii="Times New Roman" w:hAnsi="Times New Roman"/>
          <w:sz w:val="26"/>
        </w:rPr>
        <w:t xml:space="preserve">for wireless broadband with </w:t>
      </w:r>
      <w:r w:rsidR="003537B1">
        <w:rPr>
          <w:rFonts w:ascii="Times New Roman" w:hAnsi="Times New Roman"/>
          <w:sz w:val="26"/>
        </w:rPr>
        <w:t xml:space="preserve">state and federal </w:t>
      </w:r>
      <w:r w:rsidR="00344B79">
        <w:rPr>
          <w:rFonts w:ascii="Times New Roman" w:hAnsi="Times New Roman"/>
          <w:sz w:val="26"/>
        </w:rPr>
        <w:t>Lifeline subsidies</w:t>
      </w:r>
      <w:r w:rsidR="00A713B1">
        <w:rPr>
          <w:rFonts w:ascii="Times New Roman" w:hAnsi="Times New Roman"/>
          <w:sz w:val="26"/>
        </w:rPr>
        <w:t xml:space="preserve"> will</w:t>
      </w:r>
      <w:r w:rsidR="00344B79">
        <w:rPr>
          <w:rFonts w:ascii="Times New Roman" w:hAnsi="Times New Roman"/>
          <w:sz w:val="26"/>
        </w:rPr>
        <w:t xml:space="preserve"> increas</w:t>
      </w:r>
      <w:r w:rsidR="00A713B1">
        <w:rPr>
          <w:rFonts w:ascii="Times New Roman" w:hAnsi="Times New Roman"/>
          <w:sz w:val="26"/>
        </w:rPr>
        <w:t>e</w:t>
      </w:r>
      <w:r w:rsidR="00344B79">
        <w:rPr>
          <w:rFonts w:ascii="Times New Roman" w:hAnsi="Times New Roman"/>
          <w:sz w:val="26"/>
        </w:rPr>
        <w:t xml:space="preserve"> </w:t>
      </w:r>
      <w:r w:rsidR="0049515F">
        <w:rPr>
          <w:rFonts w:ascii="Times New Roman" w:hAnsi="Times New Roman"/>
          <w:sz w:val="26"/>
        </w:rPr>
        <w:t>the subsidy provided by the public without providing proportional benefit to the consumers</w:t>
      </w:r>
      <w:r w:rsidR="004B234C">
        <w:rPr>
          <w:rFonts w:ascii="Times New Roman" w:hAnsi="Times New Roman"/>
          <w:sz w:val="26"/>
        </w:rPr>
        <w:t>, most of whom will not use the extra data provided to them.</w:t>
      </w:r>
      <w:r w:rsidR="001119BF">
        <w:rPr>
          <w:rFonts w:ascii="Times New Roman" w:hAnsi="Times New Roman"/>
          <w:sz w:val="26"/>
        </w:rPr>
        <w:t xml:space="preserve"> </w:t>
      </w:r>
      <w:r w:rsidR="004B234C">
        <w:rPr>
          <w:rFonts w:ascii="Times New Roman" w:hAnsi="Times New Roman"/>
          <w:sz w:val="26"/>
        </w:rPr>
        <w:t xml:space="preserve"> For</w:t>
      </w:r>
      <w:r w:rsidR="00FE17D7">
        <w:rPr>
          <w:rFonts w:ascii="Times New Roman" w:hAnsi="Times New Roman"/>
          <w:sz w:val="26"/>
        </w:rPr>
        <w:t xml:space="preserve"> now, for</w:t>
      </w:r>
      <w:r w:rsidR="004B234C">
        <w:rPr>
          <w:rFonts w:ascii="Times New Roman" w:hAnsi="Times New Roman"/>
          <w:sz w:val="26"/>
        </w:rPr>
        <w:t xml:space="preserve"> a total subsidy amount of $30</w:t>
      </w:r>
      <w:r w:rsidR="00AA4415">
        <w:rPr>
          <w:rFonts w:ascii="Times New Roman" w:hAnsi="Times New Roman"/>
          <w:sz w:val="26"/>
        </w:rPr>
        <w:t xml:space="preserve">, </w:t>
      </w:r>
      <w:r w:rsidR="00305C29">
        <w:rPr>
          <w:rFonts w:ascii="Times New Roman" w:hAnsi="Times New Roman"/>
          <w:sz w:val="26"/>
        </w:rPr>
        <w:t xml:space="preserve">we recommend adopting the same MSS as the California </w:t>
      </w:r>
      <w:proofErr w:type="spellStart"/>
      <w:r w:rsidR="00305C29">
        <w:rPr>
          <w:rFonts w:ascii="Times New Roman" w:hAnsi="Times New Roman"/>
          <w:sz w:val="26"/>
        </w:rPr>
        <w:t>LifeLine</w:t>
      </w:r>
      <w:proofErr w:type="spellEnd"/>
      <w:r w:rsidR="00305C29">
        <w:rPr>
          <w:rFonts w:ascii="Times New Roman" w:hAnsi="Times New Roman"/>
          <w:sz w:val="26"/>
        </w:rPr>
        <w:t xml:space="preserve"> Program – unlimited calling, unlimited texting, and 6 GB of data</w:t>
      </w:r>
      <w:r w:rsidR="00FE17D7">
        <w:rPr>
          <w:rFonts w:ascii="Times New Roman" w:hAnsi="Times New Roman"/>
          <w:sz w:val="26"/>
        </w:rPr>
        <w:t>. These MSS can be reevaluated periodically.</w:t>
      </w:r>
    </w:p>
    <w:p w:rsidR="001119BF" w:rsidP="001119BF" w:rsidRDefault="001119BF" w14:paraId="5D025D18" w14:textId="77777777">
      <w:pPr>
        <w:pStyle w:val="Body1"/>
        <w:spacing w:after="0" w:line="240" w:lineRule="auto"/>
        <w:rPr>
          <w:rFonts w:ascii="Times New Roman" w:hAnsi="Times New Roman"/>
          <w:sz w:val="26"/>
        </w:rPr>
      </w:pPr>
    </w:p>
    <w:p w:rsidR="006A1B1D" w:rsidP="001119BF" w:rsidRDefault="006A1B1D" w14:paraId="496FEC33" w14:textId="3EBA4CA4">
      <w:pPr>
        <w:pStyle w:val="Body1"/>
        <w:spacing w:after="0" w:line="240" w:lineRule="auto"/>
        <w:rPr>
          <w:rFonts w:ascii="Times New Roman" w:hAnsi="Times New Roman"/>
          <w:sz w:val="26"/>
        </w:rPr>
      </w:pPr>
      <w:r>
        <w:rPr>
          <w:rFonts w:ascii="Times New Roman" w:hAnsi="Times New Roman"/>
          <w:sz w:val="26"/>
        </w:rPr>
        <w:t xml:space="preserve">Although California LifeLine participants have been </w:t>
      </w:r>
      <w:r w:rsidRPr="00B70987">
        <w:rPr>
          <w:rFonts w:ascii="Times New Roman" w:hAnsi="Times New Roman"/>
          <w:sz w:val="26"/>
        </w:rPr>
        <w:t>under-utilizing their data allotments</w:t>
      </w:r>
      <w:r>
        <w:rPr>
          <w:rFonts w:ascii="Times New Roman" w:hAnsi="Times New Roman"/>
          <w:sz w:val="26"/>
        </w:rPr>
        <w:t xml:space="preserve">, the same cannot be said for many persons with disabilities, especially </w:t>
      </w:r>
      <w:r w:rsidRPr="00B70987">
        <w:rPr>
          <w:rFonts w:ascii="Times New Roman" w:hAnsi="Times New Roman"/>
          <w:sz w:val="26"/>
        </w:rPr>
        <w:t>those who rely on video relay calls to communicate in a way that is functionally equivalent to nondisabled persons.</w:t>
      </w:r>
      <w:r>
        <w:rPr>
          <w:rFonts w:ascii="Times New Roman" w:hAnsi="Times New Roman"/>
          <w:sz w:val="26"/>
        </w:rPr>
        <w:t xml:space="preserve">  For these individuals, wireless and fixed broadband connections should be free of any data caps </w:t>
      </w:r>
      <w:r w:rsidRPr="00B70987">
        <w:rPr>
          <w:rFonts w:ascii="Times New Roman" w:hAnsi="Times New Roman"/>
          <w:sz w:val="26"/>
        </w:rPr>
        <w:t xml:space="preserve">as this would </w:t>
      </w:r>
      <w:r>
        <w:rPr>
          <w:rFonts w:ascii="Times New Roman" w:hAnsi="Times New Roman"/>
          <w:sz w:val="26"/>
        </w:rPr>
        <w:t>impede</w:t>
      </w:r>
      <w:r w:rsidRPr="00B70987">
        <w:rPr>
          <w:rFonts w:ascii="Times New Roman" w:hAnsi="Times New Roman"/>
          <w:sz w:val="26"/>
        </w:rPr>
        <w:t xml:space="preserve"> persons with disabilities who utilize video relay services (or other IP-enabled communication device) as their primary communication method.</w:t>
      </w:r>
    </w:p>
    <w:p w:rsidR="001119BF" w:rsidP="001119BF" w:rsidRDefault="001119BF" w14:paraId="0C1B1123" w14:textId="77777777">
      <w:pPr>
        <w:pStyle w:val="Body1"/>
        <w:spacing w:after="0" w:line="240" w:lineRule="auto"/>
        <w:rPr>
          <w:rFonts w:ascii="Times New Roman" w:hAnsi="Times New Roman"/>
          <w:sz w:val="26"/>
        </w:rPr>
      </w:pPr>
    </w:p>
    <w:p w:rsidRPr="00BC28D6" w:rsidR="00F7486F" w:rsidP="001119BF" w:rsidRDefault="008E6088" w14:paraId="41791615" w14:textId="7E574254">
      <w:pPr>
        <w:pStyle w:val="Body1"/>
        <w:numPr>
          <w:ilvl w:val="0"/>
          <w:numId w:val="26"/>
        </w:numPr>
        <w:tabs>
          <w:tab w:val="left" w:pos="1440"/>
        </w:tabs>
        <w:spacing w:after="120" w:line="240" w:lineRule="auto"/>
        <w:ind w:left="1440" w:right="720" w:hanging="720"/>
        <w:rPr>
          <w:rFonts w:ascii="Times New Roman" w:hAnsi="Times New Roman"/>
          <w:b/>
          <w:sz w:val="26"/>
        </w:rPr>
      </w:pPr>
      <w:r>
        <w:rPr>
          <w:rFonts w:ascii="Times New Roman" w:hAnsi="Times New Roman"/>
          <w:b/>
          <w:sz w:val="26"/>
          <w:szCs w:val="26"/>
        </w:rPr>
        <w:t>Minimum Device Standards</w:t>
      </w:r>
    </w:p>
    <w:p w:rsidR="005926E2" w:rsidP="001119BF" w:rsidRDefault="005926E2" w14:paraId="7DDA07DC" w14:textId="68802CAB">
      <w:pPr>
        <w:pStyle w:val="ListParagraph"/>
        <w:numPr>
          <w:ilvl w:val="1"/>
          <w:numId w:val="26"/>
        </w:numPr>
        <w:tabs>
          <w:tab w:val="left" w:pos="1980"/>
        </w:tabs>
        <w:autoSpaceDE w:val="0"/>
        <w:autoSpaceDN w:val="0"/>
        <w:adjustRightInd w:val="0"/>
        <w:ind w:left="1980" w:hanging="540"/>
        <w:rPr>
          <w:b/>
          <w:sz w:val="26"/>
        </w:rPr>
      </w:pPr>
      <w:r w:rsidRPr="00ED2994">
        <w:rPr>
          <w:b/>
          <w:sz w:val="26"/>
        </w:rPr>
        <w:t>Connected Equipment</w:t>
      </w:r>
    </w:p>
    <w:p w:rsidRPr="0058096D" w:rsidR="0058096D" w:rsidP="0058096D" w:rsidRDefault="0058096D" w14:paraId="183E8C24" w14:textId="77777777">
      <w:pPr>
        <w:autoSpaceDE w:val="0"/>
        <w:autoSpaceDN w:val="0"/>
        <w:adjustRightInd w:val="0"/>
        <w:rPr>
          <w:b/>
          <w:sz w:val="26"/>
        </w:rPr>
      </w:pPr>
    </w:p>
    <w:p w:rsidR="008E6088" w:rsidP="0058096D" w:rsidRDefault="003D7D7C" w14:paraId="312F211B" w14:textId="690D071B">
      <w:pPr>
        <w:pStyle w:val="Body1"/>
        <w:spacing w:after="0" w:line="240" w:lineRule="auto"/>
        <w:rPr>
          <w:rFonts w:ascii="Times New Roman" w:hAnsi="Times New Roman"/>
          <w:bCs/>
          <w:sz w:val="26"/>
          <w:szCs w:val="26"/>
        </w:rPr>
      </w:pPr>
      <w:r>
        <w:rPr>
          <w:rFonts w:ascii="Times New Roman" w:hAnsi="Times New Roman"/>
          <w:bCs/>
          <w:sz w:val="26"/>
          <w:szCs w:val="26"/>
        </w:rPr>
        <w:t xml:space="preserve">For the ACP, providers may be reimbursed up to $100 for a connected device delivered to the household, </w:t>
      </w:r>
      <w:r w:rsidR="0079686F">
        <w:rPr>
          <w:rFonts w:ascii="Times New Roman" w:hAnsi="Times New Roman"/>
          <w:bCs/>
          <w:sz w:val="26"/>
          <w:szCs w:val="26"/>
        </w:rPr>
        <w:t>as part of providing ACP-supported broadband service</w:t>
      </w:r>
      <w:r w:rsidR="00C82AE8">
        <w:rPr>
          <w:rFonts w:ascii="Times New Roman" w:hAnsi="Times New Roman"/>
          <w:bCs/>
          <w:sz w:val="26"/>
          <w:szCs w:val="26"/>
        </w:rPr>
        <w:t xml:space="preserve"> and that </w:t>
      </w:r>
      <w:r w:rsidR="00204476">
        <w:rPr>
          <w:rFonts w:ascii="Times New Roman" w:hAnsi="Times New Roman"/>
          <w:bCs/>
          <w:sz w:val="26"/>
          <w:szCs w:val="26"/>
        </w:rPr>
        <w:t>the charge to the household is more than $10 but less than $50 for such a connected device.</w:t>
      </w:r>
      <w:r w:rsidRPr="0058096D" w:rsidR="00204476">
        <w:rPr>
          <w:rStyle w:val="FootnoteReference"/>
          <w:rFonts w:ascii="Times New Roman" w:hAnsi="Times New Roman"/>
          <w:b/>
          <w:sz w:val="26"/>
          <w:szCs w:val="26"/>
          <w:u w:val="single"/>
        </w:rPr>
        <w:footnoteReference w:id="12"/>
      </w:r>
      <w:r w:rsidR="00204476">
        <w:rPr>
          <w:rFonts w:ascii="Times New Roman" w:hAnsi="Times New Roman"/>
          <w:bCs/>
          <w:sz w:val="26"/>
          <w:szCs w:val="26"/>
        </w:rPr>
        <w:t xml:space="preserve"> </w:t>
      </w:r>
      <w:r w:rsidR="00423824">
        <w:rPr>
          <w:rFonts w:ascii="Times New Roman" w:hAnsi="Times New Roman"/>
          <w:bCs/>
          <w:sz w:val="26"/>
          <w:szCs w:val="26"/>
        </w:rPr>
        <w:t>A connected device is defined in the statute as a laptop, desktop computer, or a tablet.</w:t>
      </w:r>
      <w:r w:rsidRPr="0058096D" w:rsidR="00423824">
        <w:rPr>
          <w:rStyle w:val="FootnoteReference"/>
          <w:rFonts w:ascii="Times New Roman" w:hAnsi="Times New Roman"/>
          <w:b/>
          <w:sz w:val="26"/>
          <w:szCs w:val="26"/>
          <w:u w:val="single"/>
        </w:rPr>
        <w:footnoteReference w:id="13"/>
      </w:r>
    </w:p>
    <w:p w:rsidR="0058096D" w:rsidP="0058096D" w:rsidRDefault="0058096D" w14:paraId="33D6778B" w14:textId="77777777">
      <w:pPr>
        <w:pStyle w:val="Body1"/>
        <w:spacing w:after="0" w:line="240" w:lineRule="auto"/>
        <w:rPr>
          <w:rFonts w:ascii="Times New Roman" w:hAnsi="Times New Roman"/>
          <w:bCs/>
          <w:sz w:val="26"/>
          <w:szCs w:val="26"/>
        </w:rPr>
      </w:pPr>
    </w:p>
    <w:p w:rsidR="0089141C" w:rsidP="0058096D" w:rsidRDefault="00E1580C" w14:paraId="34A9E376" w14:textId="2F6F5785">
      <w:pPr>
        <w:pStyle w:val="Body1"/>
        <w:spacing w:after="0" w:line="240" w:lineRule="auto"/>
        <w:rPr>
          <w:rFonts w:ascii="Times New Roman" w:hAnsi="Times New Roman"/>
          <w:bCs/>
          <w:sz w:val="26"/>
          <w:szCs w:val="26"/>
        </w:rPr>
      </w:pPr>
      <w:r>
        <w:rPr>
          <w:rFonts w:ascii="Times New Roman" w:hAnsi="Times New Roman"/>
          <w:bCs/>
          <w:sz w:val="26"/>
          <w:szCs w:val="26"/>
        </w:rPr>
        <w:t xml:space="preserve">The FCC now seeks to adopt the same approach in the </w:t>
      </w:r>
      <w:r w:rsidR="00741004">
        <w:rPr>
          <w:rFonts w:ascii="Times New Roman" w:hAnsi="Times New Roman"/>
          <w:bCs/>
          <w:sz w:val="26"/>
          <w:szCs w:val="26"/>
        </w:rPr>
        <w:t>ACP but</w:t>
      </w:r>
      <w:r>
        <w:rPr>
          <w:rFonts w:ascii="Times New Roman" w:hAnsi="Times New Roman"/>
          <w:bCs/>
          <w:sz w:val="26"/>
          <w:szCs w:val="26"/>
        </w:rPr>
        <w:t xml:space="preserve"> seeks comment on the proposal</w:t>
      </w:r>
      <w:r w:rsidR="00C76ECC">
        <w:rPr>
          <w:rFonts w:ascii="Times New Roman" w:hAnsi="Times New Roman"/>
          <w:bCs/>
          <w:sz w:val="26"/>
          <w:szCs w:val="26"/>
        </w:rPr>
        <w:t>.</w:t>
      </w:r>
      <w:r w:rsidR="00741004">
        <w:rPr>
          <w:rFonts w:ascii="Times New Roman" w:hAnsi="Times New Roman"/>
          <w:bCs/>
          <w:sz w:val="26"/>
          <w:szCs w:val="26"/>
        </w:rPr>
        <w:t xml:space="preserve"> </w:t>
      </w:r>
      <w:r w:rsidR="0058096D">
        <w:rPr>
          <w:rFonts w:ascii="Times New Roman" w:hAnsi="Times New Roman"/>
          <w:bCs/>
          <w:sz w:val="26"/>
          <w:szCs w:val="26"/>
        </w:rPr>
        <w:t xml:space="preserve"> </w:t>
      </w:r>
      <w:r w:rsidR="00741004">
        <w:rPr>
          <w:rFonts w:ascii="Times New Roman" w:hAnsi="Times New Roman"/>
          <w:bCs/>
          <w:sz w:val="26"/>
          <w:szCs w:val="26"/>
        </w:rPr>
        <w:t>The FCC has authority and should exercise</w:t>
      </w:r>
      <w:r w:rsidR="00E24CB4">
        <w:rPr>
          <w:rFonts w:ascii="Times New Roman" w:hAnsi="Times New Roman"/>
          <w:bCs/>
          <w:sz w:val="26"/>
          <w:szCs w:val="26"/>
        </w:rPr>
        <w:t xml:space="preserve"> its authority to set standards for ACP bro</w:t>
      </w:r>
      <w:r w:rsidR="00EB5204">
        <w:rPr>
          <w:rFonts w:ascii="Times New Roman" w:hAnsi="Times New Roman"/>
          <w:bCs/>
          <w:sz w:val="26"/>
          <w:szCs w:val="26"/>
        </w:rPr>
        <w:t xml:space="preserve">adband </w:t>
      </w:r>
      <w:r w:rsidR="00807F13">
        <w:rPr>
          <w:rFonts w:ascii="Times New Roman" w:hAnsi="Times New Roman"/>
          <w:bCs/>
          <w:sz w:val="26"/>
          <w:szCs w:val="26"/>
        </w:rPr>
        <w:t xml:space="preserve">“connected equipment” </w:t>
      </w:r>
      <w:r w:rsidR="00EB5204">
        <w:rPr>
          <w:rFonts w:ascii="Times New Roman" w:hAnsi="Times New Roman"/>
          <w:bCs/>
          <w:sz w:val="26"/>
          <w:szCs w:val="26"/>
        </w:rPr>
        <w:t>devices,</w:t>
      </w:r>
      <w:r w:rsidR="00C90933">
        <w:rPr>
          <w:rFonts w:ascii="Times New Roman" w:hAnsi="Times New Roman"/>
          <w:bCs/>
          <w:sz w:val="26"/>
          <w:szCs w:val="26"/>
        </w:rPr>
        <w:t xml:space="preserve"> or at minimum for connected devices for persons with disabilities.</w:t>
      </w:r>
    </w:p>
    <w:p w:rsidR="0058096D" w:rsidP="0058096D" w:rsidRDefault="0058096D" w14:paraId="45859B27" w14:textId="77777777">
      <w:pPr>
        <w:pStyle w:val="Body1"/>
        <w:spacing w:after="0" w:line="240" w:lineRule="auto"/>
        <w:rPr>
          <w:rFonts w:ascii="Times New Roman" w:hAnsi="Times New Roman"/>
          <w:bCs/>
          <w:sz w:val="26"/>
          <w:szCs w:val="26"/>
        </w:rPr>
      </w:pPr>
    </w:p>
    <w:p w:rsidR="004721D1" w:rsidP="0058096D" w:rsidRDefault="0089141C" w14:paraId="207D872C" w14:textId="5D7D57FD">
      <w:pPr>
        <w:pStyle w:val="Body1"/>
        <w:spacing w:after="0" w:line="240" w:lineRule="auto"/>
        <w:rPr>
          <w:rFonts w:ascii="Times New Roman" w:hAnsi="Times New Roman"/>
          <w:bCs/>
          <w:sz w:val="26"/>
          <w:szCs w:val="26"/>
        </w:rPr>
      </w:pPr>
      <w:r>
        <w:rPr>
          <w:rFonts w:ascii="Times New Roman" w:hAnsi="Times New Roman"/>
          <w:bCs/>
          <w:sz w:val="26"/>
          <w:szCs w:val="26"/>
        </w:rPr>
        <w:t>Universally, the FCC should</w:t>
      </w:r>
      <w:r w:rsidR="00C90933">
        <w:rPr>
          <w:rFonts w:ascii="Times New Roman" w:hAnsi="Times New Roman"/>
          <w:bCs/>
          <w:sz w:val="26"/>
          <w:szCs w:val="26"/>
        </w:rPr>
        <w:t xml:space="preserve"> </w:t>
      </w:r>
      <w:r>
        <w:rPr>
          <w:rFonts w:ascii="Times New Roman" w:hAnsi="Times New Roman"/>
          <w:bCs/>
          <w:sz w:val="26"/>
          <w:szCs w:val="26"/>
        </w:rPr>
        <w:t>set standards</w:t>
      </w:r>
      <w:r w:rsidR="00920150">
        <w:rPr>
          <w:rFonts w:ascii="Times New Roman" w:hAnsi="Times New Roman"/>
          <w:bCs/>
          <w:sz w:val="26"/>
          <w:szCs w:val="26"/>
        </w:rPr>
        <w:t xml:space="preserve"> on </w:t>
      </w:r>
      <w:r w:rsidR="002C5065">
        <w:rPr>
          <w:rFonts w:ascii="Times New Roman" w:hAnsi="Times New Roman"/>
          <w:bCs/>
          <w:sz w:val="26"/>
          <w:szCs w:val="26"/>
        </w:rPr>
        <w:t>internet connectivity</w:t>
      </w:r>
      <w:r w:rsidR="00DB4878">
        <w:rPr>
          <w:rFonts w:ascii="Times New Roman" w:hAnsi="Times New Roman"/>
          <w:bCs/>
          <w:sz w:val="26"/>
          <w:szCs w:val="26"/>
        </w:rPr>
        <w:t xml:space="preserve"> and software. </w:t>
      </w:r>
      <w:r w:rsidR="0058096D">
        <w:rPr>
          <w:rFonts w:ascii="Times New Roman" w:hAnsi="Times New Roman"/>
          <w:bCs/>
          <w:sz w:val="26"/>
          <w:szCs w:val="26"/>
        </w:rPr>
        <w:t xml:space="preserve"> </w:t>
      </w:r>
      <w:r w:rsidR="00DB4878">
        <w:rPr>
          <w:rFonts w:ascii="Times New Roman" w:hAnsi="Times New Roman"/>
          <w:bCs/>
          <w:sz w:val="26"/>
          <w:szCs w:val="26"/>
        </w:rPr>
        <w:t xml:space="preserve">All equipment should be free of what is commonly known as adware or </w:t>
      </w:r>
      <w:r w:rsidR="00590822">
        <w:rPr>
          <w:rFonts w:ascii="Times New Roman" w:hAnsi="Times New Roman"/>
          <w:bCs/>
          <w:sz w:val="26"/>
          <w:szCs w:val="26"/>
        </w:rPr>
        <w:t>“</w:t>
      </w:r>
      <w:proofErr w:type="spellStart"/>
      <w:r w:rsidR="00DB4878">
        <w:rPr>
          <w:rFonts w:ascii="Times New Roman" w:hAnsi="Times New Roman"/>
          <w:bCs/>
          <w:sz w:val="26"/>
          <w:szCs w:val="26"/>
        </w:rPr>
        <w:t>spamware</w:t>
      </w:r>
      <w:proofErr w:type="spellEnd"/>
      <w:r w:rsidR="00590822">
        <w:rPr>
          <w:rFonts w:ascii="Times New Roman" w:hAnsi="Times New Roman"/>
          <w:bCs/>
          <w:sz w:val="26"/>
          <w:szCs w:val="26"/>
        </w:rPr>
        <w:t>”</w:t>
      </w:r>
      <w:r w:rsidR="00DB4878">
        <w:rPr>
          <w:rFonts w:ascii="Times New Roman" w:hAnsi="Times New Roman"/>
          <w:bCs/>
          <w:sz w:val="26"/>
          <w:szCs w:val="26"/>
        </w:rPr>
        <w:t xml:space="preserve"> and should not include pre-installed </w:t>
      </w:r>
      <w:r w:rsidR="00590822">
        <w:rPr>
          <w:rFonts w:ascii="Times New Roman" w:hAnsi="Times New Roman"/>
          <w:bCs/>
          <w:sz w:val="26"/>
          <w:szCs w:val="26"/>
        </w:rPr>
        <w:t>or pre-kitted</w:t>
      </w:r>
      <w:r w:rsidR="00DB4878">
        <w:rPr>
          <w:rFonts w:ascii="Times New Roman" w:hAnsi="Times New Roman"/>
          <w:bCs/>
          <w:sz w:val="26"/>
          <w:szCs w:val="26"/>
        </w:rPr>
        <w:t xml:space="preserve"> software that sells or monitors a participant’s </w:t>
      </w:r>
      <w:r w:rsidR="00757907">
        <w:rPr>
          <w:rFonts w:ascii="Times New Roman" w:hAnsi="Times New Roman"/>
          <w:bCs/>
          <w:sz w:val="26"/>
          <w:szCs w:val="26"/>
        </w:rPr>
        <w:t>usage or identification information.</w:t>
      </w:r>
      <w:r w:rsidR="00D45060">
        <w:rPr>
          <w:rFonts w:ascii="Times New Roman" w:hAnsi="Times New Roman"/>
          <w:bCs/>
          <w:sz w:val="26"/>
          <w:szCs w:val="26"/>
        </w:rPr>
        <w:t xml:space="preserve"> Further, the </w:t>
      </w:r>
      <w:r w:rsidR="00590822">
        <w:rPr>
          <w:rFonts w:ascii="Times New Roman" w:hAnsi="Times New Roman"/>
          <w:bCs/>
          <w:sz w:val="26"/>
          <w:szCs w:val="26"/>
        </w:rPr>
        <w:t>connect</w:t>
      </w:r>
      <w:r w:rsidR="00EE3CD0">
        <w:rPr>
          <w:rFonts w:ascii="Times New Roman" w:hAnsi="Times New Roman"/>
          <w:bCs/>
          <w:sz w:val="26"/>
          <w:szCs w:val="26"/>
        </w:rPr>
        <w:t>ed</w:t>
      </w:r>
      <w:r w:rsidR="00BC1AAF">
        <w:rPr>
          <w:rFonts w:ascii="Times New Roman" w:hAnsi="Times New Roman"/>
          <w:bCs/>
          <w:sz w:val="26"/>
          <w:szCs w:val="26"/>
        </w:rPr>
        <w:t xml:space="preserve"> </w:t>
      </w:r>
      <w:r w:rsidR="00D45060">
        <w:rPr>
          <w:rFonts w:ascii="Times New Roman" w:hAnsi="Times New Roman"/>
          <w:bCs/>
          <w:sz w:val="26"/>
          <w:szCs w:val="26"/>
        </w:rPr>
        <w:t xml:space="preserve">equipment </w:t>
      </w:r>
      <w:r w:rsidR="00D45060">
        <w:rPr>
          <w:rFonts w:ascii="Times New Roman" w:hAnsi="Times New Roman"/>
          <w:bCs/>
          <w:sz w:val="26"/>
          <w:szCs w:val="26"/>
        </w:rPr>
        <w:lastRenderedPageBreak/>
        <w:t>should have minimum standards of connectivity speeds</w:t>
      </w:r>
      <w:r w:rsidR="00590822">
        <w:rPr>
          <w:rFonts w:ascii="Times New Roman" w:hAnsi="Times New Roman"/>
          <w:bCs/>
          <w:sz w:val="26"/>
          <w:szCs w:val="26"/>
        </w:rPr>
        <w:t>, to fully utilize the service being provided.</w:t>
      </w:r>
    </w:p>
    <w:p w:rsidR="0058096D" w:rsidP="0058096D" w:rsidRDefault="0058096D" w14:paraId="1346762C" w14:textId="77777777">
      <w:pPr>
        <w:pStyle w:val="Body1"/>
        <w:spacing w:after="0" w:line="240" w:lineRule="auto"/>
        <w:rPr>
          <w:rFonts w:ascii="Times New Roman" w:hAnsi="Times New Roman"/>
          <w:bCs/>
          <w:sz w:val="26"/>
          <w:szCs w:val="26"/>
        </w:rPr>
      </w:pPr>
    </w:p>
    <w:p w:rsidR="00CE6FEF" w:rsidP="0058096D" w:rsidRDefault="00446CC6" w14:paraId="3FBA2296" w14:textId="2CA57A79">
      <w:pPr>
        <w:pStyle w:val="Body1"/>
        <w:spacing w:after="0" w:line="240" w:lineRule="auto"/>
        <w:rPr>
          <w:rFonts w:ascii="Times New Roman" w:hAnsi="Times New Roman"/>
          <w:bCs/>
          <w:sz w:val="26"/>
          <w:szCs w:val="26"/>
        </w:rPr>
      </w:pPr>
      <w:r>
        <w:rPr>
          <w:rFonts w:ascii="Times New Roman" w:hAnsi="Times New Roman"/>
          <w:bCs/>
          <w:sz w:val="26"/>
          <w:szCs w:val="26"/>
        </w:rPr>
        <w:t>Connected devices by themselves lack accessibility features to enable persons with disabilit</w:t>
      </w:r>
      <w:r w:rsidR="00D64B75">
        <w:rPr>
          <w:rFonts w:ascii="Times New Roman" w:hAnsi="Times New Roman"/>
          <w:bCs/>
          <w:sz w:val="26"/>
          <w:szCs w:val="26"/>
        </w:rPr>
        <w:t>ies</w:t>
      </w:r>
      <w:r w:rsidR="008B5685">
        <w:rPr>
          <w:rFonts w:ascii="Times New Roman" w:hAnsi="Times New Roman"/>
          <w:bCs/>
          <w:sz w:val="26"/>
          <w:szCs w:val="26"/>
        </w:rPr>
        <w:t xml:space="preserve"> to use such devices in a way that is functionally equivalent to </w:t>
      </w:r>
      <w:r w:rsidR="000D5124">
        <w:rPr>
          <w:rFonts w:ascii="Times New Roman" w:hAnsi="Times New Roman"/>
          <w:bCs/>
          <w:sz w:val="26"/>
          <w:szCs w:val="26"/>
        </w:rPr>
        <w:t xml:space="preserve">individuals without disabilities. </w:t>
      </w:r>
      <w:r w:rsidR="0058096D">
        <w:rPr>
          <w:rFonts w:ascii="Times New Roman" w:hAnsi="Times New Roman"/>
          <w:bCs/>
          <w:sz w:val="26"/>
          <w:szCs w:val="26"/>
        </w:rPr>
        <w:t xml:space="preserve"> </w:t>
      </w:r>
      <w:r w:rsidR="000D5124">
        <w:rPr>
          <w:rFonts w:ascii="Times New Roman" w:hAnsi="Times New Roman"/>
          <w:bCs/>
          <w:sz w:val="26"/>
          <w:szCs w:val="26"/>
        </w:rPr>
        <w:t>Supplemental Telecommunication Equipment</w:t>
      </w:r>
      <w:r w:rsidR="00616297">
        <w:rPr>
          <w:rFonts w:ascii="Times New Roman" w:hAnsi="Times New Roman"/>
          <w:bCs/>
          <w:sz w:val="26"/>
          <w:szCs w:val="26"/>
        </w:rPr>
        <w:t xml:space="preserve"> (STE)</w:t>
      </w:r>
      <w:r w:rsidR="0042615F">
        <w:rPr>
          <w:rFonts w:ascii="Times New Roman" w:hAnsi="Times New Roman"/>
          <w:bCs/>
          <w:sz w:val="26"/>
          <w:szCs w:val="26"/>
        </w:rPr>
        <w:t xml:space="preserve">, accessories, and Assistive Technology </w:t>
      </w:r>
      <w:r w:rsidR="00CE6FEF">
        <w:rPr>
          <w:rFonts w:ascii="Times New Roman" w:hAnsi="Times New Roman"/>
          <w:bCs/>
          <w:sz w:val="26"/>
          <w:szCs w:val="26"/>
        </w:rPr>
        <w:t>(AT)</w:t>
      </w:r>
      <w:r w:rsidR="0042615F">
        <w:rPr>
          <w:rFonts w:ascii="Times New Roman" w:hAnsi="Times New Roman"/>
          <w:bCs/>
          <w:sz w:val="26"/>
          <w:szCs w:val="26"/>
        </w:rPr>
        <w:t xml:space="preserve"> are required to make connected devices accessible</w:t>
      </w:r>
      <w:r w:rsidR="00807F13">
        <w:rPr>
          <w:rFonts w:ascii="Times New Roman" w:hAnsi="Times New Roman"/>
          <w:bCs/>
          <w:sz w:val="26"/>
          <w:szCs w:val="26"/>
        </w:rPr>
        <w:t>,</w:t>
      </w:r>
      <w:r w:rsidR="0042615F">
        <w:rPr>
          <w:rFonts w:ascii="Times New Roman" w:hAnsi="Times New Roman"/>
          <w:bCs/>
          <w:sz w:val="26"/>
          <w:szCs w:val="26"/>
        </w:rPr>
        <w:t xml:space="preserve"> </w:t>
      </w:r>
      <w:r w:rsidR="00807F13">
        <w:rPr>
          <w:rFonts w:ascii="Times New Roman" w:hAnsi="Times New Roman"/>
          <w:bCs/>
          <w:sz w:val="26"/>
          <w:szCs w:val="26"/>
        </w:rPr>
        <w:t>with</w:t>
      </w:r>
      <w:r w:rsidR="0042615F">
        <w:rPr>
          <w:rFonts w:ascii="Times New Roman" w:hAnsi="Times New Roman"/>
          <w:bCs/>
          <w:sz w:val="26"/>
          <w:szCs w:val="26"/>
        </w:rPr>
        <w:t xml:space="preserve"> </w:t>
      </w:r>
      <w:r w:rsidR="006F42E5">
        <w:rPr>
          <w:rFonts w:ascii="Times New Roman" w:hAnsi="Times New Roman"/>
          <w:bCs/>
          <w:sz w:val="26"/>
          <w:szCs w:val="26"/>
        </w:rPr>
        <w:t>cost</w:t>
      </w:r>
      <w:r w:rsidR="00713272">
        <w:rPr>
          <w:rFonts w:ascii="Times New Roman" w:hAnsi="Times New Roman"/>
          <w:bCs/>
          <w:sz w:val="26"/>
          <w:szCs w:val="26"/>
        </w:rPr>
        <w:t xml:space="preserve">s </w:t>
      </w:r>
      <w:r w:rsidR="00807F13">
        <w:rPr>
          <w:rFonts w:ascii="Times New Roman" w:hAnsi="Times New Roman"/>
          <w:bCs/>
          <w:sz w:val="26"/>
          <w:szCs w:val="26"/>
        </w:rPr>
        <w:t>that</w:t>
      </w:r>
      <w:r w:rsidR="00713272">
        <w:rPr>
          <w:rFonts w:ascii="Times New Roman" w:hAnsi="Times New Roman"/>
          <w:bCs/>
          <w:sz w:val="26"/>
          <w:szCs w:val="26"/>
        </w:rPr>
        <w:t xml:space="preserve"> vary </w:t>
      </w:r>
      <w:r w:rsidR="0089666C">
        <w:rPr>
          <w:rFonts w:ascii="Times New Roman" w:hAnsi="Times New Roman"/>
          <w:bCs/>
          <w:sz w:val="26"/>
          <w:szCs w:val="26"/>
        </w:rPr>
        <w:t>depending on the tools</w:t>
      </w:r>
      <w:r w:rsidR="00CE6FEF">
        <w:rPr>
          <w:rFonts w:ascii="Times New Roman" w:hAnsi="Times New Roman"/>
          <w:bCs/>
          <w:sz w:val="26"/>
          <w:szCs w:val="26"/>
        </w:rPr>
        <w:t xml:space="preserve"> necessary</w:t>
      </w:r>
      <w:r w:rsidR="0089666C">
        <w:rPr>
          <w:rFonts w:ascii="Times New Roman" w:hAnsi="Times New Roman"/>
          <w:bCs/>
          <w:sz w:val="26"/>
          <w:szCs w:val="26"/>
        </w:rPr>
        <w:t xml:space="preserve">, from text-to-speech software or sip-and-puff systems for those with additional mobility tools. </w:t>
      </w:r>
    </w:p>
    <w:p w:rsidR="0058096D" w:rsidP="0058096D" w:rsidRDefault="0058096D" w14:paraId="00FDF6AC" w14:textId="77777777">
      <w:pPr>
        <w:pStyle w:val="Body1"/>
        <w:spacing w:after="0" w:line="240" w:lineRule="auto"/>
        <w:rPr>
          <w:rFonts w:ascii="Times New Roman" w:hAnsi="Times New Roman"/>
          <w:bCs/>
          <w:sz w:val="26"/>
          <w:szCs w:val="26"/>
        </w:rPr>
      </w:pPr>
    </w:p>
    <w:p w:rsidR="008E6088" w:rsidP="0058096D" w:rsidRDefault="00807F13" w14:paraId="76F5F664" w14:textId="63584D92">
      <w:pPr>
        <w:pStyle w:val="Body1"/>
        <w:spacing w:after="0" w:line="240" w:lineRule="auto"/>
        <w:rPr>
          <w:rFonts w:ascii="Times New Roman" w:hAnsi="Times New Roman"/>
          <w:bCs/>
          <w:sz w:val="26"/>
          <w:szCs w:val="26"/>
        </w:rPr>
      </w:pPr>
      <w:r>
        <w:rPr>
          <w:rFonts w:ascii="Times New Roman" w:hAnsi="Times New Roman"/>
          <w:bCs/>
          <w:sz w:val="26"/>
          <w:szCs w:val="26"/>
        </w:rPr>
        <w:t>Many</w:t>
      </w:r>
      <w:r w:rsidR="00531CBD">
        <w:rPr>
          <w:rFonts w:ascii="Times New Roman" w:hAnsi="Times New Roman"/>
          <w:bCs/>
          <w:sz w:val="26"/>
          <w:szCs w:val="26"/>
        </w:rPr>
        <w:t xml:space="preserve"> of</w:t>
      </w:r>
      <w:r w:rsidR="00802F91">
        <w:rPr>
          <w:rFonts w:ascii="Times New Roman" w:hAnsi="Times New Roman"/>
          <w:bCs/>
          <w:sz w:val="26"/>
          <w:szCs w:val="26"/>
        </w:rPr>
        <w:t xml:space="preserve"> these </w:t>
      </w:r>
      <w:r w:rsidR="00CE6FEF">
        <w:rPr>
          <w:rFonts w:ascii="Times New Roman" w:hAnsi="Times New Roman"/>
          <w:bCs/>
          <w:sz w:val="26"/>
          <w:szCs w:val="26"/>
        </w:rPr>
        <w:t>AT devices</w:t>
      </w:r>
      <w:r w:rsidR="0087468A">
        <w:rPr>
          <w:rFonts w:ascii="Times New Roman" w:hAnsi="Times New Roman"/>
          <w:bCs/>
          <w:sz w:val="26"/>
          <w:szCs w:val="26"/>
        </w:rPr>
        <w:t xml:space="preserve"> have been developed in the telecommunications industry to be functionally equivalent to modern tablets, or work in conjunction with modern operating systems.</w:t>
      </w:r>
      <w:r w:rsidRPr="0058096D" w:rsidR="0087468A">
        <w:rPr>
          <w:rStyle w:val="FootnoteReference"/>
          <w:rFonts w:ascii="Times New Roman" w:hAnsi="Times New Roman"/>
          <w:b/>
          <w:sz w:val="26"/>
          <w:szCs w:val="26"/>
          <w:u w:val="single"/>
        </w:rPr>
        <w:footnoteReference w:id="14"/>
      </w:r>
      <w:r w:rsidR="00984AAD">
        <w:rPr>
          <w:rFonts w:ascii="Times New Roman" w:hAnsi="Times New Roman"/>
          <w:bCs/>
          <w:sz w:val="26"/>
          <w:szCs w:val="26"/>
        </w:rPr>
        <w:t xml:space="preserve"> </w:t>
      </w:r>
      <w:r w:rsidR="0058096D">
        <w:rPr>
          <w:rFonts w:ascii="Times New Roman" w:hAnsi="Times New Roman"/>
          <w:bCs/>
          <w:sz w:val="26"/>
          <w:szCs w:val="26"/>
        </w:rPr>
        <w:t xml:space="preserve"> </w:t>
      </w:r>
      <w:r w:rsidR="00984AAD">
        <w:rPr>
          <w:rFonts w:ascii="Times New Roman" w:hAnsi="Times New Roman"/>
          <w:bCs/>
          <w:sz w:val="26"/>
          <w:szCs w:val="26"/>
        </w:rPr>
        <w:t>The FCC has the authority to interpret these devices</w:t>
      </w:r>
      <w:r w:rsidR="006C36AE">
        <w:rPr>
          <w:rFonts w:ascii="Times New Roman" w:hAnsi="Times New Roman"/>
          <w:bCs/>
          <w:sz w:val="26"/>
          <w:szCs w:val="26"/>
        </w:rPr>
        <w:t>, that act in the same purpose as a tablet, with similar shape, design and software, as a connected device</w:t>
      </w:r>
      <w:r w:rsidR="009975DE">
        <w:rPr>
          <w:rFonts w:ascii="Times New Roman" w:hAnsi="Times New Roman"/>
          <w:bCs/>
          <w:sz w:val="26"/>
          <w:szCs w:val="26"/>
        </w:rPr>
        <w:t xml:space="preserve"> and </w:t>
      </w:r>
      <w:r w:rsidR="0042615F">
        <w:rPr>
          <w:rFonts w:ascii="Times New Roman" w:hAnsi="Times New Roman"/>
          <w:bCs/>
          <w:sz w:val="26"/>
          <w:szCs w:val="26"/>
        </w:rPr>
        <w:t>should be included in ACP subsidy pricing.</w:t>
      </w:r>
    </w:p>
    <w:p w:rsidRPr="009975DE" w:rsidR="0058096D" w:rsidP="0058096D" w:rsidRDefault="0058096D" w14:paraId="7C0C4239" w14:textId="77777777">
      <w:pPr>
        <w:pStyle w:val="Body1"/>
        <w:spacing w:after="0" w:line="240" w:lineRule="auto"/>
        <w:rPr>
          <w:rFonts w:ascii="Times New Roman" w:hAnsi="Times New Roman"/>
          <w:sz w:val="26"/>
          <w:szCs w:val="26"/>
        </w:rPr>
      </w:pPr>
    </w:p>
    <w:p w:rsidRPr="00BC28D6" w:rsidR="008E6088" w:rsidP="00A5548F" w:rsidRDefault="009B2358" w14:paraId="1E2DDAFD" w14:textId="0C10A8E2">
      <w:pPr>
        <w:pStyle w:val="ListParagraph"/>
        <w:numPr>
          <w:ilvl w:val="1"/>
          <w:numId w:val="26"/>
        </w:numPr>
        <w:tabs>
          <w:tab w:val="left" w:pos="1980"/>
        </w:tabs>
        <w:autoSpaceDE w:val="0"/>
        <w:autoSpaceDN w:val="0"/>
        <w:adjustRightInd w:val="0"/>
        <w:ind w:left="1980" w:right="720" w:hanging="540"/>
        <w:rPr>
          <w:b/>
          <w:sz w:val="26"/>
        </w:rPr>
      </w:pPr>
      <w:r>
        <w:rPr>
          <w:b/>
          <w:sz w:val="26"/>
        </w:rPr>
        <w:t>A</w:t>
      </w:r>
      <w:r w:rsidR="00B63DE0">
        <w:rPr>
          <w:b/>
          <w:sz w:val="26"/>
        </w:rPr>
        <w:t>ssociated Equipment</w:t>
      </w:r>
    </w:p>
    <w:p w:rsidRPr="00FF2F8D" w:rsidR="00FF2F8D" w:rsidP="00FF2F8D" w:rsidRDefault="00FF2F8D" w14:paraId="260067D8" w14:textId="77777777">
      <w:pPr>
        <w:tabs>
          <w:tab w:val="left" w:pos="1800"/>
        </w:tabs>
        <w:autoSpaceDE w:val="0"/>
        <w:autoSpaceDN w:val="0"/>
        <w:adjustRightInd w:val="0"/>
        <w:rPr>
          <w:b/>
          <w:sz w:val="26"/>
        </w:rPr>
      </w:pPr>
    </w:p>
    <w:p w:rsidRPr="003A2816" w:rsidR="00450386" w:rsidP="00FF2F8D" w:rsidRDefault="003A2816" w14:paraId="79C5C7D5" w14:textId="7E8565A6">
      <w:pPr>
        <w:tabs>
          <w:tab w:val="left" w:pos="1800"/>
        </w:tabs>
        <w:autoSpaceDE w:val="0"/>
        <w:autoSpaceDN w:val="0"/>
        <w:adjustRightInd w:val="0"/>
        <w:rPr>
          <w:sz w:val="26"/>
        </w:rPr>
      </w:pPr>
      <w:r>
        <w:rPr>
          <w:bCs/>
          <w:sz w:val="26"/>
        </w:rPr>
        <w:t xml:space="preserve">The </w:t>
      </w:r>
      <w:r w:rsidR="009130C3">
        <w:rPr>
          <w:bCs/>
          <w:sz w:val="26"/>
        </w:rPr>
        <w:t>Infr</w:t>
      </w:r>
      <w:r w:rsidR="00670E96">
        <w:rPr>
          <w:bCs/>
          <w:sz w:val="26"/>
        </w:rPr>
        <w:t>a</w:t>
      </w:r>
      <w:r w:rsidR="00C73F83">
        <w:rPr>
          <w:bCs/>
          <w:sz w:val="26"/>
        </w:rPr>
        <w:t>structure Act</w:t>
      </w:r>
      <w:r w:rsidR="00BF04DE">
        <w:rPr>
          <w:bCs/>
          <w:sz w:val="26"/>
        </w:rPr>
        <w:t xml:space="preserve"> removed a reference to “associated equipment</w:t>
      </w:r>
      <w:r w:rsidR="002D5969">
        <w:rPr>
          <w:bCs/>
          <w:sz w:val="26"/>
        </w:rPr>
        <w:t xml:space="preserve">” that was included in EBB previously. </w:t>
      </w:r>
      <w:r w:rsidR="00A5548F">
        <w:rPr>
          <w:bCs/>
          <w:sz w:val="26"/>
        </w:rPr>
        <w:t xml:space="preserve"> </w:t>
      </w:r>
      <w:r w:rsidR="009932CA">
        <w:rPr>
          <w:bCs/>
          <w:sz w:val="26"/>
        </w:rPr>
        <w:t>Associated equipment in EBB</w:t>
      </w:r>
      <w:r w:rsidR="00006B8F">
        <w:rPr>
          <w:bCs/>
          <w:sz w:val="26"/>
        </w:rPr>
        <w:t xml:space="preserve"> included</w:t>
      </w:r>
      <w:r w:rsidR="000D4E69">
        <w:rPr>
          <w:bCs/>
          <w:sz w:val="26"/>
        </w:rPr>
        <w:t xml:space="preserve"> </w:t>
      </w:r>
      <w:r w:rsidR="00C25420">
        <w:rPr>
          <w:bCs/>
          <w:sz w:val="26"/>
        </w:rPr>
        <w:t>“</w:t>
      </w:r>
      <w:r w:rsidR="000D4E69">
        <w:rPr>
          <w:bCs/>
          <w:sz w:val="26"/>
        </w:rPr>
        <w:t>equip</w:t>
      </w:r>
      <w:r w:rsidR="00B81EF9">
        <w:rPr>
          <w:bCs/>
          <w:sz w:val="26"/>
        </w:rPr>
        <w:t>ment nec</w:t>
      </w:r>
      <w:r w:rsidR="0051580D">
        <w:rPr>
          <w:bCs/>
          <w:sz w:val="26"/>
        </w:rPr>
        <w:t>essary for the transmission functions of Internet service offering</w:t>
      </w:r>
      <w:r w:rsidR="00C25420">
        <w:rPr>
          <w:bCs/>
          <w:sz w:val="26"/>
        </w:rPr>
        <w:t>s supported</w:t>
      </w:r>
      <w:r w:rsidR="000B1529">
        <w:rPr>
          <w:bCs/>
          <w:sz w:val="26"/>
        </w:rPr>
        <w:t>.</w:t>
      </w:r>
      <w:r w:rsidR="00C25420">
        <w:rPr>
          <w:bCs/>
          <w:sz w:val="26"/>
        </w:rPr>
        <w:t>”</w:t>
      </w:r>
      <w:r w:rsidRPr="00A5548F" w:rsidR="00C25420">
        <w:rPr>
          <w:rStyle w:val="FootnoteReference"/>
          <w:b/>
          <w:sz w:val="26"/>
          <w:u w:val="single"/>
        </w:rPr>
        <w:footnoteReference w:id="15"/>
      </w:r>
      <w:r w:rsidR="00A5548F">
        <w:rPr>
          <w:bCs/>
          <w:sz w:val="26"/>
        </w:rPr>
        <w:t xml:space="preserve"> </w:t>
      </w:r>
      <w:r w:rsidR="000B1529">
        <w:rPr>
          <w:bCs/>
          <w:sz w:val="26"/>
        </w:rPr>
        <w:t xml:space="preserve"> This included equipment such as modems, routers, </w:t>
      </w:r>
      <w:r w:rsidR="00616297">
        <w:rPr>
          <w:bCs/>
          <w:sz w:val="26"/>
        </w:rPr>
        <w:t xml:space="preserve">hotspots </w:t>
      </w:r>
      <w:r w:rsidR="000B1529">
        <w:rPr>
          <w:bCs/>
          <w:sz w:val="26"/>
        </w:rPr>
        <w:t>and antennas.</w:t>
      </w:r>
      <w:r w:rsidRPr="00A5548F" w:rsidR="000B1529">
        <w:rPr>
          <w:rStyle w:val="FootnoteReference"/>
          <w:b/>
          <w:sz w:val="26"/>
          <w:u w:val="single"/>
        </w:rPr>
        <w:footnoteReference w:id="16"/>
      </w:r>
      <w:r w:rsidR="000B1529">
        <w:rPr>
          <w:bCs/>
          <w:sz w:val="26"/>
        </w:rPr>
        <w:t xml:space="preserve"> </w:t>
      </w:r>
    </w:p>
    <w:p w:rsidR="006A2A55" w:rsidP="00FF2F8D" w:rsidRDefault="006A2A55" w14:paraId="2F801FFC" w14:textId="77777777">
      <w:pPr>
        <w:tabs>
          <w:tab w:val="left" w:pos="1800"/>
        </w:tabs>
        <w:autoSpaceDE w:val="0"/>
        <w:autoSpaceDN w:val="0"/>
        <w:adjustRightInd w:val="0"/>
        <w:rPr>
          <w:bCs/>
          <w:sz w:val="26"/>
        </w:rPr>
      </w:pPr>
    </w:p>
    <w:p w:rsidR="00AE7085" w:rsidP="00FF2F8D" w:rsidRDefault="009B7372" w14:paraId="5D518887" w14:textId="4361C621">
      <w:pPr>
        <w:tabs>
          <w:tab w:val="left" w:pos="1800"/>
        </w:tabs>
        <w:autoSpaceDE w:val="0"/>
        <w:autoSpaceDN w:val="0"/>
        <w:adjustRightInd w:val="0"/>
        <w:rPr>
          <w:bCs/>
          <w:sz w:val="26"/>
        </w:rPr>
      </w:pPr>
      <w:r>
        <w:rPr>
          <w:bCs/>
          <w:sz w:val="26"/>
        </w:rPr>
        <w:t xml:space="preserve">Associated equipment should be broadened to </w:t>
      </w:r>
      <w:r w:rsidR="009B0283">
        <w:rPr>
          <w:bCs/>
          <w:sz w:val="26"/>
        </w:rPr>
        <w:t>allow for Supplemental</w:t>
      </w:r>
      <w:r w:rsidR="00232A98">
        <w:rPr>
          <w:bCs/>
          <w:sz w:val="26"/>
        </w:rPr>
        <w:t xml:space="preserve"> </w:t>
      </w:r>
      <w:r w:rsidR="009B0283">
        <w:rPr>
          <w:bCs/>
          <w:sz w:val="26"/>
        </w:rPr>
        <w:t>Telecommunication Equipment (STE) and Assistive Technology (AT).</w:t>
      </w:r>
      <w:r w:rsidR="00D177A3">
        <w:rPr>
          <w:bCs/>
          <w:sz w:val="26"/>
        </w:rPr>
        <w:t xml:space="preserve"> </w:t>
      </w:r>
      <w:r w:rsidR="00A5548F">
        <w:rPr>
          <w:bCs/>
          <w:sz w:val="26"/>
        </w:rPr>
        <w:t xml:space="preserve"> </w:t>
      </w:r>
      <w:r w:rsidR="00940E53">
        <w:rPr>
          <w:bCs/>
          <w:sz w:val="26"/>
        </w:rPr>
        <w:t xml:space="preserve">Accessibility of associated equipment, as it is presently defined </w:t>
      </w:r>
      <w:r w:rsidR="00B67F58">
        <w:rPr>
          <w:bCs/>
          <w:sz w:val="26"/>
        </w:rPr>
        <w:t>is often not adaptive of ca</w:t>
      </w:r>
      <w:r w:rsidR="006E5078">
        <w:rPr>
          <w:bCs/>
          <w:sz w:val="26"/>
        </w:rPr>
        <w:t>pable of being integrated in a way to facilitate installation, configuration, and maintenance for persons with disabilities.</w:t>
      </w:r>
      <w:r w:rsidR="00547332">
        <w:rPr>
          <w:bCs/>
          <w:sz w:val="26"/>
        </w:rPr>
        <w:t xml:space="preserve"> </w:t>
      </w:r>
      <w:r w:rsidR="00A5548F">
        <w:rPr>
          <w:bCs/>
          <w:sz w:val="26"/>
        </w:rPr>
        <w:t xml:space="preserve"> </w:t>
      </w:r>
      <w:r w:rsidR="00547332">
        <w:rPr>
          <w:bCs/>
          <w:sz w:val="26"/>
        </w:rPr>
        <w:t>This c</w:t>
      </w:r>
      <w:r w:rsidR="00104A03">
        <w:rPr>
          <w:bCs/>
          <w:sz w:val="26"/>
        </w:rPr>
        <w:t>ould include</w:t>
      </w:r>
      <w:r w:rsidR="002979ED">
        <w:rPr>
          <w:bCs/>
          <w:sz w:val="26"/>
        </w:rPr>
        <w:t xml:space="preserve"> the</w:t>
      </w:r>
      <w:r w:rsidR="00104A03">
        <w:rPr>
          <w:bCs/>
          <w:sz w:val="26"/>
        </w:rPr>
        <w:t xml:space="preserve"> ACP subsidy for the installation of equipment, or the FCC requiring devices that have </w:t>
      </w:r>
      <w:r w:rsidR="003067A8">
        <w:rPr>
          <w:bCs/>
          <w:sz w:val="26"/>
        </w:rPr>
        <w:t xml:space="preserve">alternative </w:t>
      </w:r>
      <w:r w:rsidR="00104A03">
        <w:rPr>
          <w:bCs/>
          <w:sz w:val="26"/>
        </w:rPr>
        <w:t>installation</w:t>
      </w:r>
      <w:r w:rsidR="002979ED">
        <w:rPr>
          <w:bCs/>
          <w:sz w:val="26"/>
        </w:rPr>
        <w:t xml:space="preserve"> and transmission function</w:t>
      </w:r>
      <w:r w:rsidR="00104A03">
        <w:rPr>
          <w:bCs/>
          <w:sz w:val="26"/>
        </w:rPr>
        <w:t xml:space="preserve"> options</w:t>
      </w:r>
      <w:r w:rsidR="006351C1">
        <w:rPr>
          <w:bCs/>
          <w:sz w:val="26"/>
        </w:rPr>
        <w:t>, e.g</w:t>
      </w:r>
      <w:r w:rsidR="00FC46E5">
        <w:rPr>
          <w:bCs/>
          <w:sz w:val="26"/>
        </w:rPr>
        <w:t>.,</w:t>
      </w:r>
      <w:r w:rsidR="006351C1">
        <w:rPr>
          <w:bCs/>
          <w:sz w:val="26"/>
        </w:rPr>
        <w:t xml:space="preserve"> instructions available in higher fonts or </w:t>
      </w:r>
      <w:r w:rsidR="00590394">
        <w:rPr>
          <w:bCs/>
          <w:sz w:val="26"/>
        </w:rPr>
        <w:t>braille</w:t>
      </w:r>
      <w:r w:rsidR="006351C1">
        <w:rPr>
          <w:bCs/>
          <w:sz w:val="26"/>
        </w:rPr>
        <w:t>,</w:t>
      </w:r>
      <w:r w:rsidR="00104A03">
        <w:rPr>
          <w:bCs/>
          <w:sz w:val="26"/>
        </w:rPr>
        <w:t xml:space="preserve"> available </w:t>
      </w:r>
      <w:r w:rsidR="002979ED">
        <w:rPr>
          <w:bCs/>
          <w:sz w:val="26"/>
        </w:rPr>
        <w:t>for persons with disabilities.</w:t>
      </w:r>
      <w:r w:rsidRPr="00590394" w:rsidR="00590394">
        <w:rPr>
          <w:bCs/>
          <w:sz w:val="26"/>
        </w:rPr>
        <w:t xml:space="preserve"> </w:t>
      </w:r>
      <w:r w:rsidR="00232A98">
        <w:rPr>
          <w:bCs/>
          <w:sz w:val="26"/>
        </w:rPr>
        <w:t xml:space="preserve"> </w:t>
      </w:r>
      <w:r w:rsidR="00590394">
        <w:rPr>
          <w:bCs/>
          <w:sz w:val="26"/>
        </w:rPr>
        <w:t>Nonetheless, m</w:t>
      </w:r>
      <w:r w:rsidRPr="00B70987" w:rsidR="00590394">
        <w:rPr>
          <w:bCs/>
          <w:sz w:val="26"/>
        </w:rPr>
        <w:t>inimal performance standards for associated equipment need to be set to enable accessibility, consumer choice, and functional equiveillance for disabled persons.</w:t>
      </w:r>
    </w:p>
    <w:p w:rsidR="00AE7085" w:rsidP="00FF2F8D" w:rsidRDefault="00AE7085" w14:paraId="5170AF6A" w14:textId="77777777">
      <w:pPr>
        <w:tabs>
          <w:tab w:val="left" w:pos="1800"/>
        </w:tabs>
        <w:autoSpaceDE w:val="0"/>
        <w:autoSpaceDN w:val="0"/>
        <w:adjustRightInd w:val="0"/>
        <w:rPr>
          <w:bCs/>
          <w:sz w:val="26"/>
        </w:rPr>
      </w:pPr>
    </w:p>
    <w:p w:rsidRPr="003A2816" w:rsidR="006A2A55" w:rsidP="00FF2F8D" w:rsidRDefault="00AE7085" w14:paraId="01C3F91A" w14:textId="18FAC418">
      <w:pPr>
        <w:tabs>
          <w:tab w:val="left" w:pos="1800"/>
        </w:tabs>
        <w:autoSpaceDE w:val="0"/>
        <w:autoSpaceDN w:val="0"/>
        <w:adjustRightInd w:val="0"/>
        <w:rPr>
          <w:bCs/>
          <w:sz w:val="26"/>
        </w:rPr>
      </w:pPr>
      <w:r>
        <w:rPr>
          <w:bCs/>
          <w:sz w:val="26"/>
        </w:rPr>
        <w:t xml:space="preserve">In the alternative, if the FCC does not consider STE and AT as part of connected devices, the FCC should consider these options as part of associated equipment. </w:t>
      </w:r>
      <w:r w:rsidR="00A5548F">
        <w:rPr>
          <w:bCs/>
          <w:sz w:val="26"/>
        </w:rPr>
        <w:t xml:space="preserve"> </w:t>
      </w:r>
      <w:r>
        <w:rPr>
          <w:bCs/>
          <w:sz w:val="26"/>
        </w:rPr>
        <w:t xml:space="preserve">The purpose of </w:t>
      </w:r>
      <w:r w:rsidR="00975C1D">
        <w:rPr>
          <w:bCs/>
          <w:sz w:val="26"/>
        </w:rPr>
        <w:t xml:space="preserve">broadband transmission equipment is to receive </w:t>
      </w:r>
      <w:r w:rsidR="008F6234">
        <w:rPr>
          <w:bCs/>
          <w:sz w:val="26"/>
        </w:rPr>
        <w:t xml:space="preserve">broadband </w:t>
      </w:r>
      <w:r w:rsidR="003067A8">
        <w:rPr>
          <w:bCs/>
          <w:sz w:val="26"/>
        </w:rPr>
        <w:t>in</w:t>
      </w:r>
      <w:r w:rsidR="00975C1D">
        <w:rPr>
          <w:bCs/>
          <w:sz w:val="26"/>
        </w:rPr>
        <w:t xml:space="preserve">puts and </w:t>
      </w:r>
      <w:r w:rsidR="008F6234">
        <w:rPr>
          <w:bCs/>
          <w:sz w:val="26"/>
        </w:rPr>
        <w:t>send user</w:t>
      </w:r>
      <w:r w:rsidR="00975C1D">
        <w:rPr>
          <w:bCs/>
          <w:sz w:val="26"/>
        </w:rPr>
        <w:t xml:space="preserve"> </w:t>
      </w:r>
      <w:r w:rsidR="003067A8">
        <w:rPr>
          <w:bCs/>
          <w:sz w:val="26"/>
        </w:rPr>
        <w:t>out</w:t>
      </w:r>
      <w:r w:rsidR="00975C1D">
        <w:rPr>
          <w:bCs/>
          <w:sz w:val="26"/>
        </w:rPr>
        <w:t xml:space="preserve">puts. </w:t>
      </w:r>
      <w:r w:rsidR="00975C1D">
        <w:rPr>
          <w:bCs/>
          <w:sz w:val="26"/>
        </w:rPr>
        <w:lastRenderedPageBreak/>
        <w:t>Persons with disabilities are not able to receive and transmit data</w:t>
      </w:r>
      <w:r w:rsidR="002979ED">
        <w:rPr>
          <w:bCs/>
          <w:sz w:val="26"/>
        </w:rPr>
        <w:t xml:space="preserve"> </w:t>
      </w:r>
      <w:r w:rsidR="003067A8">
        <w:rPr>
          <w:bCs/>
          <w:sz w:val="26"/>
        </w:rPr>
        <w:t>inputs and outputs</w:t>
      </w:r>
      <w:r w:rsidR="002105E2">
        <w:rPr>
          <w:bCs/>
          <w:sz w:val="26"/>
        </w:rPr>
        <w:t xml:space="preserve"> with</w:t>
      </w:r>
      <w:r w:rsidR="004504F6">
        <w:rPr>
          <w:bCs/>
          <w:sz w:val="26"/>
        </w:rPr>
        <w:t>out</w:t>
      </w:r>
      <w:r w:rsidR="002105E2">
        <w:rPr>
          <w:bCs/>
          <w:sz w:val="26"/>
        </w:rPr>
        <w:t xml:space="preserve"> additional </w:t>
      </w:r>
      <w:r w:rsidR="006707C5">
        <w:rPr>
          <w:bCs/>
          <w:sz w:val="26"/>
        </w:rPr>
        <w:t xml:space="preserve">associated </w:t>
      </w:r>
      <w:r w:rsidR="002105E2">
        <w:rPr>
          <w:bCs/>
          <w:sz w:val="26"/>
        </w:rPr>
        <w:t>equipment necessary for that transmission.</w:t>
      </w:r>
    </w:p>
    <w:p w:rsidRPr="00FF2F8D" w:rsidR="00450386" w:rsidP="00FF2F8D" w:rsidRDefault="00450386" w14:paraId="3C06E0D8" w14:textId="77777777">
      <w:pPr>
        <w:tabs>
          <w:tab w:val="left" w:pos="1800"/>
        </w:tabs>
        <w:autoSpaceDE w:val="0"/>
        <w:autoSpaceDN w:val="0"/>
        <w:adjustRightInd w:val="0"/>
        <w:rPr>
          <w:b/>
          <w:sz w:val="26"/>
        </w:rPr>
      </w:pPr>
    </w:p>
    <w:p w:rsidRPr="00BC28D6" w:rsidR="009975DE" w:rsidP="00A5548F" w:rsidRDefault="00E6631E" w14:paraId="62372DDA" w14:textId="4CB5B247">
      <w:pPr>
        <w:pStyle w:val="ListParagraph"/>
        <w:numPr>
          <w:ilvl w:val="1"/>
          <w:numId w:val="26"/>
        </w:numPr>
        <w:tabs>
          <w:tab w:val="left" w:pos="1980"/>
        </w:tabs>
        <w:autoSpaceDE w:val="0"/>
        <w:autoSpaceDN w:val="0"/>
        <w:adjustRightInd w:val="0"/>
        <w:ind w:left="1980" w:right="720" w:hanging="540"/>
        <w:rPr>
          <w:b/>
          <w:sz w:val="26"/>
        </w:rPr>
      </w:pPr>
      <w:r>
        <w:rPr>
          <w:b/>
          <w:sz w:val="26"/>
        </w:rPr>
        <w:t xml:space="preserve">Wireless </w:t>
      </w:r>
      <w:r w:rsidR="0015496A">
        <w:rPr>
          <w:b/>
          <w:sz w:val="26"/>
        </w:rPr>
        <w:t xml:space="preserve">Broadband </w:t>
      </w:r>
      <w:r w:rsidR="00FF2F8D">
        <w:rPr>
          <w:b/>
          <w:sz w:val="26"/>
        </w:rPr>
        <w:t>Equipment</w:t>
      </w:r>
    </w:p>
    <w:p w:rsidR="006D23D9" w:rsidP="006D23D9" w:rsidRDefault="006D23D9" w14:paraId="3A691553" w14:textId="77777777">
      <w:pPr>
        <w:tabs>
          <w:tab w:val="left" w:pos="1800"/>
        </w:tabs>
        <w:autoSpaceDE w:val="0"/>
        <w:autoSpaceDN w:val="0"/>
        <w:adjustRightInd w:val="0"/>
        <w:rPr>
          <w:bCs/>
          <w:sz w:val="26"/>
        </w:rPr>
      </w:pPr>
    </w:p>
    <w:p w:rsidR="00A972CA" w:rsidP="006D23D9" w:rsidRDefault="008A2DC6" w14:paraId="09AB1D91" w14:textId="52743F3B">
      <w:pPr>
        <w:tabs>
          <w:tab w:val="left" w:pos="1800"/>
        </w:tabs>
        <w:autoSpaceDE w:val="0"/>
        <w:autoSpaceDN w:val="0"/>
        <w:adjustRightInd w:val="0"/>
        <w:rPr>
          <w:bCs/>
          <w:sz w:val="26"/>
        </w:rPr>
      </w:pPr>
      <w:r>
        <w:rPr>
          <w:bCs/>
          <w:sz w:val="26"/>
        </w:rPr>
        <w:t xml:space="preserve">In the </w:t>
      </w:r>
      <w:r w:rsidRPr="008A2DC6">
        <w:rPr>
          <w:bCs/>
          <w:i/>
          <w:iCs/>
          <w:sz w:val="26"/>
        </w:rPr>
        <w:t>EBB Program Order</w:t>
      </w:r>
      <w:r>
        <w:rPr>
          <w:bCs/>
          <w:sz w:val="26"/>
        </w:rPr>
        <w:t>, the FCC found that a connected device could not include “devices that can independently make cellular calls such as large phones or phablets.”</w:t>
      </w:r>
      <w:r w:rsidRPr="00A5548F" w:rsidR="009D0AF4">
        <w:rPr>
          <w:rStyle w:val="FootnoteReference"/>
          <w:b/>
          <w:sz w:val="26"/>
          <w:u w:val="single"/>
        </w:rPr>
        <w:footnoteReference w:id="17"/>
      </w:r>
    </w:p>
    <w:p w:rsidR="00423B7E" w:rsidP="006D23D9" w:rsidRDefault="0060280D" w14:paraId="16DAA71C" w14:textId="410BABFB">
      <w:pPr>
        <w:tabs>
          <w:tab w:val="left" w:pos="1800"/>
        </w:tabs>
        <w:autoSpaceDE w:val="0"/>
        <w:autoSpaceDN w:val="0"/>
        <w:adjustRightInd w:val="0"/>
        <w:rPr>
          <w:bCs/>
          <w:sz w:val="26"/>
        </w:rPr>
      </w:pPr>
      <w:r>
        <w:rPr>
          <w:bCs/>
          <w:sz w:val="26"/>
        </w:rPr>
        <w:t>The FCC seeks comment on adopting this same approach for ACP.</w:t>
      </w:r>
    </w:p>
    <w:p w:rsidR="0060280D" w:rsidP="006D23D9" w:rsidRDefault="0060280D" w14:paraId="3D614244" w14:textId="77777777">
      <w:pPr>
        <w:tabs>
          <w:tab w:val="left" w:pos="1800"/>
        </w:tabs>
        <w:autoSpaceDE w:val="0"/>
        <w:autoSpaceDN w:val="0"/>
        <w:adjustRightInd w:val="0"/>
        <w:rPr>
          <w:bCs/>
          <w:sz w:val="26"/>
        </w:rPr>
      </w:pPr>
    </w:p>
    <w:p w:rsidR="0060280D" w:rsidP="006D23D9" w:rsidRDefault="0060280D" w14:paraId="1CD385FF" w14:textId="4E952956">
      <w:pPr>
        <w:tabs>
          <w:tab w:val="left" w:pos="1800"/>
        </w:tabs>
        <w:autoSpaceDE w:val="0"/>
        <w:autoSpaceDN w:val="0"/>
        <w:adjustRightInd w:val="0"/>
        <w:rPr>
          <w:bCs/>
          <w:sz w:val="26"/>
        </w:rPr>
      </w:pPr>
      <w:r>
        <w:rPr>
          <w:bCs/>
          <w:sz w:val="26"/>
        </w:rPr>
        <w:t>The CPUC</w:t>
      </w:r>
      <w:r w:rsidR="0089141C">
        <w:rPr>
          <w:bCs/>
          <w:sz w:val="26"/>
        </w:rPr>
        <w:t xml:space="preserve"> would strongly support the FCC setting standards for wireless broadband equipment.</w:t>
      </w:r>
      <w:r w:rsidR="00BC1AAF">
        <w:rPr>
          <w:bCs/>
          <w:sz w:val="26"/>
        </w:rPr>
        <w:t xml:space="preserve"> </w:t>
      </w:r>
      <w:r w:rsidR="00A5548F">
        <w:rPr>
          <w:bCs/>
          <w:sz w:val="26"/>
        </w:rPr>
        <w:t xml:space="preserve"> </w:t>
      </w:r>
      <w:r w:rsidR="00BC1AAF">
        <w:rPr>
          <w:bCs/>
          <w:sz w:val="26"/>
        </w:rPr>
        <w:t>As previously described</w:t>
      </w:r>
      <w:r w:rsidR="00B67DD7">
        <w:rPr>
          <w:bCs/>
          <w:sz w:val="26"/>
        </w:rPr>
        <w:t xml:space="preserve">, most California LifeLine subscribers </w:t>
      </w:r>
      <w:r w:rsidR="0044021D">
        <w:rPr>
          <w:bCs/>
          <w:sz w:val="26"/>
        </w:rPr>
        <w:t>are</w:t>
      </w:r>
      <w:r w:rsidR="00B900E6">
        <w:rPr>
          <w:bCs/>
          <w:sz w:val="26"/>
        </w:rPr>
        <w:t xml:space="preserve"> under-utilizing the</w:t>
      </w:r>
      <w:r w:rsidR="00C21ABE">
        <w:rPr>
          <w:bCs/>
          <w:sz w:val="26"/>
        </w:rPr>
        <w:t>ir</w:t>
      </w:r>
      <w:r w:rsidR="00B900E6">
        <w:rPr>
          <w:bCs/>
          <w:sz w:val="26"/>
        </w:rPr>
        <w:t xml:space="preserve"> current wireless </w:t>
      </w:r>
      <w:r w:rsidR="00143877">
        <w:rPr>
          <w:bCs/>
          <w:sz w:val="26"/>
        </w:rPr>
        <w:t>California</w:t>
      </w:r>
      <w:r w:rsidR="00B900E6">
        <w:rPr>
          <w:bCs/>
          <w:sz w:val="26"/>
        </w:rPr>
        <w:t xml:space="preserve"> LifeLine service being provided to them</w:t>
      </w:r>
      <w:r w:rsidR="00C21ABE">
        <w:rPr>
          <w:bCs/>
          <w:sz w:val="26"/>
        </w:rPr>
        <w:t xml:space="preserve"> at no cost</w:t>
      </w:r>
      <w:r w:rsidR="00B900E6">
        <w:rPr>
          <w:bCs/>
          <w:sz w:val="26"/>
        </w:rPr>
        <w:t>.</w:t>
      </w:r>
      <w:r w:rsidRPr="00A5548F" w:rsidR="00A537E1">
        <w:rPr>
          <w:rStyle w:val="FootnoteReference"/>
          <w:b/>
          <w:sz w:val="26"/>
          <w:u w:val="single"/>
        </w:rPr>
        <w:footnoteReference w:id="18"/>
      </w:r>
      <w:r w:rsidR="00A5548F">
        <w:rPr>
          <w:bCs/>
          <w:sz w:val="26"/>
        </w:rPr>
        <w:t xml:space="preserve"> </w:t>
      </w:r>
      <w:r w:rsidR="00D65E9A">
        <w:rPr>
          <w:bCs/>
          <w:sz w:val="26"/>
        </w:rPr>
        <w:t xml:space="preserve"> If the FCC</w:t>
      </w:r>
      <w:r w:rsidR="00E3535A">
        <w:rPr>
          <w:bCs/>
          <w:sz w:val="26"/>
        </w:rPr>
        <w:t xml:space="preserve"> determines that </w:t>
      </w:r>
      <w:r w:rsidR="00675FEE">
        <w:rPr>
          <w:bCs/>
          <w:sz w:val="26"/>
        </w:rPr>
        <w:t xml:space="preserve">the </w:t>
      </w:r>
      <w:r w:rsidR="00E3535A">
        <w:rPr>
          <w:bCs/>
          <w:sz w:val="26"/>
        </w:rPr>
        <w:t xml:space="preserve">ACP should allow the bundling of wireless </w:t>
      </w:r>
      <w:r w:rsidR="00BA6FB5">
        <w:rPr>
          <w:bCs/>
          <w:sz w:val="26"/>
        </w:rPr>
        <w:t>broadband with wireless</w:t>
      </w:r>
      <w:r w:rsidR="00E3535A">
        <w:rPr>
          <w:bCs/>
          <w:sz w:val="26"/>
        </w:rPr>
        <w:t xml:space="preserve"> </w:t>
      </w:r>
      <w:r w:rsidR="00D531A2">
        <w:rPr>
          <w:bCs/>
          <w:sz w:val="26"/>
        </w:rPr>
        <w:t xml:space="preserve">federal </w:t>
      </w:r>
      <w:r w:rsidR="00E3535A">
        <w:rPr>
          <w:bCs/>
          <w:sz w:val="26"/>
        </w:rPr>
        <w:t>Life</w:t>
      </w:r>
      <w:r w:rsidR="00143877">
        <w:rPr>
          <w:bCs/>
          <w:sz w:val="26"/>
        </w:rPr>
        <w:t>l</w:t>
      </w:r>
      <w:r w:rsidR="00E3535A">
        <w:rPr>
          <w:bCs/>
          <w:sz w:val="26"/>
        </w:rPr>
        <w:t>ine services</w:t>
      </w:r>
      <w:r w:rsidR="00BA6FB5">
        <w:rPr>
          <w:bCs/>
          <w:sz w:val="26"/>
        </w:rPr>
        <w:t xml:space="preserve">, our data shows both programs will be </w:t>
      </w:r>
      <w:r w:rsidR="006F4C9F">
        <w:rPr>
          <w:bCs/>
          <w:sz w:val="26"/>
        </w:rPr>
        <w:t>overpaying</w:t>
      </w:r>
      <w:r w:rsidR="00BA6FB5">
        <w:rPr>
          <w:bCs/>
          <w:sz w:val="26"/>
        </w:rPr>
        <w:t xml:space="preserve"> for under</w:t>
      </w:r>
      <w:r w:rsidR="00864866">
        <w:rPr>
          <w:bCs/>
          <w:sz w:val="26"/>
        </w:rPr>
        <w:t>-utilized data.</w:t>
      </w:r>
    </w:p>
    <w:p w:rsidR="00C81406" w:rsidP="006D23D9" w:rsidRDefault="00C81406" w14:paraId="5877BF56" w14:textId="77777777">
      <w:pPr>
        <w:tabs>
          <w:tab w:val="left" w:pos="1800"/>
        </w:tabs>
        <w:autoSpaceDE w:val="0"/>
        <w:autoSpaceDN w:val="0"/>
        <w:adjustRightInd w:val="0"/>
        <w:rPr>
          <w:bCs/>
          <w:sz w:val="26"/>
        </w:rPr>
      </w:pPr>
    </w:p>
    <w:p w:rsidR="006D6E0A" w:rsidP="006D23D9" w:rsidRDefault="003D737D" w14:paraId="3E4C0C5C" w14:textId="6B9DBEEF">
      <w:pPr>
        <w:tabs>
          <w:tab w:val="left" w:pos="1800"/>
        </w:tabs>
        <w:autoSpaceDE w:val="0"/>
        <w:autoSpaceDN w:val="0"/>
        <w:adjustRightInd w:val="0"/>
        <w:rPr>
          <w:bCs/>
          <w:sz w:val="26"/>
        </w:rPr>
      </w:pPr>
      <w:r>
        <w:rPr>
          <w:bCs/>
          <w:sz w:val="26"/>
        </w:rPr>
        <w:t xml:space="preserve">The CPUC recently conducted a consumer survey on how to improve the California LifeLine program, in an effort to understand the under-utilization phenomenon. </w:t>
      </w:r>
      <w:r w:rsidR="00A5548F">
        <w:rPr>
          <w:bCs/>
          <w:sz w:val="26"/>
        </w:rPr>
        <w:t xml:space="preserve"> </w:t>
      </w:r>
      <w:r w:rsidR="009E3988">
        <w:rPr>
          <w:bCs/>
          <w:sz w:val="26"/>
        </w:rPr>
        <w:t>Th</w:t>
      </w:r>
      <w:r w:rsidR="00E4559D">
        <w:rPr>
          <w:bCs/>
          <w:sz w:val="26"/>
        </w:rPr>
        <w:t>e</w:t>
      </w:r>
      <w:r w:rsidR="00071F16">
        <w:rPr>
          <w:bCs/>
          <w:sz w:val="26"/>
        </w:rPr>
        <w:t xml:space="preserve"> </w:t>
      </w:r>
      <w:r w:rsidR="00BB1380">
        <w:rPr>
          <w:bCs/>
          <w:sz w:val="26"/>
        </w:rPr>
        <w:t>majority of survey participants</w:t>
      </w:r>
      <w:r>
        <w:rPr>
          <w:bCs/>
          <w:sz w:val="26"/>
        </w:rPr>
        <w:t xml:space="preserve"> </w:t>
      </w:r>
      <w:r w:rsidR="002D0EC7">
        <w:rPr>
          <w:bCs/>
          <w:sz w:val="26"/>
        </w:rPr>
        <w:t xml:space="preserve">suggested providing better wireless </w:t>
      </w:r>
      <w:r w:rsidR="004A2AB7">
        <w:rPr>
          <w:bCs/>
          <w:sz w:val="26"/>
        </w:rPr>
        <w:t>cellphone</w:t>
      </w:r>
      <w:r w:rsidR="002D0EC7">
        <w:rPr>
          <w:bCs/>
          <w:sz w:val="26"/>
        </w:rPr>
        <w:t xml:space="preserve"> would be their top way to improve the program.</w:t>
      </w:r>
      <w:r w:rsidRPr="00A5548F" w:rsidR="002D0EC7">
        <w:rPr>
          <w:rStyle w:val="FootnoteReference"/>
          <w:b/>
          <w:sz w:val="26"/>
          <w:u w:val="single"/>
        </w:rPr>
        <w:footnoteReference w:id="19"/>
      </w:r>
      <w:r w:rsidR="002D0EC7">
        <w:rPr>
          <w:bCs/>
          <w:sz w:val="26"/>
        </w:rPr>
        <w:t xml:space="preserve"> </w:t>
      </w:r>
      <w:r w:rsidR="00A5548F">
        <w:rPr>
          <w:bCs/>
          <w:sz w:val="26"/>
        </w:rPr>
        <w:t xml:space="preserve"> </w:t>
      </w:r>
      <w:r w:rsidR="004A3487">
        <w:rPr>
          <w:bCs/>
          <w:sz w:val="26"/>
        </w:rPr>
        <w:t xml:space="preserve">California </w:t>
      </w:r>
      <w:proofErr w:type="spellStart"/>
      <w:r w:rsidR="004A3487">
        <w:rPr>
          <w:bCs/>
          <w:sz w:val="26"/>
        </w:rPr>
        <w:t>LifeLine</w:t>
      </w:r>
      <w:proofErr w:type="spellEnd"/>
      <w:r w:rsidR="004A3487">
        <w:rPr>
          <w:bCs/>
          <w:sz w:val="26"/>
        </w:rPr>
        <w:t xml:space="preserve"> has 15 wireless </w:t>
      </w:r>
      <w:r w:rsidR="00675FEE">
        <w:rPr>
          <w:bCs/>
          <w:sz w:val="26"/>
        </w:rPr>
        <w:t>mobile virtual network operator (</w:t>
      </w:r>
      <w:r w:rsidR="004A3487">
        <w:rPr>
          <w:bCs/>
          <w:sz w:val="26"/>
        </w:rPr>
        <w:t>MVNO</w:t>
      </w:r>
      <w:r w:rsidR="00675FEE">
        <w:rPr>
          <w:bCs/>
          <w:sz w:val="26"/>
        </w:rPr>
        <w:t>)</w:t>
      </w:r>
      <w:r w:rsidR="004A3487">
        <w:rPr>
          <w:bCs/>
          <w:sz w:val="26"/>
        </w:rPr>
        <w:t xml:space="preserve"> providers competing in our marketplace</w:t>
      </w:r>
      <w:r w:rsidR="00FB531C">
        <w:rPr>
          <w:bCs/>
          <w:sz w:val="26"/>
        </w:rPr>
        <w:t xml:space="preserve">, yet </w:t>
      </w:r>
      <w:r w:rsidR="005C63DB">
        <w:rPr>
          <w:bCs/>
          <w:sz w:val="26"/>
        </w:rPr>
        <w:t>wireless cellphones</w:t>
      </w:r>
      <w:r w:rsidR="00FB531C">
        <w:rPr>
          <w:bCs/>
          <w:sz w:val="26"/>
        </w:rPr>
        <w:t xml:space="preserve"> that are provided are commonly refurbished and viewed as second-hand devices by the participants</w:t>
      </w:r>
      <w:r w:rsidR="00F04798">
        <w:rPr>
          <w:bCs/>
          <w:sz w:val="26"/>
        </w:rPr>
        <w:t>.</w:t>
      </w:r>
      <w:r w:rsidRPr="00A5548F" w:rsidR="00661CF4">
        <w:rPr>
          <w:rStyle w:val="FootnoteReference"/>
          <w:b/>
          <w:sz w:val="26"/>
          <w:u w:val="single"/>
        </w:rPr>
        <w:footnoteReference w:id="20"/>
      </w:r>
      <w:r w:rsidR="00A5548F">
        <w:rPr>
          <w:bCs/>
          <w:sz w:val="26"/>
        </w:rPr>
        <w:t xml:space="preserve"> </w:t>
      </w:r>
      <w:r w:rsidR="002D0EC7">
        <w:rPr>
          <w:bCs/>
          <w:sz w:val="26"/>
        </w:rPr>
        <w:t xml:space="preserve"> </w:t>
      </w:r>
      <w:r w:rsidR="00F869DA">
        <w:rPr>
          <w:bCs/>
          <w:sz w:val="26"/>
        </w:rPr>
        <w:t>T</w:t>
      </w:r>
      <w:r w:rsidR="005C63DB">
        <w:rPr>
          <w:bCs/>
          <w:sz w:val="26"/>
        </w:rPr>
        <w:t xml:space="preserve">he FCC should set standards to guide the </w:t>
      </w:r>
      <w:r w:rsidR="00680416">
        <w:rPr>
          <w:bCs/>
          <w:sz w:val="26"/>
        </w:rPr>
        <w:t xml:space="preserve">participating ACP wireless broadband </w:t>
      </w:r>
      <w:r w:rsidR="005C63DB">
        <w:rPr>
          <w:bCs/>
          <w:sz w:val="26"/>
        </w:rPr>
        <w:t>marketplace for mutual benefit.</w:t>
      </w:r>
    </w:p>
    <w:p w:rsidR="005C63DB" w:rsidP="006D23D9" w:rsidRDefault="005C63DB" w14:paraId="183455AD" w14:textId="77777777">
      <w:pPr>
        <w:tabs>
          <w:tab w:val="left" w:pos="1800"/>
        </w:tabs>
        <w:autoSpaceDE w:val="0"/>
        <w:autoSpaceDN w:val="0"/>
        <w:adjustRightInd w:val="0"/>
        <w:rPr>
          <w:bCs/>
          <w:sz w:val="26"/>
        </w:rPr>
      </w:pPr>
    </w:p>
    <w:p w:rsidR="00680416" w:rsidP="006D23D9" w:rsidRDefault="00680416" w14:paraId="47C22FE8" w14:textId="1DB2C6B2">
      <w:pPr>
        <w:tabs>
          <w:tab w:val="left" w:pos="1800"/>
        </w:tabs>
        <w:autoSpaceDE w:val="0"/>
        <w:autoSpaceDN w:val="0"/>
        <w:adjustRightInd w:val="0"/>
        <w:rPr>
          <w:bCs/>
          <w:sz w:val="26"/>
        </w:rPr>
      </w:pPr>
      <w:r>
        <w:rPr>
          <w:bCs/>
          <w:sz w:val="26"/>
        </w:rPr>
        <w:t xml:space="preserve">The CPUC recommends </w:t>
      </w:r>
      <w:r w:rsidR="00645C19">
        <w:rPr>
          <w:bCs/>
          <w:sz w:val="26"/>
        </w:rPr>
        <w:t xml:space="preserve">that if the FCC </w:t>
      </w:r>
      <w:r w:rsidR="004A2AB7">
        <w:rPr>
          <w:bCs/>
          <w:sz w:val="26"/>
        </w:rPr>
        <w:t xml:space="preserve">applies the ACP discount to wireless broadband, </w:t>
      </w:r>
      <w:r w:rsidR="0076283B">
        <w:rPr>
          <w:bCs/>
          <w:sz w:val="26"/>
        </w:rPr>
        <w:t>the FCC</w:t>
      </w:r>
      <w:r w:rsidR="004A2AB7">
        <w:rPr>
          <w:bCs/>
          <w:sz w:val="26"/>
        </w:rPr>
        <w:t xml:space="preserve"> should consider those devices </w:t>
      </w:r>
      <w:r w:rsidR="0076283B">
        <w:rPr>
          <w:bCs/>
          <w:sz w:val="26"/>
        </w:rPr>
        <w:t>as meeting the definitions of</w:t>
      </w:r>
      <w:r w:rsidR="004A2AB7">
        <w:rPr>
          <w:bCs/>
          <w:sz w:val="26"/>
        </w:rPr>
        <w:t xml:space="preserve"> connected or associated equipment, involved in the transmission and access of broadband service.</w:t>
      </w:r>
      <w:r w:rsidR="00A5548F">
        <w:rPr>
          <w:bCs/>
          <w:sz w:val="26"/>
        </w:rPr>
        <w:t xml:space="preserve"> </w:t>
      </w:r>
      <w:r w:rsidR="004A2AB7">
        <w:rPr>
          <w:bCs/>
          <w:sz w:val="26"/>
        </w:rPr>
        <w:t xml:space="preserve"> The FCC should further </w:t>
      </w:r>
      <w:r w:rsidR="0076283B">
        <w:rPr>
          <w:bCs/>
          <w:sz w:val="26"/>
        </w:rPr>
        <w:t xml:space="preserve">seek </w:t>
      </w:r>
      <w:r w:rsidR="004A2AB7">
        <w:rPr>
          <w:bCs/>
          <w:sz w:val="26"/>
        </w:rPr>
        <w:t>comments from stakeholders on conditions and definitions on how the FCC should provide standards for wireless broadband devices</w:t>
      </w:r>
      <w:r w:rsidR="0076283B">
        <w:rPr>
          <w:bCs/>
          <w:sz w:val="26"/>
        </w:rPr>
        <w:t xml:space="preserve"> that are balanced against cost to the service providers and the ACP subsidy</w:t>
      </w:r>
      <w:r w:rsidR="004A2AB7">
        <w:rPr>
          <w:bCs/>
          <w:sz w:val="26"/>
        </w:rPr>
        <w:t>.</w:t>
      </w:r>
    </w:p>
    <w:p w:rsidR="00143877" w:rsidP="006D23D9" w:rsidRDefault="00143877" w14:paraId="72D799BC" w14:textId="77777777">
      <w:pPr>
        <w:tabs>
          <w:tab w:val="left" w:pos="1800"/>
        </w:tabs>
        <w:autoSpaceDE w:val="0"/>
        <w:autoSpaceDN w:val="0"/>
        <w:adjustRightInd w:val="0"/>
        <w:rPr>
          <w:bCs/>
          <w:sz w:val="26"/>
        </w:rPr>
      </w:pPr>
    </w:p>
    <w:p w:rsidR="003A0C9A" w:rsidP="00060DA4" w:rsidRDefault="00D1204B" w14:paraId="641C662C" w14:textId="38CA5967">
      <w:pPr>
        <w:pStyle w:val="ListParagraph"/>
        <w:numPr>
          <w:ilvl w:val="0"/>
          <w:numId w:val="26"/>
        </w:numPr>
        <w:tabs>
          <w:tab w:val="left" w:pos="1440"/>
        </w:tabs>
        <w:autoSpaceDE w:val="0"/>
        <w:autoSpaceDN w:val="0"/>
        <w:adjustRightInd w:val="0"/>
        <w:ind w:left="1440" w:right="720" w:hanging="720"/>
        <w:rPr>
          <w:b/>
          <w:sz w:val="26"/>
        </w:rPr>
      </w:pPr>
      <w:r>
        <w:rPr>
          <w:b/>
          <w:sz w:val="26"/>
        </w:rPr>
        <w:lastRenderedPageBreak/>
        <w:t>Election Notice</w:t>
      </w:r>
    </w:p>
    <w:p w:rsidRPr="00060DA4" w:rsidR="00102771" w:rsidP="00102771" w:rsidRDefault="00102771" w14:paraId="7F78B92A" w14:textId="77777777">
      <w:pPr>
        <w:tabs>
          <w:tab w:val="left" w:pos="1800"/>
        </w:tabs>
        <w:autoSpaceDE w:val="0"/>
        <w:autoSpaceDN w:val="0"/>
        <w:adjustRightInd w:val="0"/>
        <w:rPr>
          <w:bCs/>
          <w:sz w:val="26"/>
        </w:rPr>
      </w:pPr>
    </w:p>
    <w:p w:rsidR="00CE5A33" w:rsidP="00102771" w:rsidRDefault="00707CCE" w14:paraId="47FA020F" w14:textId="77777777">
      <w:pPr>
        <w:tabs>
          <w:tab w:val="left" w:pos="1800"/>
        </w:tabs>
        <w:autoSpaceDE w:val="0"/>
        <w:autoSpaceDN w:val="0"/>
        <w:adjustRightInd w:val="0"/>
        <w:rPr>
          <w:bCs/>
          <w:sz w:val="26"/>
        </w:rPr>
      </w:pPr>
      <w:r>
        <w:rPr>
          <w:bCs/>
          <w:sz w:val="26"/>
        </w:rPr>
        <w:t xml:space="preserve">In </w:t>
      </w:r>
      <w:r w:rsidR="00CE5A33">
        <w:rPr>
          <w:bCs/>
          <w:sz w:val="26"/>
        </w:rPr>
        <w:t>Paragraph 12, the Notice states, “We seek comment generally on using the application and review processes from the EBB Program in the Affordable Connectivity Program, and any modifications the Commission should consider for the implementation of the Affordable Connectivity Program.</w:t>
      </w:r>
    </w:p>
    <w:p w:rsidR="00CE5A33" w:rsidP="00102771" w:rsidRDefault="00CE5A33" w14:paraId="77194BAE" w14:textId="77777777">
      <w:pPr>
        <w:tabs>
          <w:tab w:val="left" w:pos="1800"/>
        </w:tabs>
        <w:autoSpaceDE w:val="0"/>
        <w:autoSpaceDN w:val="0"/>
        <w:adjustRightInd w:val="0"/>
        <w:rPr>
          <w:bCs/>
          <w:sz w:val="26"/>
        </w:rPr>
      </w:pPr>
    </w:p>
    <w:p w:rsidR="00102771" w:rsidP="00102771" w:rsidRDefault="005214F1" w14:paraId="263900B2" w14:textId="20173584">
      <w:pPr>
        <w:tabs>
          <w:tab w:val="left" w:pos="1800"/>
        </w:tabs>
        <w:autoSpaceDE w:val="0"/>
        <w:autoSpaceDN w:val="0"/>
        <w:adjustRightInd w:val="0"/>
        <w:rPr>
          <w:bCs/>
          <w:sz w:val="26"/>
        </w:rPr>
      </w:pPr>
      <w:r>
        <w:rPr>
          <w:bCs/>
          <w:sz w:val="26"/>
        </w:rPr>
        <w:t xml:space="preserve">In the EBB program, the FCC required all participating providers to file an election notice with </w:t>
      </w:r>
      <w:r w:rsidR="00675FEE">
        <w:rPr>
          <w:bCs/>
          <w:sz w:val="26"/>
        </w:rPr>
        <w:t>the Universal Service Administrative Company (</w:t>
      </w:r>
      <w:r>
        <w:rPr>
          <w:bCs/>
          <w:sz w:val="26"/>
        </w:rPr>
        <w:t>USAC</w:t>
      </w:r>
      <w:r w:rsidR="00675FEE">
        <w:rPr>
          <w:bCs/>
          <w:sz w:val="26"/>
        </w:rPr>
        <w:t>)</w:t>
      </w:r>
      <w:r>
        <w:rPr>
          <w:bCs/>
          <w:sz w:val="26"/>
        </w:rPr>
        <w:t>, th</w:t>
      </w:r>
      <w:r w:rsidR="004965A8">
        <w:rPr>
          <w:bCs/>
          <w:sz w:val="26"/>
        </w:rPr>
        <w:t>e federal administrator of</w:t>
      </w:r>
      <w:r w:rsidR="00BD2425">
        <w:rPr>
          <w:bCs/>
          <w:sz w:val="26"/>
        </w:rPr>
        <w:t xml:space="preserve"> public purpose programs,</w:t>
      </w:r>
      <w:r>
        <w:rPr>
          <w:bCs/>
          <w:sz w:val="26"/>
        </w:rPr>
        <w:t xml:space="preserve"> to participate.</w:t>
      </w:r>
      <w:r w:rsidR="00301BFA">
        <w:rPr>
          <w:bCs/>
          <w:sz w:val="26"/>
        </w:rPr>
        <w:t xml:space="preserve"> </w:t>
      </w:r>
      <w:r w:rsidR="00060DA4">
        <w:rPr>
          <w:bCs/>
          <w:sz w:val="26"/>
        </w:rPr>
        <w:t xml:space="preserve"> </w:t>
      </w:r>
      <w:r w:rsidR="00B65BF7">
        <w:rPr>
          <w:bCs/>
          <w:sz w:val="26"/>
        </w:rPr>
        <w:t>These notices include</w:t>
      </w:r>
      <w:r w:rsidR="008434D8">
        <w:rPr>
          <w:bCs/>
          <w:sz w:val="26"/>
        </w:rPr>
        <w:t xml:space="preserve">: </w:t>
      </w:r>
      <w:r w:rsidRPr="00BF71A0" w:rsidR="00BF71A0">
        <w:rPr>
          <w:bCs/>
          <w:sz w:val="26"/>
        </w:rPr>
        <w:t>(1) the states in which the provider plans to participate in the EBB Program; (2) a statement that, in each such state, the provider was a “broadband provider” as of December 1, 2020; (3)</w:t>
      </w:r>
      <w:r w:rsidR="00060DA4">
        <w:rPr>
          <w:bCs/>
          <w:sz w:val="26"/>
        </w:rPr>
        <w:t> </w:t>
      </w:r>
      <w:r w:rsidRPr="00BF71A0" w:rsidR="00BF71A0">
        <w:rPr>
          <w:bCs/>
          <w:sz w:val="26"/>
        </w:rPr>
        <w:t>a list of states where the provider is an existing ETC, if any; (4) a list of states where the provider received FCC approval, whether automatic or expedited, to participate, if any; (5) whether the provider intends to distribute connected devices under the EBB Program; (6) a description of the internet service offerings for which the provider plans to seek reimbursement from the EBB Program in each state; (7) documentation demonstrating the standard rates for those services; and (8) any other administrative information necessary for USAC to establish participating providers in the EBB Program.</w:t>
      </w:r>
      <w:r w:rsidRPr="00060DA4" w:rsidR="00BF71A0">
        <w:rPr>
          <w:rStyle w:val="FootnoteReference"/>
          <w:b/>
          <w:sz w:val="26"/>
          <w:u w:val="single"/>
        </w:rPr>
        <w:footnoteReference w:id="21"/>
      </w:r>
    </w:p>
    <w:p w:rsidR="0095333F" w:rsidP="00102771" w:rsidRDefault="0095333F" w14:paraId="03139F16" w14:textId="77777777">
      <w:pPr>
        <w:tabs>
          <w:tab w:val="left" w:pos="1800"/>
        </w:tabs>
        <w:autoSpaceDE w:val="0"/>
        <w:autoSpaceDN w:val="0"/>
        <w:adjustRightInd w:val="0"/>
        <w:rPr>
          <w:bCs/>
          <w:sz w:val="26"/>
        </w:rPr>
      </w:pPr>
    </w:p>
    <w:p w:rsidR="000967D9" w:rsidP="00102771" w:rsidRDefault="00925B9A" w14:paraId="217B881D" w14:textId="77777777">
      <w:pPr>
        <w:tabs>
          <w:tab w:val="left" w:pos="1800"/>
        </w:tabs>
        <w:autoSpaceDE w:val="0"/>
        <w:autoSpaceDN w:val="0"/>
        <w:adjustRightInd w:val="0"/>
        <w:rPr>
          <w:bCs/>
          <w:sz w:val="26"/>
        </w:rPr>
      </w:pPr>
      <w:r>
        <w:rPr>
          <w:bCs/>
          <w:sz w:val="26"/>
        </w:rPr>
        <w:t>The CPUC recommends</w:t>
      </w:r>
      <w:r w:rsidR="00A91A56">
        <w:rPr>
          <w:bCs/>
          <w:sz w:val="26"/>
        </w:rPr>
        <w:t xml:space="preserve"> </w:t>
      </w:r>
      <w:r w:rsidR="006218B7">
        <w:rPr>
          <w:bCs/>
          <w:sz w:val="26"/>
        </w:rPr>
        <w:t>requiring all providers to submit a new election notice</w:t>
      </w:r>
      <w:r w:rsidR="008F6DAE">
        <w:rPr>
          <w:bCs/>
          <w:sz w:val="26"/>
        </w:rPr>
        <w:t>, while ex</w:t>
      </w:r>
      <w:r w:rsidR="00F4571E">
        <w:rPr>
          <w:bCs/>
          <w:sz w:val="26"/>
        </w:rPr>
        <w:t>pediting</w:t>
      </w:r>
      <w:r w:rsidR="00CE0302">
        <w:rPr>
          <w:bCs/>
          <w:sz w:val="26"/>
        </w:rPr>
        <w:t xml:space="preserve"> access to</w:t>
      </w:r>
      <w:r w:rsidR="00F4571E">
        <w:rPr>
          <w:bCs/>
          <w:sz w:val="26"/>
        </w:rPr>
        <w:t xml:space="preserve"> those providers that </w:t>
      </w:r>
      <w:r w:rsidR="00CE0302">
        <w:rPr>
          <w:bCs/>
          <w:sz w:val="26"/>
        </w:rPr>
        <w:t xml:space="preserve">had already </w:t>
      </w:r>
      <w:r w:rsidR="00F4571E">
        <w:rPr>
          <w:bCs/>
          <w:sz w:val="26"/>
        </w:rPr>
        <w:t>participated in EBB</w:t>
      </w:r>
      <w:r w:rsidR="00CE0302">
        <w:rPr>
          <w:bCs/>
          <w:sz w:val="26"/>
        </w:rPr>
        <w:t>. We agree a refresh of the election notice</w:t>
      </w:r>
      <w:r w:rsidR="001D3893">
        <w:rPr>
          <w:bCs/>
          <w:sz w:val="26"/>
        </w:rPr>
        <w:t xml:space="preserve"> </w:t>
      </w:r>
      <w:r w:rsidR="00F275C9">
        <w:rPr>
          <w:bCs/>
          <w:sz w:val="26"/>
        </w:rPr>
        <w:t xml:space="preserve">reaffirms a provider’s commitment to the ACP. </w:t>
      </w:r>
    </w:p>
    <w:p w:rsidR="000967D9" w:rsidP="00102771" w:rsidRDefault="000967D9" w14:paraId="2FC62E80" w14:textId="77777777">
      <w:pPr>
        <w:tabs>
          <w:tab w:val="left" w:pos="1800"/>
        </w:tabs>
        <w:autoSpaceDE w:val="0"/>
        <w:autoSpaceDN w:val="0"/>
        <w:adjustRightInd w:val="0"/>
        <w:rPr>
          <w:bCs/>
          <w:sz w:val="26"/>
        </w:rPr>
      </w:pPr>
    </w:p>
    <w:p w:rsidR="0058685B" w:rsidP="00102771" w:rsidRDefault="000967D9" w14:paraId="4E444877" w14:textId="5C7B5562">
      <w:pPr>
        <w:tabs>
          <w:tab w:val="left" w:pos="1800"/>
        </w:tabs>
        <w:autoSpaceDE w:val="0"/>
        <w:autoSpaceDN w:val="0"/>
        <w:adjustRightInd w:val="0"/>
        <w:rPr>
          <w:bCs/>
          <w:sz w:val="26"/>
        </w:rPr>
      </w:pPr>
      <w:r>
        <w:rPr>
          <w:bCs/>
          <w:sz w:val="26"/>
        </w:rPr>
        <w:t xml:space="preserve">The CPUC appreciates the FCC’s </w:t>
      </w:r>
      <w:r w:rsidR="00ED3455">
        <w:rPr>
          <w:bCs/>
          <w:sz w:val="26"/>
        </w:rPr>
        <w:t xml:space="preserve">historic and </w:t>
      </w:r>
      <w:r>
        <w:rPr>
          <w:bCs/>
          <w:sz w:val="26"/>
        </w:rPr>
        <w:t>continued cooperation with the CPUC on audits and sharing of information</w:t>
      </w:r>
      <w:r w:rsidR="00ED3455">
        <w:rPr>
          <w:bCs/>
          <w:sz w:val="26"/>
        </w:rPr>
        <w:t xml:space="preserve"> of EBB service providers and plans</w:t>
      </w:r>
      <w:r>
        <w:rPr>
          <w:bCs/>
          <w:sz w:val="26"/>
        </w:rPr>
        <w:t xml:space="preserve">. </w:t>
      </w:r>
      <w:r w:rsidR="006D6FDA">
        <w:rPr>
          <w:bCs/>
          <w:sz w:val="26"/>
        </w:rPr>
        <w:t xml:space="preserve"> </w:t>
      </w:r>
      <w:r w:rsidR="00907743">
        <w:rPr>
          <w:bCs/>
          <w:sz w:val="26"/>
        </w:rPr>
        <w:t>In this vein, we recommend the FCC establish a process to automatically provide</w:t>
      </w:r>
      <w:r w:rsidR="00EC7011">
        <w:rPr>
          <w:bCs/>
          <w:sz w:val="26"/>
        </w:rPr>
        <w:t xml:space="preserve"> ACP</w:t>
      </w:r>
      <w:r w:rsidR="00907743">
        <w:rPr>
          <w:bCs/>
          <w:sz w:val="26"/>
        </w:rPr>
        <w:t xml:space="preserve"> election notices to state commissions, </w:t>
      </w:r>
      <w:r w:rsidR="00ED3455">
        <w:rPr>
          <w:bCs/>
          <w:sz w:val="26"/>
        </w:rPr>
        <w:t xml:space="preserve">specifically </w:t>
      </w:r>
      <w:r w:rsidR="00907743">
        <w:rPr>
          <w:bCs/>
          <w:sz w:val="26"/>
        </w:rPr>
        <w:t xml:space="preserve">where service providers have described to the FCC </w:t>
      </w:r>
      <w:r w:rsidR="00EC7011">
        <w:rPr>
          <w:bCs/>
          <w:sz w:val="26"/>
        </w:rPr>
        <w:t xml:space="preserve">state </w:t>
      </w:r>
      <w:r w:rsidR="00907743">
        <w:rPr>
          <w:bCs/>
          <w:sz w:val="26"/>
        </w:rPr>
        <w:t>plans</w:t>
      </w:r>
      <w:r w:rsidR="00EC7011">
        <w:rPr>
          <w:bCs/>
          <w:sz w:val="26"/>
        </w:rPr>
        <w:t xml:space="preserve"> and offerings, to</w:t>
      </w:r>
      <w:r w:rsidR="00CE76FE">
        <w:rPr>
          <w:bCs/>
          <w:sz w:val="26"/>
        </w:rPr>
        <w:t xml:space="preserve"> reduce delays in</w:t>
      </w:r>
      <w:r w:rsidR="00ED3455">
        <w:rPr>
          <w:bCs/>
          <w:sz w:val="26"/>
        </w:rPr>
        <w:t xml:space="preserve"> state auditing and waste, fraud and abuse measures.</w:t>
      </w:r>
      <w:r w:rsidR="002259C6">
        <w:rPr>
          <w:bCs/>
          <w:sz w:val="26"/>
        </w:rPr>
        <w:t xml:space="preserve"> </w:t>
      </w:r>
      <w:r w:rsidR="00F564B6">
        <w:rPr>
          <w:bCs/>
          <w:sz w:val="26"/>
        </w:rPr>
        <w:t xml:space="preserve"> </w:t>
      </w:r>
    </w:p>
    <w:p w:rsidR="009F531D" w:rsidP="00102771" w:rsidRDefault="009F531D" w14:paraId="056404AC" w14:textId="77777777">
      <w:pPr>
        <w:tabs>
          <w:tab w:val="left" w:pos="1800"/>
        </w:tabs>
        <w:autoSpaceDE w:val="0"/>
        <w:autoSpaceDN w:val="0"/>
        <w:adjustRightInd w:val="0"/>
        <w:rPr>
          <w:bCs/>
          <w:sz w:val="26"/>
        </w:rPr>
      </w:pPr>
    </w:p>
    <w:p w:rsidR="009F531D" w:rsidP="00102771" w:rsidRDefault="009F531D" w14:paraId="0BE62F70" w14:textId="028774C9">
      <w:pPr>
        <w:tabs>
          <w:tab w:val="left" w:pos="1800"/>
        </w:tabs>
        <w:autoSpaceDE w:val="0"/>
        <w:autoSpaceDN w:val="0"/>
        <w:adjustRightInd w:val="0"/>
        <w:rPr>
          <w:bCs/>
          <w:sz w:val="26"/>
        </w:rPr>
      </w:pPr>
      <w:r>
        <w:rPr>
          <w:bCs/>
          <w:sz w:val="26"/>
        </w:rPr>
        <w:t>The CPUC</w:t>
      </w:r>
      <w:r w:rsidR="003338CC">
        <w:rPr>
          <w:bCs/>
          <w:sz w:val="26"/>
        </w:rPr>
        <w:t xml:space="preserve"> supports </w:t>
      </w:r>
      <w:r w:rsidR="00B130BB">
        <w:rPr>
          <w:bCs/>
          <w:sz w:val="26"/>
        </w:rPr>
        <w:t>election notices</w:t>
      </w:r>
      <w:r w:rsidR="00F61EA2">
        <w:rPr>
          <w:bCs/>
          <w:sz w:val="26"/>
        </w:rPr>
        <w:t xml:space="preserve"> i</w:t>
      </w:r>
      <w:r w:rsidR="001C50D6">
        <w:rPr>
          <w:bCs/>
          <w:sz w:val="26"/>
        </w:rPr>
        <w:t xml:space="preserve">ncluding information about the retail rate of connected devices, with any device specifications that the FCC deems necessary to make sufficient determinations on quality of service, or any value determination of costs. </w:t>
      </w:r>
      <w:r w:rsidR="006D6FDA">
        <w:rPr>
          <w:bCs/>
          <w:sz w:val="26"/>
        </w:rPr>
        <w:t xml:space="preserve"> </w:t>
      </w:r>
      <w:r w:rsidR="006C38AB">
        <w:rPr>
          <w:bCs/>
          <w:sz w:val="26"/>
        </w:rPr>
        <w:t xml:space="preserve">We strongly </w:t>
      </w:r>
      <w:r w:rsidR="00704CE7">
        <w:rPr>
          <w:bCs/>
          <w:sz w:val="26"/>
        </w:rPr>
        <w:t>recommend</w:t>
      </w:r>
      <w:r w:rsidR="006C38AB">
        <w:rPr>
          <w:bCs/>
          <w:sz w:val="26"/>
        </w:rPr>
        <w:t xml:space="preserve"> that if the FCC provides ACP subsidy for a connected device, </w:t>
      </w:r>
      <w:r w:rsidR="00704CE7">
        <w:rPr>
          <w:bCs/>
          <w:sz w:val="26"/>
        </w:rPr>
        <w:t>it</w:t>
      </w:r>
      <w:r w:rsidR="006C38AB">
        <w:rPr>
          <w:bCs/>
          <w:sz w:val="26"/>
        </w:rPr>
        <w:t xml:space="preserve"> should </w:t>
      </w:r>
      <w:r w:rsidR="00366CA9">
        <w:rPr>
          <w:bCs/>
          <w:sz w:val="26"/>
        </w:rPr>
        <w:t xml:space="preserve">not only </w:t>
      </w:r>
      <w:r w:rsidR="006C38AB">
        <w:rPr>
          <w:bCs/>
          <w:sz w:val="26"/>
        </w:rPr>
        <w:t xml:space="preserve">know what </w:t>
      </w:r>
      <w:r w:rsidR="00704CE7">
        <w:rPr>
          <w:bCs/>
          <w:sz w:val="26"/>
        </w:rPr>
        <w:t>it</w:t>
      </w:r>
      <w:r w:rsidR="00675FEE">
        <w:rPr>
          <w:bCs/>
          <w:sz w:val="26"/>
        </w:rPr>
        <w:t xml:space="preserve"> i</w:t>
      </w:r>
      <w:r w:rsidR="00704CE7">
        <w:rPr>
          <w:bCs/>
          <w:sz w:val="26"/>
        </w:rPr>
        <w:t>s</w:t>
      </w:r>
      <w:r w:rsidR="006C38AB">
        <w:rPr>
          <w:bCs/>
          <w:sz w:val="26"/>
        </w:rPr>
        <w:t xml:space="preserve"> pay</w:t>
      </w:r>
      <w:r w:rsidR="00704CE7">
        <w:rPr>
          <w:bCs/>
          <w:sz w:val="26"/>
        </w:rPr>
        <w:t>ing</w:t>
      </w:r>
      <w:r w:rsidR="006C38AB">
        <w:rPr>
          <w:bCs/>
          <w:sz w:val="26"/>
        </w:rPr>
        <w:t xml:space="preserve"> for</w:t>
      </w:r>
      <w:r w:rsidR="00675FEE">
        <w:rPr>
          <w:bCs/>
          <w:sz w:val="26"/>
        </w:rPr>
        <w:t>,</w:t>
      </w:r>
      <w:r w:rsidR="00366CA9">
        <w:rPr>
          <w:bCs/>
          <w:sz w:val="26"/>
        </w:rPr>
        <w:t xml:space="preserve"> but have </w:t>
      </w:r>
      <w:r w:rsidR="00704CE7">
        <w:rPr>
          <w:bCs/>
          <w:sz w:val="26"/>
        </w:rPr>
        <w:t>made a</w:t>
      </w:r>
      <w:r w:rsidR="00366CA9">
        <w:rPr>
          <w:bCs/>
          <w:sz w:val="26"/>
        </w:rPr>
        <w:t xml:space="preserve"> determination </w:t>
      </w:r>
      <w:r w:rsidR="00704CE7">
        <w:rPr>
          <w:bCs/>
          <w:sz w:val="26"/>
        </w:rPr>
        <w:t xml:space="preserve">as to whether </w:t>
      </w:r>
      <w:r w:rsidR="00D71336">
        <w:rPr>
          <w:bCs/>
          <w:sz w:val="26"/>
        </w:rPr>
        <w:t xml:space="preserve">that device meets minimum </w:t>
      </w:r>
      <w:r w:rsidR="00704CE7">
        <w:rPr>
          <w:bCs/>
          <w:sz w:val="26"/>
        </w:rPr>
        <w:t xml:space="preserve">FCC </w:t>
      </w:r>
      <w:r w:rsidR="00D71336">
        <w:rPr>
          <w:bCs/>
          <w:sz w:val="26"/>
        </w:rPr>
        <w:t>standards.</w:t>
      </w:r>
    </w:p>
    <w:p w:rsidR="006C38AB" w:rsidP="00102771" w:rsidRDefault="006C38AB" w14:paraId="4E158A11" w14:textId="77777777">
      <w:pPr>
        <w:tabs>
          <w:tab w:val="left" w:pos="1800"/>
        </w:tabs>
        <w:autoSpaceDE w:val="0"/>
        <w:autoSpaceDN w:val="0"/>
        <w:adjustRightInd w:val="0"/>
        <w:rPr>
          <w:bCs/>
          <w:sz w:val="26"/>
        </w:rPr>
      </w:pPr>
    </w:p>
    <w:p w:rsidR="00B7559D" w:rsidP="00B7559D" w:rsidRDefault="00B7559D" w14:paraId="2AC72C32" w14:textId="2197F0E1">
      <w:pPr>
        <w:tabs>
          <w:tab w:val="left" w:pos="1800"/>
        </w:tabs>
        <w:autoSpaceDE w:val="0"/>
        <w:autoSpaceDN w:val="0"/>
        <w:adjustRightInd w:val="0"/>
        <w:rPr>
          <w:bCs/>
          <w:sz w:val="26"/>
        </w:rPr>
      </w:pPr>
      <w:r>
        <w:rPr>
          <w:bCs/>
          <w:sz w:val="26"/>
        </w:rPr>
        <w:lastRenderedPageBreak/>
        <w:t xml:space="preserve">The CPUC supports election notices including the lists of ZIP codes that providers will offer supported services. </w:t>
      </w:r>
      <w:r w:rsidR="006D6FDA">
        <w:rPr>
          <w:bCs/>
          <w:sz w:val="26"/>
        </w:rPr>
        <w:t xml:space="preserve"> </w:t>
      </w:r>
      <w:r>
        <w:rPr>
          <w:bCs/>
          <w:sz w:val="26"/>
        </w:rPr>
        <w:t>The FCC should share this information with state commissions can describe ACP services for state websites.</w:t>
      </w:r>
    </w:p>
    <w:p w:rsidR="006C38AB" w:rsidP="00102771" w:rsidRDefault="006C38AB" w14:paraId="7907AE92" w14:textId="77777777">
      <w:pPr>
        <w:tabs>
          <w:tab w:val="left" w:pos="1800"/>
        </w:tabs>
        <w:autoSpaceDE w:val="0"/>
        <w:autoSpaceDN w:val="0"/>
        <w:adjustRightInd w:val="0"/>
        <w:rPr>
          <w:bCs/>
          <w:sz w:val="26"/>
        </w:rPr>
      </w:pPr>
    </w:p>
    <w:p w:rsidR="004A37DB" w:rsidP="00102771" w:rsidRDefault="004A37DB" w14:paraId="19C240DE" w14:textId="7C40EACA">
      <w:pPr>
        <w:tabs>
          <w:tab w:val="left" w:pos="1800"/>
        </w:tabs>
        <w:autoSpaceDE w:val="0"/>
        <w:autoSpaceDN w:val="0"/>
        <w:adjustRightInd w:val="0"/>
        <w:rPr>
          <w:bCs/>
          <w:sz w:val="26"/>
        </w:rPr>
      </w:pPr>
      <w:r>
        <w:rPr>
          <w:bCs/>
          <w:sz w:val="26"/>
        </w:rPr>
        <w:t xml:space="preserve">The CPUC strongly supports </w:t>
      </w:r>
      <w:r w:rsidR="004A31BA">
        <w:rPr>
          <w:bCs/>
          <w:sz w:val="26"/>
        </w:rPr>
        <w:t xml:space="preserve">the FCC providing USAC the </w:t>
      </w:r>
      <w:r w:rsidR="00BE5F41">
        <w:rPr>
          <w:bCs/>
          <w:sz w:val="26"/>
        </w:rPr>
        <w:t xml:space="preserve">authority to </w:t>
      </w:r>
      <w:r w:rsidR="00F354F3">
        <w:rPr>
          <w:bCs/>
          <w:sz w:val="26"/>
        </w:rPr>
        <w:t>take into account past complaints, enforcement actions, fraud convictions, or audit findings as a ba</w:t>
      </w:r>
      <w:r w:rsidR="00D47CCB">
        <w:rPr>
          <w:bCs/>
          <w:sz w:val="26"/>
        </w:rPr>
        <w:t xml:space="preserve">ses for rejecting </w:t>
      </w:r>
      <w:r w:rsidR="008A15B7">
        <w:rPr>
          <w:bCs/>
          <w:sz w:val="26"/>
        </w:rPr>
        <w:t xml:space="preserve">or approving conditionally, </w:t>
      </w:r>
      <w:r w:rsidR="003D19F3">
        <w:rPr>
          <w:bCs/>
          <w:sz w:val="26"/>
        </w:rPr>
        <w:t xml:space="preserve">service provider’s election notices. </w:t>
      </w:r>
      <w:r w:rsidR="006D6FDA">
        <w:rPr>
          <w:bCs/>
          <w:sz w:val="26"/>
        </w:rPr>
        <w:t xml:space="preserve"> </w:t>
      </w:r>
      <w:r w:rsidR="003D19F3">
        <w:rPr>
          <w:bCs/>
          <w:sz w:val="26"/>
        </w:rPr>
        <w:t xml:space="preserve">The </w:t>
      </w:r>
      <w:r w:rsidR="009F7BFC">
        <w:rPr>
          <w:bCs/>
          <w:sz w:val="26"/>
        </w:rPr>
        <w:t>FCC</w:t>
      </w:r>
      <w:r w:rsidR="00704CE7">
        <w:rPr>
          <w:bCs/>
          <w:sz w:val="26"/>
        </w:rPr>
        <w:t>’s</w:t>
      </w:r>
      <w:r w:rsidR="009F7BFC">
        <w:rPr>
          <w:bCs/>
          <w:sz w:val="26"/>
        </w:rPr>
        <w:t xml:space="preserve"> obligation to protect taxpayer’s money</w:t>
      </w:r>
      <w:r w:rsidR="00312B60">
        <w:rPr>
          <w:bCs/>
          <w:sz w:val="26"/>
        </w:rPr>
        <w:t xml:space="preserve"> </w:t>
      </w:r>
      <w:r w:rsidR="00704CE7">
        <w:rPr>
          <w:bCs/>
          <w:sz w:val="26"/>
        </w:rPr>
        <w:t xml:space="preserve">must be </w:t>
      </w:r>
      <w:r w:rsidR="00312B60">
        <w:rPr>
          <w:bCs/>
          <w:sz w:val="26"/>
        </w:rPr>
        <w:t>balanced against the purposes of</w:t>
      </w:r>
      <w:r w:rsidR="008900CF">
        <w:rPr>
          <w:bCs/>
          <w:sz w:val="26"/>
        </w:rPr>
        <w:t xml:space="preserve"> the success of ACP. </w:t>
      </w:r>
      <w:r w:rsidR="006D6FDA">
        <w:rPr>
          <w:bCs/>
          <w:sz w:val="26"/>
        </w:rPr>
        <w:t xml:space="preserve"> </w:t>
      </w:r>
      <w:r w:rsidR="005D5849">
        <w:rPr>
          <w:bCs/>
          <w:sz w:val="26"/>
        </w:rPr>
        <w:t>USAC should be able to take all relevant considerations</w:t>
      </w:r>
      <w:r w:rsidR="008353F6">
        <w:rPr>
          <w:bCs/>
          <w:sz w:val="26"/>
        </w:rPr>
        <w:t xml:space="preserve"> in finding that balance.</w:t>
      </w:r>
    </w:p>
    <w:p w:rsidRPr="005214F1" w:rsidR="00696CD4" w:rsidP="00102771" w:rsidRDefault="00696CD4" w14:paraId="16AA6720" w14:textId="77777777">
      <w:pPr>
        <w:tabs>
          <w:tab w:val="left" w:pos="1800"/>
        </w:tabs>
        <w:autoSpaceDE w:val="0"/>
        <w:autoSpaceDN w:val="0"/>
        <w:adjustRightInd w:val="0"/>
        <w:rPr>
          <w:bCs/>
          <w:sz w:val="26"/>
        </w:rPr>
      </w:pPr>
    </w:p>
    <w:p w:rsidR="001D25F3" w:rsidP="006D6FDA" w:rsidRDefault="00251F74" w14:paraId="42DD3A4A" w14:textId="77C1560B">
      <w:pPr>
        <w:pStyle w:val="ListParagraph"/>
        <w:numPr>
          <w:ilvl w:val="0"/>
          <w:numId w:val="26"/>
        </w:numPr>
        <w:tabs>
          <w:tab w:val="left" w:pos="1440"/>
        </w:tabs>
        <w:autoSpaceDE w:val="0"/>
        <w:autoSpaceDN w:val="0"/>
        <w:adjustRightInd w:val="0"/>
        <w:ind w:left="1440" w:right="720" w:hanging="720"/>
        <w:rPr>
          <w:b/>
          <w:sz w:val="26"/>
        </w:rPr>
      </w:pPr>
      <w:r>
        <w:rPr>
          <w:b/>
          <w:sz w:val="26"/>
        </w:rPr>
        <w:t>High-Cost Determinations</w:t>
      </w:r>
      <w:r w:rsidR="00D04B59">
        <w:rPr>
          <w:b/>
          <w:sz w:val="26"/>
        </w:rPr>
        <w:t xml:space="preserve"> &amp; Federal </w:t>
      </w:r>
      <w:r w:rsidR="008A0E39">
        <w:rPr>
          <w:b/>
          <w:sz w:val="26"/>
        </w:rPr>
        <w:t>– State Cooperation</w:t>
      </w:r>
    </w:p>
    <w:p w:rsidRPr="006D6FDA" w:rsidR="00251F74" w:rsidP="00251F74" w:rsidRDefault="00251F74" w14:paraId="1EB0268D" w14:textId="77777777">
      <w:pPr>
        <w:tabs>
          <w:tab w:val="left" w:pos="1800"/>
        </w:tabs>
        <w:autoSpaceDE w:val="0"/>
        <w:autoSpaceDN w:val="0"/>
        <w:adjustRightInd w:val="0"/>
        <w:rPr>
          <w:bCs/>
          <w:sz w:val="26"/>
        </w:rPr>
      </w:pPr>
    </w:p>
    <w:p w:rsidR="00691CC7" w:rsidP="00251F74" w:rsidRDefault="002B4035" w14:paraId="178E7015" w14:textId="6A4B480C">
      <w:pPr>
        <w:tabs>
          <w:tab w:val="left" w:pos="1800"/>
        </w:tabs>
        <w:autoSpaceDE w:val="0"/>
        <w:autoSpaceDN w:val="0"/>
        <w:adjustRightInd w:val="0"/>
        <w:rPr>
          <w:bCs/>
          <w:sz w:val="26"/>
        </w:rPr>
      </w:pPr>
      <w:r>
        <w:rPr>
          <w:bCs/>
          <w:sz w:val="26"/>
        </w:rPr>
        <w:t xml:space="preserve">As reflected in the Notice, </w:t>
      </w:r>
      <w:r w:rsidR="00890778">
        <w:rPr>
          <w:bCs/>
          <w:sz w:val="26"/>
        </w:rPr>
        <w:t>the</w:t>
      </w:r>
      <w:r>
        <w:rPr>
          <w:bCs/>
          <w:sz w:val="26"/>
        </w:rPr>
        <w:t xml:space="preserve"> </w:t>
      </w:r>
      <w:r w:rsidR="004E3B45">
        <w:rPr>
          <w:bCs/>
          <w:sz w:val="26"/>
        </w:rPr>
        <w:t>I</w:t>
      </w:r>
      <w:r w:rsidR="00F4198D">
        <w:rPr>
          <w:bCs/>
          <w:sz w:val="26"/>
        </w:rPr>
        <w:t>nfrastructure Act</w:t>
      </w:r>
      <w:r w:rsidR="00C84311">
        <w:rPr>
          <w:bCs/>
          <w:sz w:val="26"/>
        </w:rPr>
        <w:t xml:space="preserve"> requires the FCC to establish a mechanism by which an ACP participating provider</w:t>
      </w:r>
      <w:r w:rsidR="009614BB">
        <w:rPr>
          <w:bCs/>
          <w:sz w:val="26"/>
        </w:rPr>
        <w:t xml:space="preserve"> in high-cost </w:t>
      </w:r>
      <w:r w:rsidR="00A714F7">
        <w:rPr>
          <w:bCs/>
          <w:sz w:val="26"/>
        </w:rPr>
        <w:t xml:space="preserve">and Tribal </w:t>
      </w:r>
      <w:r w:rsidR="009614BB">
        <w:rPr>
          <w:bCs/>
          <w:sz w:val="26"/>
        </w:rPr>
        <w:t>area</w:t>
      </w:r>
      <w:r w:rsidR="00A714F7">
        <w:rPr>
          <w:bCs/>
          <w:sz w:val="26"/>
        </w:rPr>
        <w:t>s</w:t>
      </w:r>
      <w:r w:rsidR="009614BB">
        <w:rPr>
          <w:bCs/>
          <w:sz w:val="26"/>
        </w:rPr>
        <w:t xml:space="preserve"> may receive an enhanced benefit of up to $75 for broadband service.</w:t>
      </w:r>
      <w:r w:rsidRPr="006D6FDA" w:rsidR="00951C1A">
        <w:rPr>
          <w:rStyle w:val="FootnoteReference"/>
          <w:b/>
          <w:sz w:val="26"/>
          <w:u w:val="single"/>
        </w:rPr>
        <w:footnoteReference w:id="22"/>
      </w:r>
      <w:r w:rsidR="006D6FDA">
        <w:rPr>
          <w:bCs/>
          <w:sz w:val="26"/>
        </w:rPr>
        <w:t xml:space="preserve"> </w:t>
      </w:r>
      <w:r w:rsidR="00A9017C">
        <w:rPr>
          <w:bCs/>
          <w:sz w:val="26"/>
        </w:rPr>
        <w:t xml:space="preserve"> </w:t>
      </w:r>
      <w:r w:rsidR="00C1419E">
        <w:rPr>
          <w:bCs/>
          <w:sz w:val="26"/>
        </w:rPr>
        <w:t>The reimburse</w:t>
      </w:r>
      <w:r w:rsidR="00440C9C">
        <w:rPr>
          <w:bCs/>
          <w:sz w:val="26"/>
        </w:rPr>
        <w:t xml:space="preserve">ment to providers for broadband services in high-cost areas cannot </w:t>
      </w:r>
      <w:r w:rsidR="002033ED">
        <w:rPr>
          <w:bCs/>
          <w:sz w:val="26"/>
        </w:rPr>
        <w:t>be provided until the National Telecommunications and Information Administration (NTIA) identifies such high-cost areas.</w:t>
      </w:r>
      <w:r w:rsidR="007C20D7">
        <w:rPr>
          <w:bCs/>
          <w:sz w:val="26"/>
        </w:rPr>
        <w:t xml:space="preserve"> </w:t>
      </w:r>
      <w:r w:rsidR="006D6FDA">
        <w:rPr>
          <w:bCs/>
          <w:sz w:val="26"/>
        </w:rPr>
        <w:t xml:space="preserve"> </w:t>
      </w:r>
      <w:r w:rsidR="007C20D7">
        <w:rPr>
          <w:bCs/>
          <w:sz w:val="26"/>
        </w:rPr>
        <w:t xml:space="preserve">Further and importantly for </w:t>
      </w:r>
      <w:r w:rsidR="009E0260">
        <w:rPr>
          <w:bCs/>
          <w:sz w:val="26"/>
        </w:rPr>
        <w:t>Native American communities</w:t>
      </w:r>
      <w:r w:rsidR="00704CE7">
        <w:rPr>
          <w:bCs/>
          <w:sz w:val="26"/>
        </w:rPr>
        <w:t>,</w:t>
      </w:r>
      <w:r w:rsidR="009E0260">
        <w:rPr>
          <w:bCs/>
          <w:sz w:val="26"/>
        </w:rPr>
        <w:t xml:space="preserve"> which </w:t>
      </w:r>
      <w:r w:rsidR="008057F7">
        <w:rPr>
          <w:bCs/>
          <w:sz w:val="26"/>
        </w:rPr>
        <w:t xml:space="preserve">are eligible for this enhanced benefit, </w:t>
      </w:r>
      <w:r w:rsidR="00AD2878">
        <w:rPr>
          <w:bCs/>
          <w:sz w:val="26"/>
        </w:rPr>
        <w:t xml:space="preserve">although the </w:t>
      </w:r>
      <w:r w:rsidR="00955F55">
        <w:rPr>
          <w:bCs/>
          <w:sz w:val="26"/>
        </w:rPr>
        <w:t xml:space="preserve">Notice states the </w:t>
      </w:r>
      <w:r w:rsidR="00AD2878">
        <w:rPr>
          <w:bCs/>
          <w:sz w:val="26"/>
        </w:rPr>
        <w:t xml:space="preserve">FCC will use </w:t>
      </w:r>
      <w:r w:rsidR="00A9301A">
        <w:rPr>
          <w:bCs/>
          <w:sz w:val="26"/>
        </w:rPr>
        <w:t xml:space="preserve">an existing definition of </w:t>
      </w:r>
      <w:r w:rsidR="00865B4B">
        <w:rPr>
          <w:bCs/>
          <w:sz w:val="26"/>
        </w:rPr>
        <w:t>Tribal lands</w:t>
      </w:r>
      <w:r w:rsidR="007F34E2">
        <w:rPr>
          <w:bCs/>
          <w:sz w:val="26"/>
        </w:rPr>
        <w:t xml:space="preserve">, </w:t>
      </w:r>
      <w:r w:rsidR="00170EA8">
        <w:rPr>
          <w:bCs/>
          <w:sz w:val="26"/>
        </w:rPr>
        <w:t xml:space="preserve">the CPUC </w:t>
      </w:r>
      <w:r w:rsidR="00887218">
        <w:rPr>
          <w:bCs/>
          <w:sz w:val="26"/>
        </w:rPr>
        <w:t>urges</w:t>
      </w:r>
      <w:r w:rsidR="00536D20">
        <w:rPr>
          <w:bCs/>
          <w:sz w:val="26"/>
        </w:rPr>
        <w:t xml:space="preserve"> all federal agencies to </w:t>
      </w:r>
      <w:r w:rsidR="00C86091">
        <w:rPr>
          <w:bCs/>
          <w:sz w:val="26"/>
        </w:rPr>
        <w:t xml:space="preserve">refocus attention on the continuing challenges of broadband data and mapping relating to Tribal </w:t>
      </w:r>
      <w:r w:rsidR="008926AA">
        <w:rPr>
          <w:bCs/>
          <w:sz w:val="26"/>
        </w:rPr>
        <w:t>areas</w:t>
      </w:r>
      <w:r w:rsidR="007F75FE">
        <w:rPr>
          <w:bCs/>
          <w:sz w:val="26"/>
        </w:rPr>
        <w:t>.</w:t>
      </w:r>
      <w:r w:rsidRPr="006D6FDA" w:rsidR="00C86091">
        <w:rPr>
          <w:rStyle w:val="FootnoteReference"/>
          <w:b/>
          <w:sz w:val="26"/>
          <w:u w:val="single"/>
        </w:rPr>
        <w:footnoteReference w:id="23"/>
      </w:r>
    </w:p>
    <w:p w:rsidR="002033ED" w:rsidP="00251F74" w:rsidRDefault="002033ED" w14:paraId="5FCFB471" w14:textId="77777777">
      <w:pPr>
        <w:tabs>
          <w:tab w:val="left" w:pos="1800"/>
        </w:tabs>
        <w:autoSpaceDE w:val="0"/>
        <w:autoSpaceDN w:val="0"/>
        <w:adjustRightInd w:val="0"/>
        <w:rPr>
          <w:bCs/>
          <w:sz w:val="26"/>
        </w:rPr>
      </w:pPr>
    </w:p>
    <w:p w:rsidR="00536161" w:rsidP="00251F74" w:rsidRDefault="00536161" w14:paraId="369CB3E1" w14:textId="068918FE">
      <w:pPr>
        <w:tabs>
          <w:tab w:val="left" w:pos="1800"/>
        </w:tabs>
        <w:autoSpaceDE w:val="0"/>
        <w:autoSpaceDN w:val="0"/>
        <w:adjustRightInd w:val="0"/>
        <w:rPr>
          <w:bCs/>
          <w:sz w:val="26"/>
        </w:rPr>
      </w:pPr>
      <w:r w:rsidRPr="00536161">
        <w:rPr>
          <w:bCs/>
          <w:sz w:val="26"/>
        </w:rPr>
        <w:t xml:space="preserve">California has an abundance of geographically diverse Tribal Lands and </w:t>
      </w:r>
      <w:r w:rsidR="00675FEE">
        <w:rPr>
          <w:bCs/>
          <w:sz w:val="26"/>
        </w:rPr>
        <w:t>h</w:t>
      </w:r>
      <w:r w:rsidRPr="00536161">
        <w:rPr>
          <w:bCs/>
          <w:sz w:val="26"/>
        </w:rPr>
        <w:t>igh-</w:t>
      </w:r>
      <w:r w:rsidR="00675FEE">
        <w:rPr>
          <w:bCs/>
          <w:sz w:val="26"/>
        </w:rPr>
        <w:t>c</w:t>
      </w:r>
      <w:r w:rsidRPr="00536161">
        <w:rPr>
          <w:bCs/>
          <w:sz w:val="26"/>
        </w:rPr>
        <w:t>ost areas, and a relatively high number of federally eligible locations under the Broadband Equity Access and Deployment Program of the of the Infrastructure, Investment, and Jobs Act.</w:t>
      </w:r>
    </w:p>
    <w:p w:rsidR="00A9017C" w:rsidP="00251F74" w:rsidRDefault="00A9017C" w14:paraId="65BFAE53" w14:textId="77777777">
      <w:pPr>
        <w:tabs>
          <w:tab w:val="left" w:pos="1800"/>
        </w:tabs>
        <w:autoSpaceDE w:val="0"/>
        <w:autoSpaceDN w:val="0"/>
        <w:adjustRightInd w:val="0"/>
        <w:rPr>
          <w:bCs/>
          <w:sz w:val="26"/>
        </w:rPr>
      </w:pPr>
    </w:p>
    <w:p w:rsidR="00536161" w:rsidP="00251F74" w:rsidRDefault="00431D84" w14:paraId="3AD7E2CF" w14:textId="642D3EC9">
      <w:pPr>
        <w:tabs>
          <w:tab w:val="left" w:pos="1800"/>
        </w:tabs>
        <w:autoSpaceDE w:val="0"/>
        <w:autoSpaceDN w:val="0"/>
        <w:adjustRightInd w:val="0"/>
        <w:rPr>
          <w:bCs/>
          <w:sz w:val="26"/>
        </w:rPr>
      </w:pPr>
      <w:r>
        <w:rPr>
          <w:bCs/>
          <w:sz w:val="26"/>
        </w:rPr>
        <w:t xml:space="preserve">The FCC and NTIA should cooperate </w:t>
      </w:r>
      <w:r w:rsidR="00DE77AB">
        <w:rPr>
          <w:bCs/>
          <w:sz w:val="26"/>
        </w:rPr>
        <w:t xml:space="preserve">on the </w:t>
      </w:r>
      <w:r w:rsidR="002E1882">
        <w:rPr>
          <w:bCs/>
          <w:sz w:val="26"/>
        </w:rPr>
        <w:t xml:space="preserve">definitions of </w:t>
      </w:r>
      <w:r w:rsidR="008F6F20">
        <w:rPr>
          <w:bCs/>
          <w:sz w:val="26"/>
        </w:rPr>
        <w:t>high-</w:t>
      </w:r>
      <w:r w:rsidR="004F66CA">
        <w:rPr>
          <w:bCs/>
          <w:sz w:val="26"/>
        </w:rPr>
        <w:t xml:space="preserve">cost and Tribal areas </w:t>
      </w:r>
      <w:r w:rsidR="00163C9A">
        <w:rPr>
          <w:bCs/>
          <w:sz w:val="26"/>
        </w:rPr>
        <w:t xml:space="preserve">of the nation, </w:t>
      </w:r>
      <w:r>
        <w:rPr>
          <w:bCs/>
          <w:sz w:val="26"/>
        </w:rPr>
        <w:t xml:space="preserve">and </w:t>
      </w:r>
      <w:r w:rsidR="00E07DF4">
        <w:rPr>
          <w:bCs/>
          <w:sz w:val="26"/>
        </w:rPr>
        <w:t xml:space="preserve">additionally </w:t>
      </w:r>
      <w:r w:rsidR="005400C7">
        <w:rPr>
          <w:bCs/>
          <w:sz w:val="26"/>
        </w:rPr>
        <w:t xml:space="preserve">partner </w:t>
      </w:r>
      <w:r w:rsidR="00E07DF4">
        <w:rPr>
          <w:bCs/>
          <w:sz w:val="26"/>
        </w:rPr>
        <w:t>with the</w:t>
      </w:r>
      <w:r w:rsidR="005400C7">
        <w:rPr>
          <w:bCs/>
          <w:sz w:val="26"/>
        </w:rPr>
        <w:t xml:space="preserve"> </w:t>
      </w:r>
      <w:r w:rsidR="004C178E">
        <w:rPr>
          <w:bCs/>
          <w:sz w:val="26"/>
        </w:rPr>
        <w:t xml:space="preserve">states and </w:t>
      </w:r>
      <w:r w:rsidR="008E60C2">
        <w:rPr>
          <w:bCs/>
          <w:sz w:val="26"/>
        </w:rPr>
        <w:t xml:space="preserve">Tribal nations </w:t>
      </w:r>
      <w:r w:rsidR="0034311E">
        <w:rPr>
          <w:bCs/>
          <w:sz w:val="26"/>
        </w:rPr>
        <w:t>to provide a specific ACP dataset and establish procedures for</w:t>
      </w:r>
      <w:r w:rsidR="00B3113A">
        <w:rPr>
          <w:bCs/>
          <w:sz w:val="26"/>
        </w:rPr>
        <w:t xml:space="preserve"> provider appeals</w:t>
      </w:r>
      <w:r w:rsidR="00A76DDD">
        <w:rPr>
          <w:bCs/>
          <w:sz w:val="26"/>
        </w:rPr>
        <w:t xml:space="preserve">, </w:t>
      </w:r>
      <w:r w:rsidR="006B2C03">
        <w:rPr>
          <w:bCs/>
          <w:sz w:val="26"/>
        </w:rPr>
        <w:t>public and state</w:t>
      </w:r>
      <w:r w:rsidR="00CC702E">
        <w:rPr>
          <w:bCs/>
          <w:sz w:val="26"/>
        </w:rPr>
        <w:t xml:space="preserve"> input, hardship</w:t>
      </w:r>
      <w:r w:rsidR="00A76DDD">
        <w:rPr>
          <w:bCs/>
          <w:sz w:val="26"/>
        </w:rPr>
        <w:t xml:space="preserve"> tests</w:t>
      </w:r>
      <w:r w:rsidR="00B03E8E">
        <w:rPr>
          <w:bCs/>
          <w:sz w:val="26"/>
        </w:rPr>
        <w:t xml:space="preserve"> a</w:t>
      </w:r>
      <w:r w:rsidR="00607AC5">
        <w:rPr>
          <w:bCs/>
          <w:sz w:val="26"/>
        </w:rPr>
        <w:t xml:space="preserve">nd other </w:t>
      </w:r>
      <w:r w:rsidR="00674103">
        <w:rPr>
          <w:bCs/>
          <w:sz w:val="26"/>
        </w:rPr>
        <w:t xml:space="preserve">associated </w:t>
      </w:r>
      <w:r w:rsidR="00607AC5">
        <w:rPr>
          <w:bCs/>
          <w:sz w:val="26"/>
        </w:rPr>
        <w:t>considerations.</w:t>
      </w:r>
    </w:p>
    <w:p w:rsidRPr="00251F74" w:rsidR="00251F74" w:rsidP="00251F74" w:rsidRDefault="00251F74" w14:paraId="421BD9B0" w14:textId="77777777">
      <w:pPr>
        <w:tabs>
          <w:tab w:val="left" w:pos="1800"/>
        </w:tabs>
        <w:autoSpaceDE w:val="0"/>
        <w:autoSpaceDN w:val="0"/>
        <w:adjustRightInd w:val="0"/>
        <w:rPr>
          <w:b/>
          <w:sz w:val="26"/>
        </w:rPr>
      </w:pPr>
    </w:p>
    <w:p w:rsidR="00251F74" w:rsidP="006D6FDA" w:rsidRDefault="00251F74" w14:paraId="0BB7F5A4" w14:textId="7B3EA99C">
      <w:pPr>
        <w:pStyle w:val="ListParagraph"/>
        <w:numPr>
          <w:ilvl w:val="0"/>
          <w:numId w:val="26"/>
        </w:numPr>
        <w:tabs>
          <w:tab w:val="left" w:pos="1440"/>
        </w:tabs>
        <w:autoSpaceDE w:val="0"/>
        <w:autoSpaceDN w:val="0"/>
        <w:adjustRightInd w:val="0"/>
        <w:ind w:left="1440" w:right="720" w:hanging="720"/>
        <w:rPr>
          <w:b/>
          <w:sz w:val="26"/>
          <w:szCs w:val="26"/>
        </w:rPr>
      </w:pPr>
      <w:r w:rsidRPr="330D026D">
        <w:rPr>
          <w:b/>
          <w:bCs/>
          <w:sz w:val="26"/>
          <w:szCs w:val="26"/>
        </w:rPr>
        <w:t>Reimbursement</w:t>
      </w:r>
      <w:r w:rsidRPr="330D026D" w:rsidR="6B509AE7">
        <w:rPr>
          <w:b/>
          <w:bCs/>
          <w:sz w:val="26"/>
          <w:szCs w:val="26"/>
        </w:rPr>
        <w:t>s and Claims</w:t>
      </w:r>
    </w:p>
    <w:p w:rsidRPr="00DD79CE" w:rsidR="00DD79CE" w:rsidP="00DD79CE" w:rsidRDefault="00DD79CE" w14:paraId="419F371E" w14:textId="77777777">
      <w:pPr>
        <w:tabs>
          <w:tab w:val="left" w:pos="1800"/>
        </w:tabs>
        <w:autoSpaceDE w:val="0"/>
        <w:autoSpaceDN w:val="0"/>
        <w:adjustRightInd w:val="0"/>
        <w:rPr>
          <w:b/>
          <w:sz w:val="26"/>
        </w:rPr>
      </w:pPr>
    </w:p>
    <w:p w:rsidR="004D128B" w:rsidP="672EC588" w:rsidRDefault="006D6253" w14:paraId="5CDA60E4" w14:textId="24283442">
      <w:pPr>
        <w:tabs>
          <w:tab w:val="left" w:pos="1800"/>
        </w:tabs>
        <w:autoSpaceDE w:val="0"/>
        <w:autoSpaceDN w:val="0"/>
        <w:adjustRightInd w:val="0"/>
        <w:rPr>
          <w:sz w:val="26"/>
          <w:szCs w:val="26"/>
        </w:rPr>
      </w:pPr>
      <w:r>
        <w:rPr>
          <w:sz w:val="26"/>
          <w:szCs w:val="26"/>
        </w:rPr>
        <w:t xml:space="preserve">Paragraph 129 of the </w:t>
      </w:r>
      <w:r w:rsidR="003F4EED">
        <w:rPr>
          <w:sz w:val="26"/>
          <w:szCs w:val="26"/>
        </w:rPr>
        <w:t xml:space="preserve">Notice </w:t>
      </w:r>
      <w:r w:rsidR="00DE4E15">
        <w:rPr>
          <w:sz w:val="26"/>
          <w:szCs w:val="26"/>
        </w:rPr>
        <w:t>“seek[s] comment on the audit requirements and procedures to be used to test provider compliance with Affordable Connectivity Program rules.”</w:t>
      </w:r>
      <w:r w:rsidRPr="006D6FDA" w:rsidR="00EA5C91">
        <w:rPr>
          <w:rStyle w:val="FootnoteReference"/>
          <w:b/>
          <w:bCs/>
          <w:sz w:val="26"/>
          <w:szCs w:val="26"/>
          <w:u w:val="single"/>
        </w:rPr>
        <w:footnoteReference w:id="24"/>
      </w:r>
      <w:r w:rsidR="006D6FDA">
        <w:rPr>
          <w:sz w:val="26"/>
          <w:szCs w:val="26"/>
        </w:rPr>
        <w:t xml:space="preserve"> </w:t>
      </w:r>
      <w:r w:rsidR="00945F87">
        <w:rPr>
          <w:sz w:val="26"/>
          <w:szCs w:val="26"/>
        </w:rPr>
        <w:t xml:space="preserve"> </w:t>
      </w:r>
      <w:r w:rsidRPr="00DF0DE1" w:rsidR="00945F87">
        <w:rPr>
          <w:bCs/>
          <w:sz w:val="26"/>
        </w:rPr>
        <w:t xml:space="preserve">In </w:t>
      </w:r>
      <w:r w:rsidRPr="00DF0DE1" w:rsidR="00945F87">
        <w:rPr>
          <w:bCs/>
          <w:sz w:val="26"/>
        </w:rPr>
        <w:lastRenderedPageBreak/>
        <w:t>the California LifeLine Program, claims are auditable for up to five years, and claims that should not have been paid out due to waste, fraud, and abuse can be reclaimed</w:t>
      </w:r>
      <w:r w:rsidR="00945F87">
        <w:rPr>
          <w:bCs/>
          <w:sz w:val="26"/>
        </w:rPr>
        <w:t xml:space="preserve"> through appropriate due process proceedings</w:t>
      </w:r>
      <w:r w:rsidRPr="00DF0DE1" w:rsidR="00945F87">
        <w:rPr>
          <w:bCs/>
          <w:sz w:val="26"/>
        </w:rPr>
        <w:t xml:space="preserve">. </w:t>
      </w:r>
      <w:r w:rsidR="006D6FDA">
        <w:rPr>
          <w:bCs/>
          <w:sz w:val="26"/>
        </w:rPr>
        <w:t xml:space="preserve"> </w:t>
      </w:r>
      <w:r w:rsidR="00945F87">
        <w:rPr>
          <w:bCs/>
          <w:sz w:val="26"/>
        </w:rPr>
        <w:t>The CPUC</w:t>
      </w:r>
      <w:r w:rsidRPr="00DF0DE1" w:rsidR="00945F87">
        <w:rPr>
          <w:bCs/>
          <w:sz w:val="26"/>
        </w:rPr>
        <w:t xml:space="preserve"> recommends that, in addition to auditing past claims and reclaiming improper payments, </w:t>
      </w:r>
      <w:r w:rsidR="00945F87">
        <w:rPr>
          <w:bCs/>
          <w:sz w:val="26"/>
        </w:rPr>
        <w:t>USAC</w:t>
      </w:r>
      <w:r w:rsidRPr="00DF0DE1" w:rsidR="00945F87">
        <w:rPr>
          <w:bCs/>
          <w:sz w:val="26"/>
        </w:rPr>
        <w:t xml:space="preserve"> should have the ability to impose penalties or fines that exceed the claims improperly paid out. </w:t>
      </w:r>
      <w:r w:rsidR="006D6FDA">
        <w:rPr>
          <w:bCs/>
          <w:sz w:val="26"/>
        </w:rPr>
        <w:t xml:space="preserve"> </w:t>
      </w:r>
      <w:r w:rsidRPr="00DF0DE1" w:rsidR="00945F87">
        <w:rPr>
          <w:bCs/>
          <w:sz w:val="26"/>
        </w:rPr>
        <w:t>Companies with a pattern of bad behavior should be ineligible for future ACP funds.</w:t>
      </w:r>
    </w:p>
    <w:p w:rsidR="004D128B" w:rsidP="672EC588" w:rsidRDefault="004D128B" w14:paraId="74A03614" w14:textId="77777777">
      <w:pPr>
        <w:tabs>
          <w:tab w:val="left" w:pos="1800"/>
        </w:tabs>
        <w:autoSpaceDE w:val="0"/>
        <w:autoSpaceDN w:val="0"/>
        <w:adjustRightInd w:val="0"/>
        <w:rPr>
          <w:sz w:val="26"/>
          <w:szCs w:val="26"/>
        </w:rPr>
      </w:pPr>
    </w:p>
    <w:p w:rsidRPr="000C6957" w:rsidR="000C6957" w:rsidP="672EC588" w:rsidRDefault="00D53308" w14:paraId="5E8568C4" w14:textId="2C4450B5">
      <w:pPr>
        <w:tabs>
          <w:tab w:val="left" w:pos="1800"/>
        </w:tabs>
        <w:autoSpaceDE w:val="0"/>
        <w:autoSpaceDN w:val="0"/>
        <w:adjustRightInd w:val="0"/>
        <w:rPr>
          <w:sz w:val="26"/>
          <w:szCs w:val="26"/>
        </w:rPr>
      </w:pPr>
      <w:r>
        <w:rPr>
          <w:sz w:val="26"/>
          <w:szCs w:val="26"/>
        </w:rPr>
        <w:t xml:space="preserve">Similarly, Paragraph 74 </w:t>
      </w:r>
      <w:r w:rsidR="00462C28">
        <w:rPr>
          <w:sz w:val="26"/>
          <w:szCs w:val="26"/>
        </w:rPr>
        <w:t>describes the snapshot</w:t>
      </w:r>
      <w:r w:rsidR="009B3652">
        <w:rPr>
          <w:sz w:val="26"/>
          <w:szCs w:val="26"/>
        </w:rPr>
        <w:t xml:space="preserve">-based reporting </w:t>
      </w:r>
      <w:r w:rsidR="00187A74">
        <w:rPr>
          <w:sz w:val="26"/>
          <w:szCs w:val="26"/>
        </w:rPr>
        <w:t xml:space="preserve">for </w:t>
      </w:r>
      <w:r w:rsidR="0081113A">
        <w:rPr>
          <w:sz w:val="26"/>
          <w:szCs w:val="26"/>
        </w:rPr>
        <w:t>federal Lifeline and EBB</w:t>
      </w:r>
      <w:r w:rsidR="00807AB2">
        <w:rPr>
          <w:sz w:val="26"/>
          <w:szCs w:val="26"/>
        </w:rPr>
        <w:t xml:space="preserve">, </w:t>
      </w:r>
      <w:r w:rsidR="00522AA5">
        <w:rPr>
          <w:sz w:val="26"/>
          <w:szCs w:val="26"/>
        </w:rPr>
        <w:t>and asks, “Are there other alternatives to the snapshot paradigm that the Commission should consider for the Affordable Connectivity Program?”</w:t>
      </w:r>
      <w:r w:rsidRPr="006D6FDA" w:rsidR="00522AA5">
        <w:rPr>
          <w:rStyle w:val="FootnoteReference"/>
          <w:b/>
          <w:bCs/>
          <w:sz w:val="26"/>
          <w:szCs w:val="26"/>
          <w:u w:val="single"/>
        </w:rPr>
        <w:footnoteReference w:id="25"/>
      </w:r>
      <w:r w:rsidR="006D6FDA">
        <w:rPr>
          <w:sz w:val="26"/>
          <w:szCs w:val="26"/>
        </w:rPr>
        <w:t xml:space="preserve"> </w:t>
      </w:r>
      <w:r w:rsidR="00522AA5">
        <w:rPr>
          <w:sz w:val="26"/>
          <w:szCs w:val="26"/>
        </w:rPr>
        <w:t xml:space="preserve"> </w:t>
      </w:r>
      <w:r w:rsidR="00D41655">
        <w:rPr>
          <w:sz w:val="26"/>
          <w:szCs w:val="26"/>
        </w:rPr>
        <w:t xml:space="preserve">In the California LifeLine Program, </w:t>
      </w:r>
      <w:r w:rsidR="004956A4">
        <w:rPr>
          <w:sz w:val="26"/>
          <w:szCs w:val="26"/>
        </w:rPr>
        <w:t xml:space="preserve">our </w:t>
      </w:r>
      <w:r w:rsidR="00CD289F">
        <w:rPr>
          <w:sz w:val="26"/>
          <w:szCs w:val="26"/>
        </w:rPr>
        <w:t>Third-Party</w:t>
      </w:r>
      <w:r w:rsidR="004956A4">
        <w:rPr>
          <w:sz w:val="26"/>
          <w:szCs w:val="26"/>
        </w:rPr>
        <w:t xml:space="preserve"> Administrator compiles a “Weighted Average Report” every month that </w:t>
      </w:r>
      <w:r w:rsidR="00457844">
        <w:rPr>
          <w:sz w:val="26"/>
          <w:szCs w:val="26"/>
        </w:rPr>
        <w:t xml:space="preserve">totals the number of </w:t>
      </w:r>
      <w:r w:rsidR="00324A41">
        <w:rPr>
          <w:sz w:val="26"/>
          <w:szCs w:val="26"/>
        </w:rPr>
        <w:t xml:space="preserve">days </w:t>
      </w:r>
      <w:r w:rsidR="00151C17">
        <w:rPr>
          <w:sz w:val="26"/>
          <w:szCs w:val="26"/>
        </w:rPr>
        <w:t xml:space="preserve">of service </w:t>
      </w:r>
      <w:r w:rsidR="00520749">
        <w:rPr>
          <w:sz w:val="26"/>
          <w:szCs w:val="26"/>
        </w:rPr>
        <w:t xml:space="preserve">each company provided to LifeLine customers, including partial months of </w:t>
      </w:r>
      <w:r w:rsidR="009E0EE6">
        <w:rPr>
          <w:sz w:val="26"/>
          <w:szCs w:val="26"/>
        </w:rPr>
        <w:t>service.</w:t>
      </w:r>
      <w:r w:rsidR="00265190">
        <w:rPr>
          <w:sz w:val="26"/>
          <w:szCs w:val="26"/>
        </w:rPr>
        <w:t xml:space="preserve"> </w:t>
      </w:r>
      <w:r w:rsidR="006D6FDA">
        <w:rPr>
          <w:sz w:val="26"/>
          <w:szCs w:val="26"/>
        </w:rPr>
        <w:t xml:space="preserve"> </w:t>
      </w:r>
      <w:r w:rsidR="00265190">
        <w:rPr>
          <w:sz w:val="26"/>
          <w:szCs w:val="26"/>
        </w:rPr>
        <w:t>This provides a more exact</w:t>
      </w:r>
      <w:r w:rsidR="00FC173D">
        <w:rPr>
          <w:sz w:val="26"/>
          <w:szCs w:val="26"/>
        </w:rPr>
        <w:t xml:space="preserve"> </w:t>
      </w:r>
      <w:r w:rsidR="003D7AC6">
        <w:rPr>
          <w:sz w:val="26"/>
          <w:szCs w:val="26"/>
        </w:rPr>
        <w:t xml:space="preserve">method of calculating </w:t>
      </w:r>
      <w:r w:rsidR="009242FB">
        <w:rPr>
          <w:sz w:val="26"/>
          <w:szCs w:val="26"/>
        </w:rPr>
        <w:t>companies’ claims</w:t>
      </w:r>
      <w:r w:rsidR="001A1690">
        <w:rPr>
          <w:sz w:val="26"/>
          <w:szCs w:val="26"/>
        </w:rPr>
        <w:t xml:space="preserve"> than</w:t>
      </w:r>
      <w:r w:rsidR="00176469">
        <w:rPr>
          <w:sz w:val="26"/>
          <w:szCs w:val="26"/>
        </w:rPr>
        <w:t xml:space="preserve"> a “first of the month snapshot</w:t>
      </w:r>
      <w:r w:rsidR="00175CCC">
        <w:rPr>
          <w:sz w:val="26"/>
          <w:szCs w:val="26"/>
        </w:rPr>
        <w:t>.”</w:t>
      </w:r>
    </w:p>
    <w:p w:rsidR="00251F74" w:rsidP="00251F74" w:rsidRDefault="00251F74" w14:paraId="2869D9D7" w14:textId="77777777">
      <w:pPr>
        <w:spacing w:after="160" w:line="259" w:lineRule="auto"/>
        <w:contextualSpacing/>
        <w:rPr>
          <w:b/>
          <w:bCs/>
        </w:rPr>
      </w:pPr>
    </w:p>
    <w:p w:rsidR="00554F0A" w:rsidP="006D6FDA" w:rsidRDefault="00E763F8" w14:paraId="7AEAA6C5" w14:textId="5D9CE17E">
      <w:pPr>
        <w:pStyle w:val="ListParagraph"/>
        <w:numPr>
          <w:ilvl w:val="0"/>
          <w:numId w:val="26"/>
        </w:numPr>
        <w:tabs>
          <w:tab w:val="left" w:pos="1440"/>
        </w:tabs>
        <w:autoSpaceDE w:val="0"/>
        <w:autoSpaceDN w:val="0"/>
        <w:adjustRightInd w:val="0"/>
        <w:ind w:left="1440" w:right="720" w:hanging="720"/>
        <w:rPr>
          <w:b/>
          <w:bCs/>
          <w:sz w:val="26"/>
          <w:szCs w:val="26"/>
        </w:rPr>
      </w:pPr>
      <w:r w:rsidRPr="00554F0A">
        <w:rPr>
          <w:b/>
          <w:bCs/>
          <w:sz w:val="26"/>
          <w:szCs w:val="26"/>
        </w:rPr>
        <w:t>Language and Accessibility</w:t>
      </w:r>
    </w:p>
    <w:p w:rsidRPr="006D6FDA" w:rsidR="00554F0A" w:rsidP="006D6FDA" w:rsidRDefault="00554F0A" w14:paraId="5DED62BD" w14:textId="77777777">
      <w:pPr>
        <w:autoSpaceDE w:val="0"/>
        <w:autoSpaceDN w:val="0"/>
        <w:adjustRightInd w:val="0"/>
        <w:rPr>
          <w:sz w:val="26"/>
          <w:szCs w:val="26"/>
        </w:rPr>
      </w:pPr>
    </w:p>
    <w:p w:rsidR="000E154E" w:rsidP="00E97E0D" w:rsidRDefault="00364E92" w14:paraId="1D70927C" w14:textId="77A1B814">
      <w:pPr>
        <w:rPr>
          <w:sz w:val="26"/>
          <w:szCs w:val="26"/>
        </w:rPr>
      </w:pPr>
      <w:r w:rsidRPr="00554F0A">
        <w:rPr>
          <w:sz w:val="26"/>
          <w:szCs w:val="26"/>
        </w:rPr>
        <w:t>Paragraph 106 ask</w:t>
      </w:r>
      <w:r w:rsidRPr="00554F0A" w:rsidR="006E119D">
        <w:rPr>
          <w:sz w:val="26"/>
          <w:szCs w:val="26"/>
        </w:rPr>
        <w:t>s, “Should the notification about the existence of the Affordable Connectivity Program be provided in the consumer’s preferred language?”</w:t>
      </w:r>
      <w:r w:rsidRPr="006D6FDA" w:rsidR="005F784F">
        <w:rPr>
          <w:rStyle w:val="FootnoteReference"/>
          <w:b/>
          <w:bCs/>
          <w:sz w:val="26"/>
          <w:szCs w:val="26"/>
          <w:u w:val="single"/>
        </w:rPr>
        <w:footnoteReference w:id="26"/>
      </w:r>
      <w:r w:rsidRPr="00554F0A" w:rsidR="0059430C">
        <w:rPr>
          <w:sz w:val="26"/>
          <w:szCs w:val="26"/>
        </w:rPr>
        <w:t xml:space="preserve"> We recommend that </w:t>
      </w:r>
      <w:r w:rsidR="00FB4B90">
        <w:rPr>
          <w:sz w:val="26"/>
          <w:szCs w:val="26"/>
        </w:rPr>
        <w:t xml:space="preserve">the FCC </w:t>
      </w:r>
      <w:r w:rsidR="00352C86">
        <w:rPr>
          <w:sz w:val="26"/>
          <w:szCs w:val="26"/>
        </w:rPr>
        <w:t xml:space="preserve">require that all required notifications and forms be available in </w:t>
      </w:r>
      <w:r w:rsidR="00D62270">
        <w:rPr>
          <w:sz w:val="26"/>
          <w:szCs w:val="26"/>
        </w:rPr>
        <w:t>at least the 14 languages in which the FCC conducted outreach for EBB: Arabic, Amharic, Burmese, Traditional Chinese, Simplified Chinese, French, Haitian Creole, Korean, Portuguese, Russian, Somali, Spanish, Tagalog, and Vietnamese.</w:t>
      </w:r>
      <w:r w:rsidR="001D5B10">
        <w:rPr>
          <w:sz w:val="26"/>
          <w:szCs w:val="26"/>
        </w:rPr>
        <w:t xml:space="preserve"> </w:t>
      </w:r>
      <w:r w:rsidR="00E97E0D">
        <w:rPr>
          <w:sz w:val="26"/>
          <w:szCs w:val="26"/>
        </w:rPr>
        <w:t xml:space="preserve"> </w:t>
      </w:r>
      <w:r w:rsidR="000E154E">
        <w:rPr>
          <w:sz w:val="26"/>
          <w:szCs w:val="26"/>
        </w:rPr>
        <w:t xml:space="preserve">Likewise, Deaf persons and persons with disabilities should be able to request their communications and notifications in a form that will be accessible to them. </w:t>
      </w:r>
      <w:r w:rsidR="00E97E0D">
        <w:rPr>
          <w:sz w:val="26"/>
          <w:szCs w:val="26"/>
        </w:rPr>
        <w:t xml:space="preserve"> </w:t>
      </w:r>
      <w:r w:rsidR="000E154E">
        <w:rPr>
          <w:sz w:val="26"/>
          <w:szCs w:val="26"/>
        </w:rPr>
        <w:t xml:space="preserve">Making these investments in </w:t>
      </w:r>
      <w:r w:rsidR="005F34B0">
        <w:rPr>
          <w:sz w:val="26"/>
          <w:szCs w:val="26"/>
        </w:rPr>
        <w:t xml:space="preserve">accessibility once, nationally, will both enable more eligible households to benefit from the program and save resources </w:t>
      </w:r>
      <w:r w:rsidR="001D5B10">
        <w:rPr>
          <w:sz w:val="26"/>
          <w:szCs w:val="26"/>
        </w:rPr>
        <w:t>that would otherwise be wasted on duplicative translation efforts by various stakeholders.</w:t>
      </w:r>
    </w:p>
    <w:p w:rsidRPr="00554F0A" w:rsidR="00E97E0D" w:rsidP="00E97E0D" w:rsidRDefault="00E97E0D" w14:paraId="121FDE4A" w14:textId="77777777">
      <w:pPr>
        <w:rPr>
          <w:sz w:val="26"/>
          <w:szCs w:val="26"/>
        </w:rPr>
      </w:pPr>
    </w:p>
    <w:p w:rsidR="008A1B46" w:rsidP="00065073" w:rsidRDefault="00913D11" w14:paraId="7A17E380" w14:textId="40A84FF2">
      <w:pPr>
        <w:pStyle w:val="Body1"/>
        <w:tabs>
          <w:tab w:val="left" w:pos="6714"/>
        </w:tabs>
        <w:spacing w:after="0" w:line="240" w:lineRule="auto"/>
        <w:rPr>
          <w:rFonts w:ascii="Times New Roman" w:hAnsi="Times New Roman"/>
          <w:b/>
          <w:sz w:val="26"/>
        </w:rPr>
      </w:pPr>
      <w:r>
        <w:rPr>
          <w:rFonts w:ascii="Times New Roman" w:hAnsi="Times New Roman"/>
          <w:b/>
          <w:caps/>
          <w:sz w:val="26"/>
          <w:u w:val="single"/>
        </w:rPr>
        <w:t>conclusion</w:t>
      </w:r>
      <w:r w:rsidRPr="00145F01">
        <w:rPr>
          <w:rFonts w:ascii="Times New Roman" w:hAnsi="Times New Roman"/>
          <w:sz w:val="26"/>
        </w:rPr>
        <w:t>:  The CPUC should file Reply Comments in response the FCC’s Notice seeking comment</w:t>
      </w:r>
      <w:r>
        <w:rPr>
          <w:rFonts w:ascii="Times New Roman" w:hAnsi="Times New Roman"/>
          <w:sz w:val="26"/>
        </w:rPr>
        <w:t xml:space="preserve"> on the implementation of the Affordable Connectivity Program. </w:t>
      </w:r>
    </w:p>
    <w:p w:rsidR="00913D11" w:rsidP="00065073" w:rsidRDefault="00913D11" w14:paraId="605C0430" w14:textId="77777777">
      <w:pPr>
        <w:pStyle w:val="Body1"/>
        <w:tabs>
          <w:tab w:val="left" w:pos="6714"/>
        </w:tabs>
        <w:spacing w:after="0" w:line="240" w:lineRule="auto"/>
        <w:rPr>
          <w:rFonts w:ascii="Times New Roman" w:hAnsi="Times New Roman"/>
          <w:b/>
          <w:sz w:val="26"/>
        </w:rPr>
      </w:pPr>
    </w:p>
    <w:p w:rsidR="0014677D" w:rsidP="0014677D" w:rsidRDefault="00E97E0D" w14:paraId="74008876" w14:textId="77777777">
      <w:pPr>
        <w:pStyle w:val="Body1"/>
        <w:tabs>
          <w:tab w:val="left" w:pos="6714"/>
        </w:tabs>
        <w:spacing w:after="0" w:line="240" w:lineRule="auto"/>
        <w:rPr>
          <w:rFonts w:ascii="Times New Roman" w:hAnsi="Times New Roman"/>
          <w:sz w:val="26"/>
        </w:rPr>
      </w:pPr>
      <w:r w:rsidRPr="00E97E0D">
        <w:rPr>
          <w:rFonts w:ascii="Times New Roman" w:hAnsi="Times New Roman"/>
          <w:b/>
          <w:sz w:val="26"/>
          <w:u w:val="single"/>
        </w:rPr>
        <w:t>ASSIGNED STAFF</w:t>
      </w:r>
      <w:r>
        <w:rPr>
          <w:rFonts w:ascii="Times New Roman" w:hAnsi="Times New Roman"/>
          <w:sz w:val="26"/>
        </w:rPr>
        <w:t xml:space="preserve">:  </w:t>
      </w:r>
      <w:r w:rsidRPr="00E97E0D" w:rsidR="00487089">
        <w:rPr>
          <w:rFonts w:ascii="Times New Roman" w:hAnsi="Times New Roman"/>
          <w:sz w:val="26"/>
        </w:rPr>
        <w:t>Legal Division:</w:t>
      </w:r>
      <w:r w:rsidRPr="00A5038D" w:rsidR="00487089">
        <w:rPr>
          <w:rFonts w:ascii="Times New Roman" w:hAnsi="Times New Roman"/>
          <w:sz w:val="26"/>
        </w:rPr>
        <w:t xml:space="preserve"> </w:t>
      </w:r>
      <w:r w:rsidR="00F44CAD">
        <w:rPr>
          <w:rFonts w:ascii="Times New Roman" w:hAnsi="Times New Roman"/>
          <w:sz w:val="26"/>
        </w:rPr>
        <w:t>Lisa-Marie Clark</w:t>
      </w:r>
      <w:r w:rsidR="00913D11">
        <w:rPr>
          <w:rFonts w:ascii="Times New Roman" w:hAnsi="Times New Roman"/>
          <w:sz w:val="26"/>
        </w:rPr>
        <w:t xml:space="preserve"> – (916)</w:t>
      </w:r>
      <w:r w:rsidR="00556587">
        <w:rPr>
          <w:rFonts w:ascii="Times New Roman" w:hAnsi="Times New Roman"/>
          <w:sz w:val="26"/>
        </w:rPr>
        <w:t xml:space="preserve"> 327-6772</w:t>
      </w:r>
      <w:r w:rsidR="00F44CAD">
        <w:rPr>
          <w:rFonts w:ascii="Times New Roman" w:hAnsi="Times New Roman"/>
          <w:sz w:val="26"/>
        </w:rPr>
        <w:t xml:space="preserve">; </w:t>
      </w:r>
    </w:p>
    <w:p w:rsidR="0014677D" w:rsidP="0014677D" w:rsidRDefault="00F44CAD" w14:paraId="34B779D3" w14:textId="77777777">
      <w:pPr>
        <w:pStyle w:val="Body1"/>
        <w:tabs>
          <w:tab w:val="left" w:pos="6714"/>
        </w:tabs>
        <w:spacing w:after="0" w:line="240" w:lineRule="auto"/>
        <w:rPr>
          <w:rFonts w:ascii="Times New Roman" w:hAnsi="Times New Roman"/>
          <w:sz w:val="26"/>
        </w:rPr>
      </w:pPr>
      <w:r>
        <w:rPr>
          <w:rFonts w:ascii="Times New Roman" w:hAnsi="Times New Roman"/>
          <w:sz w:val="26"/>
        </w:rPr>
        <w:t>Sindy Yun</w:t>
      </w:r>
      <w:r w:rsidR="00913D11">
        <w:rPr>
          <w:rFonts w:ascii="Times New Roman" w:hAnsi="Times New Roman"/>
          <w:sz w:val="26"/>
        </w:rPr>
        <w:t xml:space="preserve"> – (415) 703-1999</w:t>
      </w:r>
      <w:r w:rsidR="0014677D">
        <w:rPr>
          <w:rFonts w:ascii="Times New Roman" w:hAnsi="Times New Roman"/>
          <w:sz w:val="26"/>
        </w:rPr>
        <w:t xml:space="preserve">; </w:t>
      </w:r>
      <w:r>
        <w:rPr>
          <w:rFonts w:ascii="Times New Roman" w:hAnsi="Times New Roman"/>
          <w:sz w:val="26"/>
        </w:rPr>
        <w:t>Communications Division: Chari Worster</w:t>
      </w:r>
      <w:r w:rsidR="00556587">
        <w:rPr>
          <w:rFonts w:ascii="Times New Roman" w:hAnsi="Times New Roman"/>
          <w:sz w:val="26"/>
        </w:rPr>
        <w:t xml:space="preserve"> – </w:t>
      </w:r>
    </w:p>
    <w:p w:rsidR="00E97E0D" w:rsidP="0014677D" w:rsidRDefault="00556587" w14:paraId="7C641242" w14:textId="7DC95729">
      <w:pPr>
        <w:pStyle w:val="Body1"/>
        <w:tabs>
          <w:tab w:val="left" w:pos="6714"/>
        </w:tabs>
        <w:spacing w:after="0" w:line="240" w:lineRule="auto"/>
        <w:rPr>
          <w:rFonts w:ascii="Times New Roman" w:hAnsi="Times New Roman"/>
          <w:sz w:val="26"/>
        </w:rPr>
      </w:pPr>
      <w:r>
        <w:rPr>
          <w:rFonts w:ascii="Times New Roman" w:hAnsi="Times New Roman"/>
          <w:sz w:val="26"/>
        </w:rPr>
        <w:t xml:space="preserve">(415) </w:t>
      </w:r>
      <w:r w:rsidR="0069425E">
        <w:rPr>
          <w:rFonts w:ascii="Times New Roman" w:hAnsi="Times New Roman"/>
          <w:sz w:val="26"/>
        </w:rPr>
        <w:t>703-1585;</w:t>
      </w:r>
      <w:r w:rsidR="00F44CAD">
        <w:rPr>
          <w:rFonts w:ascii="Times New Roman" w:hAnsi="Times New Roman"/>
          <w:sz w:val="26"/>
        </w:rPr>
        <w:t xml:space="preserve"> </w:t>
      </w:r>
      <w:r w:rsidR="00572B58">
        <w:rPr>
          <w:rFonts w:ascii="Times New Roman" w:hAnsi="Times New Roman"/>
          <w:sz w:val="26"/>
        </w:rPr>
        <w:t xml:space="preserve">Brent Jolley – (916) 330-3239; </w:t>
      </w:r>
      <w:r w:rsidR="00F44CAD">
        <w:rPr>
          <w:rFonts w:ascii="Times New Roman" w:hAnsi="Times New Roman"/>
          <w:sz w:val="26"/>
        </w:rPr>
        <w:t>Robert Sansone</w:t>
      </w:r>
      <w:r w:rsidR="0069425E">
        <w:rPr>
          <w:rFonts w:ascii="Times New Roman" w:hAnsi="Times New Roman"/>
          <w:sz w:val="26"/>
        </w:rPr>
        <w:t xml:space="preserve"> – (415) 703-4683</w:t>
      </w:r>
      <w:r w:rsidR="00F44CAD">
        <w:rPr>
          <w:rFonts w:ascii="Times New Roman" w:hAnsi="Times New Roman"/>
          <w:sz w:val="26"/>
        </w:rPr>
        <w:t xml:space="preserve">; </w:t>
      </w:r>
    </w:p>
    <w:p w:rsidRPr="00A5038D" w:rsidR="00487089" w:rsidP="00B4549F" w:rsidRDefault="00B4549F" w14:paraId="196C377C" w14:textId="3968968B">
      <w:pPr>
        <w:pStyle w:val="Body1"/>
        <w:spacing w:after="0"/>
        <w:rPr>
          <w:rFonts w:ascii="Times New Roman" w:hAnsi="Times New Roman"/>
          <w:sz w:val="26"/>
        </w:rPr>
      </w:pPr>
      <w:r>
        <w:rPr>
          <w:rFonts w:ascii="Times New Roman" w:hAnsi="Times New Roman"/>
          <w:sz w:val="26"/>
        </w:rPr>
        <w:t>Caleb Jones</w:t>
      </w:r>
      <w:r w:rsidR="0069425E">
        <w:rPr>
          <w:rFonts w:ascii="Times New Roman" w:hAnsi="Times New Roman"/>
          <w:sz w:val="26"/>
        </w:rPr>
        <w:t xml:space="preserve"> – (415)</w:t>
      </w:r>
      <w:r w:rsidR="00F0762A">
        <w:rPr>
          <w:rFonts w:ascii="Times New Roman" w:hAnsi="Times New Roman"/>
          <w:sz w:val="26"/>
        </w:rPr>
        <w:t xml:space="preserve"> 703-1628</w:t>
      </w:r>
      <w:r w:rsidR="00D134BA">
        <w:rPr>
          <w:rFonts w:ascii="Times New Roman" w:hAnsi="Times New Roman"/>
          <w:sz w:val="26"/>
        </w:rPr>
        <w:t>;</w:t>
      </w:r>
      <w:r w:rsidR="00087654">
        <w:rPr>
          <w:rFonts w:ascii="Times New Roman" w:hAnsi="Times New Roman"/>
          <w:sz w:val="26"/>
        </w:rPr>
        <w:t xml:space="preserve"> </w:t>
      </w:r>
      <w:r w:rsidR="00BE10A6">
        <w:rPr>
          <w:rFonts w:ascii="Times New Roman" w:hAnsi="Times New Roman"/>
          <w:sz w:val="26"/>
        </w:rPr>
        <w:t>Tyrone Chin – (415) 703-</w:t>
      </w:r>
      <w:r w:rsidR="00E47B04">
        <w:rPr>
          <w:rFonts w:ascii="Times New Roman" w:hAnsi="Times New Roman"/>
          <w:sz w:val="26"/>
        </w:rPr>
        <w:t>1633</w:t>
      </w:r>
    </w:p>
    <w:p w:rsidRPr="00534F65" w:rsidR="003641D1" w:rsidP="00534F65" w:rsidRDefault="003641D1" w14:paraId="7F7DD4CE" w14:textId="5ED3EB1D">
      <w:pPr>
        <w:pStyle w:val="Body1"/>
        <w:spacing w:after="0" w:line="240" w:lineRule="auto"/>
        <w:rPr>
          <w:rFonts w:ascii="Times New Roman" w:hAnsi="Times New Roman"/>
          <w:sz w:val="26"/>
        </w:rPr>
      </w:pPr>
    </w:p>
    <w:sectPr w:rsidRPr="00534F65" w:rsidR="003641D1" w:rsidSect="00411AB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D3CC" w14:textId="77777777" w:rsidR="007D4B52" w:rsidRDefault="007D4B52">
      <w:r>
        <w:separator/>
      </w:r>
    </w:p>
  </w:endnote>
  <w:endnote w:type="continuationSeparator" w:id="0">
    <w:p w14:paraId="10C14DC5" w14:textId="77777777" w:rsidR="007D4B52" w:rsidRDefault="007D4B52">
      <w:r>
        <w:continuationSeparator/>
      </w:r>
    </w:p>
  </w:endnote>
  <w:endnote w:type="continuationNotice" w:id="1">
    <w:p w14:paraId="0DE70844" w14:textId="77777777" w:rsidR="007D4B52" w:rsidRDefault="007D4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D35D" w14:textId="77777777" w:rsidR="000C3BC5" w:rsidRDefault="000C3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297E" w14:textId="45CAF5D4" w:rsidR="00C27977" w:rsidRDefault="00C279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5094" w14:textId="3DBFB2AD" w:rsidR="000C3BC5" w:rsidRPr="000C3BC5" w:rsidRDefault="000C3BC5">
    <w:pPr>
      <w:pStyle w:val="Footer"/>
      <w:rPr>
        <w:sz w:val="18"/>
        <w:szCs w:val="18"/>
      </w:rPr>
    </w:pPr>
    <w:r w:rsidRPr="000C3BC5">
      <w:rPr>
        <w:sz w:val="18"/>
        <w:szCs w:val="18"/>
      </w:rPr>
      <w:t>433040837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6035" w14:textId="77777777" w:rsidR="007D4B52" w:rsidRDefault="007D4B52">
      <w:r>
        <w:separator/>
      </w:r>
    </w:p>
  </w:footnote>
  <w:footnote w:type="continuationSeparator" w:id="0">
    <w:p w14:paraId="61DBCBC6" w14:textId="77777777" w:rsidR="007D4B52" w:rsidRDefault="007D4B52">
      <w:r>
        <w:continuationSeparator/>
      </w:r>
    </w:p>
  </w:footnote>
  <w:footnote w:type="continuationNotice" w:id="1">
    <w:p w14:paraId="5B081180" w14:textId="77777777" w:rsidR="007D4B52" w:rsidRPr="00DD3DF2" w:rsidRDefault="007D4B52" w:rsidP="00DD3DF2">
      <w:pPr>
        <w:pStyle w:val="Footer"/>
      </w:pPr>
    </w:p>
  </w:footnote>
  <w:footnote w:id="2">
    <w:p w14:paraId="03C3F7EA" w14:textId="5C639D6A" w:rsidR="00E957A7" w:rsidRPr="00621BB7" w:rsidRDefault="00E957A7" w:rsidP="00621BB7">
      <w:pPr>
        <w:pStyle w:val="FootnoteText"/>
        <w:spacing w:after="120"/>
        <w:rPr>
          <w:sz w:val="24"/>
          <w:szCs w:val="24"/>
        </w:rPr>
      </w:pPr>
      <w:r w:rsidRPr="0020100B">
        <w:rPr>
          <w:rStyle w:val="FootnoteReference"/>
          <w:b/>
          <w:bCs/>
          <w:sz w:val="24"/>
          <w:szCs w:val="24"/>
          <w:u w:val="single"/>
        </w:rPr>
        <w:footnoteRef/>
      </w:r>
      <w:r w:rsidR="00FC504B" w:rsidRPr="00621BB7">
        <w:rPr>
          <w:sz w:val="24"/>
          <w:szCs w:val="24"/>
        </w:rPr>
        <w:t xml:space="preserve"> </w:t>
      </w:r>
      <w:r w:rsidR="005C415B" w:rsidRPr="00621BB7">
        <w:rPr>
          <w:sz w:val="24"/>
          <w:szCs w:val="24"/>
        </w:rPr>
        <w:t>“Wireline Competition Bureau Seeks Comment on the Implementation of the Affordable Connectivity Program,” WC Docket No. 21-450, Public Notice</w:t>
      </w:r>
      <w:r w:rsidR="002C6074" w:rsidRPr="00621BB7">
        <w:rPr>
          <w:sz w:val="24"/>
          <w:szCs w:val="24"/>
        </w:rPr>
        <w:t xml:space="preserve"> (PN)</w:t>
      </w:r>
      <w:r w:rsidR="00FA1973" w:rsidRPr="00621BB7">
        <w:rPr>
          <w:sz w:val="24"/>
          <w:szCs w:val="24"/>
        </w:rPr>
        <w:t xml:space="preserve">, </w:t>
      </w:r>
      <w:r w:rsidR="00675426" w:rsidRPr="00621BB7">
        <w:rPr>
          <w:sz w:val="24"/>
          <w:szCs w:val="24"/>
        </w:rPr>
        <w:t xml:space="preserve">DA-21-1453, available at: </w:t>
      </w:r>
      <w:hyperlink r:id="rId1" w:history="1">
        <w:r w:rsidR="002A79C3" w:rsidRPr="00621BB7">
          <w:rPr>
            <w:rStyle w:val="Hyperlink"/>
            <w:sz w:val="24"/>
            <w:szCs w:val="24"/>
          </w:rPr>
          <w:t>FCC Seeks Comment on the New Affordable Connectivity Program | Federal Communications Commission</w:t>
        </w:r>
      </w:hyperlink>
      <w:r w:rsidR="007D4A25" w:rsidRPr="00621BB7">
        <w:rPr>
          <w:rStyle w:val="Hyperlink"/>
          <w:sz w:val="24"/>
          <w:szCs w:val="24"/>
        </w:rPr>
        <w:t>.</w:t>
      </w:r>
    </w:p>
  </w:footnote>
  <w:footnote w:id="3">
    <w:p w14:paraId="20BDEE70" w14:textId="06E63956" w:rsidR="00987FCB" w:rsidRPr="00621BB7" w:rsidRDefault="00987FCB" w:rsidP="00621BB7">
      <w:pPr>
        <w:pStyle w:val="FootnoteText"/>
        <w:spacing w:after="120"/>
        <w:rPr>
          <w:sz w:val="24"/>
          <w:szCs w:val="24"/>
        </w:rPr>
      </w:pPr>
      <w:r w:rsidRPr="0020100B">
        <w:rPr>
          <w:rStyle w:val="FootnoteReference"/>
          <w:b/>
          <w:bCs/>
          <w:sz w:val="24"/>
          <w:szCs w:val="24"/>
          <w:u w:val="single"/>
        </w:rPr>
        <w:footnoteRef/>
      </w:r>
      <w:r w:rsidRPr="00621BB7">
        <w:rPr>
          <w:sz w:val="24"/>
          <w:szCs w:val="24"/>
        </w:rPr>
        <w:t xml:space="preserve"> </w:t>
      </w:r>
      <w:r w:rsidR="00884F30" w:rsidRPr="00621BB7">
        <w:rPr>
          <w:sz w:val="24"/>
          <w:szCs w:val="24"/>
        </w:rPr>
        <w:t>Infrastructure Investment and Jobs Act, H.R. 3684, 117th Cong. (2021), available at https://www.govinfo.gov/content/pkg/BILLS-117hr3684enr/pdf/BILLS-117hr3684enr.pdf (Infrastructure Act).</w:t>
      </w:r>
    </w:p>
  </w:footnote>
  <w:footnote w:id="4">
    <w:p w14:paraId="28CFEB05" w14:textId="56A3A5DF" w:rsidR="002A79C3" w:rsidRPr="00621BB7" w:rsidRDefault="002A79C3" w:rsidP="00621BB7">
      <w:pPr>
        <w:pStyle w:val="FootnoteText"/>
        <w:spacing w:after="120"/>
        <w:rPr>
          <w:sz w:val="24"/>
          <w:szCs w:val="24"/>
        </w:rPr>
      </w:pPr>
      <w:r w:rsidRPr="0020100B">
        <w:rPr>
          <w:rStyle w:val="FootnoteReference"/>
          <w:b/>
          <w:bCs/>
          <w:sz w:val="24"/>
          <w:szCs w:val="24"/>
          <w:u w:val="single"/>
        </w:rPr>
        <w:footnoteRef/>
      </w:r>
      <w:r w:rsidRPr="00621BB7">
        <w:rPr>
          <w:sz w:val="24"/>
          <w:szCs w:val="24"/>
        </w:rPr>
        <w:t xml:space="preserve"> </w:t>
      </w:r>
      <w:r w:rsidR="006F626C" w:rsidRPr="00621BB7">
        <w:rPr>
          <w:sz w:val="24"/>
          <w:szCs w:val="24"/>
        </w:rPr>
        <w:t xml:space="preserve">PN </w:t>
      </w:r>
      <w:r w:rsidR="0083366D" w:rsidRPr="00621BB7">
        <w:rPr>
          <w:sz w:val="24"/>
          <w:szCs w:val="24"/>
        </w:rPr>
        <w:t>at para. 54.</w:t>
      </w:r>
    </w:p>
  </w:footnote>
  <w:footnote w:id="5">
    <w:p w14:paraId="635E96D4" w14:textId="3331E955" w:rsidR="00892D58" w:rsidRPr="00621BB7" w:rsidRDefault="00892D58" w:rsidP="00621BB7">
      <w:pPr>
        <w:pStyle w:val="FootnoteText"/>
        <w:spacing w:after="120"/>
        <w:rPr>
          <w:sz w:val="24"/>
          <w:szCs w:val="24"/>
        </w:rPr>
      </w:pPr>
      <w:r w:rsidRPr="00045EE0">
        <w:rPr>
          <w:rStyle w:val="FootnoteReference"/>
          <w:b/>
          <w:bCs/>
          <w:sz w:val="24"/>
          <w:szCs w:val="24"/>
          <w:u w:val="single"/>
        </w:rPr>
        <w:footnoteRef/>
      </w:r>
      <w:r w:rsidRPr="00621BB7">
        <w:rPr>
          <w:sz w:val="24"/>
          <w:szCs w:val="24"/>
        </w:rPr>
        <w:t xml:space="preserve"> California LifeLine Program, “Third Party Administrator LifeLine Customer Counts,” 2021, accessed 12/13/2021, available at: </w:t>
      </w:r>
      <w:hyperlink r:id="rId2" w:history="1">
        <w:r w:rsidRPr="00621BB7">
          <w:rPr>
            <w:rStyle w:val="Hyperlink"/>
            <w:sz w:val="24"/>
            <w:szCs w:val="24"/>
          </w:rPr>
          <w:t>California LifeLine Related Forms and Notices For Carriers</w:t>
        </w:r>
      </w:hyperlink>
      <w:r w:rsidR="00045EE0">
        <w:rPr>
          <w:rStyle w:val="Hyperlink"/>
          <w:sz w:val="24"/>
          <w:szCs w:val="24"/>
        </w:rPr>
        <w:t>.</w:t>
      </w:r>
    </w:p>
  </w:footnote>
  <w:footnote w:id="6">
    <w:p w14:paraId="1B0DAE42" w14:textId="06778B91" w:rsidR="00817004" w:rsidRPr="00621BB7" w:rsidRDefault="00817004" w:rsidP="00621BB7">
      <w:pPr>
        <w:pStyle w:val="FootnoteText"/>
        <w:spacing w:after="120"/>
        <w:rPr>
          <w:sz w:val="24"/>
          <w:szCs w:val="24"/>
        </w:rPr>
      </w:pPr>
      <w:r w:rsidRPr="00045EE0">
        <w:rPr>
          <w:rStyle w:val="FootnoteReference"/>
          <w:b/>
          <w:bCs/>
          <w:sz w:val="24"/>
          <w:szCs w:val="24"/>
          <w:u w:val="single"/>
        </w:rPr>
        <w:footnoteRef/>
      </w:r>
      <w:r w:rsidRPr="00621BB7">
        <w:rPr>
          <w:sz w:val="24"/>
          <w:szCs w:val="24"/>
        </w:rPr>
        <w:t xml:space="preserve"> </w:t>
      </w:r>
      <w:r w:rsidR="00940DFA" w:rsidRPr="00621BB7">
        <w:rPr>
          <w:sz w:val="24"/>
          <w:szCs w:val="24"/>
        </w:rPr>
        <w:t xml:space="preserve">CPUC </w:t>
      </w:r>
      <w:r w:rsidR="008C2198" w:rsidRPr="00621BB7">
        <w:rPr>
          <w:sz w:val="24"/>
          <w:szCs w:val="24"/>
        </w:rPr>
        <w:t xml:space="preserve">Decision 21-09-023, </w:t>
      </w:r>
      <w:r w:rsidR="00AD420D" w:rsidRPr="00621BB7">
        <w:rPr>
          <w:sz w:val="24"/>
          <w:szCs w:val="24"/>
        </w:rPr>
        <w:t>“</w:t>
      </w:r>
      <w:r w:rsidR="00DE572F" w:rsidRPr="00621BB7">
        <w:rPr>
          <w:sz w:val="24"/>
          <w:szCs w:val="24"/>
        </w:rPr>
        <w:t>Decision Revising General Order 153, Authorizing Eligibility Verifications Through Database Access, and Establishing Specific Support Amounts,” Rulemaking 20-02-008, Issued 9/24/2021</w:t>
      </w:r>
      <w:r w:rsidR="00CC68A0" w:rsidRPr="00621BB7">
        <w:rPr>
          <w:sz w:val="24"/>
          <w:szCs w:val="24"/>
        </w:rPr>
        <w:t>,</w:t>
      </w:r>
      <w:r w:rsidR="00381C5D" w:rsidRPr="00621BB7">
        <w:rPr>
          <w:sz w:val="24"/>
          <w:szCs w:val="24"/>
        </w:rPr>
        <w:t xml:space="preserve"> </w:t>
      </w:r>
      <w:r w:rsidR="00CC68A0" w:rsidRPr="00621BB7">
        <w:rPr>
          <w:sz w:val="24"/>
          <w:szCs w:val="24"/>
        </w:rPr>
        <w:t xml:space="preserve">Accessed 12/13/2021. </w:t>
      </w:r>
      <w:r w:rsidR="00381C5D" w:rsidRPr="00621BB7">
        <w:rPr>
          <w:sz w:val="24"/>
          <w:szCs w:val="24"/>
        </w:rPr>
        <w:t xml:space="preserve">Available at: </w:t>
      </w:r>
      <w:hyperlink r:id="rId3" w:history="1">
        <w:r w:rsidR="00045EE0" w:rsidRPr="00CC4E31">
          <w:rPr>
            <w:rStyle w:val="Hyperlink"/>
            <w:sz w:val="24"/>
            <w:szCs w:val="24"/>
          </w:rPr>
          <w:t>https://docs.cpuc.ca.gov/PublishedDocs/Published/G000/M410/K139/410139953.docx</w:t>
        </w:r>
      </w:hyperlink>
      <w:r w:rsidR="00045EE0">
        <w:rPr>
          <w:sz w:val="24"/>
          <w:szCs w:val="24"/>
        </w:rPr>
        <w:t xml:space="preserve">. </w:t>
      </w:r>
    </w:p>
  </w:footnote>
  <w:footnote w:id="7">
    <w:p w14:paraId="72378E2D" w14:textId="477C4BAB" w:rsidR="00485D62" w:rsidRPr="00621BB7" w:rsidRDefault="00485D62" w:rsidP="00621BB7">
      <w:pPr>
        <w:pStyle w:val="FootnoteText"/>
        <w:spacing w:after="120"/>
        <w:rPr>
          <w:sz w:val="24"/>
          <w:szCs w:val="24"/>
        </w:rPr>
      </w:pPr>
      <w:r w:rsidRPr="00045EE0">
        <w:rPr>
          <w:rStyle w:val="FootnoteReference"/>
          <w:b/>
          <w:bCs/>
          <w:sz w:val="24"/>
          <w:szCs w:val="24"/>
          <w:u w:val="single"/>
        </w:rPr>
        <w:footnoteRef/>
      </w:r>
      <w:r w:rsidRPr="00621BB7">
        <w:rPr>
          <w:sz w:val="24"/>
          <w:szCs w:val="24"/>
        </w:rPr>
        <w:t xml:space="preserve"> California </w:t>
      </w:r>
      <w:proofErr w:type="spellStart"/>
      <w:r w:rsidRPr="00621BB7">
        <w:rPr>
          <w:sz w:val="24"/>
          <w:szCs w:val="24"/>
        </w:rPr>
        <w:t>LifeLine</w:t>
      </w:r>
      <w:proofErr w:type="spellEnd"/>
      <w:r w:rsidRPr="00621BB7">
        <w:rPr>
          <w:sz w:val="24"/>
          <w:szCs w:val="24"/>
        </w:rPr>
        <w:t xml:space="preserve"> Program </w:t>
      </w:r>
      <w:proofErr w:type="spellStart"/>
      <w:r w:rsidRPr="00621BB7">
        <w:rPr>
          <w:sz w:val="24"/>
          <w:szCs w:val="24"/>
        </w:rPr>
        <w:t>iFoster</w:t>
      </w:r>
      <w:proofErr w:type="spellEnd"/>
      <w:r w:rsidRPr="00621BB7">
        <w:rPr>
          <w:sz w:val="24"/>
          <w:szCs w:val="24"/>
        </w:rPr>
        <w:t xml:space="preserve"> Pilot Evaluation Report (Issued May 6, 2021). </w:t>
      </w:r>
    </w:p>
  </w:footnote>
  <w:footnote w:id="8">
    <w:p w14:paraId="3BF283D5" w14:textId="0132F903" w:rsidR="00FA710A" w:rsidRPr="00621BB7" w:rsidRDefault="00FA710A" w:rsidP="00621BB7">
      <w:pPr>
        <w:pStyle w:val="FootnoteText"/>
        <w:spacing w:after="120"/>
        <w:rPr>
          <w:sz w:val="24"/>
          <w:szCs w:val="24"/>
        </w:rPr>
      </w:pPr>
      <w:r w:rsidRPr="00045EE0">
        <w:rPr>
          <w:rStyle w:val="FootnoteReference"/>
          <w:b/>
          <w:bCs/>
          <w:sz w:val="24"/>
          <w:szCs w:val="24"/>
          <w:u w:val="single"/>
        </w:rPr>
        <w:footnoteRef/>
      </w:r>
      <w:r w:rsidRPr="00621BB7">
        <w:rPr>
          <w:sz w:val="24"/>
          <w:szCs w:val="24"/>
        </w:rPr>
        <w:t xml:space="preserve"> </w:t>
      </w:r>
      <w:r w:rsidR="006F626C" w:rsidRPr="00621BB7">
        <w:rPr>
          <w:sz w:val="24"/>
          <w:szCs w:val="24"/>
        </w:rPr>
        <w:t>PN at para. 75.</w:t>
      </w:r>
    </w:p>
  </w:footnote>
  <w:footnote w:id="9">
    <w:p w14:paraId="0986C879" w14:textId="7214D806" w:rsidR="004E4580" w:rsidRPr="00621BB7" w:rsidRDefault="004E4580" w:rsidP="00621BB7">
      <w:pPr>
        <w:pStyle w:val="FootnoteText"/>
        <w:spacing w:after="120"/>
        <w:rPr>
          <w:sz w:val="24"/>
          <w:szCs w:val="24"/>
        </w:rPr>
      </w:pPr>
      <w:r w:rsidRPr="00045EE0">
        <w:rPr>
          <w:rStyle w:val="FootnoteReference"/>
          <w:b/>
          <w:bCs/>
          <w:sz w:val="24"/>
          <w:szCs w:val="24"/>
          <w:u w:val="single"/>
        </w:rPr>
        <w:footnoteRef/>
      </w:r>
      <w:r w:rsidRPr="00621BB7">
        <w:rPr>
          <w:sz w:val="24"/>
          <w:szCs w:val="24"/>
        </w:rPr>
        <w:t xml:space="preserve"> 47 USC §§ 151, 152. </w:t>
      </w:r>
    </w:p>
  </w:footnote>
  <w:footnote w:id="10">
    <w:p w14:paraId="159A9EAD" w14:textId="510701DE" w:rsidR="008C37C6" w:rsidRPr="00621BB7" w:rsidRDefault="008C37C6" w:rsidP="00621BB7">
      <w:pPr>
        <w:pStyle w:val="FootnoteText"/>
        <w:spacing w:after="120"/>
        <w:rPr>
          <w:sz w:val="24"/>
          <w:szCs w:val="24"/>
        </w:rPr>
      </w:pPr>
      <w:r w:rsidRPr="001119BF">
        <w:rPr>
          <w:rStyle w:val="FootnoteReference"/>
          <w:b/>
          <w:bCs/>
          <w:sz w:val="24"/>
          <w:szCs w:val="24"/>
          <w:u w:val="single"/>
        </w:rPr>
        <w:footnoteRef/>
      </w:r>
      <w:r w:rsidRPr="00621BB7">
        <w:rPr>
          <w:sz w:val="24"/>
          <w:szCs w:val="24"/>
        </w:rPr>
        <w:t xml:space="preserve"> </w:t>
      </w:r>
      <w:r w:rsidR="006F626C" w:rsidRPr="00621BB7">
        <w:rPr>
          <w:sz w:val="24"/>
          <w:szCs w:val="24"/>
        </w:rPr>
        <w:t>PN at para.54.</w:t>
      </w:r>
    </w:p>
  </w:footnote>
  <w:footnote w:id="11">
    <w:p w14:paraId="5D61AD5F" w14:textId="32AA2CB3" w:rsidR="007204A2" w:rsidRPr="00621BB7" w:rsidRDefault="007204A2" w:rsidP="00621BB7">
      <w:pPr>
        <w:pStyle w:val="FootnoteText"/>
        <w:spacing w:after="120"/>
        <w:rPr>
          <w:sz w:val="24"/>
          <w:szCs w:val="24"/>
        </w:rPr>
      </w:pPr>
      <w:r w:rsidRPr="001119BF">
        <w:rPr>
          <w:rStyle w:val="FootnoteReference"/>
          <w:b/>
          <w:bCs/>
          <w:sz w:val="24"/>
          <w:szCs w:val="24"/>
          <w:u w:val="single"/>
        </w:rPr>
        <w:footnoteRef/>
      </w:r>
      <w:r w:rsidRPr="00621BB7">
        <w:rPr>
          <w:sz w:val="24"/>
          <w:szCs w:val="24"/>
        </w:rPr>
        <w:t xml:space="preserve"> </w:t>
      </w:r>
      <w:r w:rsidR="00394EEC" w:rsidRPr="00621BB7">
        <w:rPr>
          <w:i/>
          <w:iCs/>
          <w:sz w:val="24"/>
          <w:szCs w:val="24"/>
        </w:rPr>
        <w:t>EBB Program</w:t>
      </w:r>
      <w:r w:rsidR="00394EEC" w:rsidRPr="00621BB7">
        <w:rPr>
          <w:sz w:val="24"/>
          <w:szCs w:val="24"/>
        </w:rPr>
        <w:t xml:space="preserve"> </w:t>
      </w:r>
      <w:r w:rsidR="00394EEC" w:rsidRPr="00621BB7">
        <w:rPr>
          <w:i/>
          <w:iCs/>
          <w:sz w:val="24"/>
          <w:szCs w:val="24"/>
        </w:rPr>
        <w:t>Order</w:t>
      </w:r>
      <w:r w:rsidR="00394EEC" w:rsidRPr="00621BB7">
        <w:rPr>
          <w:sz w:val="24"/>
          <w:szCs w:val="24"/>
        </w:rPr>
        <w:t xml:space="preserve">, 36 FCC </w:t>
      </w:r>
      <w:proofErr w:type="spellStart"/>
      <w:r w:rsidR="00394EEC" w:rsidRPr="00621BB7">
        <w:rPr>
          <w:sz w:val="24"/>
          <w:szCs w:val="24"/>
        </w:rPr>
        <w:t>Rcd</w:t>
      </w:r>
      <w:proofErr w:type="spellEnd"/>
      <w:r w:rsidR="00394EEC" w:rsidRPr="00621BB7">
        <w:rPr>
          <w:sz w:val="24"/>
          <w:szCs w:val="24"/>
        </w:rPr>
        <w:t xml:space="preserve"> at 4647, para. 72.</w:t>
      </w:r>
    </w:p>
  </w:footnote>
  <w:footnote w:id="12">
    <w:p w14:paraId="262F7862" w14:textId="436BAEF2" w:rsidR="00204476" w:rsidRPr="00621BB7" w:rsidRDefault="00204476" w:rsidP="00621BB7">
      <w:pPr>
        <w:pStyle w:val="FootnoteText"/>
        <w:spacing w:after="120"/>
        <w:rPr>
          <w:sz w:val="24"/>
          <w:szCs w:val="24"/>
        </w:rPr>
      </w:pPr>
      <w:r w:rsidRPr="0058096D">
        <w:rPr>
          <w:rStyle w:val="FootnoteReference"/>
          <w:b/>
          <w:bCs/>
          <w:sz w:val="24"/>
          <w:szCs w:val="24"/>
          <w:u w:val="single"/>
        </w:rPr>
        <w:footnoteRef/>
      </w:r>
      <w:r w:rsidRPr="00621BB7">
        <w:rPr>
          <w:sz w:val="24"/>
          <w:szCs w:val="24"/>
        </w:rPr>
        <w:t xml:space="preserve"> </w:t>
      </w:r>
      <w:r w:rsidR="00AB1281" w:rsidRPr="00621BB7">
        <w:rPr>
          <w:sz w:val="24"/>
          <w:szCs w:val="24"/>
        </w:rPr>
        <w:t>PN at para. 60.</w:t>
      </w:r>
    </w:p>
  </w:footnote>
  <w:footnote w:id="13">
    <w:p w14:paraId="4A59F032" w14:textId="47610522" w:rsidR="00423824" w:rsidRPr="00621BB7" w:rsidRDefault="00423824" w:rsidP="00621BB7">
      <w:pPr>
        <w:pStyle w:val="FootnoteText"/>
        <w:spacing w:after="120"/>
        <w:rPr>
          <w:sz w:val="24"/>
          <w:szCs w:val="24"/>
        </w:rPr>
      </w:pPr>
      <w:r w:rsidRPr="0058096D">
        <w:rPr>
          <w:rStyle w:val="FootnoteReference"/>
          <w:b/>
          <w:bCs/>
          <w:sz w:val="24"/>
          <w:szCs w:val="24"/>
          <w:u w:val="single"/>
        </w:rPr>
        <w:footnoteRef/>
      </w:r>
      <w:r w:rsidRPr="00621BB7">
        <w:rPr>
          <w:sz w:val="24"/>
          <w:szCs w:val="24"/>
        </w:rPr>
        <w:t xml:space="preserve"> </w:t>
      </w:r>
      <w:r w:rsidRPr="00621BB7">
        <w:rPr>
          <w:i/>
          <w:iCs/>
          <w:sz w:val="24"/>
          <w:szCs w:val="24"/>
        </w:rPr>
        <w:t>I</w:t>
      </w:r>
      <w:r w:rsidR="00D23EAC" w:rsidRPr="00621BB7">
        <w:rPr>
          <w:i/>
          <w:iCs/>
          <w:sz w:val="24"/>
          <w:szCs w:val="24"/>
        </w:rPr>
        <w:t>d.</w:t>
      </w:r>
    </w:p>
  </w:footnote>
  <w:footnote w:id="14">
    <w:p w14:paraId="1632CDE8" w14:textId="3995BE01" w:rsidR="0087468A" w:rsidRPr="00621BB7" w:rsidRDefault="0087468A" w:rsidP="00621BB7">
      <w:pPr>
        <w:pStyle w:val="FootnoteText"/>
        <w:spacing w:after="120"/>
        <w:rPr>
          <w:sz w:val="24"/>
          <w:szCs w:val="24"/>
        </w:rPr>
      </w:pPr>
      <w:r w:rsidRPr="00A5548F">
        <w:rPr>
          <w:rStyle w:val="FootnoteReference"/>
          <w:b/>
          <w:bCs/>
          <w:sz w:val="24"/>
          <w:szCs w:val="24"/>
          <w:u w:val="single"/>
        </w:rPr>
        <w:footnoteRef/>
      </w:r>
      <w:r w:rsidRPr="00621BB7">
        <w:rPr>
          <w:sz w:val="24"/>
          <w:szCs w:val="24"/>
        </w:rPr>
        <w:t xml:space="preserve"> </w:t>
      </w:r>
      <w:r w:rsidR="00CE6FEF" w:rsidRPr="00621BB7">
        <w:rPr>
          <w:i/>
          <w:iCs/>
          <w:sz w:val="24"/>
          <w:szCs w:val="24"/>
        </w:rPr>
        <w:t xml:space="preserve">See </w:t>
      </w:r>
      <w:hyperlink r:id="rId4" w:history="1">
        <w:r w:rsidR="00680416" w:rsidRPr="00621BB7">
          <w:rPr>
            <w:rStyle w:val="Hyperlink"/>
            <w:sz w:val="24"/>
            <w:szCs w:val="24"/>
          </w:rPr>
          <w:t>An example of a braille tablet</w:t>
        </w:r>
      </w:hyperlink>
      <w:r w:rsidR="00232A98" w:rsidRPr="00621BB7">
        <w:rPr>
          <w:rStyle w:val="Hyperlink"/>
          <w:sz w:val="24"/>
          <w:szCs w:val="24"/>
        </w:rPr>
        <w:t>.</w:t>
      </w:r>
    </w:p>
  </w:footnote>
  <w:footnote w:id="15">
    <w:p w14:paraId="19D706F9" w14:textId="04653458" w:rsidR="00C25420" w:rsidRPr="00621BB7" w:rsidRDefault="00C25420" w:rsidP="00621BB7">
      <w:pPr>
        <w:pStyle w:val="FootnoteText"/>
        <w:spacing w:after="120"/>
        <w:rPr>
          <w:sz w:val="24"/>
          <w:szCs w:val="24"/>
        </w:rPr>
      </w:pPr>
      <w:r w:rsidRPr="00A5548F">
        <w:rPr>
          <w:rStyle w:val="FootnoteReference"/>
          <w:b/>
          <w:bCs/>
          <w:sz w:val="24"/>
          <w:szCs w:val="24"/>
          <w:u w:val="single"/>
        </w:rPr>
        <w:footnoteRef/>
      </w:r>
      <w:r w:rsidRPr="00621BB7">
        <w:rPr>
          <w:sz w:val="24"/>
          <w:szCs w:val="24"/>
        </w:rPr>
        <w:t xml:space="preserve"> </w:t>
      </w:r>
      <w:r w:rsidR="00AB1281" w:rsidRPr="00621BB7">
        <w:rPr>
          <w:sz w:val="24"/>
          <w:szCs w:val="24"/>
        </w:rPr>
        <w:t>PN at para.59.</w:t>
      </w:r>
    </w:p>
  </w:footnote>
  <w:footnote w:id="16">
    <w:p w14:paraId="42966EB1" w14:textId="0312973F" w:rsidR="000B1529" w:rsidRPr="00621BB7" w:rsidRDefault="000B1529" w:rsidP="00621BB7">
      <w:pPr>
        <w:pStyle w:val="FootnoteText"/>
        <w:spacing w:after="120"/>
        <w:rPr>
          <w:sz w:val="24"/>
          <w:szCs w:val="24"/>
        </w:rPr>
      </w:pPr>
      <w:r w:rsidRPr="00A5548F">
        <w:rPr>
          <w:rStyle w:val="FootnoteReference"/>
          <w:b/>
          <w:bCs/>
          <w:sz w:val="24"/>
          <w:szCs w:val="24"/>
          <w:u w:val="single"/>
        </w:rPr>
        <w:footnoteRef/>
      </w:r>
      <w:r w:rsidRPr="00621BB7">
        <w:rPr>
          <w:sz w:val="24"/>
          <w:szCs w:val="24"/>
        </w:rPr>
        <w:t xml:space="preserve"> </w:t>
      </w:r>
      <w:r w:rsidRPr="00621BB7">
        <w:rPr>
          <w:i/>
          <w:iCs/>
          <w:sz w:val="24"/>
          <w:szCs w:val="24"/>
        </w:rPr>
        <w:t>Id.</w:t>
      </w:r>
    </w:p>
  </w:footnote>
  <w:footnote w:id="17">
    <w:p w14:paraId="50AAA25C" w14:textId="1715B717" w:rsidR="009D0AF4" w:rsidRPr="00621BB7" w:rsidRDefault="009D0AF4" w:rsidP="00621BB7">
      <w:pPr>
        <w:pStyle w:val="FootnoteText"/>
        <w:spacing w:after="120"/>
        <w:rPr>
          <w:sz w:val="24"/>
          <w:szCs w:val="24"/>
        </w:rPr>
      </w:pPr>
      <w:r w:rsidRPr="00A5548F">
        <w:rPr>
          <w:rStyle w:val="FootnoteReference"/>
          <w:b/>
          <w:bCs/>
          <w:sz w:val="24"/>
          <w:szCs w:val="24"/>
          <w:u w:val="single"/>
        </w:rPr>
        <w:footnoteRef/>
      </w:r>
      <w:r w:rsidRPr="00621BB7">
        <w:rPr>
          <w:sz w:val="24"/>
          <w:szCs w:val="24"/>
        </w:rPr>
        <w:t xml:space="preserve"> </w:t>
      </w:r>
      <w:r w:rsidRPr="00621BB7">
        <w:rPr>
          <w:i/>
          <w:iCs/>
          <w:sz w:val="24"/>
          <w:szCs w:val="24"/>
        </w:rPr>
        <w:t>EBB Program Order</w:t>
      </w:r>
      <w:r w:rsidRPr="00621BB7">
        <w:rPr>
          <w:sz w:val="24"/>
          <w:szCs w:val="24"/>
        </w:rPr>
        <w:t xml:space="preserve">, 36 FCC </w:t>
      </w:r>
      <w:proofErr w:type="spellStart"/>
      <w:r w:rsidRPr="00621BB7">
        <w:rPr>
          <w:sz w:val="24"/>
          <w:szCs w:val="24"/>
        </w:rPr>
        <w:t>Rcd</w:t>
      </w:r>
      <w:proofErr w:type="spellEnd"/>
      <w:r w:rsidRPr="00621BB7">
        <w:rPr>
          <w:sz w:val="24"/>
          <w:szCs w:val="24"/>
        </w:rPr>
        <w:t xml:space="preserve"> at 4651, para. 79.  </w:t>
      </w:r>
    </w:p>
  </w:footnote>
  <w:footnote w:id="18">
    <w:p w14:paraId="30803CEC" w14:textId="5E139622" w:rsidR="00A537E1" w:rsidRPr="00621BB7" w:rsidRDefault="00A537E1" w:rsidP="00621BB7">
      <w:pPr>
        <w:pStyle w:val="FootnoteText"/>
        <w:spacing w:after="120"/>
        <w:rPr>
          <w:sz w:val="24"/>
          <w:szCs w:val="24"/>
        </w:rPr>
      </w:pPr>
      <w:r w:rsidRPr="00A5548F">
        <w:rPr>
          <w:rStyle w:val="FootnoteReference"/>
          <w:b/>
          <w:bCs/>
          <w:sz w:val="24"/>
          <w:szCs w:val="24"/>
          <w:u w:val="single"/>
        </w:rPr>
        <w:footnoteRef/>
      </w:r>
      <w:r w:rsidRPr="00621BB7">
        <w:rPr>
          <w:sz w:val="24"/>
          <w:szCs w:val="24"/>
        </w:rPr>
        <w:t xml:space="preserve"> </w:t>
      </w:r>
      <w:r w:rsidR="009C3FA6" w:rsidRPr="00621BB7">
        <w:rPr>
          <w:sz w:val="24"/>
          <w:szCs w:val="24"/>
        </w:rPr>
        <w:t xml:space="preserve">CPUC Decision 21-09-023, “Decision Revising General Order 153, Authorizing Eligibility Verifications Through Database Access, and Establishing Specific Support Amounts,” Rulemaking 20-02-008, Issued 9/24/2021, Accessed 12/13/2021. Available at: </w:t>
      </w:r>
      <w:hyperlink r:id="rId5" w:history="1">
        <w:r w:rsidR="00A5548F" w:rsidRPr="00CC4E31">
          <w:rPr>
            <w:rStyle w:val="Hyperlink"/>
            <w:sz w:val="24"/>
            <w:szCs w:val="24"/>
          </w:rPr>
          <w:t>https://docs.cpuc.ca.gov/PublishedDocs/Published/G000/M410/K139/410139953.docx</w:t>
        </w:r>
      </w:hyperlink>
      <w:r w:rsidR="00A5548F">
        <w:rPr>
          <w:sz w:val="24"/>
          <w:szCs w:val="24"/>
        </w:rPr>
        <w:t xml:space="preserve">. </w:t>
      </w:r>
    </w:p>
  </w:footnote>
  <w:footnote w:id="19">
    <w:p w14:paraId="2200CD43" w14:textId="218E467C" w:rsidR="002D0EC7" w:rsidRPr="00621BB7" w:rsidRDefault="002D0EC7" w:rsidP="00621BB7">
      <w:pPr>
        <w:pStyle w:val="FootnoteText"/>
        <w:spacing w:after="120"/>
        <w:rPr>
          <w:sz w:val="24"/>
          <w:szCs w:val="24"/>
        </w:rPr>
      </w:pPr>
      <w:r w:rsidRPr="00A5548F">
        <w:rPr>
          <w:rStyle w:val="FootnoteReference"/>
          <w:b/>
          <w:bCs/>
          <w:sz w:val="24"/>
          <w:szCs w:val="24"/>
          <w:u w:val="single"/>
        </w:rPr>
        <w:footnoteRef/>
      </w:r>
      <w:r w:rsidRPr="00621BB7">
        <w:rPr>
          <w:sz w:val="24"/>
          <w:szCs w:val="24"/>
        </w:rPr>
        <w:t xml:space="preserve"> </w:t>
      </w:r>
      <w:r w:rsidR="00AF550D" w:rsidRPr="00621BB7">
        <w:rPr>
          <w:sz w:val="24"/>
          <w:szCs w:val="24"/>
        </w:rPr>
        <w:t xml:space="preserve">Preliminary Wireless Survey Results are available at: </w:t>
      </w:r>
      <w:hyperlink r:id="rId6" w:history="1">
        <w:r w:rsidR="00A5548F" w:rsidRPr="00CC4E31">
          <w:rPr>
            <w:rStyle w:val="Hyperlink"/>
            <w:sz w:val="24"/>
            <w:szCs w:val="24"/>
          </w:rPr>
          <w:t>https://www.cpuc.ca.gov/-/media/cpuc-website/divisions/communications-division/documents/lifeline/preliminary_wireless_survey_results.xlsx</w:t>
        </w:r>
      </w:hyperlink>
      <w:r w:rsidR="00A5548F">
        <w:rPr>
          <w:sz w:val="24"/>
          <w:szCs w:val="24"/>
        </w:rPr>
        <w:t xml:space="preserve">. </w:t>
      </w:r>
    </w:p>
  </w:footnote>
  <w:footnote w:id="20">
    <w:p w14:paraId="3232594D" w14:textId="7D9D9A41" w:rsidR="00661CF4" w:rsidRPr="00621BB7" w:rsidRDefault="00661CF4" w:rsidP="00621BB7">
      <w:pPr>
        <w:pStyle w:val="FootnoteText"/>
        <w:spacing w:after="120"/>
        <w:rPr>
          <w:sz w:val="24"/>
          <w:szCs w:val="24"/>
        </w:rPr>
      </w:pPr>
      <w:r w:rsidRPr="00A5548F">
        <w:rPr>
          <w:rStyle w:val="FootnoteReference"/>
          <w:b/>
          <w:bCs/>
          <w:sz w:val="24"/>
          <w:szCs w:val="24"/>
          <w:u w:val="single"/>
        </w:rPr>
        <w:footnoteRef/>
      </w:r>
      <w:r w:rsidRPr="00621BB7">
        <w:rPr>
          <w:sz w:val="24"/>
          <w:szCs w:val="24"/>
        </w:rPr>
        <w:t xml:space="preserve"> </w:t>
      </w:r>
      <w:r w:rsidRPr="00621BB7">
        <w:rPr>
          <w:i/>
          <w:iCs/>
          <w:sz w:val="24"/>
          <w:szCs w:val="24"/>
        </w:rPr>
        <w:t>Id.</w:t>
      </w:r>
    </w:p>
  </w:footnote>
  <w:footnote w:id="21">
    <w:p w14:paraId="28DE6A70" w14:textId="1FA98631" w:rsidR="00BF71A0" w:rsidRPr="00621BB7" w:rsidRDefault="00BF71A0" w:rsidP="00621BB7">
      <w:pPr>
        <w:pStyle w:val="FootnoteText"/>
        <w:spacing w:after="120"/>
        <w:rPr>
          <w:sz w:val="24"/>
          <w:szCs w:val="24"/>
        </w:rPr>
      </w:pPr>
      <w:r w:rsidRPr="006D6FDA">
        <w:rPr>
          <w:rStyle w:val="FootnoteReference"/>
          <w:b/>
          <w:bCs/>
          <w:sz w:val="24"/>
          <w:szCs w:val="24"/>
          <w:u w:val="single"/>
        </w:rPr>
        <w:footnoteRef/>
      </w:r>
      <w:r w:rsidRPr="00621BB7">
        <w:rPr>
          <w:sz w:val="24"/>
          <w:szCs w:val="24"/>
        </w:rPr>
        <w:t xml:space="preserve"> </w:t>
      </w:r>
      <w:r w:rsidR="0095333F" w:rsidRPr="00621BB7">
        <w:rPr>
          <w:i/>
          <w:iCs/>
          <w:sz w:val="24"/>
          <w:szCs w:val="24"/>
        </w:rPr>
        <w:t>EBB Program Order</w:t>
      </w:r>
      <w:r w:rsidR="0095333F" w:rsidRPr="00621BB7">
        <w:rPr>
          <w:sz w:val="24"/>
          <w:szCs w:val="24"/>
        </w:rPr>
        <w:t xml:space="preserve">, 36 FCC </w:t>
      </w:r>
      <w:proofErr w:type="spellStart"/>
      <w:r w:rsidR="0095333F" w:rsidRPr="00621BB7">
        <w:rPr>
          <w:sz w:val="24"/>
          <w:szCs w:val="24"/>
        </w:rPr>
        <w:t>Rcd</w:t>
      </w:r>
      <w:proofErr w:type="spellEnd"/>
      <w:r w:rsidR="0095333F" w:rsidRPr="00621BB7">
        <w:rPr>
          <w:sz w:val="24"/>
          <w:szCs w:val="24"/>
        </w:rPr>
        <w:t xml:space="preserve"> at 4618-24, paras. 14-24.</w:t>
      </w:r>
    </w:p>
  </w:footnote>
  <w:footnote w:id="22">
    <w:p w14:paraId="79158B28" w14:textId="3F5C0C9F" w:rsidR="00951C1A" w:rsidRPr="00621BB7" w:rsidRDefault="00951C1A" w:rsidP="00621BB7">
      <w:pPr>
        <w:pStyle w:val="FootnoteText"/>
        <w:spacing w:after="120"/>
        <w:rPr>
          <w:sz w:val="24"/>
          <w:szCs w:val="24"/>
        </w:rPr>
      </w:pPr>
      <w:r w:rsidRPr="006D6FDA">
        <w:rPr>
          <w:rStyle w:val="FootnoteReference"/>
          <w:b/>
          <w:bCs/>
          <w:sz w:val="24"/>
          <w:szCs w:val="24"/>
          <w:u w:val="single"/>
        </w:rPr>
        <w:footnoteRef/>
      </w:r>
      <w:r w:rsidRPr="00621BB7">
        <w:rPr>
          <w:sz w:val="24"/>
          <w:szCs w:val="24"/>
        </w:rPr>
        <w:t xml:space="preserve"> </w:t>
      </w:r>
      <w:r w:rsidR="00680F64" w:rsidRPr="00621BB7">
        <w:rPr>
          <w:sz w:val="24"/>
          <w:szCs w:val="24"/>
        </w:rPr>
        <w:t>PN at para</w:t>
      </w:r>
      <w:r w:rsidR="001D6155" w:rsidRPr="00621BB7">
        <w:rPr>
          <w:sz w:val="24"/>
          <w:szCs w:val="24"/>
        </w:rPr>
        <w:t>s</w:t>
      </w:r>
      <w:r w:rsidR="00680F64" w:rsidRPr="00621BB7">
        <w:rPr>
          <w:sz w:val="24"/>
          <w:szCs w:val="24"/>
        </w:rPr>
        <w:t>. 70-7</w:t>
      </w:r>
      <w:r w:rsidR="00D55D1B" w:rsidRPr="00621BB7">
        <w:rPr>
          <w:sz w:val="24"/>
          <w:szCs w:val="24"/>
        </w:rPr>
        <w:t>3</w:t>
      </w:r>
      <w:r w:rsidR="00675FEE" w:rsidRPr="00621BB7">
        <w:rPr>
          <w:sz w:val="24"/>
          <w:szCs w:val="24"/>
        </w:rPr>
        <w:t>.</w:t>
      </w:r>
    </w:p>
  </w:footnote>
  <w:footnote w:id="23">
    <w:p w14:paraId="0230700C" w14:textId="74B02ADE" w:rsidR="00C86091" w:rsidRPr="00621BB7" w:rsidRDefault="00C86091" w:rsidP="00621BB7">
      <w:pPr>
        <w:pStyle w:val="FootnoteText"/>
        <w:spacing w:after="120"/>
        <w:rPr>
          <w:sz w:val="24"/>
          <w:szCs w:val="24"/>
        </w:rPr>
      </w:pPr>
      <w:r w:rsidRPr="006D6FDA">
        <w:rPr>
          <w:rStyle w:val="FootnoteReference"/>
          <w:b/>
          <w:bCs/>
          <w:sz w:val="24"/>
          <w:szCs w:val="24"/>
          <w:u w:val="single"/>
        </w:rPr>
        <w:footnoteRef/>
      </w:r>
      <w:r w:rsidRPr="00621BB7">
        <w:rPr>
          <w:sz w:val="24"/>
          <w:szCs w:val="24"/>
        </w:rPr>
        <w:t xml:space="preserve"> </w:t>
      </w:r>
      <w:r w:rsidR="000E1FDC" w:rsidRPr="00621BB7">
        <w:rPr>
          <w:sz w:val="24"/>
          <w:szCs w:val="24"/>
        </w:rPr>
        <w:t>J. Perkins</w:t>
      </w:r>
      <w:r w:rsidR="002C6C52" w:rsidRPr="00621BB7">
        <w:rPr>
          <w:sz w:val="24"/>
          <w:szCs w:val="24"/>
        </w:rPr>
        <w:t>, Native Americans Need Control of Mapping Data, Conferenced Hears</w:t>
      </w:r>
      <w:r w:rsidR="00751B0C" w:rsidRPr="00621BB7">
        <w:rPr>
          <w:sz w:val="24"/>
          <w:szCs w:val="24"/>
        </w:rPr>
        <w:t xml:space="preserve">, </w:t>
      </w:r>
      <w:r w:rsidR="000E1FDC" w:rsidRPr="00621BB7">
        <w:rPr>
          <w:sz w:val="24"/>
          <w:szCs w:val="24"/>
        </w:rPr>
        <w:t xml:space="preserve">Broadband Breakfast, </w:t>
      </w:r>
      <w:r w:rsidR="007B038D" w:rsidRPr="00621BB7">
        <w:rPr>
          <w:sz w:val="24"/>
          <w:szCs w:val="24"/>
        </w:rPr>
        <w:t xml:space="preserve">Rel. 10/18/21, See: </w:t>
      </w:r>
      <w:hyperlink r:id="rId7" w:history="1">
        <w:r w:rsidR="006D6FDA" w:rsidRPr="00CC4E31">
          <w:rPr>
            <w:rStyle w:val="Hyperlink"/>
            <w:sz w:val="24"/>
            <w:szCs w:val="24"/>
          </w:rPr>
          <w:t>https://broadbandbreakfast.com/2021/10/native-american-broadband-advocates-need-control-over-mapping-data-conference-hears/</w:t>
        </w:r>
      </w:hyperlink>
      <w:r w:rsidR="006D6FDA">
        <w:rPr>
          <w:sz w:val="24"/>
          <w:szCs w:val="24"/>
        </w:rPr>
        <w:t xml:space="preserve">. </w:t>
      </w:r>
    </w:p>
  </w:footnote>
  <w:footnote w:id="24">
    <w:p w14:paraId="6B5FB768" w14:textId="25698C19" w:rsidR="00EA5C91" w:rsidRPr="00621BB7" w:rsidRDefault="00EA5C91" w:rsidP="00621BB7">
      <w:pPr>
        <w:pStyle w:val="FootnoteText"/>
        <w:spacing w:after="120"/>
        <w:rPr>
          <w:sz w:val="24"/>
          <w:szCs w:val="24"/>
        </w:rPr>
      </w:pPr>
      <w:r w:rsidRPr="006D6FDA">
        <w:rPr>
          <w:rStyle w:val="FootnoteReference"/>
          <w:b/>
          <w:bCs/>
          <w:sz w:val="24"/>
          <w:szCs w:val="24"/>
          <w:u w:val="single"/>
        </w:rPr>
        <w:footnoteRef/>
      </w:r>
      <w:r w:rsidR="006D6FDA">
        <w:rPr>
          <w:sz w:val="24"/>
          <w:szCs w:val="24"/>
        </w:rPr>
        <w:t xml:space="preserve"> </w:t>
      </w:r>
      <w:r w:rsidR="00CF29F7" w:rsidRPr="00621BB7">
        <w:rPr>
          <w:sz w:val="24"/>
          <w:szCs w:val="24"/>
        </w:rPr>
        <w:t>PN at para. 129.</w:t>
      </w:r>
    </w:p>
  </w:footnote>
  <w:footnote w:id="25">
    <w:p w14:paraId="17760377" w14:textId="44B0A0AA" w:rsidR="00522AA5" w:rsidRPr="00621BB7" w:rsidRDefault="00522AA5" w:rsidP="00621BB7">
      <w:pPr>
        <w:pStyle w:val="FootnoteText"/>
        <w:spacing w:after="120"/>
        <w:rPr>
          <w:sz w:val="24"/>
          <w:szCs w:val="24"/>
        </w:rPr>
      </w:pPr>
      <w:r w:rsidRPr="00E97E0D">
        <w:rPr>
          <w:rStyle w:val="FootnoteReference"/>
          <w:b/>
          <w:bCs/>
          <w:sz w:val="24"/>
          <w:szCs w:val="24"/>
          <w:u w:val="single"/>
        </w:rPr>
        <w:footnoteRef/>
      </w:r>
      <w:r w:rsidRPr="00621BB7">
        <w:rPr>
          <w:sz w:val="24"/>
          <w:szCs w:val="24"/>
        </w:rPr>
        <w:t xml:space="preserve"> </w:t>
      </w:r>
      <w:r w:rsidR="00CF29F7" w:rsidRPr="00621BB7">
        <w:rPr>
          <w:sz w:val="24"/>
          <w:szCs w:val="24"/>
        </w:rPr>
        <w:t>PN at para. 74.</w:t>
      </w:r>
    </w:p>
  </w:footnote>
  <w:footnote w:id="26">
    <w:p w14:paraId="6ED80998" w14:textId="06DF5359" w:rsidR="005F784F" w:rsidRPr="00621BB7" w:rsidRDefault="005F784F" w:rsidP="00621BB7">
      <w:pPr>
        <w:pStyle w:val="FootnoteText"/>
        <w:spacing w:after="120"/>
        <w:rPr>
          <w:sz w:val="24"/>
          <w:szCs w:val="24"/>
        </w:rPr>
      </w:pPr>
      <w:r w:rsidRPr="00E97E0D">
        <w:rPr>
          <w:rStyle w:val="FootnoteReference"/>
          <w:b/>
          <w:bCs/>
          <w:sz w:val="24"/>
          <w:szCs w:val="24"/>
          <w:u w:val="single"/>
        </w:rPr>
        <w:footnoteRef/>
      </w:r>
      <w:r w:rsidRPr="00621BB7">
        <w:rPr>
          <w:sz w:val="24"/>
          <w:szCs w:val="24"/>
        </w:rPr>
        <w:t xml:space="preserve"> </w:t>
      </w:r>
      <w:r w:rsidR="00CF29F7" w:rsidRPr="00621BB7">
        <w:rPr>
          <w:sz w:val="24"/>
          <w:szCs w:val="24"/>
        </w:rPr>
        <w:t>PN at. para.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9C39" w14:textId="77777777" w:rsidR="000C3BC5" w:rsidRDefault="000C3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94DC" w14:textId="2E3D72D9" w:rsidR="0098487D" w:rsidRDefault="0098487D">
    <w:pPr>
      <w:pStyle w:val="Header"/>
      <w:jc w:val="center"/>
    </w:pPr>
    <w:r>
      <w:t>-</w:t>
    </w:r>
    <w:sdt>
      <w:sdtPr>
        <w:id w:val="10480303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D82D" w14:textId="77777777" w:rsidR="000C3BC5" w:rsidRDefault="000C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C3F"/>
    <w:multiLevelType w:val="hybridMultilevel"/>
    <w:tmpl w:val="9F8C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54303"/>
    <w:multiLevelType w:val="hybridMultilevel"/>
    <w:tmpl w:val="0F40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68C5"/>
    <w:multiLevelType w:val="hybridMultilevel"/>
    <w:tmpl w:val="7952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D82"/>
    <w:multiLevelType w:val="hybridMultilevel"/>
    <w:tmpl w:val="25BE6F88"/>
    <w:lvl w:ilvl="0" w:tplc="A600BEAA">
      <w:start w:val="2"/>
      <w:numFmt w:val="bullet"/>
      <w:lvlText w:val="-"/>
      <w:lvlJc w:val="left"/>
      <w:pPr>
        <w:ind w:left="720" w:hanging="360"/>
      </w:pPr>
      <w:rPr>
        <w:rFonts w:ascii="Times New Roman" w:eastAsia="Arial Unicode M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1D80"/>
    <w:multiLevelType w:val="hybridMultilevel"/>
    <w:tmpl w:val="5BDEA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7678"/>
    <w:multiLevelType w:val="hybridMultilevel"/>
    <w:tmpl w:val="D84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76C87"/>
    <w:multiLevelType w:val="hybridMultilevel"/>
    <w:tmpl w:val="12548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52D0C"/>
    <w:multiLevelType w:val="hybridMultilevel"/>
    <w:tmpl w:val="2FA2B390"/>
    <w:lvl w:ilvl="0" w:tplc="C1A2E8A2">
      <w:start w:val="2"/>
      <w:numFmt w:val="bullet"/>
      <w:lvlText w:val="-"/>
      <w:lvlJc w:val="left"/>
      <w:pPr>
        <w:ind w:left="720" w:hanging="360"/>
      </w:pPr>
      <w:rPr>
        <w:rFonts w:ascii="Times New Roman" w:eastAsia="Arial Unicode M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21FF"/>
    <w:multiLevelType w:val="hybridMultilevel"/>
    <w:tmpl w:val="CC72C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C45BA"/>
    <w:multiLevelType w:val="hybridMultilevel"/>
    <w:tmpl w:val="62D05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ED3212"/>
    <w:multiLevelType w:val="hybridMultilevel"/>
    <w:tmpl w:val="40C4F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DC5065"/>
    <w:multiLevelType w:val="hybridMultilevel"/>
    <w:tmpl w:val="65D4154C"/>
    <w:lvl w:ilvl="0" w:tplc="646037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9122E"/>
    <w:multiLevelType w:val="hybridMultilevel"/>
    <w:tmpl w:val="99643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D40298"/>
    <w:multiLevelType w:val="hybridMultilevel"/>
    <w:tmpl w:val="69D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C39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D238D0"/>
    <w:multiLevelType w:val="hybridMultilevel"/>
    <w:tmpl w:val="D76A8ECC"/>
    <w:lvl w:ilvl="0" w:tplc="AE183E4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1267FE"/>
    <w:multiLevelType w:val="hybridMultilevel"/>
    <w:tmpl w:val="07524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14B4E"/>
    <w:multiLevelType w:val="hybridMultilevel"/>
    <w:tmpl w:val="18943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06AC2"/>
    <w:multiLevelType w:val="hybridMultilevel"/>
    <w:tmpl w:val="B0986E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5A74A0"/>
    <w:multiLevelType w:val="hybridMultilevel"/>
    <w:tmpl w:val="BE1A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2C1B68"/>
    <w:multiLevelType w:val="hybridMultilevel"/>
    <w:tmpl w:val="6EE0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37FBB"/>
    <w:multiLevelType w:val="hybridMultilevel"/>
    <w:tmpl w:val="78D64CDE"/>
    <w:lvl w:ilvl="0" w:tplc="79CCFF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2C2E0E"/>
    <w:multiLevelType w:val="hybridMultilevel"/>
    <w:tmpl w:val="1AF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82925"/>
    <w:multiLevelType w:val="singleLevel"/>
    <w:tmpl w:val="A9EE9842"/>
    <w:lvl w:ilvl="0">
      <w:start w:val="1"/>
      <w:numFmt w:val="decimal"/>
      <w:pStyle w:val="ParaNum"/>
      <w:lvlText w:val="%1."/>
      <w:lvlJc w:val="left"/>
      <w:pPr>
        <w:tabs>
          <w:tab w:val="num" w:pos="1080"/>
        </w:tabs>
        <w:ind w:firstLine="720"/>
      </w:pPr>
    </w:lvl>
  </w:abstractNum>
  <w:abstractNum w:abstractNumId="24" w15:restartNumberingAfterBreak="0">
    <w:nsid w:val="631B5A35"/>
    <w:multiLevelType w:val="hybridMultilevel"/>
    <w:tmpl w:val="D69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B681A"/>
    <w:multiLevelType w:val="hybridMultilevel"/>
    <w:tmpl w:val="98D6DA12"/>
    <w:lvl w:ilvl="0" w:tplc="0409000F">
      <w:start w:val="1"/>
      <w:numFmt w:val="decimal"/>
      <w:lvlText w:val="%1."/>
      <w:lvlJc w:val="left"/>
      <w:pPr>
        <w:ind w:left="720" w:hanging="360"/>
      </w:pPr>
      <w:rPr>
        <w:rFonts w:hint="default"/>
      </w:rPr>
    </w:lvl>
    <w:lvl w:ilvl="1" w:tplc="5C323C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92655"/>
    <w:multiLevelType w:val="hybridMultilevel"/>
    <w:tmpl w:val="8E80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43FAE"/>
    <w:multiLevelType w:val="hybridMultilevel"/>
    <w:tmpl w:val="EC8E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42DAF"/>
    <w:multiLevelType w:val="hybridMultilevel"/>
    <w:tmpl w:val="C00AD4E4"/>
    <w:lvl w:ilvl="0" w:tplc="E9CCD89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40586"/>
    <w:multiLevelType w:val="hybridMultilevel"/>
    <w:tmpl w:val="A434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868AC"/>
    <w:multiLevelType w:val="hybridMultilevel"/>
    <w:tmpl w:val="29A2B5B6"/>
    <w:lvl w:ilvl="0" w:tplc="9550BB0C">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7A5DB0"/>
    <w:multiLevelType w:val="hybridMultilevel"/>
    <w:tmpl w:val="4BF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E2C67"/>
    <w:multiLevelType w:val="hybridMultilevel"/>
    <w:tmpl w:val="1F5C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02048"/>
    <w:multiLevelType w:val="hybridMultilevel"/>
    <w:tmpl w:val="348C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81097"/>
    <w:multiLevelType w:val="hybridMultilevel"/>
    <w:tmpl w:val="2B26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0"/>
  </w:num>
  <w:num w:numId="5">
    <w:abstractNumId w:val="27"/>
  </w:num>
  <w:num w:numId="6">
    <w:abstractNumId w:val="33"/>
  </w:num>
  <w:num w:numId="7">
    <w:abstractNumId w:val="5"/>
  </w:num>
  <w:num w:numId="8">
    <w:abstractNumId w:val="29"/>
  </w:num>
  <w:num w:numId="9">
    <w:abstractNumId w:val="24"/>
  </w:num>
  <w:num w:numId="10">
    <w:abstractNumId w:val="2"/>
  </w:num>
  <w:num w:numId="11">
    <w:abstractNumId w:val="31"/>
  </w:num>
  <w:num w:numId="12">
    <w:abstractNumId w:val="20"/>
  </w:num>
  <w:num w:numId="13">
    <w:abstractNumId w:val="32"/>
  </w:num>
  <w:num w:numId="14">
    <w:abstractNumId w:val="1"/>
  </w:num>
  <w:num w:numId="15">
    <w:abstractNumId w:val="26"/>
  </w:num>
  <w:num w:numId="16">
    <w:abstractNumId w:val="19"/>
  </w:num>
  <w:num w:numId="17">
    <w:abstractNumId w:val="13"/>
  </w:num>
  <w:num w:numId="18">
    <w:abstractNumId w:val="23"/>
  </w:num>
  <w:num w:numId="19">
    <w:abstractNumId w:val="14"/>
  </w:num>
  <w:num w:numId="20">
    <w:abstractNumId w:val="17"/>
  </w:num>
  <w:num w:numId="21">
    <w:abstractNumId w:val="15"/>
  </w:num>
  <w:num w:numId="22">
    <w:abstractNumId w:val="3"/>
  </w:num>
  <w:num w:numId="23">
    <w:abstractNumId w:val="7"/>
  </w:num>
  <w:num w:numId="24">
    <w:abstractNumId w:val="11"/>
  </w:num>
  <w:num w:numId="25">
    <w:abstractNumId w:val="16"/>
  </w:num>
  <w:num w:numId="26">
    <w:abstractNumId w:val="25"/>
  </w:num>
  <w:num w:numId="27">
    <w:abstractNumId w:val="22"/>
  </w:num>
  <w:num w:numId="28">
    <w:abstractNumId w:val="21"/>
  </w:num>
  <w:num w:numId="29">
    <w:abstractNumId w:val="4"/>
  </w:num>
  <w:num w:numId="30">
    <w:abstractNumId w:val="9"/>
  </w:num>
  <w:num w:numId="31">
    <w:abstractNumId w:val="18"/>
  </w:num>
  <w:num w:numId="32">
    <w:abstractNumId w:val="28"/>
  </w:num>
  <w:num w:numId="33">
    <w:abstractNumId w:val="12"/>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4A"/>
    <w:rsid w:val="0000016F"/>
    <w:rsid w:val="000007BF"/>
    <w:rsid w:val="000008FA"/>
    <w:rsid w:val="00000AF2"/>
    <w:rsid w:val="00002E9B"/>
    <w:rsid w:val="000036E8"/>
    <w:rsid w:val="00003CFB"/>
    <w:rsid w:val="00003D76"/>
    <w:rsid w:val="00003F04"/>
    <w:rsid w:val="00005D76"/>
    <w:rsid w:val="000061A8"/>
    <w:rsid w:val="0000629F"/>
    <w:rsid w:val="0000667F"/>
    <w:rsid w:val="00006A9D"/>
    <w:rsid w:val="00006B8F"/>
    <w:rsid w:val="00006E8D"/>
    <w:rsid w:val="00006FAB"/>
    <w:rsid w:val="000070CA"/>
    <w:rsid w:val="000074AE"/>
    <w:rsid w:val="00007B11"/>
    <w:rsid w:val="00007BB4"/>
    <w:rsid w:val="0001100C"/>
    <w:rsid w:val="000112A6"/>
    <w:rsid w:val="00011582"/>
    <w:rsid w:val="000118FE"/>
    <w:rsid w:val="00011EE1"/>
    <w:rsid w:val="00012C39"/>
    <w:rsid w:val="00013287"/>
    <w:rsid w:val="0001426A"/>
    <w:rsid w:val="00014A15"/>
    <w:rsid w:val="00015DB7"/>
    <w:rsid w:val="0001691F"/>
    <w:rsid w:val="00016D42"/>
    <w:rsid w:val="00016EBF"/>
    <w:rsid w:val="00016F2C"/>
    <w:rsid w:val="000175BB"/>
    <w:rsid w:val="00017BC2"/>
    <w:rsid w:val="00017BD1"/>
    <w:rsid w:val="00017C81"/>
    <w:rsid w:val="00021556"/>
    <w:rsid w:val="000229E7"/>
    <w:rsid w:val="00022C55"/>
    <w:rsid w:val="000236BA"/>
    <w:rsid w:val="000247D6"/>
    <w:rsid w:val="00024812"/>
    <w:rsid w:val="00024EC0"/>
    <w:rsid w:val="00025891"/>
    <w:rsid w:val="0002686B"/>
    <w:rsid w:val="00026958"/>
    <w:rsid w:val="00026A12"/>
    <w:rsid w:val="00027C2F"/>
    <w:rsid w:val="00027CAC"/>
    <w:rsid w:val="00030A14"/>
    <w:rsid w:val="00030ACA"/>
    <w:rsid w:val="000316EA"/>
    <w:rsid w:val="00031A1C"/>
    <w:rsid w:val="00031B7A"/>
    <w:rsid w:val="00031F06"/>
    <w:rsid w:val="00033604"/>
    <w:rsid w:val="000337F1"/>
    <w:rsid w:val="00033B2E"/>
    <w:rsid w:val="0003467B"/>
    <w:rsid w:val="000347C5"/>
    <w:rsid w:val="00034DD7"/>
    <w:rsid w:val="00035032"/>
    <w:rsid w:val="00035097"/>
    <w:rsid w:val="000352D9"/>
    <w:rsid w:val="0003790F"/>
    <w:rsid w:val="00037DC7"/>
    <w:rsid w:val="000405B6"/>
    <w:rsid w:val="000408A7"/>
    <w:rsid w:val="00041AE6"/>
    <w:rsid w:val="00042215"/>
    <w:rsid w:val="000425E6"/>
    <w:rsid w:val="00042E1E"/>
    <w:rsid w:val="00042F3A"/>
    <w:rsid w:val="000431B8"/>
    <w:rsid w:val="00043363"/>
    <w:rsid w:val="00044205"/>
    <w:rsid w:val="000444E2"/>
    <w:rsid w:val="00044E2D"/>
    <w:rsid w:val="00045D98"/>
    <w:rsid w:val="00045EE0"/>
    <w:rsid w:val="0004634B"/>
    <w:rsid w:val="00046570"/>
    <w:rsid w:val="00047231"/>
    <w:rsid w:val="00047D87"/>
    <w:rsid w:val="00050113"/>
    <w:rsid w:val="00051A21"/>
    <w:rsid w:val="0005286B"/>
    <w:rsid w:val="00052B20"/>
    <w:rsid w:val="00053749"/>
    <w:rsid w:val="0005378B"/>
    <w:rsid w:val="000539FD"/>
    <w:rsid w:val="00053FF5"/>
    <w:rsid w:val="000543D8"/>
    <w:rsid w:val="00054477"/>
    <w:rsid w:val="0005454C"/>
    <w:rsid w:val="000546C5"/>
    <w:rsid w:val="00054E85"/>
    <w:rsid w:val="000551FC"/>
    <w:rsid w:val="0005586B"/>
    <w:rsid w:val="00055E02"/>
    <w:rsid w:val="000567DF"/>
    <w:rsid w:val="000568E7"/>
    <w:rsid w:val="00056A7A"/>
    <w:rsid w:val="000577F2"/>
    <w:rsid w:val="00057D86"/>
    <w:rsid w:val="000608A1"/>
    <w:rsid w:val="00060D79"/>
    <w:rsid w:val="00060DA4"/>
    <w:rsid w:val="000615CB"/>
    <w:rsid w:val="00061C1B"/>
    <w:rsid w:val="00063927"/>
    <w:rsid w:val="000639D0"/>
    <w:rsid w:val="00063DE6"/>
    <w:rsid w:val="00063E08"/>
    <w:rsid w:val="00064082"/>
    <w:rsid w:val="00064F9E"/>
    <w:rsid w:val="00065073"/>
    <w:rsid w:val="00065411"/>
    <w:rsid w:val="000654E0"/>
    <w:rsid w:val="000661A4"/>
    <w:rsid w:val="000677E2"/>
    <w:rsid w:val="000678EF"/>
    <w:rsid w:val="000709FC"/>
    <w:rsid w:val="00070D46"/>
    <w:rsid w:val="00071599"/>
    <w:rsid w:val="000715AD"/>
    <w:rsid w:val="00071BED"/>
    <w:rsid w:val="00071F16"/>
    <w:rsid w:val="0007200F"/>
    <w:rsid w:val="000723B1"/>
    <w:rsid w:val="00072589"/>
    <w:rsid w:val="00072FFA"/>
    <w:rsid w:val="00073B36"/>
    <w:rsid w:val="000742BC"/>
    <w:rsid w:val="00074697"/>
    <w:rsid w:val="00074C80"/>
    <w:rsid w:val="00075136"/>
    <w:rsid w:val="0007527C"/>
    <w:rsid w:val="00075A31"/>
    <w:rsid w:val="00075A90"/>
    <w:rsid w:val="000776BC"/>
    <w:rsid w:val="000778F1"/>
    <w:rsid w:val="00077C89"/>
    <w:rsid w:val="00080064"/>
    <w:rsid w:val="00080869"/>
    <w:rsid w:val="000814A1"/>
    <w:rsid w:val="00081BC7"/>
    <w:rsid w:val="00082320"/>
    <w:rsid w:val="000829B7"/>
    <w:rsid w:val="00082B92"/>
    <w:rsid w:val="00082CA8"/>
    <w:rsid w:val="00082F77"/>
    <w:rsid w:val="0008331F"/>
    <w:rsid w:val="000839C4"/>
    <w:rsid w:val="00083F16"/>
    <w:rsid w:val="00084402"/>
    <w:rsid w:val="00084610"/>
    <w:rsid w:val="00084864"/>
    <w:rsid w:val="000848A7"/>
    <w:rsid w:val="00084E05"/>
    <w:rsid w:val="000856B4"/>
    <w:rsid w:val="00085A30"/>
    <w:rsid w:val="00085BF7"/>
    <w:rsid w:val="000866C4"/>
    <w:rsid w:val="00086B01"/>
    <w:rsid w:val="00086F4D"/>
    <w:rsid w:val="00087654"/>
    <w:rsid w:val="00087BCC"/>
    <w:rsid w:val="00087F26"/>
    <w:rsid w:val="0009018E"/>
    <w:rsid w:val="000902F3"/>
    <w:rsid w:val="00090F09"/>
    <w:rsid w:val="000915D0"/>
    <w:rsid w:val="00091971"/>
    <w:rsid w:val="0009198D"/>
    <w:rsid w:val="00091C8E"/>
    <w:rsid w:val="00092055"/>
    <w:rsid w:val="0009207F"/>
    <w:rsid w:val="0009209C"/>
    <w:rsid w:val="000921D4"/>
    <w:rsid w:val="0009275D"/>
    <w:rsid w:val="00092F57"/>
    <w:rsid w:val="000933DE"/>
    <w:rsid w:val="00093462"/>
    <w:rsid w:val="00093BFE"/>
    <w:rsid w:val="00093D52"/>
    <w:rsid w:val="00094839"/>
    <w:rsid w:val="0009568D"/>
    <w:rsid w:val="000956AA"/>
    <w:rsid w:val="00095B0D"/>
    <w:rsid w:val="00095BA4"/>
    <w:rsid w:val="00096110"/>
    <w:rsid w:val="000961A1"/>
    <w:rsid w:val="000967D9"/>
    <w:rsid w:val="000968C0"/>
    <w:rsid w:val="00096E4D"/>
    <w:rsid w:val="0009728C"/>
    <w:rsid w:val="0009795F"/>
    <w:rsid w:val="00097C9C"/>
    <w:rsid w:val="000A01FF"/>
    <w:rsid w:val="000A0613"/>
    <w:rsid w:val="000A1E4E"/>
    <w:rsid w:val="000A1F21"/>
    <w:rsid w:val="000A2375"/>
    <w:rsid w:val="000A23C4"/>
    <w:rsid w:val="000A2903"/>
    <w:rsid w:val="000A2D8C"/>
    <w:rsid w:val="000A3498"/>
    <w:rsid w:val="000A3879"/>
    <w:rsid w:val="000A3CCE"/>
    <w:rsid w:val="000A42B2"/>
    <w:rsid w:val="000A46C4"/>
    <w:rsid w:val="000A514C"/>
    <w:rsid w:val="000A516E"/>
    <w:rsid w:val="000A6E3D"/>
    <w:rsid w:val="000A734E"/>
    <w:rsid w:val="000A78D9"/>
    <w:rsid w:val="000A7AE6"/>
    <w:rsid w:val="000B05C3"/>
    <w:rsid w:val="000B06F8"/>
    <w:rsid w:val="000B0A2A"/>
    <w:rsid w:val="000B13FD"/>
    <w:rsid w:val="000B1529"/>
    <w:rsid w:val="000B1A4A"/>
    <w:rsid w:val="000B31F2"/>
    <w:rsid w:val="000B4FD9"/>
    <w:rsid w:val="000B5420"/>
    <w:rsid w:val="000B5BC7"/>
    <w:rsid w:val="000B5DEA"/>
    <w:rsid w:val="000B5FF4"/>
    <w:rsid w:val="000B6634"/>
    <w:rsid w:val="000C0478"/>
    <w:rsid w:val="000C062B"/>
    <w:rsid w:val="000C15EB"/>
    <w:rsid w:val="000C1778"/>
    <w:rsid w:val="000C264E"/>
    <w:rsid w:val="000C2F90"/>
    <w:rsid w:val="000C30C9"/>
    <w:rsid w:val="000C346A"/>
    <w:rsid w:val="000C3916"/>
    <w:rsid w:val="000C3BC5"/>
    <w:rsid w:val="000C3D78"/>
    <w:rsid w:val="000C3E7B"/>
    <w:rsid w:val="000C40C3"/>
    <w:rsid w:val="000C41DC"/>
    <w:rsid w:val="000C4755"/>
    <w:rsid w:val="000C627E"/>
    <w:rsid w:val="000C6408"/>
    <w:rsid w:val="000C6431"/>
    <w:rsid w:val="000C65B0"/>
    <w:rsid w:val="000C6700"/>
    <w:rsid w:val="000C6915"/>
    <w:rsid w:val="000C6957"/>
    <w:rsid w:val="000C6B52"/>
    <w:rsid w:val="000C6C1F"/>
    <w:rsid w:val="000C6CC0"/>
    <w:rsid w:val="000C7D7A"/>
    <w:rsid w:val="000C7E56"/>
    <w:rsid w:val="000D07E7"/>
    <w:rsid w:val="000D0B37"/>
    <w:rsid w:val="000D0EAF"/>
    <w:rsid w:val="000D107E"/>
    <w:rsid w:val="000D1608"/>
    <w:rsid w:val="000D20A0"/>
    <w:rsid w:val="000D218A"/>
    <w:rsid w:val="000D23E9"/>
    <w:rsid w:val="000D2A4D"/>
    <w:rsid w:val="000D2F5E"/>
    <w:rsid w:val="000D31A8"/>
    <w:rsid w:val="000D33C2"/>
    <w:rsid w:val="000D3670"/>
    <w:rsid w:val="000D38E9"/>
    <w:rsid w:val="000D39AA"/>
    <w:rsid w:val="000D434E"/>
    <w:rsid w:val="000D4777"/>
    <w:rsid w:val="000D4C2F"/>
    <w:rsid w:val="000D4E69"/>
    <w:rsid w:val="000D5124"/>
    <w:rsid w:val="000D7144"/>
    <w:rsid w:val="000D7767"/>
    <w:rsid w:val="000D79D0"/>
    <w:rsid w:val="000D7D89"/>
    <w:rsid w:val="000E154E"/>
    <w:rsid w:val="000E16AF"/>
    <w:rsid w:val="000E1FDC"/>
    <w:rsid w:val="000E2155"/>
    <w:rsid w:val="000E25CB"/>
    <w:rsid w:val="000E35BC"/>
    <w:rsid w:val="000E4162"/>
    <w:rsid w:val="000E4263"/>
    <w:rsid w:val="000E4342"/>
    <w:rsid w:val="000E5724"/>
    <w:rsid w:val="000E5D26"/>
    <w:rsid w:val="000E63F4"/>
    <w:rsid w:val="000E6B99"/>
    <w:rsid w:val="000E6EF9"/>
    <w:rsid w:val="000E7A5D"/>
    <w:rsid w:val="000E7A7C"/>
    <w:rsid w:val="000F02A7"/>
    <w:rsid w:val="000F08C3"/>
    <w:rsid w:val="000F0A1C"/>
    <w:rsid w:val="000F0F5C"/>
    <w:rsid w:val="000F15E1"/>
    <w:rsid w:val="000F163A"/>
    <w:rsid w:val="000F16F0"/>
    <w:rsid w:val="000F1B52"/>
    <w:rsid w:val="000F1C5B"/>
    <w:rsid w:val="000F20F0"/>
    <w:rsid w:val="000F21D4"/>
    <w:rsid w:val="000F2B71"/>
    <w:rsid w:val="000F3795"/>
    <w:rsid w:val="000F38B7"/>
    <w:rsid w:val="000F3A73"/>
    <w:rsid w:val="000F5585"/>
    <w:rsid w:val="000F64A6"/>
    <w:rsid w:val="000F6A82"/>
    <w:rsid w:val="000F71D4"/>
    <w:rsid w:val="000F7CFA"/>
    <w:rsid w:val="001000D7"/>
    <w:rsid w:val="00100B42"/>
    <w:rsid w:val="00100CD1"/>
    <w:rsid w:val="00100D16"/>
    <w:rsid w:val="00101AAF"/>
    <w:rsid w:val="00101B49"/>
    <w:rsid w:val="00101D22"/>
    <w:rsid w:val="001024A1"/>
    <w:rsid w:val="00102580"/>
    <w:rsid w:val="00102771"/>
    <w:rsid w:val="001027FB"/>
    <w:rsid w:val="001029F5"/>
    <w:rsid w:val="00102CA4"/>
    <w:rsid w:val="00102E6F"/>
    <w:rsid w:val="00104210"/>
    <w:rsid w:val="001043F3"/>
    <w:rsid w:val="00104A03"/>
    <w:rsid w:val="00104BFC"/>
    <w:rsid w:val="00105AE4"/>
    <w:rsid w:val="00105CDA"/>
    <w:rsid w:val="00106898"/>
    <w:rsid w:val="00106DC3"/>
    <w:rsid w:val="0010722D"/>
    <w:rsid w:val="00107596"/>
    <w:rsid w:val="00107CF4"/>
    <w:rsid w:val="00111087"/>
    <w:rsid w:val="00111317"/>
    <w:rsid w:val="001119BF"/>
    <w:rsid w:val="00111D72"/>
    <w:rsid w:val="00112532"/>
    <w:rsid w:val="00112AEC"/>
    <w:rsid w:val="001131DB"/>
    <w:rsid w:val="00113DDB"/>
    <w:rsid w:val="001144B9"/>
    <w:rsid w:val="001159AA"/>
    <w:rsid w:val="0011665C"/>
    <w:rsid w:val="00117182"/>
    <w:rsid w:val="0011720B"/>
    <w:rsid w:val="001176C3"/>
    <w:rsid w:val="00117EB9"/>
    <w:rsid w:val="001205CD"/>
    <w:rsid w:val="00120AC3"/>
    <w:rsid w:val="00120B13"/>
    <w:rsid w:val="00121698"/>
    <w:rsid w:val="00121821"/>
    <w:rsid w:val="001225DF"/>
    <w:rsid w:val="001231AD"/>
    <w:rsid w:val="00123252"/>
    <w:rsid w:val="00123653"/>
    <w:rsid w:val="001237E4"/>
    <w:rsid w:val="00123CC8"/>
    <w:rsid w:val="0012461F"/>
    <w:rsid w:val="00124B8D"/>
    <w:rsid w:val="00125793"/>
    <w:rsid w:val="001262F3"/>
    <w:rsid w:val="00126DF4"/>
    <w:rsid w:val="00126E9D"/>
    <w:rsid w:val="00127861"/>
    <w:rsid w:val="00127A7F"/>
    <w:rsid w:val="00127BED"/>
    <w:rsid w:val="001300DB"/>
    <w:rsid w:val="00130742"/>
    <w:rsid w:val="00130E74"/>
    <w:rsid w:val="00130F9A"/>
    <w:rsid w:val="001314FF"/>
    <w:rsid w:val="00131706"/>
    <w:rsid w:val="0013239B"/>
    <w:rsid w:val="00133208"/>
    <w:rsid w:val="001340FC"/>
    <w:rsid w:val="0013438C"/>
    <w:rsid w:val="00134422"/>
    <w:rsid w:val="001344D5"/>
    <w:rsid w:val="001345FF"/>
    <w:rsid w:val="001352A7"/>
    <w:rsid w:val="00135993"/>
    <w:rsid w:val="00135AE3"/>
    <w:rsid w:val="00135CA7"/>
    <w:rsid w:val="001365B1"/>
    <w:rsid w:val="00136D59"/>
    <w:rsid w:val="0013717C"/>
    <w:rsid w:val="0013737C"/>
    <w:rsid w:val="0014014E"/>
    <w:rsid w:val="00140B88"/>
    <w:rsid w:val="00140E76"/>
    <w:rsid w:val="001414BB"/>
    <w:rsid w:val="001416EF"/>
    <w:rsid w:val="001417DF"/>
    <w:rsid w:val="0014196B"/>
    <w:rsid w:val="0014204B"/>
    <w:rsid w:val="0014223B"/>
    <w:rsid w:val="00143877"/>
    <w:rsid w:val="00143FFB"/>
    <w:rsid w:val="001445E0"/>
    <w:rsid w:val="001447CF"/>
    <w:rsid w:val="00144A0A"/>
    <w:rsid w:val="00144B1D"/>
    <w:rsid w:val="001450D8"/>
    <w:rsid w:val="00145722"/>
    <w:rsid w:val="00145F01"/>
    <w:rsid w:val="0014677D"/>
    <w:rsid w:val="00146B29"/>
    <w:rsid w:val="0014749E"/>
    <w:rsid w:val="001479A1"/>
    <w:rsid w:val="00147AC0"/>
    <w:rsid w:val="001503AB"/>
    <w:rsid w:val="00150B9B"/>
    <w:rsid w:val="00150C43"/>
    <w:rsid w:val="0015139D"/>
    <w:rsid w:val="0015188A"/>
    <w:rsid w:val="00151A26"/>
    <w:rsid w:val="00151C17"/>
    <w:rsid w:val="001522D4"/>
    <w:rsid w:val="00152399"/>
    <w:rsid w:val="0015276B"/>
    <w:rsid w:val="00152C94"/>
    <w:rsid w:val="001532CA"/>
    <w:rsid w:val="0015362D"/>
    <w:rsid w:val="0015423D"/>
    <w:rsid w:val="0015496A"/>
    <w:rsid w:val="001557C3"/>
    <w:rsid w:val="00155D9C"/>
    <w:rsid w:val="0015603A"/>
    <w:rsid w:val="001561B2"/>
    <w:rsid w:val="001565D6"/>
    <w:rsid w:val="0015675A"/>
    <w:rsid w:val="00156E82"/>
    <w:rsid w:val="00156FFE"/>
    <w:rsid w:val="00157158"/>
    <w:rsid w:val="001575A7"/>
    <w:rsid w:val="00157E86"/>
    <w:rsid w:val="00157FCF"/>
    <w:rsid w:val="001601C9"/>
    <w:rsid w:val="001603A0"/>
    <w:rsid w:val="00161294"/>
    <w:rsid w:val="001629A3"/>
    <w:rsid w:val="00162DBA"/>
    <w:rsid w:val="00163368"/>
    <w:rsid w:val="00163C9A"/>
    <w:rsid w:val="0016412F"/>
    <w:rsid w:val="0016496F"/>
    <w:rsid w:val="00164A63"/>
    <w:rsid w:val="00164AE7"/>
    <w:rsid w:val="001659D1"/>
    <w:rsid w:val="00166211"/>
    <w:rsid w:val="0016629F"/>
    <w:rsid w:val="0016656A"/>
    <w:rsid w:val="00166987"/>
    <w:rsid w:val="00166C71"/>
    <w:rsid w:val="00167147"/>
    <w:rsid w:val="001677E3"/>
    <w:rsid w:val="00167ABF"/>
    <w:rsid w:val="00167CDC"/>
    <w:rsid w:val="00170007"/>
    <w:rsid w:val="00170241"/>
    <w:rsid w:val="00170B86"/>
    <w:rsid w:val="00170B88"/>
    <w:rsid w:val="00170EA8"/>
    <w:rsid w:val="001712A8"/>
    <w:rsid w:val="00171324"/>
    <w:rsid w:val="00172031"/>
    <w:rsid w:val="0017232D"/>
    <w:rsid w:val="00172483"/>
    <w:rsid w:val="00172D87"/>
    <w:rsid w:val="00173DE3"/>
    <w:rsid w:val="00173EA0"/>
    <w:rsid w:val="00174171"/>
    <w:rsid w:val="00174ED6"/>
    <w:rsid w:val="0017503A"/>
    <w:rsid w:val="0017529D"/>
    <w:rsid w:val="00175CCC"/>
    <w:rsid w:val="00176469"/>
    <w:rsid w:val="00176889"/>
    <w:rsid w:val="00176A2C"/>
    <w:rsid w:val="00177795"/>
    <w:rsid w:val="00177B9D"/>
    <w:rsid w:val="00177DCC"/>
    <w:rsid w:val="0018064E"/>
    <w:rsid w:val="00180A59"/>
    <w:rsid w:val="00180AD0"/>
    <w:rsid w:val="00182123"/>
    <w:rsid w:val="00182146"/>
    <w:rsid w:val="001823B7"/>
    <w:rsid w:val="001824F8"/>
    <w:rsid w:val="00182DC0"/>
    <w:rsid w:val="0018378C"/>
    <w:rsid w:val="00184025"/>
    <w:rsid w:val="00184341"/>
    <w:rsid w:val="001844C3"/>
    <w:rsid w:val="0018475F"/>
    <w:rsid w:val="001848C4"/>
    <w:rsid w:val="00184BD9"/>
    <w:rsid w:val="00184E32"/>
    <w:rsid w:val="00184E63"/>
    <w:rsid w:val="00185390"/>
    <w:rsid w:val="001856DD"/>
    <w:rsid w:val="001860EE"/>
    <w:rsid w:val="00186621"/>
    <w:rsid w:val="001868CB"/>
    <w:rsid w:val="00187A74"/>
    <w:rsid w:val="00187BD1"/>
    <w:rsid w:val="0019005C"/>
    <w:rsid w:val="00190868"/>
    <w:rsid w:val="00190E19"/>
    <w:rsid w:val="00190EAD"/>
    <w:rsid w:val="0019119F"/>
    <w:rsid w:val="0019135F"/>
    <w:rsid w:val="00191FB1"/>
    <w:rsid w:val="001927B2"/>
    <w:rsid w:val="00192C68"/>
    <w:rsid w:val="0019382D"/>
    <w:rsid w:val="00194561"/>
    <w:rsid w:val="0019474C"/>
    <w:rsid w:val="00194C2D"/>
    <w:rsid w:val="00194E76"/>
    <w:rsid w:val="00194F2A"/>
    <w:rsid w:val="001957C0"/>
    <w:rsid w:val="00195C21"/>
    <w:rsid w:val="00195E5E"/>
    <w:rsid w:val="0019611A"/>
    <w:rsid w:val="00197152"/>
    <w:rsid w:val="001A10E6"/>
    <w:rsid w:val="001A168F"/>
    <w:rsid w:val="001A1690"/>
    <w:rsid w:val="001A1ED3"/>
    <w:rsid w:val="001A24E9"/>
    <w:rsid w:val="001A2B88"/>
    <w:rsid w:val="001A2E2F"/>
    <w:rsid w:val="001A4B26"/>
    <w:rsid w:val="001A4CA3"/>
    <w:rsid w:val="001A4D1B"/>
    <w:rsid w:val="001A4F65"/>
    <w:rsid w:val="001A5503"/>
    <w:rsid w:val="001A6030"/>
    <w:rsid w:val="001A755D"/>
    <w:rsid w:val="001A7E5F"/>
    <w:rsid w:val="001B038C"/>
    <w:rsid w:val="001B041F"/>
    <w:rsid w:val="001B0E05"/>
    <w:rsid w:val="001B0F7E"/>
    <w:rsid w:val="001B170F"/>
    <w:rsid w:val="001B20DF"/>
    <w:rsid w:val="001B2351"/>
    <w:rsid w:val="001B2D93"/>
    <w:rsid w:val="001B34BA"/>
    <w:rsid w:val="001B39B2"/>
    <w:rsid w:val="001B3A73"/>
    <w:rsid w:val="001B3AF9"/>
    <w:rsid w:val="001B3D7D"/>
    <w:rsid w:val="001B428B"/>
    <w:rsid w:val="001B48AC"/>
    <w:rsid w:val="001B49ED"/>
    <w:rsid w:val="001B543E"/>
    <w:rsid w:val="001B5F97"/>
    <w:rsid w:val="001B60A5"/>
    <w:rsid w:val="001B6C4B"/>
    <w:rsid w:val="001B6CDE"/>
    <w:rsid w:val="001B7AE9"/>
    <w:rsid w:val="001C16F3"/>
    <w:rsid w:val="001C1B1F"/>
    <w:rsid w:val="001C1C0C"/>
    <w:rsid w:val="001C276E"/>
    <w:rsid w:val="001C297D"/>
    <w:rsid w:val="001C3877"/>
    <w:rsid w:val="001C409F"/>
    <w:rsid w:val="001C438C"/>
    <w:rsid w:val="001C4606"/>
    <w:rsid w:val="001C4D0F"/>
    <w:rsid w:val="001C4F80"/>
    <w:rsid w:val="001C50D6"/>
    <w:rsid w:val="001C5DFF"/>
    <w:rsid w:val="001C6162"/>
    <w:rsid w:val="001C63D2"/>
    <w:rsid w:val="001C73D4"/>
    <w:rsid w:val="001C767E"/>
    <w:rsid w:val="001C7F39"/>
    <w:rsid w:val="001D058D"/>
    <w:rsid w:val="001D0710"/>
    <w:rsid w:val="001D0C57"/>
    <w:rsid w:val="001D108F"/>
    <w:rsid w:val="001D20F3"/>
    <w:rsid w:val="001D2254"/>
    <w:rsid w:val="001D24CC"/>
    <w:rsid w:val="001D25F3"/>
    <w:rsid w:val="001D3893"/>
    <w:rsid w:val="001D3CF6"/>
    <w:rsid w:val="001D530A"/>
    <w:rsid w:val="001D5533"/>
    <w:rsid w:val="001D5B10"/>
    <w:rsid w:val="001D5D6E"/>
    <w:rsid w:val="001D5F82"/>
    <w:rsid w:val="001D6155"/>
    <w:rsid w:val="001D66C7"/>
    <w:rsid w:val="001D695E"/>
    <w:rsid w:val="001D6D8D"/>
    <w:rsid w:val="001D78E3"/>
    <w:rsid w:val="001E065F"/>
    <w:rsid w:val="001E091E"/>
    <w:rsid w:val="001E0B72"/>
    <w:rsid w:val="001E0D25"/>
    <w:rsid w:val="001E162A"/>
    <w:rsid w:val="001E221E"/>
    <w:rsid w:val="001E25C2"/>
    <w:rsid w:val="001E2DD1"/>
    <w:rsid w:val="001E2EDB"/>
    <w:rsid w:val="001E3987"/>
    <w:rsid w:val="001E39A1"/>
    <w:rsid w:val="001E54D0"/>
    <w:rsid w:val="001E5546"/>
    <w:rsid w:val="001E5B9D"/>
    <w:rsid w:val="001E5CF0"/>
    <w:rsid w:val="001E6311"/>
    <w:rsid w:val="001E6F25"/>
    <w:rsid w:val="001E7D9D"/>
    <w:rsid w:val="001F0C5F"/>
    <w:rsid w:val="001F174D"/>
    <w:rsid w:val="001F1DCD"/>
    <w:rsid w:val="001F1E93"/>
    <w:rsid w:val="001F201E"/>
    <w:rsid w:val="001F2456"/>
    <w:rsid w:val="001F2636"/>
    <w:rsid w:val="001F2F44"/>
    <w:rsid w:val="001F30D0"/>
    <w:rsid w:val="001F46CA"/>
    <w:rsid w:val="001F47E1"/>
    <w:rsid w:val="001F49A4"/>
    <w:rsid w:val="001F4BF3"/>
    <w:rsid w:val="001F4C52"/>
    <w:rsid w:val="001F4EC7"/>
    <w:rsid w:val="001F50D1"/>
    <w:rsid w:val="001F5811"/>
    <w:rsid w:val="001F5C3C"/>
    <w:rsid w:val="001F5C7B"/>
    <w:rsid w:val="001F6299"/>
    <w:rsid w:val="001F7561"/>
    <w:rsid w:val="001F7CAB"/>
    <w:rsid w:val="001F7E01"/>
    <w:rsid w:val="00200BDA"/>
    <w:rsid w:val="00200CB1"/>
    <w:rsid w:val="00200DB8"/>
    <w:rsid w:val="0020100B"/>
    <w:rsid w:val="00201B6F"/>
    <w:rsid w:val="00201D9E"/>
    <w:rsid w:val="00202722"/>
    <w:rsid w:val="002033ED"/>
    <w:rsid w:val="00204180"/>
    <w:rsid w:val="002043B5"/>
    <w:rsid w:val="00204476"/>
    <w:rsid w:val="002048DC"/>
    <w:rsid w:val="00205058"/>
    <w:rsid w:val="00205104"/>
    <w:rsid w:val="00206470"/>
    <w:rsid w:val="00206666"/>
    <w:rsid w:val="002066C5"/>
    <w:rsid w:val="002067D0"/>
    <w:rsid w:val="00207B13"/>
    <w:rsid w:val="002105E2"/>
    <w:rsid w:val="0021141E"/>
    <w:rsid w:val="00212572"/>
    <w:rsid w:val="00212798"/>
    <w:rsid w:val="00213A6D"/>
    <w:rsid w:val="00213DFD"/>
    <w:rsid w:val="00214E61"/>
    <w:rsid w:val="002158E3"/>
    <w:rsid w:val="00215C24"/>
    <w:rsid w:val="00215D09"/>
    <w:rsid w:val="00216FC3"/>
    <w:rsid w:val="0021738C"/>
    <w:rsid w:val="00217C91"/>
    <w:rsid w:val="00220627"/>
    <w:rsid w:val="00220742"/>
    <w:rsid w:val="00221420"/>
    <w:rsid w:val="002219F8"/>
    <w:rsid w:val="002232D9"/>
    <w:rsid w:val="00223EBB"/>
    <w:rsid w:val="00224011"/>
    <w:rsid w:val="002240B6"/>
    <w:rsid w:val="00224618"/>
    <w:rsid w:val="00224944"/>
    <w:rsid w:val="00224AB2"/>
    <w:rsid w:val="00224D82"/>
    <w:rsid w:val="0022538B"/>
    <w:rsid w:val="00225920"/>
    <w:rsid w:val="002259C6"/>
    <w:rsid w:val="002261A1"/>
    <w:rsid w:val="00226526"/>
    <w:rsid w:val="00227B3E"/>
    <w:rsid w:val="00230953"/>
    <w:rsid w:val="0023182C"/>
    <w:rsid w:val="00231E8F"/>
    <w:rsid w:val="00231EEB"/>
    <w:rsid w:val="00232A98"/>
    <w:rsid w:val="00232DCA"/>
    <w:rsid w:val="002330FA"/>
    <w:rsid w:val="0023356F"/>
    <w:rsid w:val="00233831"/>
    <w:rsid w:val="00233CFA"/>
    <w:rsid w:val="00233E67"/>
    <w:rsid w:val="00234F58"/>
    <w:rsid w:val="0023720E"/>
    <w:rsid w:val="0023736D"/>
    <w:rsid w:val="00237862"/>
    <w:rsid w:val="0024053F"/>
    <w:rsid w:val="00240A36"/>
    <w:rsid w:val="00240CAD"/>
    <w:rsid w:val="00241961"/>
    <w:rsid w:val="00241BAC"/>
    <w:rsid w:val="00241F8D"/>
    <w:rsid w:val="00242433"/>
    <w:rsid w:val="00242DCA"/>
    <w:rsid w:val="00243722"/>
    <w:rsid w:val="002437FA"/>
    <w:rsid w:val="002438AD"/>
    <w:rsid w:val="00243966"/>
    <w:rsid w:val="00243D70"/>
    <w:rsid w:val="002447EE"/>
    <w:rsid w:val="00244827"/>
    <w:rsid w:val="002454C9"/>
    <w:rsid w:val="002462D7"/>
    <w:rsid w:val="0024683D"/>
    <w:rsid w:val="00246FD0"/>
    <w:rsid w:val="0024730F"/>
    <w:rsid w:val="00247C4B"/>
    <w:rsid w:val="00250131"/>
    <w:rsid w:val="00250BCB"/>
    <w:rsid w:val="00250EB8"/>
    <w:rsid w:val="002512FF"/>
    <w:rsid w:val="00251CCE"/>
    <w:rsid w:val="00251F74"/>
    <w:rsid w:val="002520C2"/>
    <w:rsid w:val="00252AFB"/>
    <w:rsid w:val="00252C8B"/>
    <w:rsid w:val="00253F0D"/>
    <w:rsid w:val="00254AD1"/>
    <w:rsid w:val="00254E26"/>
    <w:rsid w:val="0025548E"/>
    <w:rsid w:val="00256417"/>
    <w:rsid w:val="00256844"/>
    <w:rsid w:val="002568EA"/>
    <w:rsid w:val="00256A68"/>
    <w:rsid w:val="00256CE5"/>
    <w:rsid w:val="00256EF6"/>
    <w:rsid w:val="00256F18"/>
    <w:rsid w:val="0025706C"/>
    <w:rsid w:val="0025709C"/>
    <w:rsid w:val="002577DA"/>
    <w:rsid w:val="002600CE"/>
    <w:rsid w:val="0026036E"/>
    <w:rsid w:val="00260429"/>
    <w:rsid w:val="00260778"/>
    <w:rsid w:val="00260890"/>
    <w:rsid w:val="00260D1D"/>
    <w:rsid w:val="00260EAE"/>
    <w:rsid w:val="0026100D"/>
    <w:rsid w:val="0026137D"/>
    <w:rsid w:val="00261DF1"/>
    <w:rsid w:val="00262A58"/>
    <w:rsid w:val="00262E16"/>
    <w:rsid w:val="002634D4"/>
    <w:rsid w:val="00263A1F"/>
    <w:rsid w:val="002641B8"/>
    <w:rsid w:val="00264484"/>
    <w:rsid w:val="00264AB9"/>
    <w:rsid w:val="00265190"/>
    <w:rsid w:val="00265391"/>
    <w:rsid w:val="0026580D"/>
    <w:rsid w:val="002664C8"/>
    <w:rsid w:val="002667C8"/>
    <w:rsid w:val="002668D5"/>
    <w:rsid w:val="00266AC4"/>
    <w:rsid w:val="00266B66"/>
    <w:rsid w:val="002670C4"/>
    <w:rsid w:val="00267385"/>
    <w:rsid w:val="002677AA"/>
    <w:rsid w:val="002702F7"/>
    <w:rsid w:val="0027094F"/>
    <w:rsid w:val="00270B84"/>
    <w:rsid w:val="00271961"/>
    <w:rsid w:val="002719F5"/>
    <w:rsid w:val="00273448"/>
    <w:rsid w:val="00274996"/>
    <w:rsid w:val="00274AB1"/>
    <w:rsid w:val="00274D6E"/>
    <w:rsid w:val="0027540E"/>
    <w:rsid w:val="00275921"/>
    <w:rsid w:val="00275CA3"/>
    <w:rsid w:val="00275F0C"/>
    <w:rsid w:val="00276D8E"/>
    <w:rsid w:val="00276FED"/>
    <w:rsid w:val="0027712C"/>
    <w:rsid w:val="002771DD"/>
    <w:rsid w:val="002775A2"/>
    <w:rsid w:val="00277C2D"/>
    <w:rsid w:val="002814EF"/>
    <w:rsid w:val="002815FA"/>
    <w:rsid w:val="00281CD2"/>
    <w:rsid w:val="0028308A"/>
    <w:rsid w:val="00283128"/>
    <w:rsid w:val="0028315F"/>
    <w:rsid w:val="002834F6"/>
    <w:rsid w:val="00285721"/>
    <w:rsid w:val="0028627C"/>
    <w:rsid w:val="00286A3A"/>
    <w:rsid w:val="0028745B"/>
    <w:rsid w:val="002878D2"/>
    <w:rsid w:val="00287BED"/>
    <w:rsid w:val="00290340"/>
    <w:rsid w:val="00290515"/>
    <w:rsid w:val="0029073A"/>
    <w:rsid w:val="00291A64"/>
    <w:rsid w:val="00291D32"/>
    <w:rsid w:val="00291E5C"/>
    <w:rsid w:val="00291ECC"/>
    <w:rsid w:val="002921EA"/>
    <w:rsid w:val="0029267B"/>
    <w:rsid w:val="0029323A"/>
    <w:rsid w:val="00293C45"/>
    <w:rsid w:val="002947FB"/>
    <w:rsid w:val="00295368"/>
    <w:rsid w:val="00295605"/>
    <w:rsid w:val="00295FC5"/>
    <w:rsid w:val="00296025"/>
    <w:rsid w:val="00297366"/>
    <w:rsid w:val="002977A7"/>
    <w:rsid w:val="002979ED"/>
    <w:rsid w:val="002A053A"/>
    <w:rsid w:val="002A09D0"/>
    <w:rsid w:val="002A0A9A"/>
    <w:rsid w:val="002A1109"/>
    <w:rsid w:val="002A15BE"/>
    <w:rsid w:val="002A2089"/>
    <w:rsid w:val="002A276C"/>
    <w:rsid w:val="002A2815"/>
    <w:rsid w:val="002A290A"/>
    <w:rsid w:val="002A3A96"/>
    <w:rsid w:val="002A3BBD"/>
    <w:rsid w:val="002A3F61"/>
    <w:rsid w:val="002A40D0"/>
    <w:rsid w:val="002A42AA"/>
    <w:rsid w:val="002A441E"/>
    <w:rsid w:val="002A4681"/>
    <w:rsid w:val="002A4AE7"/>
    <w:rsid w:val="002A5771"/>
    <w:rsid w:val="002A6206"/>
    <w:rsid w:val="002A6796"/>
    <w:rsid w:val="002A6A6F"/>
    <w:rsid w:val="002A6BA8"/>
    <w:rsid w:val="002A6BD6"/>
    <w:rsid w:val="002A6C7F"/>
    <w:rsid w:val="002A6D11"/>
    <w:rsid w:val="002A752A"/>
    <w:rsid w:val="002A79C3"/>
    <w:rsid w:val="002B032D"/>
    <w:rsid w:val="002B096A"/>
    <w:rsid w:val="002B1339"/>
    <w:rsid w:val="002B13BF"/>
    <w:rsid w:val="002B14C7"/>
    <w:rsid w:val="002B193C"/>
    <w:rsid w:val="002B1ABB"/>
    <w:rsid w:val="002B1F43"/>
    <w:rsid w:val="002B2D81"/>
    <w:rsid w:val="002B30BA"/>
    <w:rsid w:val="002B31A2"/>
    <w:rsid w:val="002B3735"/>
    <w:rsid w:val="002B3985"/>
    <w:rsid w:val="002B4035"/>
    <w:rsid w:val="002B4830"/>
    <w:rsid w:val="002B4B7C"/>
    <w:rsid w:val="002B5129"/>
    <w:rsid w:val="002B5292"/>
    <w:rsid w:val="002B590A"/>
    <w:rsid w:val="002B6159"/>
    <w:rsid w:val="002B66E3"/>
    <w:rsid w:val="002B687B"/>
    <w:rsid w:val="002B76A0"/>
    <w:rsid w:val="002B791D"/>
    <w:rsid w:val="002B7A4E"/>
    <w:rsid w:val="002C0A02"/>
    <w:rsid w:val="002C113D"/>
    <w:rsid w:val="002C1CA2"/>
    <w:rsid w:val="002C1FFA"/>
    <w:rsid w:val="002C2074"/>
    <w:rsid w:val="002C2F4A"/>
    <w:rsid w:val="002C3120"/>
    <w:rsid w:val="002C32A2"/>
    <w:rsid w:val="002C3648"/>
    <w:rsid w:val="002C3742"/>
    <w:rsid w:val="002C3AB0"/>
    <w:rsid w:val="002C42AD"/>
    <w:rsid w:val="002C444C"/>
    <w:rsid w:val="002C5065"/>
    <w:rsid w:val="002C508D"/>
    <w:rsid w:val="002C5170"/>
    <w:rsid w:val="002C6074"/>
    <w:rsid w:val="002C6098"/>
    <w:rsid w:val="002C635B"/>
    <w:rsid w:val="002C66ED"/>
    <w:rsid w:val="002C6866"/>
    <w:rsid w:val="002C6C52"/>
    <w:rsid w:val="002C77A1"/>
    <w:rsid w:val="002C7CAD"/>
    <w:rsid w:val="002C7CF1"/>
    <w:rsid w:val="002D00BB"/>
    <w:rsid w:val="002D0410"/>
    <w:rsid w:val="002D04E6"/>
    <w:rsid w:val="002D04FC"/>
    <w:rsid w:val="002D0640"/>
    <w:rsid w:val="002D0DC6"/>
    <w:rsid w:val="002D0EC7"/>
    <w:rsid w:val="002D0F24"/>
    <w:rsid w:val="002D1157"/>
    <w:rsid w:val="002D1998"/>
    <w:rsid w:val="002D1B0E"/>
    <w:rsid w:val="002D2320"/>
    <w:rsid w:val="002D23EE"/>
    <w:rsid w:val="002D24B7"/>
    <w:rsid w:val="002D28CA"/>
    <w:rsid w:val="002D2933"/>
    <w:rsid w:val="002D2D0A"/>
    <w:rsid w:val="002D2F8A"/>
    <w:rsid w:val="002D3981"/>
    <w:rsid w:val="002D455C"/>
    <w:rsid w:val="002D482B"/>
    <w:rsid w:val="002D4A0B"/>
    <w:rsid w:val="002D4DE8"/>
    <w:rsid w:val="002D4FFC"/>
    <w:rsid w:val="002D5291"/>
    <w:rsid w:val="002D5969"/>
    <w:rsid w:val="002D5BBE"/>
    <w:rsid w:val="002D5DA7"/>
    <w:rsid w:val="002D69C5"/>
    <w:rsid w:val="002D6AD2"/>
    <w:rsid w:val="002D6C93"/>
    <w:rsid w:val="002D7B3E"/>
    <w:rsid w:val="002E06AA"/>
    <w:rsid w:val="002E1154"/>
    <w:rsid w:val="002E1882"/>
    <w:rsid w:val="002E1EC6"/>
    <w:rsid w:val="002E213D"/>
    <w:rsid w:val="002E22A7"/>
    <w:rsid w:val="002E2365"/>
    <w:rsid w:val="002E23EF"/>
    <w:rsid w:val="002E3099"/>
    <w:rsid w:val="002E3F1A"/>
    <w:rsid w:val="002E40CC"/>
    <w:rsid w:val="002E412E"/>
    <w:rsid w:val="002E4B5C"/>
    <w:rsid w:val="002E4DD0"/>
    <w:rsid w:val="002E51AF"/>
    <w:rsid w:val="002E5A73"/>
    <w:rsid w:val="002E5B54"/>
    <w:rsid w:val="002E61DF"/>
    <w:rsid w:val="002E6A06"/>
    <w:rsid w:val="002E7DE2"/>
    <w:rsid w:val="002F0C5B"/>
    <w:rsid w:val="002F0D8C"/>
    <w:rsid w:val="002F0ED4"/>
    <w:rsid w:val="002F109B"/>
    <w:rsid w:val="002F1C1E"/>
    <w:rsid w:val="002F1E36"/>
    <w:rsid w:val="002F22CE"/>
    <w:rsid w:val="002F255B"/>
    <w:rsid w:val="002F279E"/>
    <w:rsid w:val="002F2AE5"/>
    <w:rsid w:val="002F2BB4"/>
    <w:rsid w:val="002F31EC"/>
    <w:rsid w:val="002F362F"/>
    <w:rsid w:val="002F3CE4"/>
    <w:rsid w:val="002F3EBC"/>
    <w:rsid w:val="002F401B"/>
    <w:rsid w:val="002F4324"/>
    <w:rsid w:val="002F45BC"/>
    <w:rsid w:val="002F46EF"/>
    <w:rsid w:val="002F4AF5"/>
    <w:rsid w:val="002F509B"/>
    <w:rsid w:val="002F51A4"/>
    <w:rsid w:val="002F5236"/>
    <w:rsid w:val="002F5B9A"/>
    <w:rsid w:val="002F5C0B"/>
    <w:rsid w:val="002F6B52"/>
    <w:rsid w:val="002F6C9A"/>
    <w:rsid w:val="002F6CC3"/>
    <w:rsid w:val="002F6DCA"/>
    <w:rsid w:val="002F7256"/>
    <w:rsid w:val="002F73C7"/>
    <w:rsid w:val="002F7A83"/>
    <w:rsid w:val="0030085D"/>
    <w:rsid w:val="00301BFA"/>
    <w:rsid w:val="00302B12"/>
    <w:rsid w:val="00302B8F"/>
    <w:rsid w:val="00302CAF"/>
    <w:rsid w:val="003034EC"/>
    <w:rsid w:val="0030388A"/>
    <w:rsid w:val="00303953"/>
    <w:rsid w:val="00303C81"/>
    <w:rsid w:val="00303F14"/>
    <w:rsid w:val="00304295"/>
    <w:rsid w:val="00304ABE"/>
    <w:rsid w:val="00304B44"/>
    <w:rsid w:val="0030547C"/>
    <w:rsid w:val="00305585"/>
    <w:rsid w:val="00305C29"/>
    <w:rsid w:val="003067A8"/>
    <w:rsid w:val="00307C9E"/>
    <w:rsid w:val="00310012"/>
    <w:rsid w:val="003107A3"/>
    <w:rsid w:val="00310E7E"/>
    <w:rsid w:val="00311300"/>
    <w:rsid w:val="00312135"/>
    <w:rsid w:val="003125AA"/>
    <w:rsid w:val="00312B60"/>
    <w:rsid w:val="00312C71"/>
    <w:rsid w:val="003130A6"/>
    <w:rsid w:val="003131C0"/>
    <w:rsid w:val="00313A4D"/>
    <w:rsid w:val="00314280"/>
    <w:rsid w:val="003144CF"/>
    <w:rsid w:val="003146EF"/>
    <w:rsid w:val="00314F7A"/>
    <w:rsid w:val="003170A5"/>
    <w:rsid w:val="0031737D"/>
    <w:rsid w:val="00317F82"/>
    <w:rsid w:val="00320BF0"/>
    <w:rsid w:val="00320F5D"/>
    <w:rsid w:val="00321725"/>
    <w:rsid w:val="00321BAE"/>
    <w:rsid w:val="0032294A"/>
    <w:rsid w:val="00322BDE"/>
    <w:rsid w:val="00322DBF"/>
    <w:rsid w:val="00322E59"/>
    <w:rsid w:val="00323029"/>
    <w:rsid w:val="003233C2"/>
    <w:rsid w:val="00323E72"/>
    <w:rsid w:val="003249F0"/>
    <w:rsid w:val="00324A41"/>
    <w:rsid w:val="00324A63"/>
    <w:rsid w:val="00324CF5"/>
    <w:rsid w:val="00324E50"/>
    <w:rsid w:val="00325334"/>
    <w:rsid w:val="00325B1D"/>
    <w:rsid w:val="00325B96"/>
    <w:rsid w:val="00325BFB"/>
    <w:rsid w:val="00325FF4"/>
    <w:rsid w:val="003260FD"/>
    <w:rsid w:val="00326AAF"/>
    <w:rsid w:val="00327866"/>
    <w:rsid w:val="0033077C"/>
    <w:rsid w:val="0033078B"/>
    <w:rsid w:val="00330BB8"/>
    <w:rsid w:val="0033249D"/>
    <w:rsid w:val="00332C43"/>
    <w:rsid w:val="003338CC"/>
    <w:rsid w:val="00333AAF"/>
    <w:rsid w:val="00334709"/>
    <w:rsid w:val="0033477F"/>
    <w:rsid w:val="00335177"/>
    <w:rsid w:val="0033520B"/>
    <w:rsid w:val="0033569A"/>
    <w:rsid w:val="00335EE9"/>
    <w:rsid w:val="00336098"/>
    <w:rsid w:val="003364FB"/>
    <w:rsid w:val="00336B60"/>
    <w:rsid w:val="00336D5F"/>
    <w:rsid w:val="00336EE4"/>
    <w:rsid w:val="00337183"/>
    <w:rsid w:val="0033743C"/>
    <w:rsid w:val="003376B7"/>
    <w:rsid w:val="003378DF"/>
    <w:rsid w:val="00337B97"/>
    <w:rsid w:val="00337C5F"/>
    <w:rsid w:val="00340400"/>
    <w:rsid w:val="00340F67"/>
    <w:rsid w:val="0034141F"/>
    <w:rsid w:val="00341F8D"/>
    <w:rsid w:val="00342284"/>
    <w:rsid w:val="00342C11"/>
    <w:rsid w:val="00342D9B"/>
    <w:rsid w:val="003430DD"/>
    <w:rsid w:val="0034311E"/>
    <w:rsid w:val="00344B79"/>
    <w:rsid w:val="00344F14"/>
    <w:rsid w:val="00345000"/>
    <w:rsid w:val="003452D5"/>
    <w:rsid w:val="00345541"/>
    <w:rsid w:val="00346A8C"/>
    <w:rsid w:val="003474E8"/>
    <w:rsid w:val="003475EE"/>
    <w:rsid w:val="00347A2B"/>
    <w:rsid w:val="00347C32"/>
    <w:rsid w:val="003506E0"/>
    <w:rsid w:val="00350A73"/>
    <w:rsid w:val="003519B3"/>
    <w:rsid w:val="00351BF2"/>
    <w:rsid w:val="003520A4"/>
    <w:rsid w:val="003520E9"/>
    <w:rsid w:val="003521AF"/>
    <w:rsid w:val="003526B1"/>
    <w:rsid w:val="00352A07"/>
    <w:rsid w:val="00352C86"/>
    <w:rsid w:val="003531DF"/>
    <w:rsid w:val="003537B1"/>
    <w:rsid w:val="00354235"/>
    <w:rsid w:val="003548CB"/>
    <w:rsid w:val="003549AF"/>
    <w:rsid w:val="00354D2A"/>
    <w:rsid w:val="00354EC3"/>
    <w:rsid w:val="003555BB"/>
    <w:rsid w:val="0035717F"/>
    <w:rsid w:val="003573E0"/>
    <w:rsid w:val="003573E3"/>
    <w:rsid w:val="00357431"/>
    <w:rsid w:val="00357D64"/>
    <w:rsid w:val="00357EC5"/>
    <w:rsid w:val="0036018A"/>
    <w:rsid w:val="003608D8"/>
    <w:rsid w:val="00360DE5"/>
    <w:rsid w:val="00360F1D"/>
    <w:rsid w:val="00361323"/>
    <w:rsid w:val="00361908"/>
    <w:rsid w:val="00361A86"/>
    <w:rsid w:val="00362903"/>
    <w:rsid w:val="00362FD1"/>
    <w:rsid w:val="003631F9"/>
    <w:rsid w:val="003641D1"/>
    <w:rsid w:val="003649C3"/>
    <w:rsid w:val="00364D40"/>
    <w:rsid w:val="00364E92"/>
    <w:rsid w:val="00364F2D"/>
    <w:rsid w:val="0036505B"/>
    <w:rsid w:val="00366C0D"/>
    <w:rsid w:val="00366CA9"/>
    <w:rsid w:val="00367BCA"/>
    <w:rsid w:val="00367FD5"/>
    <w:rsid w:val="00370018"/>
    <w:rsid w:val="00370483"/>
    <w:rsid w:val="003709F1"/>
    <w:rsid w:val="00370B25"/>
    <w:rsid w:val="00370B80"/>
    <w:rsid w:val="00370C14"/>
    <w:rsid w:val="00372021"/>
    <w:rsid w:val="003727A1"/>
    <w:rsid w:val="00372A16"/>
    <w:rsid w:val="00372AA9"/>
    <w:rsid w:val="00372B6A"/>
    <w:rsid w:val="00372C01"/>
    <w:rsid w:val="00372D64"/>
    <w:rsid w:val="00372E1F"/>
    <w:rsid w:val="00373A61"/>
    <w:rsid w:val="00374083"/>
    <w:rsid w:val="0037491E"/>
    <w:rsid w:val="00374A61"/>
    <w:rsid w:val="00374E06"/>
    <w:rsid w:val="003750B5"/>
    <w:rsid w:val="00375823"/>
    <w:rsid w:val="00375B42"/>
    <w:rsid w:val="00375C2E"/>
    <w:rsid w:val="003764EC"/>
    <w:rsid w:val="003765F3"/>
    <w:rsid w:val="003769B7"/>
    <w:rsid w:val="00376BA5"/>
    <w:rsid w:val="00377B0D"/>
    <w:rsid w:val="00377CA1"/>
    <w:rsid w:val="0038027B"/>
    <w:rsid w:val="00380CBE"/>
    <w:rsid w:val="00380E8B"/>
    <w:rsid w:val="00381C5D"/>
    <w:rsid w:val="003821F6"/>
    <w:rsid w:val="003824B2"/>
    <w:rsid w:val="003826B7"/>
    <w:rsid w:val="0038293D"/>
    <w:rsid w:val="00383332"/>
    <w:rsid w:val="003834BA"/>
    <w:rsid w:val="00383524"/>
    <w:rsid w:val="0038389E"/>
    <w:rsid w:val="00383982"/>
    <w:rsid w:val="003839E4"/>
    <w:rsid w:val="0038446E"/>
    <w:rsid w:val="0038451E"/>
    <w:rsid w:val="0038498F"/>
    <w:rsid w:val="00384AC6"/>
    <w:rsid w:val="00384F44"/>
    <w:rsid w:val="003859C1"/>
    <w:rsid w:val="00386F22"/>
    <w:rsid w:val="003870CE"/>
    <w:rsid w:val="00387634"/>
    <w:rsid w:val="00387690"/>
    <w:rsid w:val="00390657"/>
    <w:rsid w:val="0039077A"/>
    <w:rsid w:val="00390854"/>
    <w:rsid w:val="00390BF2"/>
    <w:rsid w:val="00390F93"/>
    <w:rsid w:val="00391ACD"/>
    <w:rsid w:val="00391F13"/>
    <w:rsid w:val="00391FD4"/>
    <w:rsid w:val="00393680"/>
    <w:rsid w:val="003936D2"/>
    <w:rsid w:val="00394239"/>
    <w:rsid w:val="00394EEC"/>
    <w:rsid w:val="003951F1"/>
    <w:rsid w:val="0039560A"/>
    <w:rsid w:val="00395821"/>
    <w:rsid w:val="00396EAF"/>
    <w:rsid w:val="003A039B"/>
    <w:rsid w:val="003A046E"/>
    <w:rsid w:val="003A0720"/>
    <w:rsid w:val="003A07CE"/>
    <w:rsid w:val="003A0C9A"/>
    <w:rsid w:val="003A12E1"/>
    <w:rsid w:val="003A1589"/>
    <w:rsid w:val="003A1BAF"/>
    <w:rsid w:val="003A1C61"/>
    <w:rsid w:val="003A200C"/>
    <w:rsid w:val="003A23A1"/>
    <w:rsid w:val="003A2816"/>
    <w:rsid w:val="003A2D89"/>
    <w:rsid w:val="003A314F"/>
    <w:rsid w:val="003A32A2"/>
    <w:rsid w:val="003A3C14"/>
    <w:rsid w:val="003A4CB0"/>
    <w:rsid w:val="003A4EDC"/>
    <w:rsid w:val="003A562E"/>
    <w:rsid w:val="003A573B"/>
    <w:rsid w:val="003A5A46"/>
    <w:rsid w:val="003A64B7"/>
    <w:rsid w:val="003A6732"/>
    <w:rsid w:val="003A6B5D"/>
    <w:rsid w:val="003A7D06"/>
    <w:rsid w:val="003B01E0"/>
    <w:rsid w:val="003B09D2"/>
    <w:rsid w:val="003B1CA3"/>
    <w:rsid w:val="003B29CC"/>
    <w:rsid w:val="003B2C82"/>
    <w:rsid w:val="003B3358"/>
    <w:rsid w:val="003B401D"/>
    <w:rsid w:val="003B40C1"/>
    <w:rsid w:val="003B4DF3"/>
    <w:rsid w:val="003B5431"/>
    <w:rsid w:val="003B57DE"/>
    <w:rsid w:val="003B58BE"/>
    <w:rsid w:val="003B58FB"/>
    <w:rsid w:val="003B5BC7"/>
    <w:rsid w:val="003B61DA"/>
    <w:rsid w:val="003B69BC"/>
    <w:rsid w:val="003B70E5"/>
    <w:rsid w:val="003B77C1"/>
    <w:rsid w:val="003B7A00"/>
    <w:rsid w:val="003B7B66"/>
    <w:rsid w:val="003C02CC"/>
    <w:rsid w:val="003C0691"/>
    <w:rsid w:val="003C1A5C"/>
    <w:rsid w:val="003C1C66"/>
    <w:rsid w:val="003C1C71"/>
    <w:rsid w:val="003C489A"/>
    <w:rsid w:val="003C4B68"/>
    <w:rsid w:val="003C4BC1"/>
    <w:rsid w:val="003C4FF2"/>
    <w:rsid w:val="003C6223"/>
    <w:rsid w:val="003C68D5"/>
    <w:rsid w:val="003C6A8A"/>
    <w:rsid w:val="003C6DA7"/>
    <w:rsid w:val="003C7199"/>
    <w:rsid w:val="003C75F4"/>
    <w:rsid w:val="003C7884"/>
    <w:rsid w:val="003C7C9B"/>
    <w:rsid w:val="003D0482"/>
    <w:rsid w:val="003D0573"/>
    <w:rsid w:val="003D1115"/>
    <w:rsid w:val="003D142A"/>
    <w:rsid w:val="003D1876"/>
    <w:rsid w:val="003D19F3"/>
    <w:rsid w:val="003D1F64"/>
    <w:rsid w:val="003D22B3"/>
    <w:rsid w:val="003D24C0"/>
    <w:rsid w:val="003D29AB"/>
    <w:rsid w:val="003D2EE3"/>
    <w:rsid w:val="003D30F7"/>
    <w:rsid w:val="003D3404"/>
    <w:rsid w:val="003D37CC"/>
    <w:rsid w:val="003D3E48"/>
    <w:rsid w:val="003D3F64"/>
    <w:rsid w:val="003D50B9"/>
    <w:rsid w:val="003D5D59"/>
    <w:rsid w:val="003D5DF5"/>
    <w:rsid w:val="003D5E99"/>
    <w:rsid w:val="003D5FD1"/>
    <w:rsid w:val="003D603C"/>
    <w:rsid w:val="003D64B5"/>
    <w:rsid w:val="003D6764"/>
    <w:rsid w:val="003D6EC6"/>
    <w:rsid w:val="003D737D"/>
    <w:rsid w:val="003D7800"/>
    <w:rsid w:val="003D78B9"/>
    <w:rsid w:val="003D7AC6"/>
    <w:rsid w:val="003D7D7C"/>
    <w:rsid w:val="003E0B83"/>
    <w:rsid w:val="003E15EB"/>
    <w:rsid w:val="003E2D07"/>
    <w:rsid w:val="003E2EF0"/>
    <w:rsid w:val="003E321E"/>
    <w:rsid w:val="003E3528"/>
    <w:rsid w:val="003E450B"/>
    <w:rsid w:val="003E4A34"/>
    <w:rsid w:val="003E5E4B"/>
    <w:rsid w:val="003E6123"/>
    <w:rsid w:val="003E643C"/>
    <w:rsid w:val="003E6881"/>
    <w:rsid w:val="003E7550"/>
    <w:rsid w:val="003E7564"/>
    <w:rsid w:val="003E78E8"/>
    <w:rsid w:val="003E7E13"/>
    <w:rsid w:val="003F0425"/>
    <w:rsid w:val="003F0B1E"/>
    <w:rsid w:val="003F0FA3"/>
    <w:rsid w:val="003F10C9"/>
    <w:rsid w:val="003F10EF"/>
    <w:rsid w:val="003F1A3B"/>
    <w:rsid w:val="003F25EB"/>
    <w:rsid w:val="003F3153"/>
    <w:rsid w:val="003F31B1"/>
    <w:rsid w:val="003F3687"/>
    <w:rsid w:val="003F387A"/>
    <w:rsid w:val="003F3E0B"/>
    <w:rsid w:val="003F3FA4"/>
    <w:rsid w:val="003F42FC"/>
    <w:rsid w:val="003F44AF"/>
    <w:rsid w:val="003F4D2A"/>
    <w:rsid w:val="003F4EED"/>
    <w:rsid w:val="003F4FBE"/>
    <w:rsid w:val="003F5469"/>
    <w:rsid w:val="003F5C8C"/>
    <w:rsid w:val="003F68FD"/>
    <w:rsid w:val="003F6EAB"/>
    <w:rsid w:val="003F7C0E"/>
    <w:rsid w:val="003F7D43"/>
    <w:rsid w:val="00400D5D"/>
    <w:rsid w:val="00402363"/>
    <w:rsid w:val="00402397"/>
    <w:rsid w:val="004024B8"/>
    <w:rsid w:val="004032C8"/>
    <w:rsid w:val="00403608"/>
    <w:rsid w:val="00403688"/>
    <w:rsid w:val="004036BF"/>
    <w:rsid w:val="00403718"/>
    <w:rsid w:val="00404203"/>
    <w:rsid w:val="004046EC"/>
    <w:rsid w:val="00404967"/>
    <w:rsid w:val="004065C6"/>
    <w:rsid w:val="00406DD9"/>
    <w:rsid w:val="0040706A"/>
    <w:rsid w:val="004070BA"/>
    <w:rsid w:val="004070C3"/>
    <w:rsid w:val="00407CF1"/>
    <w:rsid w:val="004101B2"/>
    <w:rsid w:val="0041071F"/>
    <w:rsid w:val="00410F48"/>
    <w:rsid w:val="00411456"/>
    <w:rsid w:val="004118DB"/>
    <w:rsid w:val="00411AB7"/>
    <w:rsid w:val="00411AFD"/>
    <w:rsid w:val="00411C54"/>
    <w:rsid w:val="00411ECF"/>
    <w:rsid w:val="004125C4"/>
    <w:rsid w:val="0041294B"/>
    <w:rsid w:val="0041353B"/>
    <w:rsid w:val="00413C5A"/>
    <w:rsid w:val="00413D3C"/>
    <w:rsid w:val="00413E40"/>
    <w:rsid w:val="00413F14"/>
    <w:rsid w:val="00414C5B"/>
    <w:rsid w:val="004150FA"/>
    <w:rsid w:val="00415C10"/>
    <w:rsid w:val="00416687"/>
    <w:rsid w:val="0041680A"/>
    <w:rsid w:val="00416B04"/>
    <w:rsid w:val="00416B18"/>
    <w:rsid w:val="004175EC"/>
    <w:rsid w:val="004206AD"/>
    <w:rsid w:val="00420958"/>
    <w:rsid w:val="00420D20"/>
    <w:rsid w:val="0042132A"/>
    <w:rsid w:val="00421ABD"/>
    <w:rsid w:val="00421E97"/>
    <w:rsid w:val="00423824"/>
    <w:rsid w:val="00423B7E"/>
    <w:rsid w:val="00424191"/>
    <w:rsid w:val="0042439E"/>
    <w:rsid w:val="00425335"/>
    <w:rsid w:val="00425440"/>
    <w:rsid w:val="0042615F"/>
    <w:rsid w:val="00426213"/>
    <w:rsid w:val="00426DD2"/>
    <w:rsid w:val="0042767C"/>
    <w:rsid w:val="0042793F"/>
    <w:rsid w:val="004311A5"/>
    <w:rsid w:val="0043126B"/>
    <w:rsid w:val="00431CF5"/>
    <w:rsid w:val="00431D84"/>
    <w:rsid w:val="00432BBA"/>
    <w:rsid w:val="004335A5"/>
    <w:rsid w:val="0043424D"/>
    <w:rsid w:val="00434255"/>
    <w:rsid w:val="00434306"/>
    <w:rsid w:val="00434563"/>
    <w:rsid w:val="0043459F"/>
    <w:rsid w:val="00436016"/>
    <w:rsid w:val="00436834"/>
    <w:rsid w:val="00436A2E"/>
    <w:rsid w:val="00437052"/>
    <w:rsid w:val="00437560"/>
    <w:rsid w:val="0043776D"/>
    <w:rsid w:val="00440214"/>
    <w:rsid w:val="0044021D"/>
    <w:rsid w:val="0044065C"/>
    <w:rsid w:val="00440C9C"/>
    <w:rsid w:val="004412E2"/>
    <w:rsid w:val="00442302"/>
    <w:rsid w:val="004439B1"/>
    <w:rsid w:val="00443EDB"/>
    <w:rsid w:val="0044587C"/>
    <w:rsid w:val="00445A99"/>
    <w:rsid w:val="004460B7"/>
    <w:rsid w:val="004464BC"/>
    <w:rsid w:val="00446AE5"/>
    <w:rsid w:val="00446CC6"/>
    <w:rsid w:val="00446D1B"/>
    <w:rsid w:val="00447AE4"/>
    <w:rsid w:val="00447BA7"/>
    <w:rsid w:val="00447F7D"/>
    <w:rsid w:val="00450386"/>
    <w:rsid w:val="00450427"/>
    <w:rsid w:val="004504F6"/>
    <w:rsid w:val="0045063A"/>
    <w:rsid w:val="00450B07"/>
    <w:rsid w:val="00451D14"/>
    <w:rsid w:val="00451D30"/>
    <w:rsid w:val="004522BA"/>
    <w:rsid w:val="004535E2"/>
    <w:rsid w:val="00453B91"/>
    <w:rsid w:val="004547C8"/>
    <w:rsid w:val="0045536F"/>
    <w:rsid w:val="004569B8"/>
    <w:rsid w:val="004570CA"/>
    <w:rsid w:val="0045710A"/>
    <w:rsid w:val="00457844"/>
    <w:rsid w:val="00460A20"/>
    <w:rsid w:val="00461FC2"/>
    <w:rsid w:val="004625C4"/>
    <w:rsid w:val="00462C28"/>
    <w:rsid w:val="00463BC7"/>
    <w:rsid w:val="0046426D"/>
    <w:rsid w:val="004651DD"/>
    <w:rsid w:val="00465ABA"/>
    <w:rsid w:val="00465B08"/>
    <w:rsid w:val="00466824"/>
    <w:rsid w:val="00466B8E"/>
    <w:rsid w:val="00467880"/>
    <w:rsid w:val="00467A04"/>
    <w:rsid w:val="00467BB1"/>
    <w:rsid w:val="00470305"/>
    <w:rsid w:val="00470452"/>
    <w:rsid w:val="00470FEC"/>
    <w:rsid w:val="004713CB"/>
    <w:rsid w:val="00471443"/>
    <w:rsid w:val="00471576"/>
    <w:rsid w:val="00471E5F"/>
    <w:rsid w:val="004721D1"/>
    <w:rsid w:val="00472351"/>
    <w:rsid w:val="00472925"/>
    <w:rsid w:val="00473071"/>
    <w:rsid w:val="0047347C"/>
    <w:rsid w:val="00473519"/>
    <w:rsid w:val="004738B2"/>
    <w:rsid w:val="00473AE5"/>
    <w:rsid w:val="00473E21"/>
    <w:rsid w:val="00474CBB"/>
    <w:rsid w:val="00475753"/>
    <w:rsid w:val="00475B19"/>
    <w:rsid w:val="004760CE"/>
    <w:rsid w:val="00476D54"/>
    <w:rsid w:val="00477FC1"/>
    <w:rsid w:val="0048013F"/>
    <w:rsid w:val="0048043D"/>
    <w:rsid w:val="00480466"/>
    <w:rsid w:val="004813E9"/>
    <w:rsid w:val="0048152B"/>
    <w:rsid w:val="004815FA"/>
    <w:rsid w:val="00481BD3"/>
    <w:rsid w:val="00482138"/>
    <w:rsid w:val="00482602"/>
    <w:rsid w:val="00483333"/>
    <w:rsid w:val="00483777"/>
    <w:rsid w:val="00483A18"/>
    <w:rsid w:val="0048405C"/>
    <w:rsid w:val="004845C2"/>
    <w:rsid w:val="004848AC"/>
    <w:rsid w:val="00484A57"/>
    <w:rsid w:val="00485456"/>
    <w:rsid w:val="00485474"/>
    <w:rsid w:val="004855F8"/>
    <w:rsid w:val="004856C6"/>
    <w:rsid w:val="004857F7"/>
    <w:rsid w:val="00485AE9"/>
    <w:rsid w:val="00485D62"/>
    <w:rsid w:val="00485E6A"/>
    <w:rsid w:val="00486421"/>
    <w:rsid w:val="004867C3"/>
    <w:rsid w:val="00487040"/>
    <w:rsid w:val="00487089"/>
    <w:rsid w:val="00490F18"/>
    <w:rsid w:val="004916FB"/>
    <w:rsid w:val="00491758"/>
    <w:rsid w:val="00491B11"/>
    <w:rsid w:val="00491D5F"/>
    <w:rsid w:val="00492DD2"/>
    <w:rsid w:val="00492FDC"/>
    <w:rsid w:val="00493137"/>
    <w:rsid w:val="004947C6"/>
    <w:rsid w:val="0049515F"/>
    <w:rsid w:val="00495553"/>
    <w:rsid w:val="00495659"/>
    <w:rsid w:val="004956A4"/>
    <w:rsid w:val="00495BB7"/>
    <w:rsid w:val="00495C27"/>
    <w:rsid w:val="004965A8"/>
    <w:rsid w:val="004969F8"/>
    <w:rsid w:val="00496C73"/>
    <w:rsid w:val="004973EE"/>
    <w:rsid w:val="004A09E6"/>
    <w:rsid w:val="004A16BD"/>
    <w:rsid w:val="004A16F8"/>
    <w:rsid w:val="004A1874"/>
    <w:rsid w:val="004A192A"/>
    <w:rsid w:val="004A1D5E"/>
    <w:rsid w:val="004A216F"/>
    <w:rsid w:val="004A2AB7"/>
    <w:rsid w:val="004A2C9C"/>
    <w:rsid w:val="004A31BA"/>
    <w:rsid w:val="004A3487"/>
    <w:rsid w:val="004A37DB"/>
    <w:rsid w:val="004A3B03"/>
    <w:rsid w:val="004A3C6B"/>
    <w:rsid w:val="004A41DC"/>
    <w:rsid w:val="004A549E"/>
    <w:rsid w:val="004A7016"/>
    <w:rsid w:val="004A7825"/>
    <w:rsid w:val="004A7E7A"/>
    <w:rsid w:val="004B077F"/>
    <w:rsid w:val="004B13B8"/>
    <w:rsid w:val="004B19A9"/>
    <w:rsid w:val="004B1E5F"/>
    <w:rsid w:val="004B234C"/>
    <w:rsid w:val="004B26A7"/>
    <w:rsid w:val="004B2E6C"/>
    <w:rsid w:val="004B48B7"/>
    <w:rsid w:val="004B48C8"/>
    <w:rsid w:val="004B4B36"/>
    <w:rsid w:val="004B6011"/>
    <w:rsid w:val="004B6134"/>
    <w:rsid w:val="004B6A27"/>
    <w:rsid w:val="004B6B2F"/>
    <w:rsid w:val="004B6C73"/>
    <w:rsid w:val="004B731A"/>
    <w:rsid w:val="004B7370"/>
    <w:rsid w:val="004C05E5"/>
    <w:rsid w:val="004C06EB"/>
    <w:rsid w:val="004C1590"/>
    <w:rsid w:val="004C178E"/>
    <w:rsid w:val="004C19C8"/>
    <w:rsid w:val="004C1B00"/>
    <w:rsid w:val="004C21E9"/>
    <w:rsid w:val="004C249D"/>
    <w:rsid w:val="004C25BB"/>
    <w:rsid w:val="004C4381"/>
    <w:rsid w:val="004C4538"/>
    <w:rsid w:val="004C47A5"/>
    <w:rsid w:val="004C4F19"/>
    <w:rsid w:val="004C595C"/>
    <w:rsid w:val="004C5C2C"/>
    <w:rsid w:val="004C6204"/>
    <w:rsid w:val="004C665D"/>
    <w:rsid w:val="004C6F04"/>
    <w:rsid w:val="004C7C0B"/>
    <w:rsid w:val="004D00B0"/>
    <w:rsid w:val="004D07BA"/>
    <w:rsid w:val="004D128B"/>
    <w:rsid w:val="004D1363"/>
    <w:rsid w:val="004D19C1"/>
    <w:rsid w:val="004D1AB3"/>
    <w:rsid w:val="004D1C96"/>
    <w:rsid w:val="004D278A"/>
    <w:rsid w:val="004D290B"/>
    <w:rsid w:val="004D2D1A"/>
    <w:rsid w:val="004D38F8"/>
    <w:rsid w:val="004D3AC6"/>
    <w:rsid w:val="004D3DD4"/>
    <w:rsid w:val="004D46B5"/>
    <w:rsid w:val="004D5477"/>
    <w:rsid w:val="004D5697"/>
    <w:rsid w:val="004D7632"/>
    <w:rsid w:val="004D7BAB"/>
    <w:rsid w:val="004D7DF1"/>
    <w:rsid w:val="004E030F"/>
    <w:rsid w:val="004E0D13"/>
    <w:rsid w:val="004E1029"/>
    <w:rsid w:val="004E10F2"/>
    <w:rsid w:val="004E1AB8"/>
    <w:rsid w:val="004E1CC1"/>
    <w:rsid w:val="004E222F"/>
    <w:rsid w:val="004E237A"/>
    <w:rsid w:val="004E26B1"/>
    <w:rsid w:val="004E39B4"/>
    <w:rsid w:val="004E3B45"/>
    <w:rsid w:val="004E3BF3"/>
    <w:rsid w:val="004E4580"/>
    <w:rsid w:val="004E4AF9"/>
    <w:rsid w:val="004E5158"/>
    <w:rsid w:val="004E547A"/>
    <w:rsid w:val="004E5485"/>
    <w:rsid w:val="004E582F"/>
    <w:rsid w:val="004E6EA9"/>
    <w:rsid w:val="004E6F0A"/>
    <w:rsid w:val="004E713D"/>
    <w:rsid w:val="004E7EC3"/>
    <w:rsid w:val="004F029D"/>
    <w:rsid w:val="004F058F"/>
    <w:rsid w:val="004F0713"/>
    <w:rsid w:val="004F0C08"/>
    <w:rsid w:val="004F0D3E"/>
    <w:rsid w:val="004F139F"/>
    <w:rsid w:val="004F1D88"/>
    <w:rsid w:val="004F2893"/>
    <w:rsid w:val="004F2AC5"/>
    <w:rsid w:val="004F2D6F"/>
    <w:rsid w:val="004F370D"/>
    <w:rsid w:val="004F3F5C"/>
    <w:rsid w:val="004F43E6"/>
    <w:rsid w:val="004F4713"/>
    <w:rsid w:val="004F4813"/>
    <w:rsid w:val="004F48BD"/>
    <w:rsid w:val="004F4972"/>
    <w:rsid w:val="004F49CF"/>
    <w:rsid w:val="004F50E1"/>
    <w:rsid w:val="004F510B"/>
    <w:rsid w:val="004F53EC"/>
    <w:rsid w:val="004F5A01"/>
    <w:rsid w:val="004F61EF"/>
    <w:rsid w:val="004F66CA"/>
    <w:rsid w:val="004F682D"/>
    <w:rsid w:val="004F6A74"/>
    <w:rsid w:val="004F6E84"/>
    <w:rsid w:val="004F754B"/>
    <w:rsid w:val="0050017D"/>
    <w:rsid w:val="005005B9"/>
    <w:rsid w:val="00500B58"/>
    <w:rsid w:val="00500BF4"/>
    <w:rsid w:val="00501C4D"/>
    <w:rsid w:val="00501F35"/>
    <w:rsid w:val="00502E89"/>
    <w:rsid w:val="00503188"/>
    <w:rsid w:val="00503644"/>
    <w:rsid w:val="0050384F"/>
    <w:rsid w:val="005038C7"/>
    <w:rsid w:val="00504334"/>
    <w:rsid w:val="0050535A"/>
    <w:rsid w:val="00505A01"/>
    <w:rsid w:val="00505A51"/>
    <w:rsid w:val="00505D50"/>
    <w:rsid w:val="00505E97"/>
    <w:rsid w:val="0050634F"/>
    <w:rsid w:val="0050710C"/>
    <w:rsid w:val="00507487"/>
    <w:rsid w:val="005077C3"/>
    <w:rsid w:val="005077C8"/>
    <w:rsid w:val="00510E9C"/>
    <w:rsid w:val="00511B16"/>
    <w:rsid w:val="005121F1"/>
    <w:rsid w:val="00512A53"/>
    <w:rsid w:val="00513CCC"/>
    <w:rsid w:val="00513D36"/>
    <w:rsid w:val="0051449E"/>
    <w:rsid w:val="005146AF"/>
    <w:rsid w:val="005148A5"/>
    <w:rsid w:val="00514996"/>
    <w:rsid w:val="00514E61"/>
    <w:rsid w:val="005155F2"/>
    <w:rsid w:val="00515679"/>
    <w:rsid w:val="0051580D"/>
    <w:rsid w:val="005158A5"/>
    <w:rsid w:val="00515C41"/>
    <w:rsid w:val="00515F4C"/>
    <w:rsid w:val="0051631C"/>
    <w:rsid w:val="00517EFB"/>
    <w:rsid w:val="00520749"/>
    <w:rsid w:val="00521379"/>
    <w:rsid w:val="005214F1"/>
    <w:rsid w:val="00521501"/>
    <w:rsid w:val="0052186A"/>
    <w:rsid w:val="00522245"/>
    <w:rsid w:val="00522AA5"/>
    <w:rsid w:val="005230D0"/>
    <w:rsid w:val="00523A88"/>
    <w:rsid w:val="00523B4C"/>
    <w:rsid w:val="00523D28"/>
    <w:rsid w:val="00523F1D"/>
    <w:rsid w:val="005243D3"/>
    <w:rsid w:val="00524FEE"/>
    <w:rsid w:val="005253C5"/>
    <w:rsid w:val="00525A8D"/>
    <w:rsid w:val="00525AA0"/>
    <w:rsid w:val="00525C0E"/>
    <w:rsid w:val="00525FDC"/>
    <w:rsid w:val="00526759"/>
    <w:rsid w:val="00526AFB"/>
    <w:rsid w:val="00527253"/>
    <w:rsid w:val="00527D57"/>
    <w:rsid w:val="005303B3"/>
    <w:rsid w:val="005313B0"/>
    <w:rsid w:val="00531CBD"/>
    <w:rsid w:val="0053225D"/>
    <w:rsid w:val="0053237F"/>
    <w:rsid w:val="005324A2"/>
    <w:rsid w:val="00532839"/>
    <w:rsid w:val="00533A29"/>
    <w:rsid w:val="00533D9C"/>
    <w:rsid w:val="00533DC6"/>
    <w:rsid w:val="005349B3"/>
    <w:rsid w:val="00534F65"/>
    <w:rsid w:val="005351B5"/>
    <w:rsid w:val="00535544"/>
    <w:rsid w:val="00535949"/>
    <w:rsid w:val="00536161"/>
    <w:rsid w:val="00536D20"/>
    <w:rsid w:val="00536DF1"/>
    <w:rsid w:val="0053719A"/>
    <w:rsid w:val="005377A5"/>
    <w:rsid w:val="005400C7"/>
    <w:rsid w:val="00540226"/>
    <w:rsid w:val="0054088E"/>
    <w:rsid w:val="00541711"/>
    <w:rsid w:val="005423F1"/>
    <w:rsid w:val="00542918"/>
    <w:rsid w:val="00543D81"/>
    <w:rsid w:val="0054401C"/>
    <w:rsid w:val="005446DA"/>
    <w:rsid w:val="005449E0"/>
    <w:rsid w:val="005456F4"/>
    <w:rsid w:val="00545BC2"/>
    <w:rsid w:val="00546005"/>
    <w:rsid w:val="005467C5"/>
    <w:rsid w:val="0054681B"/>
    <w:rsid w:val="00547189"/>
    <w:rsid w:val="00547332"/>
    <w:rsid w:val="0054739E"/>
    <w:rsid w:val="005477B1"/>
    <w:rsid w:val="00547BA2"/>
    <w:rsid w:val="00547DD7"/>
    <w:rsid w:val="0055065C"/>
    <w:rsid w:val="005506DE"/>
    <w:rsid w:val="005515DC"/>
    <w:rsid w:val="00551749"/>
    <w:rsid w:val="005518C7"/>
    <w:rsid w:val="00553624"/>
    <w:rsid w:val="005536D2"/>
    <w:rsid w:val="005538B4"/>
    <w:rsid w:val="00553F8C"/>
    <w:rsid w:val="0055475B"/>
    <w:rsid w:val="00554F0A"/>
    <w:rsid w:val="00556587"/>
    <w:rsid w:val="005568C1"/>
    <w:rsid w:val="00556A93"/>
    <w:rsid w:val="00556B3C"/>
    <w:rsid w:val="00556F92"/>
    <w:rsid w:val="00557F0B"/>
    <w:rsid w:val="00560378"/>
    <w:rsid w:val="00560956"/>
    <w:rsid w:val="00560A28"/>
    <w:rsid w:val="00560EA2"/>
    <w:rsid w:val="00561609"/>
    <w:rsid w:val="00561C85"/>
    <w:rsid w:val="005621CD"/>
    <w:rsid w:val="00562F98"/>
    <w:rsid w:val="005632E3"/>
    <w:rsid w:val="00564757"/>
    <w:rsid w:val="00565025"/>
    <w:rsid w:val="005665D0"/>
    <w:rsid w:val="00566836"/>
    <w:rsid w:val="00566CE3"/>
    <w:rsid w:val="00567221"/>
    <w:rsid w:val="0056769A"/>
    <w:rsid w:val="00567D19"/>
    <w:rsid w:val="00570921"/>
    <w:rsid w:val="00570C76"/>
    <w:rsid w:val="00571035"/>
    <w:rsid w:val="00571271"/>
    <w:rsid w:val="005714AA"/>
    <w:rsid w:val="005715D6"/>
    <w:rsid w:val="00571B73"/>
    <w:rsid w:val="005720BB"/>
    <w:rsid w:val="00572B58"/>
    <w:rsid w:val="00572C78"/>
    <w:rsid w:val="00572FCD"/>
    <w:rsid w:val="005733AC"/>
    <w:rsid w:val="00573DED"/>
    <w:rsid w:val="00574F08"/>
    <w:rsid w:val="00575354"/>
    <w:rsid w:val="005757B4"/>
    <w:rsid w:val="00575DE2"/>
    <w:rsid w:val="00576245"/>
    <w:rsid w:val="005764AF"/>
    <w:rsid w:val="00577312"/>
    <w:rsid w:val="00577408"/>
    <w:rsid w:val="005775E1"/>
    <w:rsid w:val="005802CB"/>
    <w:rsid w:val="00580620"/>
    <w:rsid w:val="0058096D"/>
    <w:rsid w:val="00580EEA"/>
    <w:rsid w:val="005814D4"/>
    <w:rsid w:val="00581513"/>
    <w:rsid w:val="00581549"/>
    <w:rsid w:val="005816EF"/>
    <w:rsid w:val="005817FF"/>
    <w:rsid w:val="005820E0"/>
    <w:rsid w:val="005821CC"/>
    <w:rsid w:val="00583F0F"/>
    <w:rsid w:val="00583F9D"/>
    <w:rsid w:val="005842B7"/>
    <w:rsid w:val="005843DE"/>
    <w:rsid w:val="00584720"/>
    <w:rsid w:val="00585030"/>
    <w:rsid w:val="005850F0"/>
    <w:rsid w:val="00585284"/>
    <w:rsid w:val="005854C7"/>
    <w:rsid w:val="00585583"/>
    <w:rsid w:val="00585900"/>
    <w:rsid w:val="00586398"/>
    <w:rsid w:val="005865A7"/>
    <w:rsid w:val="0058685B"/>
    <w:rsid w:val="00587CA7"/>
    <w:rsid w:val="0059005B"/>
    <w:rsid w:val="005900FF"/>
    <w:rsid w:val="00590394"/>
    <w:rsid w:val="005905CC"/>
    <w:rsid w:val="00590822"/>
    <w:rsid w:val="00590BF0"/>
    <w:rsid w:val="00591450"/>
    <w:rsid w:val="005926C7"/>
    <w:rsid w:val="005926E2"/>
    <w:rsid w:val="00592B19"/>
    <w:rsid w:val="005937AE"/>
    <w:rsid w:val="00593CCC"/>
    <w:rsid w:val="005941E0"/>
    <w:rsid w:val="0059430C"/>
    <w:rsid w:val="00594446"/>
    <w:rsid w:val="005947D1"/>
    <w:rsid w:val="00595271"/>
    <w:rsid w:val="00595935"/>
    <w:rsid w:val="00595BB4"/>
    <w:rsid w:val="00595FAB"/>
    <w:rsid w:val="0059601A"/>
    <w:rsid w:val="00596426"/>
    <w:rsid w:val="005A02CD"/>
    <w:rsid w:val="005A0B83"/>
    <w:rsid w:val="005A1981"/>
    <w:rsid w:val="005A1B16"/>
    <w:rsid w:val="005A2688"/>
    <w:rsid w:val="005A2F2A"/>
    <w:rsid w:val="005A35A1"/>
    <w:rsid w:val="005A441C"/>
    <w:rsid w:val="005A4DBC"/>
    <w:rsid w:val="005A5D42"/>
    <w:rsid w:val="005A652D"/>
    <w:rsid w:val="005A68E9"/>
    <w:rsid w:val="005A6D0A"/>
    <w:rsid w:val="005B07B3"/>
    <w:rsid w:val="005B0F5E"/>
    <w:rsid w:val="005B223F"/>
    <w:rsid w:val="005B27C7"/>
    <w:rsid w:val="005B32DE"/>
    <w:rsid w:val="005B3320"/>
    <w:rsid w:val="005B3CA9"/>
    <w:rsid w:val="005B406B"/>
    <w:rsid w:val="005B5BAC"/>
    <w:rsid w:val="005B5BB0"/>
    <w:rsid w:val="005B704C"/>
    <w:rsid w:val="005B7672"/>
    <w:rsid w:val="005B7809"/>
    <w:rsid w:val="005B78DB"/>
    <w:rsid w:val="005C0008"/>
    <w:rsid w:val="005C074A"/>
    <w:rsid w:val="005C08D8"/>
    <w:rsid w:val="005C1E73"/>
    <w:rsid w:val="005C245D"/>
    <w:rsid w:val="005C37F6"/>
    <w:rsid w:val="005C3FFC"/>
    <w:rsid w:val="005C415B"/>
    <w:rsid w:val="005C4A98"/>
    <w:rsid w:val="005C5144"/>
    <w:rsid w:val="005C57BD"/>
    <w:rsid w:val="005C593C"/>
    <w:rsid w:val="005C5CBB"/>
    <w:rsid w:val="005C5D56"/>
    <w:rsid w:val="005C63DB"/>
    <w:rsid w:val="005C67CB"/>
    <w:rsid w:val="005C6822"/>
    <w:rsid w:val="005C68FB"/>
    <w:rsid w:val="005C72E3"/>
    <w:rsid w:val="005C7E5F"/>
    <w:rsid w:val="005D0408"/>
    <w:rsid w:val="005D0451"/>
    <w:rsid w:val="005D1D82"/>
    <w:rsid w:val="005D1E17"/>
    <w:rsid w:val="005D1F2F"/>
    <w:rsid w:val="005D204B"/>
    <w:rsid w:val="005D2203"/>
    <w:rsid w:val="005D2B1A"/>
    <w:rsid w:val="005D4099"/>
    <w:rsid w:val="005D4338"/>
    <w:rsid w:val="005D4F2A"/>
    <w:rsid w:val="005D5849"/>
    <w:rsid w:val="005D70AE"/>
    <w:rsid w:val="005D7A30"/>
    <w:rsid w:val="005E05D1"/>
    <w:rsid w:val="005E0912"/>
    <w:rsid w:val="005E09F3"/>
    <w:rsid w:val="005E0D40"/>
    <w:rsid w:val="005E0E5D"/>
    <w:rsid w:val="005E0F69"/>
    <w:rsid w:val="005E16E3"/>
    <w:rsid w:val="005E1A2F"/>
    <w:rsid w:val="005E2CD0"/>
    <w:rsid w:val="005E43B3"/>
    <w:rsid w:val="005E732D"/>
    <w:rsid w:val="005E74F0"/>
    <w:rsid w:val="005E756A"/>
    <w:rsid w:val="005F1156"/>
    <w:rsid w:val="005F1520"/>
    <w:rsid w:val="005F2410"/>
    <w:rsid w:val="005F2605"/>
    <w:rsid w:val="005F2D83"/>
    <w:rsid w:val="005F307C"/>
    <w:rsid w:val="005F34B0"/>
    <w:rsid w:val="005F36BE"/>
    <w:rsid w:val="005F3965"/>
    <w:rsid w:val="005F3A5F"/>
    <w:rsid w:val="005F3A82"/>
    <w:rsid w:val="005F3AE6"/>
    <w:rsid w:val="005F3C40"/>
    <w:rsid w:val="005F3CA6"/>
    <w:rsid w:val="005F423E"/>
    <w:rsid w:val="005F47A6"/>
    <w:rsid w:val="005F4D9D"/>
    <w:rsid w:val="005F5017"/>
    <w:rsid w:val="005F5345"/>
    <w:rsid w:val="005F62D9"/>
    <w:rsid w:val="005F767B"/>
    <w:rsid w:val="005F784F"/>
    <w:rsid w:val="005F7E73"/>
    <w:rsid w:val="00600038"/>
    <w:rsid w:val="006006D5"/>
    <w:rsid w:val="006019FD"/>
    <w:rsid w:val="00601D9A"/>
    <w:rsid w:val="00602054"/>
    <w:rsid w:val="00602141"/>
    <w:rsid w:val="00602294"/>
    <w:rsid w:val="006024CF"/>
    <w:rsid w:val="0060280D"/>
    <w:rsid w:val="00602EE0"/>
    <w:rsid w:val="00602F44"/>
    <w:rsid w:val="00603449"/>
    <w:rsid w:val="00603AEE"/>
    <w:rsid w:val="00604357"/>
    <w:rsid w:val="00604B96"/>
    <w:rsid w:val="0060558A"/>
    <w:rsid w:val="00605ED8"/>
    <w:rsid w:val="0060750E"/>
    <w:rsid w:val="00607674"/>
    <w:rsid w:val="00607AC5"/>
    <w:rsid w:val="006102C9"/>
    <w:rsid w:val="00610302"/>
    <w:rsid w:val="006106B0"/>
    <w:rsid w:val="006107AD"/>
    <w:rsid w:val="00610EB0"/>
    <w:rsid w:val="00610F7A"/>
    <w:rsid w:val="00611D89"/>
    <w:rsid w:val="00612342"/>
    <w:rsid w:val="0061237F"/>
    <w:rsid w:val="00612539"/>
    <w:rsid w:val="00612741"/>
    <w:rsid w:val="00612C54"/>
    <w:rsid w:val="00612ECC"/>
    <w:rsid w:val="00612F3C"/>
    <w:rsid w:val="006133E5"/>
    <w:rsid w:val="00613761"/>
    <w:rsid w:val="00613907"/>
    <w:rsid w:val="00613A72"/>
    <w:rsid w:val="00613D7F"/>
    <w:rsid w:val="006140A3"/>
    <w:rsid w:val="00614898"/>
    <w:rsid w:val="00615EF6"/>
    <w:rsid w:val="006160BF"/>
    <w:rsid w:val="00616297"/>
    <w:rsid w:val="0061644B"/>
    <w:rsid w:val="00616472"/>
    <w:rsid w:val="00616B28"/>
    <w:rsid w:val="00616E28"/>
    <w:rsid w:val="00617164"/>
    <w:rsid w:val="0061781A"/>
    <w:rsid w:val="006179C2"/>
    <w:rsid w:val="00617BC6"/>
    <w:rsid w:val="00617F7D"/>
    <w:rsid w:val="00621049"/>
    <w:rsid w:val="006218B7"/>
    <w:rsid w:val="006219BB"/>
    <w:rsid w:val="00621BB7"/>
    <w:rsid w:val="00622241"/>
    <w:rsid w:val="00622338"/>
    <w:rsid w:val="00622F9B"/>
    <w:rsid w:val="006230D3"/>
    <w:rsid w:val="00623C25"/>
    <w:rsid w:val="0062410B"/>
    <w:rsid w:val="0062466F"/>
    <w:rsid w:val="00624C35"/>
    <w:rsid w:val="006252A7"/>
    <w:rsid w:val="00625687"/>
    <w:rsid w:val="00625D0C"/>
    <w:rsid w:val="006268CB"/>
    <w:rsid w:val="0062723F"/>
    <w:rsid w:val="00627567"/>
    <w:rsid w:val="00630010"/>
    <w:rsid w:val="006300BD"/>
    <w:rsid w:val="0063062D"/>
    <w:rsid w:val="006316D1"/>
    <w:rsid w:val="00631E57"/>
    <w:rsid w:val="00632825"/>
    <w:rsid w:val="006337F1"/>
    <w:rsid w:val="00634015"/>
    <w:rsid w:val="00634A93"/>
    <w:rsid w:val="00634E15"/>
    <w:rsid w:val="006351C1"/>
    <w:rsid w:val="006352AC"/>
    <w:rsid w:val="006353A2"/>
    <w:rsid w:val="00635E59"/>
    <w:rsid w:val="00636321"/>
    <w:rsid w:val="0063672C"/>
    <w:rsid w:val="0063681D"/>
    <w:rsid w:val="0063690C"/>
    <w:rsid w:val="00637FBD"/>
    <w:rsid w:val="00641AD2"/>
    <w:rsid w:val="00641C31"/>
    <w:rsid w:val="00642540"/>
    <w:rsid w:val="0064302B"/>
    <w:rsid w:val="00643316"/>
    <w:rsid w:val="0064334C"/>
    <w:rsid w:val="00643989"/>
    <w:rsid w:val="00643F33"/>
    <w:rsid w:val="006449CE"/>
    <w:rsid w:val="00644B71"/>
    <w:rsid w:val="00645921"/>
    <w:rsid w:val="00645BF7"/>
    <w:rsid w:val="00645C19"/>
    <w:rsid w:val="00645FAA"/>
    <w:rsid w:val="006464C9"/>
    <w:rsid w:val="00646B1A"/>
    <w:rsid w:val="0065022A"/>
    <w:rsid w:val="00650CDD"/>
    <w:rsid w:val="00651085"/>
    <w:rsid w:val="006516B2"/>
    <w:rsid w:val="00651913"/>
    <w:rsid w:val="006519FA"/>
    <w:rsid w:val="00652393"/>
    <w:rsid w:val="006526FA"/>
    <w:rsid w:val="006529F6"/>
    <w:rsid w:val="00652BBD"/>
    <w:rsid w:val="0065307E"/>
    <w:rsid w:val="006538CF"/>
    <w:rsid w:val="00654259"/>
    <w:rsid w:val="0065426D"/>
    <w:rsid w:val="00654BA3"/>
    <w:rsid w:val="0065571E"/>
    <w:rsid w:val="006558E1"/>
    <w:rsid w:val="00655AD0"/>
    <w:rsid w:val="006565C3"/>
    <w:rsid w:val="006573C5"/>
    <w:rsid w:val="00657A11"/>
    <w:rsid w:val="006604EB"/>
    <w:rsid w:val="00661CF4"/>
    <w:rsid w:val="00661EB3"/>
    <w:rsid w:val="00662967"/>
    <w:rsid w:val="00662AFE"/>
    <w:rsid w:val="00662E30"/>
    <w:rsid w:val="006633B0"/>
    <w:rsid w:val="006635AD"/>
    <w:rsid w:val="0066369E"/>
    <w:rsid w:val="00663963"/>
    <w:rsid w:val="00664244"/>
    <w:rsid w:val="006652F1"/>
    <w:rsid w:val="0066539D"/>
    <w:rsid w:val="00665E88"/>
    <w:rsid w:val="00666B7C"/>
    <w:rsid w:val="0066738C"/>
    <w:rsid w:val="0066749C"/>
    <w:rsid w:val="006678F3"/>
    <w:rsid w:val="0067019F"/>
    <w:rsid w:val="006707C5"/>
    <w:rsid w:val="00670E96"/>
    <w:rsid w:val="00670F06"/>
    <w:rsid w:val="00670F62"/>
    <w:rsid w:val="00671582"/>
    <w:rsid w:val="006716C2"/>
    <w:rsid w:val="0067185D"/>
    <w:rsid w:val="006719B2"/>
    <w:rsid w:val="00671E23"/>
    <w:rsid w:val="0067208E"/>
    <w:rsid w:val="006722AE"/>
    <w:rsid w:val="00672CC9"/>
    <w:rsid w:val="006731F9"/>
    <w:rsid w:val="006736A6"/>
    <w:rsid w:val="00673BCA"/>
    <w:rsid w:val="00673CEB"/>
    <w:rsid w:val="00673DEF"/>
    <w:rsid w:val="00673EC1"/>
    <w:rsid w:val="00674103"/>
    <w:rsid w:val="00674202"/>
    <w:rsid w:val="0067437F"/>
    <w:rsid w:val="0067460E"/>
    <w:rsid w:val="00674CEC"/>
    <w:rsid w:val="00675002"/>
    <w:rsid w:val="00675426"/>
    <w:rsid w:val="006754A6"/>
    <w:rsid w:val="00675782"/>
    <w:rsid w:val="00675B21"/>
    <w:rsid w:val="00675F93"/>
    <w:rsid w:val="00675FEE"/>
    <w:rsid w:val="006763C4"/>
    <w:rsid w:val="00676888"/>
    <w:rsid w:val="00676B5C"/>
    <w:rsid w:val="00676CA5"/>
    <w:rsid w:val="00676CCB"/>
    <w:rsid w:val="00677028"/>
    <w:rsid w:val="00680410"/>
    <w:rsid w:val="00680416"/>
    <w:rsid w:val="00680A99"/>
    <w:rsid w:val="00680D0F"/>
    <w:rsid w:val="00680EB7"/>
    <w:rsid w:val="00680F64"/>
    <w:rsid w:val="00681282"/>
    <w:rsid w:val="00681299"/>
    <w:rsid w:val="0068167F"/>
    <w:rsid w:val="006816F3"/>
    <w:rsid w:val="00681CF4"/>
    <w:rsid w:val="00682C0F"/>
    <w:rsid w:val="00682ECC"/>
    <w:rsid w:val="0068329B"/>
    <w:rsid w:val="006832B5"/>
    <w:rsid w:val="00683DAB"/>
    <w:rsid w:val="00684BA0"/>
    <w:rsid w:val="00684E22"/>
    <w:rsid w:val="00684E47"/>
    <w:rsid w:val="00685205"/>
    <w:rsid w:val="006858C8"/>
    <w:rsid w:val="006863F0"/>
    <w:rsid w:val="006867AF"/>
    <w:rsid w:val="0068730F"/>
    <w:rsid w:val="00687EDA"/>
    <w:rsid w:val="00690047"/>
    <w:rsid w:val="00690F17"/>
    <w:rsid w:val="00691CC7"/>
    <w:rsid w:val="006927DB"/>
    <w:rsid w:val="00692B24"/>
    <w:rsid w:val="00692FBB"/>
    <w:rsid w:val="006932B8"/>
    <w:rsid w:val="00693661"/>
    <w:rsid w:val="0069390A"/>
    <w:rsid w:val="00693A77"/>
    <w:rsid w:val="00693E86"/>
    <w:rsid w:val="0069425E"/>
    <w:rsid w:val="00694BF5"/>
    <w:rsid w:val="00694CE1"/>
    <w:rsid w:val="006954AA"/>
    <w:rsid w:val="00695599"/>
    <w:rsid w:val="006962C3"/>
    <w:rsid w:val="00696652"/>
    <w:rsid w:val="0069681D"/>
    <w:rsid w:val="00696CD4"/>
    <w:rsid w:val="006979BD"/>
    <w:rsid w:val="006A0185"/>
    <w:rsid w:val="006A02BC"/>
    <w:rsid w:val="006A038B"/>
    <w:rsid w:val="006A0634"/>
    <w:rsid w:val="006A09A3"/>
    <w:rsid w:val="006A0E23"/>
    <w:rsid w:val="006A0FF2"/>
    <w:rsid w:val="006A1544"/>
    <w:rsid w:val="006A1B1D"/>
    <w:rsid w:val="006A2249"/>
    <w:rsid w:val="006A258B"/>
    <w:rsid w:val="006A2A55"/>
    <w:rsid w:val="006A2B75"/>
    <w:rsid w:val="006A2CF0"/>
    <w:rsid w:val="006A3FCC"/>
    <w:rsid w:val="006A47E9"/>
    <w:rsid w:val="006A533E"/>
    <w:rsid w:val="006A67DD"/>
    <w:rsid w:val="006A6C51"/>
    <w:rsid w:val="006A762E"/>
    <w:rsid w:val="006A7EC9"/>
    <w:rsid w:val="006A7F88"/>
    <w:rsid w:val="006B0C25"/>
    <w:rsid w:val="006B0C58"/>
    <w:rsid w:val="006B110C"/>
    <w:rsid w:val="006B1A1E"/>
    <w:rsid w:val="006B1F68"/>
    <w:rsid w:val="006B2310"/>
    <w:rsid w:val="006B259A"/>
    <w:rsid w:val="006B2C03"/>
    <w:rsid w:val="006B3A9D"/>
    <w:rsid w:val="006B4B07"/>
    <w:rsid w:val="006B4F16"/>
    <w:rsid w:val="006B510B"/>
    <w:rsid w:val="006B52B3"/>
    <w:rsid w:val="006B59CC"/>
    <w:rsid w:val="006B694D"/>
    <w:rsid w:val="006B6B10"/>
    <w:rsid w:val="006B7746"/>
    <w:rsid w:val="006B7FF6"/>
    <w:rsid w:val="006C03A1"/>
    <w:rsid w:val="006C05C2"/>
    <w:rsid w:val="006C0610"/>
    <w:rsid w:val="006C073A"/>
    <w:rsid w:val="006C0EAB"/>
    <w:rsid w:val="006C1591"/>
    <w:rsid w:val="006C1EB1"/>
    <w:rsid w:val="006C1F6C"/>
    <w:rsid w:val="006C2B5D"/>
    <w:rsid w:val="006C2BFE"/>
    <w:rsid w:val="006C2EF1"/>
    <w:rsid w:val="006C36AE"/>
    <w:rsid w:val="006C38AB"/>
    <w:rsid w:val="006C3DC8"/>
    <w:rsid w:val="006C3FCC"/>
    <w:rsid w:val="006C40F7"/>
    <w:rsid w:val="006C444B"/>
    <w:rsid w:val="006C49F5"/>
    <w:rsid w:val="006C5406"/>
    <w:rsid w:val="006C59E8"/>
    <w:rsid w:val="006C69D6"/>
    <w:rsid w:val="006C6FE4"/>
    <w:rsid w:val="006C7826"/>
    <w:rsid w:val="006D0180"/>
    <w:rsid w:val="006D072C"/>
    <w:rsid w:val="006D08B7"/>
    <w:rsid w:val="006D1A8A"/>
    <w:rsid w:val="006D2022"/>
    <w:rsid w:val="006D23D9"/>
    <w:rsid w:val="006D2C18"/>
    <w:rsid w:val="006D2D66"/>
    <w:rsid w:val="006D2DB0"/>
    <w:rsid w:val="006D3156"/>
    <w:rsid w:val="006D360B"/>
    <w:rsid w:val="006D3BCF"/>
    <w:rsid w:val="006D3CDA"/>
    <w:rsid w:val="006D4017"/>
    <w:rsid w:val="006D47DC"/>
    <w:rsid w:val="006D4A67"/>
    <w:rsid w:val="006D4FE1"/>
    <w:rsid w:val="006D4FE7"/>
    <w:rsid w:val="006D59F8"/>
    <w:rsid w:val="006D5E55"/>
    <w:rsid w:val="006D6253"/>
    <w:rsid w:val="006D634F"/>
    <w:rsid w:val="006D67A7"/>
    <w:rsid w:val="006D6E0A"/>
    <w:rsid w:val="006D6FDA"/>
    <w:rsid w:val="006D71B1"/>
    <w:rsid w:val="006D7A8B"/>
    <w:rsid w:val="006E00B8"/>
    <w:rsid w:val="006E0FEF"/>
    <w:rsid w:val="006E119D"/>
    <w:rsid w:val="006E1893"/>
    <w:rsid w:val="006E18D1"/>
    <w:rsid w:val="006E1D45"/>
    <w:rsid w:val="006E205F"/>
    <w:rsid w:val="006E4201"/>
    <w:rsid w:val="006E4A45"/>
    <w:rsid w:val="006E5078"/>
    <w:rsid w:val="006E5311"/>
    <w:rsid w:val="006E54B3"/>
    <w:rsid w:val="006E56B9"/>
    <w:rsid w:val="006E6829"/>
    <w:rsid w:val="006E6A75"/>
    <w:rsid w:val="006E7ADF"/>
    <w:rsid w:val="006E7C91"/>
    <w:rsid w:val="006F00F4"/>
    <w:rsid w:val="006F08EA"/>
    <w:rsid w:val="006F0982"/>
    <w:rsid w:val="006F0B3F"/>
    <w:rsid w:val="006F14F9"/>
    <w:rsid w:val="006F1B10"/>
    <w:rsid w:val="006F2FEE"/>
    <w:rsid w:val="006F3B55"/>
    <w:rsid w:val="006F3BFD"/>
    <w:rsid w:val="006F3C3E"/>
    <w:rsid w:val="006F42E5"/>
    <w:rsid w:val="006F4C9F"/>
    <w:rsid w:val="006F5757"/>
    <w:rsid w:val="006F626C"/>
    <w:rsid w:val="006F6B15"/>
    <w:rsid w:val="006F76A9"/>
    <w:rsid w:val="006F79C8"/>
    <w:rsid w:val="00700BD8"/>
    <w:rsid w:val="007015BD"/>
    <w:rsid w:val="007017CF"/>
    <w:rsid w:val="00701BA7"/>
    <w:rsid w:val="00702169"/>
    <w:rsid w:val="00702450"/>
    <w:rsid w:val="00702546"/>
    <w:rsid w:val="007029DF"/>
    <w:rsid w:val="00703197"/>
    <w:rsid w:val="00703355"/>
    <w:rsid w:val="00703E4E"/>
    <w:rsid w:val="00704190"/>
    <w:rsid w:val="00704637"/>
    <w:rsid w:val="007048C5"/>
    <w:rsid w:val="00704CE7"/>
    <w:rsid w:val="00705123"/>
    <w:rsid w:val="007055D5"/>
    <w:rsid w:val="00705BC9"/>
    <w:rsid w:val="007074A5"/>
    <w:rsid w:val="00707AA8"/>
    <w:rsid w:val="00707CCE"/>
    <w:rsid w:val="00710C4C"/>
    <w:rsid w:val="00711030"/>
    <w:rsid w:val="007110B6"/>
    <w:rsid w:val="0071157B"/>
    <w:rsid w:val="007115F1"/>
    <w:rsid w:val="00711815"/>
    <w:rsid w:val="00711A9C"/>
    <w:rsid w:val="00712355"/>
    <w:rsid w:val="007127C1"/>
    <w:rsid w:val="00712DC3"/>
    <w:rsid w:val="00713272"/>
    <w:rsid w:val="0071343D"/>
    <w:rsid w:val="00713A9F"/>
    <w:rsid w:val="00713D8B"/>
    <w:rsid w:val="0071404E"/>
    <w:rsid w:val="007144FC"/>
    <w:rsid w:val="00715AED"/>
    <w:rsid w:val="00715F0E"/>
    <w:rsid w:val="00716096"/>
    <w:rsid w:val="0071626A"/>
    <w:rsid w:val="007164E9"/>
    <w:rsid w:val="0071656D"/>
    <w:rsid w:val="00716FC1"/>
    <w:rsid w:val="00717309"/>
    <w:rsid w:val="00717995"/>
    <w:rsid w:val="007204A2"/>
    <w:rsid w:val="007204DC"/>
    <w:rsid w:val="00720C06"/>
    <w:rsid w:val="0072188E"/>
    <w:rsid w:val="0072274A"/>
    <w:rsid w:val="00722AA0"/>
    <w:rsid w:val="0072321E"/>
    <w:rsid w:val="007235C4"/>
    <w:rsid w:val="007236AB"/>
    <w:rsid w:val="00723882"/>
    <w:rsid w:val="007240FF"/>
    <w:rsid w:val="00724BE7"/>
    <w:rsid w:val="0072529D"/>
    <w:rsid w:val="007254FB"/>
    <w:rsid w:val="00725732"/>
    <w:rsid w:val="00725A58"/>
    <w:rsid w:val="007265F0"/>
    <w:rsid w:val="007270BA"/>
    <w:rsid w:val="007273FF"/>
    <w:rsid w:val="0072772C"/>
    <w:rsid w:val="007278E3"/>
    <w:rsid w:val="007279B3"/>
    <w:rsid w:val="00730783"/>
    <w:rsid w:val="00730C4B"/>
    <w:rsid w:val="00732EBB"/>
    <w:rsid w:val="00732F7B"/>
    <w:rsid w:val="00733197"/>
    <w:rsid w:val="0073363C"/>
    <w:rsid w:val="00734009"/>
    <w:rsid w:val="0073408E"/>
    <w:rsid w:val="00734263"/>
    <w:rsid w:val="0073473D"/>
    <w:rsid w:val="00734C2D"/>
    <w:rsid w:val="00735054"/>
    <w:rsid w:val="007351C1"/>
    <w:rsid w:val="0073587D"/>
    <w:rsid w:val="0073624B"/>
    <w:rsid w:val="00736252"/>
    <w:rsid w:val="00736F61"/>
    <w:rsid w:val="00737A7C"/>
    <w:rsid w:val="00737CE3"/>
    <w:rsid w:val="007405DF"/>
    <w:rsid w:val="00740E79"/>
    <w:rsid w:val="00741004"/>
    <w:rsid w:val="00741340"/>
    <w:rsid w:val="0074134E"/>
    <w:rsid w:val="0074242B"/>
    <w:rsid w:val="00742B4E"/>
    <w:rsid w:val="00742EF6"/>
    <w:rsid w:val="007430CD"/>
    <w:rsid w:val="0074330D"/>
    <w:rsid w:val="00744905"/>
    <w:rsid w:val="00744E06"/>
    <w:rsid w:val="00745175"/>
    <w:rsid w:val="007451E0"/>
    <w:rsid w:val="00745214"/>
    <w:rsid w:val="007452FF"/>
    <w:rsid w:val="0074549E"/>
    <w:rsid w:val="007454ED"/>
    <w:rsid w:val="007458FA"/>
    <w:rsid w:val="0074661E"/>
    <w:rsid w:val="00747195"/>
    <w:rsid w:val="007500C8"/>
    <w:rsid w:val="00750990"/>
    <w:rsid w:val="00750B97"/>
    <w:rsid w:val="00751754"/>
    <w:rsid w:val="00751B0C"/>
    <w:rsid w:val="00751EF2"/>
    <w:rsid w:val="00752402"/>
    <w:rsid w:val="007526DF"/>
    <w:rsid w:val="00753ADC"/>
    <w:rsid w:val="00753EB6"/>
    <w:rsid w:val="00754572"/>
    <w:rsid w:val="00754BFA"/>
    <w:rsid w:val="00754FC4"/>
    <w:rsid w:val="0075500D"/>
    <w:rsid w:val="00755615"/>
    <w:rsid w:val="00755916"/>
    <w:rsid w:val="007559C7"/>
    <w:rsid w:val="0075665A"/>
    <w:rsid w:val="0075709D"/>
    <w:rsid w:val="007570FE"/>
    <w:rsid w:val="00757172"/>
    <w:rsid w:val="007571DE"/>
    <w:rsid w:val="007575B3"/>
    <w:rsid w:val="00757907"/>
    <w:rsid w:val="00757AD9"/>
    <w:rsid w:val="00757EC1"/>
    <w:rsid w:val="0076045F"/>
    <w:rsid w:val="007605EB"/>
    <w:rsid w:val="00760B86"/>
    <w:rsid w:val="00761821"/>
    <w:rsid w:val="00761E11"/>
    <w:rsid w:val="0076283B"/>
    <w:rsid w:val="00762DDF"/>
    <w:rsid w:val="0076308F"/>
    <w:rsid w:val="0076315B"/>
    <w:rsid w:val="00763771"/>
    <w:rsid w:val="0076403A"/>
    <w:rsid w:val="00764150"/>
    <w:rsid w:val="007643F2"/>
    <w:rsid w:val="00764B8A"/>
    <w:rsid w:val="00764EFF"/>
    <w:rsid w:val="00764FE5"/>
    <w:rsid w:val="007651E6"/>
    <w:rsid w:val="007658B8"/>
    <w:rsid w:val="00765D00"/>
    <w:rsid w:val="00766A0B"/>
    <w:rsid w:val="00766DC8"/>
    <w:rsid w:val="00766F33"/>
    <w:rsid w:val="007677DD"/>
    <w:rsid w:val="00770BE8"/>
    <w:rsid w:val="00770BED"/>
    <w:rsid w:val="007715FB"/>
    <w:rsid w:val="00771B9A"/>
    <w:rsid w:val="0077252D"/>
    <w:rsid w:val="00772574"/>
    <w:rsid w:val="00772822"/>
    <w:rsid w:val="00772AD1"/>
    <w:rsid w:val="00772F66"/>
    <w:rsid w:val="0077383B"/>
    <w:rsid w:val="00773871"/>
    <w:rsid w:val="00773B60"/>
    <w:rsid w:val="00773C1C"/>
    <w:rsid w:val="00774E8A"/>
    <w:rsid w:val="007755BE"/>
    <w:rsid w:val="00775C94"/>
    <w:rsid w:val="00776774"/>
    <w:rsid w:val="00777407"/>
    <w:rsid w:val="007778B0"/>
    <w:rsid w:val="00777CED"/>
    <w:rsid w:val="007802AA"/>
    <w:rsid w:val="00780AEC"/>
    <w:rsid w:val="00780C94"/>
    <w:rsid w:val="007817C1"/>
    <w:rsid w:val="007818E7"/>
    <w:rsid w:val="00781A5A"/>
    <w:rsid w:val="007822F1"/>
    <w:rsid w:val="00782737"/>
    <w:rsid w:val="00782B84"/>
    <w:rsid w:val="00782CF1"/>
    <w:rsid w:val="00782FC4"/>
    <w:rsid w:val="0078313C"/>
    <w:rsid w:val="0078406C"/>
    <w:rsid w:val="00784208"/>
    <w:rsid w:val="0078527F"/>
    <w:rsid w:val="0078555F"/>
    <w:rsid w:val="00785CDF"/>
    <w:rsid w:val="00785E6E"/>
    <w:rsid w:val="00786473"/>
    <w:rsid w:val="00786985"/>
    <w:rsid w:val="0078735E"/>
    <w:rsid w:val="007873B1"/>
    <w:rsid w:val="00787D12"/>
    <w:rsid w:val="00790597"/>
    <w:rsid w:val="0079065F"/>
    <w:rsid w:val="0079135B"/>
    <w:rsid w:val="0079141B"/>
    <w:rsid w:val="007917CD"/>
    <w:rsid w:val="00791A4E"/>
    <w:rsid w:val="00792347"/>
    <w:rsid w:val="007925BE"/>
    <w:rsid w:val="00792929"/>
    <w:rsid w:val="0079294F"/>
    <w:rsid w:val="00792B58"/>
    <w:rsid w:val="00792BB8"/>
    <w:rsid w:val="00793272"/>
    <w:rsid w:val="0079331F"/>
    <w:rsid w:val="00793436"/>
    <w:rsid w:val="00793550"/>
    <w:rsid w:val="00793863"/>
    <w:rsid w:val="00793B2B"/>
    <w:rsid w:val="00793B5E"/>
    <w:rsid w:val="00793C41"/>
    <w:rsid w:val="00793C4B"/>
    <w:rsid w:val="00794D24"/>
    <w:rsid w:val="00795085"/>
    <w:rsid w:val="007957A1"/>
    <w:rsid w:val="007958E9"/>
    <w:rsid w:val="00795ACF"/>
    <w:rsid w:val="007962B4"/>
    <w:rsid w:val="0079686F"/>
    <w:rsid w:val="00796910"/>
    <w:rsid w:val="00796FE4"/>
    <w:rsid w:val="00797C5A"/>
    <w:rsid w:val="007A0227"/>
    <w:rsid w:val="007A0DBE"/>
    <w:rsid w:val="007A13D5"/>
    <w:rsid w:val="007A1B46"/>
    <w:rsid w:val="007A1B82"/>
    <w:rsid w:val="007A28CA"/>
    <w:rsid w:val="007A29FF"/>
    <w:rsid w:val="007A2DD5"/>
    <w:rsid w:val="007A2F00"/>
    <w:rsid w:val="007A3192"/>
    <w:rsid w:val="007A3AB0"/>
    <w:rsid w:val="007A3AD7"/>
    <w:rsid w:val="007A41F0"/>
    <w:rsid w:val="007A43D5"/>
    <w:rsid w:val="007A480A"/>
    <w:rsid w:val="007A4A8B"/>
    <w:rsid w:val="007A4C2D"/>
    <w:rsid w:val="007A4E88"/>
    <w:rsid w:val="007A4F60"/>
    <w:rsid w:val="007A547B"/>
    <w:rsid w:val="007A5913"/>
    <w:rsid w:val="007A5968"/>
    <w:rsid w:val="007A5FBF"/>
    <w:rsid w:val="007A62B8"/>
    <w:rsid w:val="007A637B"/>
    <w:rsid w:val="007A796C"/>
    <w:rsid w:val="007B00A9"/>
    <w:rsid w:val="007B019C"/>
    <w:rsid w:val="007B038D"/>
    <w:rsid w:val="007B0994"/>
    <w:rsid w:val="007B09FF"/>
    <w:rsid w:val="007B1216"/>
    <w:rsid w:val="007B20FC"/>
    <w:rsid w:val="007B216D"/>
    <w:rsid w:val="007B27C9"/>
    <w:rsid w:val="007B2B01"/>
    <w:rsid w:val="007B393E"/>
    <w:rsid w:val="007B3B2E"/>
    <w:rsid w:val="007B3E20"/>
    <w:rsid w:val="007B4208"/>
    <w:rsid w:val="007B45FA"/>
    <w:rsid w:val="007B5290"/>
    <w:rsid w:val="007B5417"/>
    <w:rsid w:val="007B55AC"/>
    <w:rsid w:val="007B689E"/>
    <w:rsid w:val="007B6C1B"/>
    <w:rsid w:val="007B6E1A"/>
    <w:rsid w:val="007B735B"/>
    <w:rsid w:val="007B7A6A"/>
    <w:rsid w:val="007B7B04"/>
    <w:rsid w:val="007B7E3C"/>
    <w:rsid w:val="007C0622"/>
    <w:rsid w:val="007C09C1"/>
    <w:rsid w:val="007C1491"/>
    <w:rsid w:val="007C15DB"/>
    <w:rsid w:val="007C1BCA"/>
    <w:rsid w:val="007C1D4C"/>
    <w:rsid w:val="007C20D7"/>
    <w:rsid w:val="007C219B"/>
    <w:rsid w:val="007C29DA"/>
    <w:rsid w:val="007C29FC"/>
    <w:rsid w:val="007C2DFC"/>
    <w:rsid w:val="007C3216"/>
    <w:rsid w:val="007C39BC"/>
    <w:rsid w:val="007C3A16"/>
    <w:rsid w:val="007C3BA6"/>
    <w:rsid w:val="007C3C31"/>
    <w:rsid w:val="007C4322"/>
    <w:rsid w:val="007C44FB"/>
    <w:rsid w:val="007C45AF"/>
    <w:rsid w:val="007C4ADF"/>
    <w:rsid w:val="007C4C66"/>
    <w:rsid w:val="007C53B3"/>
    <w:rsid w:val="007C56AA"/>
    <w:rsid w:val="007C5864"/>
    <w:rsid w:val="007C5B9A"/>
    <w:rsid w:val="007C6019"/>
    <w:rsid w:val="007C6115"/>
    <w:rsid w:val="007C6903"/>
    <w:rsid w:val="007C7C35"/>
    <w:rsid w:val="007D03F0"/>
    <w:rsid w:val="007D0804"/>
    <w:rsid w:val="007D08D9"/>
    <w:rsid w:val="007D136A"/>
    <w:rsid w:val="007D1933"/>
    <w:rsid w:val="007D2631"/>
    <w:rsid w:val="007D2838"/>
    <w:rsid w:val="007D2D8F"/>
    <w:rsid w:val="007D2FE6"/>
    <w:rsid w:val="007D33DB"/>
    <w:rsid w:val="007D366E"/>
    <w:rsid w:val="007D410F"/>
    <w:rsid w:val="007D4841"/>
    <w:rsid w:val="007D48D1"/>
    <w:rsid w:val="007D495F"/>
    <w:rsid w:val="007D4A25"/>
    <w:rsid w:val="007D4B52"/>
    <w:rsid w:val="007D4C1F"/>
    <w:rsid w:val="007D4D76"/>
    <w:rsid w:val="007D4DB5"/>
    <w:rsid w:val="007D5E12"/>
    <w:rsid w:val="007D657E"/>
    <w:rsid w:val="007D6EC7"/>
    <w:rsid w:val="007D7CAC"/>
    <w:rsid w:val="007D7F85"/>
    <w:rsid w:val="007E061B"/>
    <w:rsid w:val="007E0CE3"/>
    <w:rsid w:val="007E0F16"/>
    <w:rsid w:val="007E104E"/>
    <w:rsid w:val="007E115F"/>
    <w:rsid w:val="007E11C9"/>
    <w:rsid w:val="007E346A"/>
    <w:rsid w:val="007E3801"/>
    <w:rsid w:val="007E3F82"/>
    <w:rsid w:val="007E3F95"/>
    <w:rsid w:val="007E4525"/>
    <w:rsid w:val="007E4AB8"/>
    <w:rsid w:val="007E4CB0"/>
    <w:rsid w:val="007E5690"/>
    <w:rsid w:val="007E5E88"/>
    <w:rsid w:val="007E6084"/>
    <w:rsid w:val="007E6AF4"/>
    <w:rsid w:val="007E6E99"/>
    <w:rsid w:val="007E70B9"/>
    <w:rsid w:val="007E70E6"/>
    <w:rsid w:val="007E7579"/>
    <w:rsid w:val="007E796C"/>
    <w:rsid w:val="007E7FAB"/>
    <w:rsid w:val="007F1348"/>
    <w:rsid w:val="007F2500"/>
    <w:rsid w:val="007F2E64"/>
    <w:rsid w:val="007F34E2"/>
    <w:rsid w:val="007F3757"/>
    <w:rsid w:val="007F3777"/>
    <w:rsid w:val="007F3B78"/>
    <w:rsid w:val="007F44AD"/>
    <w:rsid w:val="007F4CC8"/>
    <w:rsid w:val="007F5CC1"/>
    <w:rsid w:val="007F5D3A"/>
    <w:rsid w:val="007F5DC4"/>
    <w:rsid w:val="007F5FC4"/>
    <w:rsid w:val="007F64F9"/>
    <w:rsid w:val="007F6607"/>
    <w:rsid w:val="007F6651"/>
    <w:rsid w:val="007F75FE"/>
    <w:rsid w:val="007F7B97"/>
    <w:rsid w:val="007F7C92"/>
    <w:rsid w:val="0080040D"/>
    <w:rsid w:val="0080069E"/>
    <w:rsid w:val="008011D4"/>
    <w:rsid w:val="008017CD"/>
    <w:rsid w:val="00801C03"/>
    <w:rsid w:val="00801CAD"/>
    <w:rsid w:val="0080244D"/>
    <w:rsid w:val="00802ABA"/>
    <w:rsid w:val="00802F3B"/>
    <w:rsid w:val="00802F91"/>
    <w:rsid w:val="00803BF9"/>
    <w:rsid w:val="00805104"/>
    <w:rsid w:val="008054BE"/>
    <w:rsid w:val="008057F7"/>
    <w:rsid w:val="00806724"/>
    <w:rsid w:val="0080748D"/>
    <w:rsid w:val="0080756A"/>
    <w:rsid w:val="00807A0D"/>
    <w:rsid w:val="00807AB2"/>
    <w:rsid w:val="00807BB4"/>
    <w:rsid w:val="00807F13"/>
    <w:rsid w:val="00810002"/>
    <w:rsid w:val="0081011A"/>
    <w:rsid w:val="00810D56"/>
    <w:rsid w:val="00811063"/>
    <w:rsid w:val="0081113A"/>
    <w:rsid w:val="008118D2"/>
    <w:rsid w:val="008122A4"/>
    <w:rsid w:val="008125A1"/>
    <w:rsid w:val="008129F1"/>
    <w:rsid w:val="00814808"/>
    <w:rsid w:val="00814B3B"/>
    <w:rsid w:val="00814E4F"/>
    <w:rsid w:val="00814F34"/>
    <w:rsid w:val="008151ED"/>
    <w:rsid w:val="00815C5D"/>
    <w:rsid w:val="008161F8"/>
    <w:rsid w:val="00816B0A"/>
    <w:rsid w:val="00816C64"/>
    <w:rsid w:val="00816CAD"/>
    <w:rsid w:val="00816CCD"/>
    <w:rsid w:val="00816E5C"/>
    <w:rsid w:val="00817004"/>
    <w:rsid w:val="00817FA9"/>
    <w:rsid w:val="00820FDE"/>
    <w:rsid w:val="008214C3"/>
    <w:rsid w:val="0082267D"/>
    <w:rsid w:val="0082271B"/>
    <w:rsid w:val="008232A5"/>
    <w:rsid w:val="008232F4"/>
    <w:rsid w:val="00823420"/>
    <w:rsid w:val="00823845"/>
    <w:rsid w:val="008245BC"/>
    <w:rsid w:val="008247FA"/>
    <w:rsid w:val="00824B6C"/>
    <w:rsid w:val="0082574D"/>
    <w:rsid w:val="00826863"/>
    <w:rsid w:val="00826A4B"/>
    <w:rsid w:val="00830122"/>
    <w:rsid w:val="008301C4"/>
    <w:rsid w:val="00830421"/>
    <w:rsid w:val="00830848"/>
    <w:rsid w:val="00830946"/>
    <w:rsid w:val="00830BDD"/>
    <w:rsid w:val="00830C67"/>
    <w:rsid w:val="0083221D"/>
    <w:rsid w:val="00832230"/>
    <w:rsid w:val="008333D2"/>
    <w:rsid w:val="008335D8"/>
    <w:rsid w:val="0083366D"/>
    <w:rsid w:val="00833FD7"/>
    <w:rsid w:val="008345BE"/>
    <w:rsid w:val="0083507E"/>
    <w:rsid w:val="008351AF"/>
    <w:rsid w:val="00835281"/>
    <w:rsid w:val="008353F6"/>
    <w:rsid w:val="00835E9D"/>
    <w:rsid w:val="008363CF"/>
    <w:rsid w:val="00836ADA"/>
    <w:rsid w:val="0083727A"/>
    <w:rsid w:val="00837734"/>
    <w:rsid w:val="008402E4"/>
    <w:rsid w:val="008403EA"/>
    <w:rsid w:val="0084051F"/>
    <w:rsid w:val="008406E5"/>
    <w:rsid w:val="008416E6"/>
    <w:rsid w:val="00842176"/>
    <w:rsid w:val="00842AEB"/>
    <w:rsid w:val="0084301E"/>
    <w:rsid w:val="008431EB"/>
    <w:rsid w:val="008434D8"/>
    <w:rsid w:val="00843845"/>
    <w:rsid w:val="00843DF0"/>
    <w:rsid w:val="00844396"/>
    <w:rsid w:val="0084504E"/>
    <w:rsid w:val="0084533A"/>
    <w:rsid w:val="00846FEF"/>
    <w:rsid w:val="00847455"/>
    <w:rsid w:val="00850167"/>
    <w:rsid w:val="0085058A"/>
    <w:rsid w:val="008510DB"/>
    <w:rsid w:val="00851102"/>
    <w:rsid w:val="00851BD5"/>
    <w:rsid w:val="0085235F"/>
    <w:rsid w:val="00852926"/>
    <w:rsid w:val="00852B74"/>
    <w:rsid w:val="00852ECA"/>
    <w:rsid w:val="00853878"/>
    <w:rsid w:val="008539EF"/>
    <w:rsid w:val="00854197"/>
    <w:rsid w:val="0085457E"/>
    <w:rsid w:val="00854712"/>
    <w:rsid w:val="00854E29"/>
    <w:rsid w:val="008555DD"/>
    <w:rsid w:val="0085571A"/>
    <w:rsid w:val="00855795"/>
    <w:rsid w:val="008576E2"/>
    <w:rsid w:val="00857D59"/>
    <w:rsid w:val="008601FF"/>
    <w:rsid w:val="00860D3A"/>
    <w:rsid w:val="00860EB5"/>
    <w:rsid w:val="008611E5"/>
    <w:rsid w:val="008616BF"/>
    <w:rsid w:val="00862592"/>
    <w:rsid w:val="00862E88"/>
    <w:rsid w:val="00863823"/>
    <w:rsid w:val="00864866"/>
    <w:rsid w:val="008648B3"/>
    <w:rsid w:val="00864A68"/>
    <w:rsid w:val="00864B9C"/>
    <w:rsid w:val="00865971"/>
    <w:rsid w:val="00865A97"/>
    <w:rsid w:val="00865B4B"/>
    <w:rsid w:val="00865ED4"/>
    <w:rsid w:val="00866516"/>
    <w:rsid w:val="008667B1"/>
    <w:rsid w:val="00866FF5"/>
    <w:rsid w:val="00867195"/>
    <w:rsid w:val="00867658"/>
    <w:rsid w:val="00867D53"/>
    <w:rsid w:val="0087039C"/>
    <w:rsid w:val="008711A5"/>
    <w:rsid w:val="00871749"/>
    <w:rsid w:val="00871C40"/>
    <w:rsid w:val="00871C60"/>
    <w:rsid w:val="008720C9"/>
    <w:rsid w:val="00872BD6"/>
    <w:rsid w:val="00872C97"/>
    <w:rsid w:val="00872E99"/>
    <w:rsid w:val="008734A9"/>
    <w:rsid w:val="00873827"/>
    <w:rsid w:val="00873F33"/>
    <w:rsid w:val="00874261"/>
    <w:rsid w:val="00874571"/>
    <w:rsid w:val="0087468A"/>
    <w:rsid w:val="0087505F"/>
    <w:rsid w:val="008750DA"/>
    <w:rsid w:val="008756FA"/>
    <w:rsid w:val="00875BDF"/>
    <w:rsid w:val="00876553"/>
    <w:rsid w:val="00876A65"/>
    <w:rsid w:val="00877063"/>
    <w:rsid w:val="008771EE"/>
    <w:rsid w:val="0087743C"/>
    <w:rsid w:val="0087783C"/>
    <w:rsid w:val="00877EC1"/>
    <w:rsid w:val="008802A7"/>
    <w:rsid w:val="00880A89"/>
    <w:rsid w:val="00880EDC"/>
    <w:rsid w:val="00880F54"/>
    <w:rsid w:val="00880F9B"/>
    <w:rsid w:val="00881C0D"/>
    <w:rsid w:val="00881D96"/>
    <w:rsid w:val="0088280F"/>
    <w:rsid w:val="00884283"/>
    <w:rsid w:val="00884B7E"/>
    <w:rsid w:val="00884F30"/>
    <w:rsid w:val="00885DA3"/>
    <w:rsid w:val="00885FA6"/>
    <w:rsid w:val="0088621A"/>
    <w:rsid w:val="00886676"/>
    <w:rsid w:val="0088685A"/>
    <w:rsid w:val="00886B66"/>
    <w:rsid w:val="00886CA2"/>
    <w:rsid w:val="00887218"/>
    <w:rsid w:val="0088773A"/>
    <w:rsid w:val="008900CF"/>
    <w:rsid w:val="00890778"/>
    <w:rsid w:val="00890BE8"/>
    <w:rsid w:val="00890D1F"/>
    <w:rsid w:val="00890E9B"/>
    <w:rsid w:val="00890F19"/>
    <w:rsid w:val="0089141C"/>
    <w:rsid w:val="008926AA"/>
    <w:rsid w:val="008927D5"/>
    <w:rsid w:val="00892D58"/>
    <w:rsid w:val="00893322"/>
    <w:rsid w:val="0089336E"/>
    <w:rsid w:val="0089343E"/>
    <w:rsid w:val="00893BDE"/>
    <w:rsid w:val="00894363"/>
    <w:rsid w:val="00895474"/>
    <w:rsid w:val="0089576D"/>
    <w:rsid w:val="0089608F"/>
    <w:rsid w:val="0089666C"/>
    <w:rsid w:val="008970D1"/>
    <w:rsid w:val="00897410"/>
    <w:rsid w:val="00897F85"/>
    <w:rsid w:val="008A02FC"/>
    <w:rsid w:val="008A0E39"/>
    <w:rsid w:val="008A1406"/>
    <w:rsid w:val="008A15B7"/>
    <w:rsid w:val="008A1B46"/>
    <w:rsid w:val="008A1E64"/>
    <w:rsid w:val="008A2B52"/>
    <w:rsid w:val="008A2C52"/>
    <w:rsid w:val="008A2DC6"/>
    <w:rsid w:val="008A2FC5"/>
    <w:rsid w:val="008A3EFC"/>
    <w:rsid w:val="008A3F8F"/>
    <w:rsid w:val="008A4986"/>
    <w:rsid w:val="008A4B56"/>
    <w:rsid w:val="008A5C90"/>
    <w:rsid w:val="008A5DB3"/>
    <w:rsid w:val="008A70FA"/>
    <w:rsid w:val="008A7373"/>
    <w:rsid w:val="008A7BA7"/>
    <w:rsid w:val="008A7CC9"/>
    <w:rsid w:val="008B0836"/>
    <w:rsid w:val="008B2602"/>
    <w:rsid w:val="008B2BAF"/>
    <w:rsid w:val="008B3855"/>
    <w:rsid w:val="008B3939"/>
    <w:rsid w:val="008B446A"/>
    <w:rsid w:val="008B46F6"/>
    <w:rsid w:val="008B484E"/>
    <w:rsid w:val="008B55ED"/>
    <w:rsid w:val="008B5685"/>
    <w:rsid w:val="008B62FF"/>
    <w:rsid w:val="008B640A"/>
    <w:rsid w:val="008B64B7"/>
    <w:rsid w:val="008B68CA"/>
    <w:rsid w:val="008B6B28"/>
    <w:rsid w:val="008B7B0C"/>
    <w:rsid w:val="008B7E6A"/>
    <w:rsid w:val="008C06C5"/>
    <w:rsid w:val="008C1424"/>
    <w:rsid w:val="008C14BD"/>
    <w:rsid w:val="008C17EB"/>
    <w:rsid w:val="008C1944"/>
    <w:rsid w:val="008C196E"/>
    <w:rsid w:val="008C2198"/>
    <w:rsid w:val="008C258B"/>
    <w:rsid w:val="008C2D08"/>
    <w:rsid w:val="008C3668"/>
    <w:rsid w:val="008C37C6"/>
    <w:rsid w:val="008C4464"/>
    <w:rsid w:val="008C4F0F"/>
    <w:rsid w:val="008C4F7F"/>
    <w:rsid w:val="008C5290"/>
    <w:rsid w:val="008C5680"/>
    <w:rsid w:val="008C58D9"/>
    <w:rsid w:val="008C5E2E"/>
    <w:rsid w:val="008C5EC7"/>
    <w:rsid w:val="008C6CBB"/>
    <w:rsid w:val="008C6CF1"/>
    <w:rsid w:val="008C6EC3"/>
    <w:rsid w:val="008C705A"/>
    <w:rsid w:val="008C7319"/>
    <w:rsid w:val="008C776C"/>
    <w:rsid w:val="008C7C4C"/>
    <w:rsid w:val="008D0619"/>
    <w:rsid w:val="008D063F"/>
    <w:rsid w:val="008D0649"/>
    <w:rsid w:val="008D0984"/>
    <w:rsid w:val="008D0D98"/>
    <w:rsid w:val="008D1377"/>
    <w:rsid w:val="008D1396"/>
    <w:rsid w:val="008D148B"/>
    <w:rsid w:val="008D1860"/>
    <w:rsid w:val="008D1B09"/>
    <w:rsid w:val="008D1C6E"/>
    <w:rsid w:val="008D1CF9"/>
    <w:rsid w:val="008D2543"/>
    <w:rsid w:val="008D2993"/>
    <w:rsid w:val="008D390F"/>
    <w:rsid w:val="008D3C51"/>
    <w:rsid w:val="008D4F0B"/>
    <w:rsid w:val="008D5250"/>
    <w:rsid w:val="008D5583"/>
    <w:rsid w:val="008D5601"/>
    <w:rsid w:val="008D5D87"/>
    <w:rsid w:val="008E0920"/>
    <w:rsid w:val="008E0CC6"/>
    <w:rsid w:val="008E12BA"/>
    <w:rsid w:val="008E17E5"/>
    <w:rsid w:val="008E1939"/>
    <w:rsid w:val="008E28C4"/>
    <w:rsid w:val="008E28FE"/>
    <w:rsid w:val="008E2B9C"/>
    <w:rsid w:val="008E3C2D"/>
    <w:rsid w:val="008E4293"/>
    <w:rsid w:val="008E4A66"/>
    <w:rsid w:val="008E4EB1"/>
    <w:rsid w:val="008E5AA7"/>
    <w:rsid w:val="008E5F0D"/>
    <w:rsid w:val="008E5F12"/>
    <w:rsid w:val="008E5F64"/>
    <w:rsid w:val="008E6088"/>
    <w:rsid w:val="008E6092"/>
    <w:rsid w:val="008E60C2"/>
    <w:rsid w:val="008E6318"/>
    <w:rsid w:val="008E65AD"/>
    <w:rsid w:val="008E69FA"/>
    <w:rsid w:val="008E750B"/>
    <w:rsid w:val="008E7E5E"/>
    <w:rsid w:val="008F012F"/>
    <w:rsid w:val="008F0407"/>
    <w:rsid w:val="008F065A"/>
    <w:rsid w:val="008F09C7"/>
    <w:rsid w:val="008F0F95"/>
    <w:rsid w:val="008F10B2"/>
    <w:rsid w:val="008F1980"/>
    <w:rsid w:val="008F1E0C"/>
    <w:rsid w:val="008F22A2"/>
    <w:rsid w:val="008F3630"/>
    <w:rsid w:val="008F4AAB"/>
    <w:rsid w:val="008F4FA3"/>
    <w:rsid w:val="008F5FF6"/>
    <w:rsid w:val="008F6234"/>
    <w:rsid w:val="008F6DAE"/>
    <w:rsid w:val="008F6F20"/>
    <w:rsid w:val="008F74CB"/>
    <w:rsid w:val="008F7C21"/>
    <w:rsid w:val="0090030E"/>
    <w:rsid w:val="00900330"/>
    <w:rsid w:val="009005C2"/>
    <w:rsid w:val="009005FB"/>
    <w:rsid w:val="0090060A"/>
    <w:rsid w:val="00900A06"/>
    <w:rsid w:val="00900F91"/>
    <w:rsid w:val="00902534"/>
    <w:rsid w:val="0090275A"/>
    <w:rsid w:val="0090275F"/>
    <w:rsid w:val="00902828"/>
    <w:rsid w:val="00902AEA"/>
    <w:rsid w:val="00902D8B"/>
    <w:rsid w:val="00903045"/>
    <w:rsid w:val="0090331C"/>
    <w:rsid w:val="009041E7"/>
    <w:rsid w:val="00904DD7"/>
    <w:rsid w:val="00904E03"/>
    <w:rsid w:val="009053F1"/>
    <w:rsid w:val="00905DB7"/>
    <w:rsid w:val="00906FFD"/>
    <w:rsid w:val="00907667"/>
    <w:rsid w:val="00907743"/>
    <w:rsid w:val="00907747"/>
    <w:rsid w:val="00907AD9"/>
    <w:rsid w:val="00910060"/>
    <w:rsid w:val="009102C3"/>
    <w:rsid w:val="009112E3"/>
    <w:rsid w:val="009114B6"/>
    <w:rsid w:val="00911D69"/>
    <w:rsid w:val="009127A0"/>
    <w:rsid w:val="00912E3D"/>
    <w:rsid w:val="00912FC2"/>
    <w:rsid w:val="0091304A"/>
    <w:rsid w:val="009130C3"/>
    <w:rsid w:val="00913984"/>
    <w:rsid w:val="00913D11"/>
    <w:rsid w:val="009142ED"/>
    <w:rsid w:val="0091509F"/>
    <w:rsid w:val="009153DB"/>
    <w:rsid w:val="00915769"/>
    <w:rsid w:val="00915F82"/>
    <w:rsid w:val="00916505"/>
    <w:rsid w:val="00916A26"/>
    <w:rsid w:val="00917442"/>
    <w:rsid w:val="00920150"/>
    <w:rsid w:val="009203FE"/>
    <w:rsid w:val="009205A8"/>
    <w:rsid w:val="009209D8"/>
    <w:rsid w:val="00920AB1"/>
    <w:rsid w:val="00920B7A"/>
    <w:rsid w:val="00920E3B"/>
    <w:rsid w:val="009211E2"/>
    <w:rsid w:val="0092165E"/>
    <w:rsid w:val="009222A5"/>
    <w:rsid w:val="00922D6D"/>
    <w:rsid w:val="009230EB"/>
    <w:rsid w:val="00923436"/>
    <w:rsid w:val="009242FB"/>
    <w:rsid w:val="00924700"/>
    <w:rsid w:val="00925168"/>
    <w:rsid w:val="0092544F"/>
    <w:rsid w:val="00925B9A"/>
    <w:rsid w:val="0092666A"/>
    <w:rsid w:val="00926ED9"/>
    <w:rsid w:val="00926FAA"/>
    <w:rsid w:val="009270C7"/>
    <w:rsid w:val="009276D6"/>
    <w:rsid w:val="00927AF1"/>
    <w:rsid w:val="0093004B"/>
    <w:rsid w:val="00930814"/>
    <w:rsid w:val="009309CE"/>
    <w:rsid w:val="00930B9C"/>
    <w:rsid w:val="00930E7A"/>
    <w:rsid w:val="009310EE"/>
    <w:rsid w:val="0093240D"/>
    <w:rsid w:val="0093264C"/>
    <w:rsid w:val="00933137"/>
    <w:rsid w:val="00933D0C"/>
    <w:rsid w:val="00933DD6"/>
    <w:rsid w:val="00935A19"/>
    <w:rsid w:val="009360BF"/>
    <w:rsid w:val="00936CA3"/>
    <w:rsid w:val="00937346"/>
    <w:rsid w:val="00937DAF"/>
    <w:rsid w:val="00940186"/>
    <w:rsid w:val="00940916"/>
    <w:rsid w:val="00940BED"/>
    <w:rsid w:val="00940DFA"/>
    <w:rsid w:val="00940E53"/>
    <w:rsid w:val="00940ED3"/>
    <w:rsid w:val="0094145D"/>
    <w:rsid w:val="00941982"/>
    <w:rsid w:val="00942AD8"/>
    <w:rsid w:val="00942DD6"/>
    <w:rsid w:val="00943836"/>
    <w:rsid w:val="00944584"/>
    <w:rsid w:val="00944AC5"/>
    <w:rsid w:val="009455E0"/>
    <w:rsid w:val="00945937"/>
    <w:rsid w:val="00945CEB"/>
    <w:rsid w:val="00945F87"/>
    <w:rsid w:val="00946032"/>
    <w:rsid w:val="00946361"/>
    <w:rsid w:val="009471D4"/>
    <w:rsid w:val="009479A6"/>
    <w:rsid w:val="00947D59"/>
    <w:rsid w:val="00950CAA"/>
    <w:rsid w:val="00950F74"/>
    <w:rsid w:val="009513F4"/>
    <w:rsid w:val="00951C1A"/>
    <w:rsid w:val="00951CA6"/>
    <w:rsid w:val="009522FF"/>
    <w:rsid w:val="00952C37"/>
    <w:rsid w:val="00952E1A"/>
    <w:rsid w:val="0095333F"/>
    <w:rsid w:val="00953EAD"/>
    <w:rsid w:val="0095443F"/>
    <w:rsid w:val="00954EFE"/>
    <w:rsid w:val="00955F55"/>
    <w:rsid w:val="0095649F"/>
    <w:rsid w:val="00956801"/>
    <w:rsid w:val="0095793F"/>
    <w:rsid w:val="00957C4D"/>
    <w:rsid w:val="00957D0D"/>
    <w:rsid w:val="009603AF"/>
    <w:rsid w:val="009603D5"/>
    <w:rsid w:val="00960FB9"/>
    <w:rsid w:val="00961019"/>
    <w:rsid w:val="00961159"/>
    <w:rsid w:val="009614BB"/>
    <w:rsid w:val="009617D2"/>
    <w:rsid w:val="00961C15"/>
    <w:rsid w:val="009623A1"/>
    <w:rsid w:val="0096262B"/>
    <w:rsid w:val="009626F7"/>
    <w:rsid w:val="009629CE"/>
    <w:rsid w:val="00962BA3"/>
    <w:rsid w:val="009639BD"/>
    <w:rsid w:val="00963DE3"/>
    <w:rsid w:val="00964F00"/>
    <w:rsid w:val="00965007"/>
    <w:rsid w:val="00965282"/>
    <w:rsid w:val="009653E1"/>
    <w:rsid w:val="00965D49"/>
    <w:rsid w:val="00965F03"/>
    <w:rsid w:val="00965FD9"/>
    <w:rsid w:val="00966461"/>
    <w:rsid w:val="009664F6"/>
    <w:rsid w:val="0096668B"/>
    <w:rsid w:val="00966B39"/>
    <w:rsid w:val="00967462"/>
    <w:rsid w:val="009678E1"/>
    <w:rsid w:val="00967B6E"/>
    <w:rsid w:val="00967D84"/>
    <w:rsid w:val="00970319"/>
    <w:rsid w:val="00970567"/>
    <w:rsid w:val="00970699"/>
    <w:rsid w:val="009706FA"/>
    <w:rsid w:val="00970993"/>
    <w:rsid w:val="00970AFD"/>
    <w:rsid w:val="00970C39"/>
    <w:rsid w:val="009710FC"/>
    <w:rsid w:val="009729E5"/>
    <w:rsid w:val="009746D9"/>
    <w:rsid w:val="00974C33"/>
    <w:rsid w:val="009752DE"/>
    <w:rsid w:val="00975C1D"/>
    <w:rsid w:val="009760F7"/>
    <w:rsid w:val="009761BD"/>
    <w:rsid w:val="00976BD5"/>
    <w:rsid w:val="00977251"/>
    <w:rsid w:val="0097745D"/>
    <w:rsid w:val="009801C3"/>
    <w:rsid w:val="009804F1"/>
    <w:rsid w:val="009811E1"/>
    <w:rsid w:val="00982C44"/>
    <w:rsid w:val="00982E0D"/>
    <w:rsid w:val="009832C3"/>
    <w:rsid w:val="009843AC"/>
    <w:rsid w:val="00984504"/>
    <w:rsid w:val="009845E8"/>
    <w:rsid w:val="0098487D"/>
    <w:rsid w:val="00984AAD"/>
    <w:rsid w:val="00984CC7"/>
    <w:rsid w:val="00985216"/>
    <w:rsid w:val="0098593D"/>
    <w:rsid w:val="00985A23"/>
    <w:rsid w:val="00985BA4"/>
    <w:rsid w:val="009866AF"/>
    <w:rsid w:val="00986EB7"/>
    <w:rsid w:val="00986F8E"/>
    <w:rsid w:val="0098788D"/>
    <w:rsid w:val="0098794B"/>
    <w:rsid w:val="00987A7F"/>
    <w:rsid w:val="00987FCB"/>
    <w:rsid w:val="009903A2"/>
    <w:rsid w:val="00990AB0"/>
    <w:rsid w:val="00990B63"/>
    <w:rsid w:val="0099164A"/>
    <w:rsid w:val="0099168D"/>
    <w:rsid w:val="009928DC"/>
    <w:rsid w:val="00992945"/>
    <w:rsid w:val="0099298F"/>
    <w:rsid w:val="00992AE0"/>
    <w:rsid w:val="0099301D"/>
    <w:rsid w:val="009930DC"/>
    <w:rsid w:val="009932CA"/>
    <w:rsid w:val="00993AA7"/>
    <w:rsid w:val="00994258"/>
    <w:rsid w:val="00994D0B"/>
    <w:rsid w:val="009955BE"/>
    <w:rsid w:val="009961A7"/>
    <w:rsid w:val="009966FC"/>
    <w:rsid w:val="00996995"/>
    <w:rsid w:val="00997134"/>
    <w:rsid w:val="009975DE"/>
    <w:rsid w:val="00997B0F"/>
    <w:rsid w:val="009A0136"/>
    <w:rsid w:val="009A21C4"/>
    <w:rsid w:val="009A2A50"/>
    <w:rsid w:val="009A2AD4"/>
    <w:rsid w:val="009A2D3B"/>
    <w:rsid w:val="009A30B4"/>
    <w:rsid w:val="009A3331"/>
    <w:rsid w:val="009A361B"/>
    <w:rsid w:val="009A4968"/>
    <w:rsid w:val="009A4C9B"/>
    <w:rsid w:val="009A644C"/>
    <w:rsid w:val="009A6464"/>
    <w:rsid w:val="009A758B"/>
    <w:rsid w:val="009A75CA"/>
    <w:rsid w:val="009A7F67"/>
    <w:rsid w:val="009B0283"/>
    <w:rsid w:val="009B10DE"/>
    <w:rsid w:val="009B1BCD"/>
    <w:rsid w:val="009B2358"/>
    <w:rsid w:val="009B2361"/>
    <w:rsid w:val="009B2605"/>
    <w:rsid w:val="009B275A"/>
    <w:rsid w:val="009B2876"/>
    <w:rsid w:val="009B298D"/>
    <w:rsid w:val="009B3001"/>
    <w:rsid w:val="009B3652"/>
    <w:rsid w:val="009B416A"/>
    <w:rsid w:val="009B4865"/>
    <w:rsid w:val="009B4970"/>
    <w:rsid w:val="009B507F"/>
    <w:rsid w:val="009B54D4"/>
    <w:rsid w:val="009B5BA1"/>
    <w:rsid w:val="009B5CF0"/>
    <w:rsid w:val="009B60BE"/>
    <w:rsid w:val="009B60DD"/>
    <w:rsid w:val="009B6861"/>
    <w:rsid w:val="009B6B71"/>
    <w:rsid w:val="009B6D1D"/>
    <w:rsid w:val="009B6D5B"/>
    <w:rsid w:val="009B7117"/>
    <w:rsid w:val="009B7215"/>
    <w:rsid w:val="009B7372"/>
    <w:rsid w:val="009B7714"/>
    <w:rsid w:val="009B777C"/>
    <w:rsid w:val="009B7E02"/>
    <w:rsid w:val="009C06B7"/>
    <w:rsid w:val="009C089E"/>
    <w:rsid w:val="009C0CC1"/>
    <w:rsid w:val="009C2359"/>
    <w:rsid w:val="009C258B"/>
    <w:rsid w:val="009C29E8"/>
    <w:rsid w:val="009C2B90"/>
    <w:rsid w:val="009C2E51"/>
    <w:rsid w:val="009C2F9B"/>
    <w:rsid w:val="009C3894"/>
    <w:rsid w:val="009C39D8"/>
    <w:rsid w:val="009C3CDF"/>
    <w:rsid w:val="009C3FA6"/>
    <w:rsid w:val="009C62F1"/>
    <w:rsid w:val="009C6855"/>
    <w:rsid w:val="009C6CF2"/>
    <w:rsid w:val="009C73C4"/>
    <w:rsid w:val="009C7AA3"/>
    <w:rsid w:val="009C7D14"/>
    <w:rsid w:val="009D07B2"/>
    <w:rsid w:val="009D08E3"/>
    <w:rsid w:val="009D0AF4"/>
    <w:rsid w:val="009D0D67"/>
    <w:rsid w:val="009D115D"/>
    <w:rsid w:val="009D11F1"/>
    <w:rsid w:val="009D132C"/>
    <w:rsid w:val="009D134E"/>
    <w:rsid w:val="009D1F33"/>
    <w:rsid w:val="009D2537"/>
    <w:rsid w:val="009D2BE6"/>
    <w:rsid w:val="009D33D6"/>
    <w:rsid w:val="009D3438"/>
    <w:rsid w:val="009D34E6"/>
    <w:rsid w:val="009D3790"/>
    <w:rsid w:val="009D3BB5"/>
    <w:rsid w:val="009D4D5E"/>
    <w:rsid w:val="009D515F"/>
    <w:rsid w:val="009D52C3"/>
    <w:rsid w:val="009D5347"/>
    <w:rsid w:val="009D53B6"/>
    <w:rsid w:val="009D5741"/>
    <w:rsid w:val="009D68C2"/>
    <w:rsid w:val="009D6B25"/>
    <w:rsid w:val="009D6F16"/>
    <w:rsid w:val="009D79B8"/>
    <w:rsid w:val="009E0260"/>
    <w:rsid w:val="009E07C4"/>
    <w:rsid w:val="009E0EE6"/>
    <w:rsid w:val="009E1C04"/>
    <w:rsid w:val="009E1EEC"/>
    <w:rsid w:val="009E21FA"/>
    <w:rsid w:val="009E2279"/>
    <w:rsid w:val="009E2755"/>
    <w:rsid w:val="009E2E13"/>
    <w:rsid w:val="009E3215"/>
    <w:rsid w:val="009E32FD"/>
    <w:rsid w:val="009E3641"/>
    <w:rsid w:val="009E376F"/>
    <w:rsid w:val="009E3988"/>
    <w:rsid w:val="009E3DB0"/>
    <w:rsid w:val="009E4944"/>
    <w:rsid w:val="009E4C8A"/>
    <w:rsid w:val="009E5120"/>
    <w:rsid w:val="009E542F"/>
    <w:rsid w:val="009E6423"/>
    <w:rsid w:val="009E670D"/>
    <w:rsid w:val="009E6EC1"/>
    <w:rsid w:val="009E6F77"/>
    <w:rsid w:val="009E7175"/>
    <w:rsid w:val="009E764A"/>
    <w:rsid w:val="009E7CD7"/>
    <w:rsid w:val="009E7EAC"/>
    <w:rsid w:val="009E7F35"/>
    <w:rsid w:val="009F06F6"/>
    <w:rsid w:val="009F0E6F"/>
    <w:rsid w:val="009F1E35"/>
    <w:rsid w:val="009F1E46"/>
    <w:rsid w:val="009F2322"/>
    <w:rsid w:val="009F31AD"/>
    <w:rsid w:val="009F427D"/>
    <w:rsid w:val="009F4F30"/>
    <w:rsid w:val="009F531D"/>
    <w:rsid w:val="009F5C3D"/>
    <w:rsid w:val="009F5EDA"/>
    <w:rsid w:val="009F616E"/>
    <w:rsid w:val="009F755E"/>
    <w:rsid w:val="009F7BFC"/>
    <w:rsid w:val="00A0061B"/>
    <w:rsid w:val="00A009FC"/>
    <w:rsid w:val="00A012F6"/>
    <w:rsid w:val="00A01B45"/>
    <w:rsid w:val="00A020D0"/>
    <w:rsid w:val="00A02D36"/>
    <w:rsid w:val="00A030D0"/>
    <w:rsid w:val="00A031CD"/>
    <w:rsid w:val="00A03EDF"/>
    <w:rsid w:val="00A046F7"/>
    <w:rsid w:val="00A05A45"/>
    <w:rsid w:val="00A05DFB"/>
    <w:rsid w:val="00A05E0D"/>
    <w:rsid w:val="00A05E31"/>
    <w:rsid w:val="00A06422"/>
    <w:rsid w:val="00A066C9"/>
    <w:rsid w:val="00A06B22"/>
    <w:rsid w:val="00A077D0"/>
    <w:rsid w:val="00A07B47"/>
    <w:rsid w:val="00A10516"/>
    <w:rsid w:val="00A1104F"/>
    <w:rsid w:val="00A11301"/>
    <w:rsid w:val="00A11663"/>
    <w:rsid w:val="00A11AA5"/>
    <w:rsid w:val="00A11AB5"/>
    <w:rsid w:val="00A120E2"/>
    <w:rsid w:val="00A1217C"/>
    <w:rsid w:val="00A124A1"/>
    <w:rsid w:val="00A1262E"/>
    <w:rsid w:val="00A12881"/>
    <w:rsid w:val="00A12B8A"/>
    <w:rsid w:val="00A12BE2"/>
    <w:rsid w:val="00A12C78"/>
    <w:rsid w:val="00A1353B"/>
    <w:rsid w:val="00A136E5"/>
    <w:rsid w:val="00A13ED6"/>
    <w:rsid w:val="00A13ED7"/>
    <w:rsid w:val="00A140FB"/>
    <w:rsid w:val="00A144EC"/>
    <w:rsid w:val="00A14E10"/>
    <w:rsid w:val="00A153FE"/>
    <w:rsid w:val="00A154AF"/>
    <w:rsid w:val="00A16535"/>
    <w:rsid w:val="00A168C7"/>
    <w:rsid w:val="00A16B69"/>
    <w:rsid w:val="00A16D65"/>
    <w:rsid w:val="00A20BA3"/>
    <w:rsid w:val="00A21090"/>
    <w:rsid w:val="00A21322"/>
    <w:rsid w:val="00A22EDF"/>
    <w:rsid w:val="00A23780"/>
    <w:rsid w:val="00A24EFC"/>
    <w:rsid w:val="00A2511B"/>
    <w:rsid w:val="00A25264"/>
    <w:rsid w:val="00A26351"/>
    <w:rsid w:val="00A269FB"/>
    <w:rsid w:val="00A26A44"/>
    <w:rsid w:val="00A26FDB"/>
    <w:rsid w:val="00A30333"/>
    <w:rsid w:val="00A305CB"/>
    <w:rsid w:val="00A3069E"/>
    <w:rsid w:val="00A30F3A"/>
    <w:rsid w:val="00A3135B"/>
    <w:rsid w:val="00A3174B"/>
    <w:rsid w:val="00A317EA"/>
    <w:rsid w:val="00A318D9"/>
    <w:rsid w:val="00A31F2A"/>
    <w:rsid w:val="00A326B5"/>
    <w:rsid w:val="00A337F6"/>
    <w:rsid w:val="00A33ACB"/>
    <w:rsid w:val="00A342B8"/>
    <w:rsid w:val="00A34B4A"/>
    <w:rsid w:val="00A350C8"/>
    <w:rsid w:val="00A352F4"/>
    <w:rsid w:val="00A36A05"/>
    <w:rsid w:val="00A37110"/>
    <w:rsid w:val="00A40446"/>
    <w:rsid w:val="00A40716"/>
    <w:rsid w:val="00A409C3"/>
    <w:rsid w:val="00A41E70"/>
    <w:rsid w:val="00A425CD"/>
    <w:rsid w:val="00A426E7"/>
    <w:rsid w:val="00A43A79"/>
    <w:rsid w:val="00A43D2D"/>
    <w:rsid w:val="00A44319"/>
    <w:rsid w:val="00A445E1"/>
    <w:rsid w:val="00A455F9"/>
    <w:rsid w:val="00A45F30"/>
    <w:rsid w:val="00A46210"/>
    <w:rsid w:val="00A4622B"/>
    <w:rsid w:val="00A46694"/>
    <w:rsid w:val="00A46D84"/>
    <w:rsid w:val="00A46E28"/>
    <w:rsid w:val="00A4723F"/>
    <w:rsid w:val="00A47D48"/>
    <w:rsid w:val="00A50258"/>
    <w:rsid w:val="00A5038D"/>
    <w:rsid w:val="00A50506"/>
    <w:rsid w:val="00A505B0"/>
    <w:rsid w:val="00A511C9"/>
    <w:rsid w:val="00A516AE"/>
    <w:rsid w:val="00A521B3"/>
    <w:rsid w:val="00A528FB"/>
    <w:rsid w:val="00A53088"/>
    <w:rsid w:val="00A53431"/>
    <w:rsid w:val="00A53723"/>
    <w:rsid w:val="00A53751"/>
    <w:rsid w:val="00A537E1"/>
    <w:rsid w:val="00A551B9"/>
    <w:rsid w:val="00A5548F"/>
    <w:rsid w:val="00A557C6"/>
    <w:rsid w:val="00A55F74"/>
    <w:rsid w:val="00A60267"/>
    <w:rsid w:val="00A602B5"/>
    <w:rsid w:val="00A605AF"/>
    <w:rsid w:val="00A61152"/>
    <w:rsid w:val="00A61252"/>
    <w:rsid w:val="00A61504"/>
    <w:rsid w:val="00A61C31"/>
    <w:rsid w:val="00A61EA2"/>
    <w:rsid w:val="00A626D3"/>
    <w:rsid w:val="00A6271C"/>
    <w:rsid w:val="00A62FAF"/>
    <w:rsid w:val="00A63101"/>
    <w:rsid w:val="00A634F2"/>
    <w:rsid w:val="00A64F05"/>
    <w:rsid w:val="00A651B7"/>
    <w:rsid w:val="00A65F5F"/>
    <w:rsid w:val="00A661A0"/>
    <w:rsid w:val="00A663CD"/>
    <w:rsid w:val="00A6687E"/>
    <w:rsid w:val="00A66C64"/>
    <w:rsid w:val="00A67AF6"/>
    <w:rsid w:val="00A67E67"/>
    <w:rsid w:val="00A70027"/>
    <w:rsid w:val="00A70DF0"/>
    <w:rsid w:val="00A713B1"/>
    <w:rsid w:val="00A714F7"/>
    <w:rsid w:val="00A71536"/>
    <w:rsid w:val="00A7175C"/>
    <w:rsid w:val="00A7179E"/>
    <w:rsid w:val="00A7229D"/>
    <w:rsid w:val="00A73092"/>
    <w:rsid w:val="00A74671"/>
    <w:rsid w:val="00A74721"/>
    <w:rsid w:val="00A74AC0"/>
    <w:rsid w:val="00A74D7A"/>
    <w:rsid w:val="00A74EC1"/>
    <w:rsid w:val="00A74F9C"/>
    <w:rsid w:val="00A7502C"/>
    <w:rsid w:val="00A7549F"/>
    <w:rsid w:val="00A75B5E"/>
    <w:rsid w:val="00A760E9"/>
    <w:rsid w:val="00A7675C"/>
    <w:rsid w:val="00A76772"/>
    <w:rsid w:val="00A76DDD"/>
    <w:rsid w:val="00A76F3F"/>
    <w:rsid w:val="00A77987"/>
    <w:rsid w:val="00A77F29"/>
    <w:rsid w:val="00A80474"/>
    <w:rsid w:val="00A806DB"/>
    <w:rsid w:val="00A81184"/>
    <w:rsid w:val="00A81203"/>
    <w:rsid w:val="00A819D3"/>
    <w:rsid w:val="00A81CDB"/>
    <w:rsid w:val="00A832E3"/>
    <w:rsid w:val="00A83324"/>
    <w:rsid w:val="00A857C6"/>
    <w:rsid w:val="00A859AC"/>
    <w:rsid w:val="00A85A90"/>
    <w:rsid w:val="00A8692D"/>
    <w:rsid w:val="00A86D26"/>
    <w:rsid w:val="00A87414"/>
    <w:rsid w:val="00A8754C"/>
    <w:rsid w:val="00A87577"/>
    <w:rsid w:val="00A87646"/>
    <w:rsid w:val="00A87AAC"/>
    <w:rsid w:val="00A87D98"/>
    <w:rsid w:val="00A9017C"/>
    <w:rsid w:val="00A903FE"/>
    <w:rsid w:val="00A915BC"/>
    <w:rsid w:val="00A91A56"/>
    <w:rsid w:val="00A92693"/>
    <w:rsid w:val="00A9292C"/>
    <w:rsid w:val="00A9301A"/>
    <w:rsid w:val="00A93220"/>
    <w:rsid w:val="00A9427E"/>
    <w:rsid w:val="00A95143"/>
    <w:rsid w:val="00A9561B"/>
    <w:rsid w:val="00A95692"/>
    <w:rsid w:val="00A95FE7"/>
    <w:rsid w:val="00A968BC"/>
    <w:rsid w:val="00A96AF6"/>
    <w:rsid w:val="00A972CA"/>
    <w:rsid w:val="00AA005F"/>
    <w:rsid w:val="00AA03A1"/>
    <w:rsid w:val="00AA04A4"/>
    <w:rsid w:val="00AA0861"/>
    <w:rsid w:val="00AA17EF"/>
    <w:rsid w:val="00AA1C26"/>
    <w:rsid w:val="00AA3043"/>
    <w:rsid w:val="00AA351B"/>
    <w:rsid w:val="00AA3C22"/>
    <w:rsid w:val="00AA3C28"/>
    <w:rsid w:val="00AA3C66"/>
    <w:rsid w:val="00AA4363"/>
    <w:rsid w:val="00AA4415"/>
    <w:rsid w:val="00AA4873"/>
    <w:rsid w:val="00AA63E2"/>
    <w:rsid w:val="00AA6763"/>
    <w:rsid w:val="00AA6F5F"/>
    <w:rsid w:val="00AA7018"/>
    <w:rsid w:val="00AA741F"/>
    <w:rsid w:val="00AA76C5"/>
    <w:rsid w:val="00AA7C66"/>
    <w:rsid w:val="00AA7FE3"/>
    <w:rsid w:val="00AB0E3C"/>
    <w:rsid w:val="00AB1281"/>
    <w:rsid w:val="00AB1D91"/>
    <w:rsid w:val="00AB1DEC"/>
    <w:rsid w:val="00AB1E39"/>
    <w:rsid w:val="00AB1EBB"/>
    <w:rsid w:val="00AB296C"/>
    <w:rsid w:val="00AB2D01"/>
    <w:rsid w:val="00AB305C"/>
    <w:rsid w:val="00AB35D2"/>
    <w:rsid w:val="00AB3D8E"/>
    <w:rsid w:val="00AB452E"/>
    <w:rsid w:val="00AB4EA3"/>
    <w:rsid w:val="00AB588C"/>
    <w:rsid w:val="00AB58A3"/>
    <w:rsid w:val="00AB5B44"/>
    <w:rsid w:val="00AB5C35"/>
    <w:rsid w:val="00AB5E6C"/>
    <w:rsid w:val="00AB6A23"/>
    <w:rsid w:val="00AB7451"/>
    <w:rsid w:val="00AC0C63"/>
    <w:rsid w:val="00AC2757"/>
    <w:rsid w:val="00AC2785"/>
    <w:rsid w:val="00AC30CD"/>
    <w:rsid w:val="00AC329B"/>
    <w:rsid w:val="00AC36F8"/>
    <w:rsid w:val="00AC3D64"/>
    <w:rsid w:val="00AC4664"/>
    <w:rsid w:val="00AC4BEA"/>
    <w:rsid w:val="00AC4CAF"/>
    <w:rsid w:val="00AC4ED3"/>
    <w:rsid w:val="00AC5178"/>
    <w:rsid w:val="00AC5260"/>
    <w:rsid w:val="00AC5D82"/>
    <w:rsid w:val="00AC5ED6"/>
    <w:rsid w:val="00AC5FF4"/>
    <w:rsid w:val="00AC610F"/>
    <w:rsid w:val="00AC6447"/>
    <w:rsid w:val="00AC6A73"/>
    <w:rsid w:val="00AC6B3B"/>
    <w:rsid w:val="00AC72E6"/>
    <w:rsid w:val="00AC7B7A"/>
    <w:rsid w:val="00AD0598"/>
    <w:rsid w:val="00AD0717"/>
    <w:rsid w:val="00AD0A96"/>
    <w:rsid w:val="00AD0B1B"/>
    <w:rsid w:val="00AD1AC0"/>
    <w:rsid w:val="00AD253B"/>
    <w:rsid w:val="00AD2878"/>
    <w:rsid w:val="00AD2D3B"/>
    <w:rsid w:val="00AD3094"/>
    <w:rsid w:val="00AD30B7"/>
    <w:rsid w:val="00AD31E4"/>
    <w:rsid w:val="00AD3285"/>
    <w:rsid w:val="00AD3F7D"/>
    <w:rsid w:val="00AD420D"/>
    <w:rsid w:val="00AD4DD2"/>
    <w:rsid w:val="00AD5CB3"/>
    <w:rsid w:val="00AD659F"/>
    <w:rsid w:val="00AD667A"/>
    <w:rsid w:val="00AD6EA8"/>
    <w:rsid w:val="00AD7150"/>
    <w:rsid w:val="00AD75A8"/>
    <w:rsid w:val="00AD75B5"/>
    <w:rsid w:val="00AD7BEE"/>
    <w:rsid w:val="00AE0264"/>
    <w:rsid w:val="00AE0C8F"/>
    <w:rsid w:val="00AE0D8F"/>
    <w:rsid w:val="00AE1793"/>
    <w:rsid w:val="00AE207A"/>
    <w:rsid w:val="00AE297F"/>
    <w:rsid w:val="00AE491A"/>
    <w:rsid w:val="00AE5BA7"/>
    <w:rsid w:val="00AE5CCD"/>
    <w:rsid w:val="00AE6E33"/>
    <w:rsid w:val="00AE7085"/>
    <w:rsid w:val="00AE798A"/>
    <w:rsid w:val="00AE7D23"/>
    <w:rsid w:val="00AF067F"/>
    <w:rsid w:val="00AF0BD6"/>
    <w:rsid w:val="00AF11D8"/>
    <w:rsid w:val="00AF1953"/>
    <w:rsid w:val="00AF1ABC"/>
    <w:rsid w:val="00AF2543"/>
    <w:rsid w:val="00AF2813"/>
    <w:rsid w:val="00AF2A9D"/>
    <w:rsid w:val="00AF327D"/>
    <w:rsid w:val="00AF3318"/>
    <w:rsid w:val="00AF33C8"/>
    <w:rsid w:val="00AF34AF"/>
    <w:rsid w:val="00AF3DAB"/>
    <w:rsid w:val="00AF42AF"/>
    <w:rsid w:val="00AF4422"/>
    <w:rsid w:val="00AF4CA6"/>
    <w:rsid w:val="00AF523E"/>
    <w:rsid w:val="00AF550D"/>
    <w:rsid w:val="00AF57B2"/>
    <w:rsid w:val="00AF5A10"/>
    <w:rsid w:val="00AF5CAA"/>
    <w:rsid w:val="00AF5D87"/>
    <w:rsid w:val="00AF5E2B"/>
    <w:rsid w:val="00AF6B61"/>
    <w:rsid w:val="00AF786C"/>
    <w:rsid w:val="00AF78A8"/>
    <w:rsid w:val="00AF7E77"/>
    <w:rsid w:val="00B001F7"/>
    <w:rsid w:val="00B00594"/>
    <w:rsid w:val="00B00B3A"/>
    <w:rsid w:val="00B0163F"/>
    <w:rsid w:val="00B0198E"/>
    <w:rsid w:val="00B01D65"/>
    <w:rsid w:val="00B02D40"/>
    <w:rsid w:val="00B0329F"/>
    <w:rsid w:val="00B03AB4"/>
    <w:rsid w:val="00B03E8E"/>
    <w:rsid w:val="00B04145"/>
    <w:rsid w:val="00B04703"/>
    <w:rsid w:val="00B04DCA"/>
    <w:rsid w:val="00B04E27"/>
    <w:rsid w:val="00B0555A"/>
    <w:rsid w:val="00B057C1"/>
    <w:rsid w:val="00B05E29"/>
    <w:rsid w:val="00B060C2"/>
    <w:rsid w:val="00B066DB"/>
    <w:rsid w:val="00B075B4"/>
    <w:rsid w:val="00B07715"/>
    <w:rsid w:val="00B1037E"/>
    <w:rsid w:val="00B104DD"/>
    <w:rsid w:val="00B10A85"/>
    <w:rsid w:val="00B10D67"/>
    <w:rsid w:val="00B1193C"/>
    <w:rsid w:val="00B11D34"/>
    <w:rsid w:val="00B11D76"/>
    <w:rsid w:val="00B125D4"/>
    <w:rsid w:val="00B130BB"/>
    <w:rsid w:val="00B13FD1"/>
    <w:rsid w:val="00B1482A"/>
    <w:rsid w:val="00B15B07"/>
    <w:rsid w:val="00B16600"/>
    <w:rsid w:val="00B166C0"/>
    <w:rsid w:val="00B17036"/>
    <w:rsid w:val="00B172D5"/>
    <w:rsid w:val="00B173E7"/>
    <w:rsid w:val="00B17DB2"/>
    <w:rsid w:val="00B204BB"/>
    <w:rsid w:val="00B20A32"/>
    <w:rsid w:val="00B20F42"/>
    <w:rsid w:val="00B211E9"/>
    <w:rsid w:val="00B2236C"/>
    <w:rsid w:val="00B22724"/>
    <w:rsid w:val="00B231C6"/>
    <w:rsid w:val="00B2344B"/>
    <w:rsid w:val="00B24184"/>
    <w:rsid w:val="00B24461"/>
    <w:rsid w:val="00B244B3"/>
    <w:rsid w:val="00B2497D"/>
    <w:rsid w:val="00B25132"/>
    <w:rsid w:val="00B2540F"/>
    <w:rsid w:val="00B25AB3"/>
    <w:rsid w:val="00B27764"/>
    <w:rsid w:val="00B27DA0"/>
    <w:rsid w:val="00B30015"/>
    <w:rsid w:val="00B3018B"/>
    <w:rsid w:val="00B3113A"/>
    <w:rsid w:val="00B31679"/>
    <w:rsid w:val="00B32BB3"/>
    <w:rsid w:val="00B330CA"/>
    <w:rsid w:val="00B3336C"/>
    <w:rsid w:val="00B338A3"/>
    <w:rsid w:val="00B33CE7"/>
    <w:rsid w:val="00B33D00"/>
    <w:rsid w:val="00B34581"/>
    <w:rsid w:val="00B34BE3"/>
    <w:rsid w:val="00B34CE5"/>
    <w:rsid w:val="00B35718"/>
    <w:rsid w:val="00B35B02"/>
    <w:rsid w:val="00B35B92"/>
    <w:rsid w:val="00B35C88"/>
    <w:rsid w:val="00B35DB0"/>
    <w:rsid w:val="00B365DE"/>
    <w:rsid w:val="00B367B2"/>
    <w:rsid w:val="00B36E48"/>
    <w:rsid w:val="00B37950"/>
    <w:rsid w:val="00B405BC"/>
    <w:rsid w:val="00B40724"/>
    <w:rsid w:val="00B4165F"/>
    <w:rsid w:val="00B417F2"/>
    <w:rsid w:val="00B418C9"/>
    <w:rsid w:val="00B41A04"/>
    <w:rsid w:val="00B41B45"/>
    <w:rsid w:val="00B41CCB"/>
    <w:rsid w:val="00B41E1C"/>
    <w:rsid w:val="00B41E7B"/>
    <w:rsid w:val="00B42453"/>
    <w:rsid w:val="00B42B27"/>
    <w:rsid w:val="00B42D2C"/>
    <w:rsid w:val="00B42DC3"/>
    <w:rsid w:val="00B431FC"/>
    <w:rsid w:val="00B43A3F"/>
    <w:rsid w:val="00B43E04"/>
    <w:rsid w:val="00B44259"/>
    <w:rsid w:val="00B4445C"/>
    <w:rsid w:val="00B44EAC"/>
    <w:rsid w:val="00B45014"/>
    <w:rsid w:val="00B4510F"/>
    <w:rsid w:val="00B453B0"/>
    <w:rsid w:val="00B4549F"/>
    <w:rsid w:val="00B46814"/>
    <w:rsid w:val="00B4685D"/>
    <w:rsid w:val="00B47418"/>
    <w:rsid w:val="00B47619"/>
    <w:rsid w:val="00B47D86"/>
    <w:rsid w:val="00B504E5"/>
    <w:rsid w:val="00B50A22"/>
    <w:rsid w:val="00B510E6"/>
    <w:rsid w:val="00B52222"/>
    <w:rsid w:val="00B5271D"/>
    <w:rsid w:val="00B52F2F"/>
    <w:rsid w:val="00B5389A"/>
    <w:rsid w:val="00B54214"/>
    <w:rsid w:val="00B55908"/>
    <w:rsid w:val="00B559CD"/>
    <w:rsid w:val="00B55D4C"/>
    <w:rsid w:val="00B56897"/>
    <w:rsid w:val="00B569FF"/>
    <w:rsid w:val="00B56BE2"/>
    <w:rsid w:val="00B56EE3"/>
    <w:rsid w:val="00B576CC"/>
    <w:rsid w:val="00B57F07"/>
    <w:rsid w:val="00B60030"/>
    <w:rsid w:val="00B601D2"/>
    <w:rsid w:val="00B60AC5"/>
    <w:rsid w:val="00B60CA0"/>
    <w:rsid w:val="00B60F82"/>
    <w:rsid w:val="00B617F6"/>
    <w:rsid w:val="00B61942"/>
    <w:rsid w:val="00B621DE"/>
    <w:rsid w:val="00B62C6C"/>
    <w:rsid w:val="00B62C8B"/>
    <w:rsid w:val="00B63B44"/>
    <w:rsid w:val="00B63DE0"/>
    <w:rsid w:val="00B643B8"/>
    <w:rsid w:val="00B647F0"/>
    <w:rsid w:val="00B64C76"/>
    <w:rsid w:val="00B64CE0"/>
    <w:rsid w:val="00B64E5B"/>
    <w:rsid w:val="00B64E65"/>
    <w:rsid w:val="00B64EA4"/>
    <w:rsid w:val="00B6513E"/>
    <w:rsid w:val="00B651A7"/>
    <w:rsid w:val="00B65BF7"/>
    <w:rsid w:val="00B6602E"/>
    <w:rsid w:val="00B66138"/>
    <w:rsid w:val="00B66CD8"/>
    <w:rsid w:val="00B66F56"/>
    <w:rsid w:val="00B677B9"/>
    <w:rsid w:val="00B67DD7"/>
    <w:rsid w:val="00B67F58"/>
    <w:rsid w:val="00B7082D"/>
    <w:rsid w:val="00B70CA7"/>
    <w:rsid w:val="00B70F5C"/>
    <w:rsid w:val="00B7136E"/>
    <w:rsid w:val="00B71465"/>
    <w:rsid w:val="00B735A2"/>
    <w:rsid w:val="00B73BE9"/>
    <w:rsid w:val="00B745CF"/>
    <w:rsid w:val="00B7559D"/>
    <w:rsid w:val="00B756A0"/>
    <w:rsid w:val="00B75C8C"/>
    <w:rsid w:val="00B75F46"/>
    <w:rsid w:val="00B762A4"/>
    <w:rsid w:val="00B76474"/>
    <w:rsid w:val="00B7669D"/>
    <w:rsid w:val="00B76C7C"/>
    <w:rsid w:val="00B772FB"/>
    <w:rsid w:val="00B77695"/>
    <w:rsid w:val="00B77B41"/>
    <w:rsid w:val="00B77BF6"/>
    <w:rsid w:val="00B80987"/>
    <w:rsid w:val="00B81C4E"/>
    <w:rsid w:val="00B81EF9"/>
    <w:rsid w:val="00B82417"/>
    <w:rsid w:val="00B8253E"/>
    <w:rsid w:val="00B83191"/>
    <w:rsid w:val="00B838DF"/>
    <w:rsid w:val="00B83D8C"/>
    <w:rsid w:val="00B84628"/>
    <w:rsid w:val="00B84880"/>
    <w:rsid w:val="00B858F6"/>
    <w:rsid w:val="00B85F8A"/>
    <w:rsid w:val="00B85FDE"/>
    <w:rsid w:val="00B86664"/>
    <w:rsid w:val="00B87041"/>
    <w:rsid w:val="00B870CB"/>
    <w:rsid w:val="00B87D1A"/>
    <w:rsid w:val="00B87F9E"/>
    <w:rsid w:val="00B900E6"/>
    <w:rsid w:val="00B90648"/>
    <w:rsid w:val="00B90A3F"/>
    <w:rsid w:val="00B91205"/>
    <w:rsid w:val="00B912F3"/>
    <w:rsid w:val="00B91D58"/>
    <w:rsid w:val="00B91EE5"/>
    <w:rsid w:val="00B91FC0"/>
    <w:rsid w:val="00B924E7"/>
    <w:rsid w:val="00B929B0"/>
    <w:rsid w:val="00B92BB8"/>
    <w:rsid w:val="00B93244"/>
    <w:rsid w:val="00B937AB"/>
    <w:rsid w:val="00B94C30"/>
    <w:rsid w:val="00B94EA3"/>
    <w:rsid w:val="00B94FA0"/>
    <w:rsid w:val="00B95B00"/>
    <w:rsid w:val="00B95B64"/>
    <w:rsid w:val="00B95D26"/>
    <w:rsid w:val="00B95EE1"/>
    <w:rsid w:val="00B96075"/>
    <w:rsid w:val="00B962F1"/>
    <w:rsid w:val="00B9654D"/>
    <w:rsid w:val="00B96763"/>
    <w:rsid w:val="00B96E81"/>
    <w:rsid w:val="00B96EB4"/>
    <w:rsid w:val="00B972FA"/>
    <w:rsid w:val="00B97A2D"/>
    <w:rsid w:val="00B97B03"/>
    <w:rsid w:val="00BA05F5"/>
    <w:rsid w:val="00BA0DC3"/>
    <w:rsid w:val="00BA12C9"/>
    <w:rsid w:val="00BA1E5E"/>
    <w:rsid w:val="00BA2548"/>
    <w:rsid w:val="00BA318D"/>
    <w:rsid w:val="00BA34B0"/>
    <w:rsid w:val="00BA35BB"/>
    <w:rsid w:val="00BA4E90"/>
    <w:rsid w:val="00BA5D45"/>
    <w:rsid w:val="00BA630C"/>
    <w:rsid w:val="00BA6310"/>
    <w:rsid w:val="00BA6B04"/>
    <w:rsid w:val="00BA6B8A"/>
    <w:rsid w:val="00BA6FB5"/>
    <w:rsid w:val="00BA6FE4"/>
    <w:rsid w:val="00BA70A1"/>
    <w:rsid w:val="00BA73CE"/>
    <w:rsid w:val="00BB03D4"/>
    <w:rsid w:val="00BB0958"/>
    <w:rsid w:val="00BB1380"/>
    <w:rsid w:val="00BB1C57"/>
    <w:rsid w:val="00BB2609"/>
    <w:rsid w:val="00BB2C3C"/>
    <w:rsid w:val="00BB3068"/>
    <w:rsid w:val="00BB37BA"/>
    <w:rsid w:val="00BB4016"/>
    <w:rsid w:val="00BB43A2"/>
    <w:rsid w:val="00BB444A"/>
    <w:rsid w:val="00BB4464"/>
    <w:rsid w:val="00BB4B36"/>
    <w:rsid w:val="00BB5264"/>
    <w:rsid w:val="00BB5331"/>
    <w:rsid w:val="00BB55D3"/>
    <w:rsid w:val="00BB56FB"/>
    <w:rsid w:val="00BB5ACD"/>
    <w:rsid w:val="00BB5DCA"/>
    <w:rsid w:val="00BB6156"/>
    <w:rsid w:val="00BB69D5"/>
    <w:rsid w:val="00BB758F"/>
    <w:rsid w:val="00BB7D93"/>
    <w:rsid w:val="00BB7EE6"/>
    <w:rsid w:val="00BC03A9"/>
    <w:rsid w:val="00BC0517"/>
    <w:rsid w:val="00BC0A45"/>
    <w:rsid w:val="00BC0F04"/>
    <w:rsid w:val="00BC0F05"/>
    <w:rsid w:val="00BC1891"/>
    <w:rsid w:val="00BC1AAF"/>
    <w:rsid w:val="00BC1E54"/>
    <w:rsid w:val="00BC2293"/>
    <w:rsid w:val="00BC28D6"/>
    <w:rsid w:val="00BC3BF1"/>
    <w:rsid w:val="00BC41A7"/>
    <w:rsid w:val="00BC4598"/>
    <w:rsid w:val="00BC4937"/>
    <w:rsid w:val="00BC4A4A"/>
    <w:rsid w:val="00BC5775"/>
    <w:rsid w:val="00BC5D63"/>
    <w:rsid w:val="00BC5F42"/>
    <w:rsid w:val="00BC65BE"/>
    <w:rsid w:val="00BC7290"/>
    <w:rsid w:val="00BC72FE"/>
    <w:rsid w:val="00BD0CC8"/>
    <w:rsid w:val="00BD0DED"/>
    <w:rsid w:val="00BD12C9"/>
    <w:rsid w:val="00BD13AA"/>
    <w:rsid w:val="00BD1569"/>
    <w:rsid w:val="00BD2425"/>
    <w:rsid w:val="00BD2898"/>
    <w:rsid w:val="00BD3331"/>
    <w:rsid w:val="00BD3E16"/>
    <w:rsid w:val="00BD43C8"/>
    <w:rsid w:val="00BD4FDC"/>
    <w:rsid w:val="00BD5180"/>
    <w:rsid w:val="00BD5809"/>
    <w:rsid w:val="00BD587C"/>
    <w:rsid w:val="00BD69B6"/>
    <w:rsid w:val="00BD69D1"/>
    <w:rsid w:val="00BD6C21"/>
    <w:rsid w:val="00BD7D59"/>
    <w:rsid w:val="00BE10A6"/>
    <w:rsid w:val="00BE18D1"/>
    <w:rsid w:val="00BE1AF6"/>
    <w:rsid w:val="00BE1DEE"/>
    <w:rsid w:val="00BE2564"/>
    <w:rsid w:val="00BE26FB"/>
    <w:rsid w:val="00BE3374"/>
    <w:rsid w:val="00BE34C1"/>
    <w:rsid w:val="00BE368D"/>
    <w:rsid w:val="00BE3740"/>
    <w:rsid w:val="00BE3AF1"/>
    <w:rsid w:val="00BE4B2C"/>
    <w:rsid w:val="00BE4BA9"/>
    <w:rsid w:val="00BE532B"/>
    <w:rsid w:val="00BE53F6"/>
    <w:rsid w:val="00BE5F41"/>
    <w:rsid w:val="00BF04DE"/>
    <w:rsid w:val="00BF0F69"/>
    <w:rsid w:val="00BF14DC"/>
    <w:rsid w:val="00BF1901"/>
    <w:rsid w:val="00BF2A4D"/>
    <w:rsid w:val="00BF2A70"/>
    <w:rsid w:val="00BF2B6E"/>
    <w:rsid w:val="00BF307B"/>
    <w:rsid w:val="00BF3284"/>
    <w:rsid w:val="00BF3760"/>
    <w:rsid w:val="00BF391B"/>
    <w:rsid w:val="00BF531C"/>
    <w:rsid w:val="00BF71A0"/>
    <w:rsid w:val="00BF7309"/>
    <w:rsid w:val="00BF76E4"/>
    <w:rsid w:val="00BF7AAC"/>
    <w:rsid w:val="00C0082C"/>
    <w:rsid w:val="00C0111A"/>
    <w:rsid w:val="00C01477"/>
    <w:rsid w:val="00C02AB8"/>
    <w:rsid w:val="00C02EE4"/>
    <w:rsid w:val="00C0330E"/>
    <w:rsid w:val="00C03338"/>
    <w:rsid w:val="00C0495B"/>
    <w:rsid w:val="00C056E8"/>
    <w:rsid w:val="00C06978"/>
    <w:rsid w:val="00C10175"/>
    <w:rsid w:val="00C12592"/>
    <w:rsid w:val="00C1285B"/>
    <w:rsid w:val="00C12F91"/>
    <w:rsid w:val="00C1379E"/>
    <w:rsid w:val="00C14049"/>
    <w:rsid w:val="00C1419E"/>
    <w:rsid w:val="00C145DD"/>
    <w:rsid w:val="00C146B9"/>
    <w:rsid w:val="00C14EBC"/>
    <w:rsid w:val="00C15B18"/>
    <w:rsid w:val="00C15DF0"/>
    <w:rsid w:val="00C15E4D"/>
    <w:rsid w:val="00C161C9"/>
    <w:rsid w:val="00C163BB"/>
    <w:rsid w:val="00C16B60"/>
    <w:rsid w:val="00C16C39"/>
    <w:rsid w:val="00C17FC6"/>
    <w:rsid w:val="00C21304"/>
    <w:rsid w:val="00C2195C"/>
    <w:rsid w:val="00C21ABE"/>
    <w:rsid w:val="00C22381"/>
    <w:rsid w:val="00C22D20"/>
    <w:rsid w:val="00C2309F"/>
    <w:rsid w:val="00C232AB"/>
    <w:rsid w:val="00C232FD"/>
    <w:rsid w:val="00C239E9"/>
    <w:rsid w:val="00C23CD6"/>
    <w:rsid w:val="00C2470E"/>
    <w:rsid w:val="00C24851"/>
    <w:rsid w:val="00C25420"/>
    <w:rsid w:val="00C2646E"/>
    <w:rsid w:val="00C26A89"/>
    <w:rsid w:val="00C274E1"/>
    <w:rsid w:val="00C27959"/>
    <w:rsid w:val="00C27977"/>
    <w:rsid w:val="00C3027B"/>
    <w:rsid w:val="00C305BC"/>
    <w:rsid w:val="00C30DE3"/>
    <w:rsid w:val="00C312E0"/>
    <w:rsid w:val="00C31305"/>
    <w:rsid w:val="00C314E8"/>
    <w:rsid w:val="00C318FA"/>
    <w:rsid w:val="00C31DE3"/>
    <w:rsid w:val="00C31FDF"/>
    <w:rsid w:val="00C3283D"/>
    <w:rsid w:val="00C32DC4"/>
    <w:rsid w:val="00C338F1"/>
    <w:rsid w:val="00C33B08"/>
    <w:rsid w:val="00C33FC9"/>
    <w:rsid w:val="00C34B45"/>
    <w:rsid w:val="00C3577F"/>
    <w:rsid w:val="00C35D10"/>
    <w:rsid w:val="00C36038"/>
    <w:rsid w:val="00C3654F"/>
    <w:rsid w:val="00C37087"/>
    <w:rsid w:val="00C37716"/>
    <w:rsid w:val="00C40478"/>
    <w:rsid w:val="00C404EF"/>
    <w:rsid w:val="00C40586"/>
    <w:rsid w:val="00C407BC"/>
    <w:rsid w:val="00C40CF0"/>
    <w:rsid w:val="00C410FF"/>
    <w:rsid w:val="00C41330"/>
    <w:rsid w:val="00C41B33"/>
    <w:rsid w:val="00C42C13"/>
    <w:rsid w:val="00C4307E"/>
    <w:rsid w:val="00C43303"/>
    <w:rsid w:val="00C43472"/>
    <w:rsid w:val="00C434D9"/>
    <w:rsid w:val="00C43991"/>
    <w:rsid w:val="00C43D44"/>
    <w:rsid w:val="00C44408"/>
    <w:rsid w:val="00C44C0D"/>
    <w:rsid w:val="00C45078"/>
    <w:rsid w:val="00C45EFC"/>
    <w:rsid w:val="00C46511"/>
    <w:rsid w:val="00C476CB"/>
    <w:rsid w:val="00C47797"/>
    <w:rsid w:val="00C47D37"/>
    <w:rsid w:val="00C50397"/>
    <w:rsid w:val="00C50D12"/>
    <w:rsid w:val="00C517A6"/>
    <w:rsid w:val="00C51CAF"/>
    <w:rsid w:val="00C528C6"/>
    <w:rsid w:val="00C52BC6"/>
    <w:rsid w:val="00C52E2A"/>
    <w:rsid w:val="00C52F5E"/>
    <w:rsid w:val="00C53E29"/>
    <w:rsid w:val="00C545A1"/>
    <w:rsid w:val="00C54BFD"/>
    <w:rsid w:val="00C5539A"/>
    <w:rsid w:val="00C5549C"/>
    <w:rsid w:val="00C559B4"/>
    <w:rsid w:val="00C56443"/>
    <w:rsid w:val="00C5652B"/>
    <w:rsid w:val="00C56C74"/>
    <w:rsid w:val="00C56C97"/>
    <w:rsid w:val="00C57157"/>
    <w:rsid w:val="00C57423"/>
    <w:rsid w:val="00C57575"/>
    <w:rsid w:val="00C60113"/>
    <w:rsid w:val="00C60727"/>
    <w:rsid w:val="00C60841"/>
    <w:rsid w:val="00C61AFF"/>
    <w:rsid w:val="00C61F66"/>
    <w:rsid w:val="00C62336"/>
    <w:rsid w:val="00C62D19"/>
    <w:rsid w:val="00C6389E"/>
    <w:rsid w:val="00C63CD3"/>
    <w:rsid w:val="00C63DE7"/>
    <w:rsid w:val="00C640D6"/>
    <w:rsid w:val="00C64B50"/>
    <w:rsid w:val="00C664FB"/>
    <w:rsid w:val="00C66756"/>
    <w:rsid w:val="00C66D8E"/>
    <w:rsid w:val="00C66F9A"/>
    <w:rsid w:val="00C67279"/>
    <w:rsid w:val="00C70987"/>
    <w:rsid w:val="00C70A40"/>
    <w:rsid w:val="00C71969"/>
    <w:rsid w:val="00C71A75"/>
    <w:rsid w:val="00C73166"/>
    <w:rsid w:val="00C73CE0"/>
    <w:rsid w:val="00C73F83"/>
    <w:rsid w:val="00C74AF4"/>
    <w:rsid w:val="00C74B64"/>
    <w:rsid w:val="00C75EEC"/>
    <w:rsid w:val="00C75F53"/>
    <w:rsid w:val="00C76B21"/>
    <w:rsid w:val="00C76ECC"/>
    <w:rsid w:val="00C77016"/>
    <w:rsid w:val="00C7703E"/>
    <w:rsid w:val="00C77069"/>
    <w:rsid w:val="00C775ED"/>
    <w:rsid w:val="00C7767B"/>
    <w:rsid w:val="00C809FE"/>
    <w:rsid w:val="00C80A9E"/>
    <w:rsid w:val="00C81406"/>
    <w:rsid w:val="00C8163C"/>
    <w:rsid w:val="00C816E9"/>
    <w:rsid w:val="00C81F08"/>
    <w:rsid w:val="00C821CF"/>
    <w:rsid w:val="00C827EF"/>
    <w:rsid w:val="00C82AE8"/>
    <w:rsid w:val="00C82B20"/>
    <w:rsid w:val="00C82C06"/>
    <w:rsid w:val="00C83F8D"/>
    <w:rsid w:val="00C84310"/>
    <w:rsid w:val="00C84311"/>
    <w:rsid w:val="00C843FC"/>
    <w:rsid w:val="00C86091"/>
    <w:rsid w:val="00C867F5"/>
    <w:rsid w:val="00C86D66"/>
    <w:rsid w:val="00C86ED7"/>
    <w:rsid w:val="00C87AEA"/>
    <w:rsid w:val="00C87B3B"/>
    <w:rsid w:val="00C90065"/>
    <w:rsid w:val="00C908DA"/>
    <w:rsid w:val="00C90933"/>
    <w:rsid w:val="00C90CE9"/>
    <w:rsid w:val="00C9115D"/>
    <w:rsid w:val="00C911F5"/>
    <w:rsid w:val="00C9130E"/>
    <w:rsid w:val="00C915F4"/>
    <w:rsid w:val="00C93EE7"/>
    <w:rsid w:val="00C94185"/>
    <w:rsid w:val="00C943CA"/>
    <w:rsid w:val="00C95130"/>
    <w:rsid w:val="00C95D0B"/>
    <w:rsid w:val="00C95E31"/>
    <w:rsid w:val="00C96956"/>
    <w:rsid w:val="00C96BEF"/>
    <w:rsid w:val="00C9713D"/>
    <w:rsid w:val="00C978F1"/>
    <w:rsid w:val="00CA04ED"/>
    <w:rsid w:val="00CA074E"/>
    <w:rsid w:val="00CA1626"/>
    <w:rsid w:val="00CA16FA"/>
    <w:rsid w:val="00CA1E74"/>
    <w:rsid w:val="00CA205C"/>
    <w:rsid w:val="00CA22A1"/>
    <w:rsid w:val="00CA2340"/>
    <w:rsid w:val="00CA32CE"/>
    <w:rsid w:val="00CA3CF1"/>
    <w:rsid w:val="00CA485F"/>
    <w:rsid w:val="00CA4A25"/>
    <w:rsid w:val="00CA4AAA"/>
    <w:rsid w:val="00CA5C24"/>
    <w:rsid w:val="00CA5DE8"/>
    <w:rsid w:val="00CA61CF"/>
    <w:rsid w:val="00CA654D"/>
    <w:rsid w:val="00CA6976"/>
    <w:rsid w:val="00CA7705"/>
    <w:rsid w:val="00CA7714"/>
    <w:rsid w:val="00CA7CB3"/>
    <w:rsid w:val="00CA7D9D"/>
    <w:rsid w:val="00CA7E2E"/>
    <w:rsid w:val="00CB0482"/>
    <w:rsid w:val="00CB126A"/>
    <w:rsid w:val="00CB1BE8"/>
    <w:rsid w:val="00CB1DCD"/>
    <w:rsid w:val="00CB3BB2"/>
    <w:rsid w:val="00CB3ECC"/>
    <w:rsid w:val="00CB4304"/>
    <w:rsid w:val="00CB4D6E"/>
    <w:rsid w:val="00CB50EA"/>
    <w:rsid w:val="00CB565C"/>
    <w:rsid w:val="00CB56BB"/>
    <w:rsid w:val="00CB57FB"/>
    <w:rsid w:val="00CB5966"/>
    <w:rsid w:val="00CB5C3D"/>
    <w:rsid w:val="00CB63E1"/>
    <w:rsid w:val="00CB6DD5"/>
    <w:rsid w:val="00CB7AFA"/>
    <w:rsid w:val="00CB7E8E"/>
    <w:rsid w:val="00CB7EA8"/>
    <w:rsid w:val="00CC0E9D"/>
    <w:rsid w:val="00CC1940"/>
    <w:rsid w:val="00CC2C00"/>
    <w:rsid w:val="00CC3130"/>
    <w:rsid w:val="00CC314E"/>
    <w:rsid w:val="00CC4463"/>
    <w:rsid w:val="00CC53AA"/>
    <w:rsid w:val="00CC5462"/>
    <w:rsid w:val="00CC59ED"/>
    <w:rsid w:val="00CC68A0"/>
    <w:rsid w:val="00CC6A94"/>
    <w:rsid w:val="00CC702E"/>
    <w:rsid w:val="00CC790D"/>
    <w:rsid w:val="00CC7C88"/>
    <w:rsid w:val="00CD1084"/>
    <w:rsid w:val="00CD1516"/>
    <w:rsid w:val="00CD2288"/>
    <w:rsid w:val="00CD289F"/>
    <w:rsid w:val="00CD3209"/>
    <w:rsid w:val="00CD36C6"/>
    <w:rsid w:val="00CD38A8"/>
    <w:rsid w:val="00CD39C2"/>
    <w:rsid w:val="00CD3C20"/>
    <w:rsid w:val="00CD3C24"/>
    <w:rsid w:val="00CD3FD9"/>
    <w:rsid w:val="00CD4469"/>
    <w:rsid w:val="00CD49AF"/>
    <w:rsid w:val="00CD55E3"/>
    <w:rsid w:val="00CD5A1F"/>
    <w:rsid w:val="00CD60BB"/>
    <w:rsid w:val="00CD60CA"/>
    <w:rsid w:val="00CD61B1"/>
    <w:rsid w:val="00CD61F2"/>
    <w:rsid w:val="00CD623B"/>
    <w:rsid w:val="00CD64E8"/>
    <w:rsid w:val="00CD664C"/>
    <w:rsid w:val="00CD6A62"/>
    <w:rsid w:val="00CD6E56"/>
    <w:rsid w:val="00CD72E7"/>
    <w:rsid w:val="00CD774D"/>
    <w:rsid w:val="00CD779A"/>
    <w:rsid w:val="00CD7A6D"/>
    <w:rsid w:val="00CD7BAE"/>
    <w:rsid w:val="00CD7FF1"/>
    <w:rsid w:val="00CE0248"/>
    <w:rsid w:val="00CE0302"/>
    <w:rsid w:val="00CE158B"/>
    <w:rsid w:val="00CE1F0E"/>
    <w:rsid w:val="00CE20C4"/>
    <w:rsid w:val="00CE222E"/>
    <w:rsid w:val="00CE25F2"/>
    <w:rsid w:val="00CE2D31"/>
    <w:rsid w:val="00CE2FF8"/>
    <w:rsid w:val="00CE3D19"/>
    <w:rsid w:val="00CE45E1"/>
    <w:rsid w:val="00CE4B3A"/>
    <w:rsid w:val="00CE4EB2"/>
    <w:rsid w:val="00CE4FF7"/>
    <w:rsid w:val="00CE51B8"/>
    <w:rsid w:val="00CE5A33"/>
    <w:rsid w:val="00CE5EED"/>
    <w:rsid w:val="00CE5FC3"/>
    <w:rsid w:val="00CE6097"/>
    <w:rsid w:val="00CE6876"/>
    <w:rsid w:val="00CE68B1"/>
    <w:rsid w:val="00CE6EF8"/>
    <w:rsid w:val="00CE6FEF"/>
    <w:rsid w:val="00CE71E3"/>
    <w:rsid w:val="00CE76FE"/>
    <w:rsid w:val="00CF0E27"/>
    <w:rsid w:val="00CF0F1F"/>
    <w:rsid w:val="00CF1162"/>
    <w:rsid w:val="00CF1574"/>
    <w:rsid w:val="00CF29F7"/>
    <w:rsid w:val="00CF2D98"/>
    <w:rsid w:val="00CF33B9"/>
    <w:rsid w:val="00CF3F01"/>
    <w:rsid w:val="00CF44FD"/>
    <w:rsid w:val="00CF4BCA"/>
    <w:rsid w:val="00CF4DBC"/>
    <w:rsid w:val="00CF508B"/>
    <w:rsid w:val="00CF5DBC"/>
    <w:rsid w:val="00CF6113"/>
    <w:rsid w:val="00CF6819"/>
    <w:rsid w:val="00CF7293"/>
    <w:rsid w:val="00CF74F7"/>
    <w:rsid w:val="00CF7678"/>
    <w:rsid w:val="00CF7831"/>
    <w:rsid w:val="00CF78BD"/>
    <w:rsid w:val="00CF7A26"/>
    <w:rsid w:val="00CF7A9F"/>
    <w:rsid w:val="00D00127"/>
    <w:rsid w:val="00D007CD"/>
    <w:rsid w:val="00D02020"/>
    <w:rsid w:val="00D023B3"/>
    <w:rsid w:val="00D02595"/>
    <w:rsid w:val="00D025AA"/>
    <w:rsid w:val="00D02614"/>
    <w:rsid w:val="00D02E6E"/>
    <w:rsid w:val="00D034D5"/>
    <w:rsid w:val="00D0446E"/>
    <w:rsid w:val="00D04B59"/>
    <w:rsid w:val="00D05404"/>
    <w:rsid w:val="00D06336"/>
    <w:rsid w:val="00D06A47"/>
    <w:rsid w:val="00D07C5C"/>
    <w:rsid w:val="00D101E4"/>
    <w:rsid w:val="00D104D0"/>
    <w:rsid w:val="00D10B2C"/>
    <w:rsid w:val="00D11B93"/>
    <w:rsid w:val="00D1204B"/>
    <w:rsid w:val="00D12089"/>
    <w:rsid w:val="00D134BA"/>
    <w:rsid w:val="00D13557"/>
    <w:rsid w:val="00D13C42"/>
    <w:rsid w:val="00D13E39"/>
    <w:rsid w:val="00D14241"/>
    <w:rsid w:val="00D146DC"/>
    <w:rsid w:val="00D1610A"/>
    <w:rsid w:val="00D163C7"/>
    <w:rsid w:val="00D169F4"/>
    <w:rsid w:val="00D16F3D"/>
    <w:rsid w:val="00D1703C"/>
    <w:rsid w:val="00D177A3"/>
    <w:rsid w:val="00D179F2"/>
    <w:rsid w:val="00D17B13"/>
    <w:rsid w:val="00D17CF6"/>
    <w:rsid w:val="00D211F9"/>
    <w:rsid w:val="00D22125"/>
    <w:rsid w:val="00D22B58"/>
    <w:rsid w:val="00D23EAC"/>
    <w:rsid w:val="00D23ECF"/>
    <w:rsid w:val="00D241A1"/>
    <w:rsid w:val="00D24319"/>
    <w:rsid w:val="00D243D8"/>
    <w:rsid w:val="00D24D3E"/>
    <w:rsid w:val="00D26030"/>
    <w:rsid w:val="00D2629A"/>
    <w:rsid w:val="00D26430"/>
    <w:rsid w:val="00D266E7"/>
    <w:rsid w:val="00D26CFA"/>
    <w:rsid w:val="00D27478"/>
    <w:rsid w:val="00D30470"/>
    <w:rsid w:val="00D30C8D"/>
    <w:rsid w:val="00D316A7"/>
    <w:rsid w:val="00D318FA"/>
    <w:rsid w:val="00D31CA9"/>
    <w:rsid w:val="00D3233F"/>
    <w:rsid w:val="00D32F8D"/>
    <w:rsid w:val="00D331AA"/>
    <w:rsid w:val="00D33758"/>
    <w:rsid w:val="00D3392B"/>
    <w:rsid w:val="00D33B06"/>
    <w:rsid w:val="00D33E30"/>
    <w:rsid w:val="00D342BD"/>
    <w:rsid w:val="00D342D2"/>
    <w:rsid w:val="00D344BA"/>
    <w:rsid w:val="00D34F48"/>
    <w:rsid w:val="00D35429"/>
    <w:rsid w:val="00D356BF"/>
    <w:rsid w:val="00D35C1C"/>
    <w:rsid w:val="00D35ED3"/>
    <w:rsid w:val="00D378D5"/>
    <w:rsid w:val="00D37902"/>
    <w:rsid w:val="00D37D01"/>
    <w:rsid w:val="00D40CFF"/>
    <w:rsid w:val="00D40F44"/>
    <w:rsid w:val="00D41485"/>
    <w:rsid w:val="00D4163E"/>
    <w:rsid w:val="00D41655"/>
    <w:rsid w:val="00D422E3"/>
    <w:rsid w:val="00D42860"/>
    <w:rsid w:val="00D42C19"/>
    <w:rsid w:val="00D42D2E"/>
    <w:rsid w:val="00D42E0B"/>
    <w:rsid w:val="00D42E48"/>
    <w:rsid w:val="00D4324A"/>
    <w:rsid w:val="00D43462"/>
    <w:rsid w:val="00D44C88"/>
    <w:rsid w:val="00D44F05"/>
    <w:rsid w:val="00D45060"/>
    <w:rsid w:val="00D45998"/>
    <w:rsid w:val="00D46F82"/>
    <w:rsid w:val="00D47CCB"/>
    <w:rsid w:val="00D50A1E"/>
    <w:rsid w:val="00D51A8D"/>
    <w:rsid w:val="00D5294B"/>
    <w:rsid w:val="00D53043"/>
    <w:rsid w:val="00D531A2"/>
    <w:rsid w:val="00D53308"/>
    <w:rsid w:val="00D53BF5"/>
    <w:rsid w:val="00D5434C"/>
    <w:rsid w:val="00D54C82"/>
    <w:rsid w:val="00D54E44"/>
    <w:rsid w:val="00D54EE7"/>
    <w:rsid w:val="00D5500B"/>
    <w:rsid w:val="00D55826"/>
    <w:rsid w:val="00D559DC"/>
    <w:rsid w:val="00D55D1B"/>
    <w:rsid w:val="00D569F3"/>
    <w:rsid w:val="00D56C91"/>
    <w:rsid w:val="00D56D5B"/>
    <w:rsid w:val="00D573A2"/>
    <w:rsid w:val="00D57D4A"/>
    <w:rsid w:val="00D57EEC"/>
    <w:rsid w:val="00D606AC"/>
    <w:rsid w:val="00D6107C"/>
    <w:rsid w:val="00D6120D"/>
    <w:rsid w:val="00D61671"/>
    <w:rsid w:val="00D61990"/>
    <w:rsid w:val="00D62122"/>
    <w:rsid w:val="00D62270"/>
    <w:rsid w:val="00D62549"/>
    <w:rsid w:val="00D62E6A"/>
    <w:rsid w:val="00D639DD"/>
    <w:rsid w:val="00D642CA"/>
    <w:rsid w:val="00D64AF4"/>
    <w:rsid w:val="00D64B75"/>
    <w:rsid w:val="00D65935"/>
    <w:rsid w:val="00D65E9A"/>
    <w:rsid w:val="00D66687"/>
    <w:rsid w:val="00D6742B"/>
    <w:rsid w:val="00D6770C"/>
    <w:rsid w:val="00D67927"/>
    <w:rsid w:val="00D67AC4"/>
    <w:rsid w:val="00D70333"/>
    <w:rsid w:val="00D703E1"/>
    <w:rsid w:val="00D709A9"/>
    <w:rsid w:val="00D70F34"/>
    <w:rsid w:val="00D712E7"/>
    <w:rsid w:val="00D71336"/>
    <w:rsid w:val="00D71777"/>
    <w:rsid w:val="00D7206E"/>
    <w:rsid w:val="00D721F9"/>
    <w:rsid w:val="00D72227"/>
    <w:rsid w:val="00D729F7"/>
    <w:rsid w:val="00D741A9"/>
    <w:rsid w:val="00D7445D"/>
    <w:rsid w:val="00D74A5D"/>
    <w:rsid w:val="00D74C0D"/>
    <w:rsid w:val="00D7520C"/>
    <w:rsid w:val="00D75E63"/>
    <w:rsid w:val="00D7787A"/>
    <w:rsid w:val="00D77C2F"/>
    <w:rsid w:val="00D77CCE"/>
    <w:rsid w:val="00D77F83"/>
    <w:rsid w:val="00D8012E"/>
    <w:rsid w:val="00D806FB"/>
    <w:rsid w:val="00D8077C"/>
    <w:rsid w:val="00D80BE9"/>
    <w:rsid w:val="00D80C24"/>
    <w:rsid w:val="00D80FFA"/>
    <w:rsid w:val="00D81061"/>
    <w:rsid w:val="00D813AF"/>
    <w:rsid w:val="00D81702"/>
    <w:rsid w:val="00D8201C"/>
    <w:rsid w:val="00D82602"/>
    <w:rsid w:val="00D83384"/>
    <w:rsid w:val="00D838F6"/>
    <w:rsid w:val="00D83DAD"/>
    <w:rsid w:val="00D83E62"/>
    <w:rsid w:val="00D84366"/>
    <w:rsid w:val="00D84676"/>
    <w:rsid w:val="00D84716"/>
    <w:rsid w:val="00D855E2"/>
    <w:rsid w:val="00D85A2F"/>
    <w:rsid w:val="00D860E7"/>
    <w:rsid w:val="00D866BB"/>
    <w:rsid w:val="00D86ED1"/>
    <w:rsid w:val="00D87763"/>
    <w:rsid w:val="00D903F5"/>
    <w:rsid w:val="00D90F7B"/>
    <w:rsid w:val="00D91F2F"/>
    <w:rsid w:val="00D920CD"/>
    <w:rsid w:val="00D92200"/>
    <w:rsid w:val="00D949D4"/>
    <w:rsid w:val="00D94E23"/>
    <w:rsid w:val="00D95483"/>
    <w:rsid w:val="00D95629"/>
    <w:rsid w:val="00D956A7"/>
    <w:rsid w:val="00D95F7D"/>
    <w:rsid w:val="00D96374"/>
    <w:rsid w:val="00D9648C"/>
    <w:rsid w:val="00D96A8E"/>
    <w:rsid w:val="00D96AF7"/>
    <w:rsid w:val="00D96C3F"/>
    <w:rsid w:val="00D96EBF"/>
    <w:rsid w:val="00D96FBB"/>
    <w:rsid w:val="00DA0C77"/>
    <w:rsid w:val="00DA11A3"/>
    <w:rsid w:val="00DA1BCC"/>
    <w:rsid w:val="00DA1C18"/>
    <w:rsid w:val="00DA1E73"/>
    <w:rsid w:val="00DA2641"/>
    <w:rsid w:val="00DA43B9"/>
    <w:rsid w:val="00DA45C2"/>
    <w:rsid w:val="00DA4840"/>
    <w:rsid w:val="00DA4893"/>
    <w:rsid w:val="00DA50D1"/>
    <w:rsid w:val="00DA5ED7"/>
    <w:rsid w:val="00DA6871"/>
    <w:rsid w:val="00DA71B7"/>
    <w:rsid w:val="00DA7433"/>
    <w:rsid w:val="00DB215A"/>
    <w:rsid w:val="00DB225F"/>
    <w:rsid w:val="00DB22E4"/>
    <w:rsid w:val="00DB2368"/>
    <w:rsid w:val="00DB298A"/>
    <w:rsid w:val="00DB2B02"/>
    <w:rsid w:val="00DB2DDE"/>
    <w:rsid w:val="00DB2E2D"/>
    <w:rsid w:val="00DB3213"/>
    <w:rsid w:val="00DB378C"/>
    <w:rsid w:val="00DB3C76"/>
    <w:rsid w:val="00DB4878"/>
    <w:rsid w:val="00DB4A88"/>
    <w:rsid w:val="00DB58B4"/>
    <w:rsid w:val="00DB59B0"/>
    <w:rsid w:val="00DB59F4"/>
    <w:rsid w:val="00DB5BD9"/>
    <w:rsid w:val="00DB6583"/>
    <w:rsid w:val="00DB697B"/>
    <w:rsid w:val="00DB7479"/>
    <w:rsid w:val="00DB7B4A"/>
    <w:rsid w:val="00DB7D98"/>
    <w:rsid w:val="00DC0C3C"/>
    <w:rsid w:val="00DC1105"/>
    <w:rsid w:val="00DC1C62"/>
    <w:rsid w:val="00DC1DC5"/>
    <w:rsid w:val="00DC215E"/>
    <w:rsid w:val="00DC2C26"/>
    <w:rsid w:val="00DC3C31"/>
    <w:rsid w:val="00DC3E4E"/>
    <w:rsid w:val="00DC4D4A"/>
    <w:rsid w:val="00DC5153"/>
    <w:rsid w:val="00DC55F5"/>
    <w:rsid w:val="00DC66A1"/>
    <w:rsid w:val="00DC7A8B"/>
    <w:rsid w:val="00DC7AC1"/>
    <w:rsid w:val="00DD0527"/>
    <w:rsid w:val="00DD0819"/>
    <w:rsid w:val="00DD1014"/>
    <w:rsid w:val="00DD15B1"/>
    <w:rsid w:val="00DD1BAF"/>
    <w:rsid w:val="00DD2718"/>
    <w:rsid w:val="00DD28CF"/>
    <w:rsid w:val="00DD305F"/>
    <w:rsid w:val="00DD3C39"/>
    <w:rsid w:val="00DD3DF2"/>
    <w:rsid w:val="00DD458C"/>
    <w:rsid w:val="00DD53E9"/>
    <w:rsid w:val="00DD54A2"/>
    <w:rsid w:val="00DD5624"/>
    <w:rsid w:val="00DD56E2"/>
    <w:rsid w:val="00DD5B1B"/>
    <w:rsid w:val="00DD5DD5"/>
    <w:rsid w:val="00DD5F36"/>
    <w:rsid w:val="00DD5F55"/>
    <w:rsid w:val="00DD6731"/>
    <w:rsid w:val="00DD7047"/>
    <w:rsid w:val="00DD79CE"/>
    <w:rsid w:val="00DD79D7"/>
    <w:rsid w:val="00DD7CDF"/>
    <w:rsid w:val="00DD7F48"/>
    <w:rsid w:val="00DE0073"/>
    <w:rsid w:val="00DE0104"/>
    <w:rsid w:val="00DE0C53"/>
    <w:rsid w:val="00DE0FB5"/>
    <w:rsid w:val="00DE126F"/>
    <w:rsid w:val="00DE16F7"/>
    <w:rsid w:val="00DE25FA"/>
    <w:rsid w:val="00DE2992"/>
    <w:rsid w:val="00DE2CBF"/>
    <w:rsid w:val="00DE392F"/>
    <w:rsid w:val="00DE41E6"/>
    <w:rsid w:val="00DE42D8"/>
    <w:rsid w:val="00DE46CC"/>
    <w:rsid w:val="00DE4C58"/>
    <w:rsid w:val="00DE4E15"/>
    <w:rsid w:val="00DE56C8"/>
    <w:rsid w:val="00DE572F"/>
    <w:rsid w:val="00DE666B"/>
    <w:rsid w:val="00DE6BEE"/>
    <w:rsid w:val="00DE7450"/>
    <w:rsid w:val="00DE77AB"/>
    <w:rsid w:val="00DE7BA5"/>
    <w:rsid w:val="00DF0139"/>
    <w:rsid w:val="00DF04AD"/>
    <w:rsid w:val="00DF09D0"/>
    <w:rsid w:val="00DF0DE1"/>
    <w:rsid w:val="00DF1D65"/>
    <w:rsid w:val="00DF2B2B"/>
    <w:rsid w:val="00DF2D95"/>
    <w:rsid w:val="00DF31D6"/>
    <w:rsid w:val="00DF342A"/>
    <w:rsid w:val="00DF36CD"/>
    <w:rsid w:val="00DF3BDF"/>
    <w:rsid w:val="00DF3C81"/>
    <w:rsid w:val="00DF3CE8"/>
    <w:rsid w:val="00DF48CD"/>
    <w:rsid w:val="00DF49AE"/>
    <w:rsid w:val="00DF56C5"/>
    <w:rsid w:val="00DF5716"/>
    <w:rsid w:val="00DF5941"/>
    <w:rsid w:val="00DF5B38"/>
    <w:rsid w:val="00DF61D0"/>
    <w:rsid w:val="00DF6E4E"/>
    <w:rsid w:val="00DF6F53"/>
    <w:rsid w:val="00DF7ED6"/>
    <w:rsid w:val="00E006A0"/>
    <w:rsid w:val="00E007E4"/>
    <w:rsid w:val="00E00D01"/>
    <w:rsid w:val="00E018C8"/>
    <w:rsid w:val="00E024FE"/>
    <w:rsid w:val="00E02797"/>
    <w:rsid w:val="00E0293C"/>
    <w:rsid w:val="00E02CF5"/>
    <w:rsid w:val="00E03460"/>
    <w:rsid w:val="00E03461"/>
    <w:rsid w:val="00E04248"/>
    <w:rsid w:val="00E043B4"/>
    <w:rsid w:val="00E0460F"/>
    <w:rsid w:val="00E04A9E"/>
    <w:rsid w:val="00E05A6B"/>
    <w:rsid w:val="00E05D78"/>
    <w:rsid w:val="00E07361"/>
    <w:rsid w:val="00E07AAF"/>
    <w:rsid w:val="00E07B0D"/>
    <w:rsid w:val="00E07BDD"/>
    <w:rsid w:val="00E07DF4"/>
    <w:rsid w:val="00E10939"/>
    <w:rsid w:val="00E10E52"/>
    <w:rsid w:val="00E110B4"/>
    <w:rsid w:val="00E11953"/>
    <w:rsid w:val="00E12499"/>
    <w:rsid w:val="00E12CAE"/>
    <w:rsid w:val="00E132D1"/>
    <w:rsid w:val="00E13789"/>
    <w:rsid w:val="00E13C56"/>
    <w:rsid w:val="00E13CA7"/>
    <w:rsid w:val="00E13D7A"/>
    <w:rsid w:val="00E14242"/>
    <w:rsid w:val="00E14398"/>
    <w:rsid w:val="00E144C3"/>
    <w:rsid w:val="00E146D3"/>
    <w:rsid w:val="00E14AC2"/>
    <w:rsid w:val="00E14C27"/>
    <w:rsid w:val="00E152FB"/>
    <w:rsid w:val="00E1570D"/>
    <w:rsid w:val="00E1580C"/>
    <w:rsid w:val="00E162C3"/>
    <w:rsid w:val="00E16F15"/>
    <w:rsid w:val="00E17270"/>
    <w:rsid w:val="00E178CD"/>
    <w:rsid w:val="00E179E2"/>
    <w:rsid w:val="00E17D89"/>
    <w:rsid w:val="00E215A8"/>
    <w:rsid w:val="00E2164C"/>
    <w:rsid w:val="00E21858"/>
    <w:rsid w:val="00E21FDA"/>
    <w:rsid w:val="00E22C43"/>
    <w:rsid w:val="00E23592"/>
    <w:rsid w:val="00E23B3C"/>
    <w:rsid w:val="00E23CD7"/>
    <w:rsid w:val="00E24415"/>
    <w:rsid w:val="00E248C5"/>
    <w:rsid w:val="00E24C9A"/>
    <w:rsid w:val="00E24CB4"/>
    <w:rsid w:val="00E2501F"/>
    <w:rsid w:val="00E256F7"/>
    <w:rsid w:val="00E2572A"/>
    <w:rsid w:val="00E25FFD"/>
    <w:rsid w:val="00E26D80"/>
    <w:rsid w:val="00E271CD"/>
    <w:rsid w:val="00E27E72"/>
    <w:rsid w:val="00E3007C"/>
    <w:rsid w:val="00E302B1"/>
    <w:rsid w:val="00E30D6C"/>
    <w:rsid w:val="00E30F5C"/>
    <w:rsid w:val="00E3121D"/>
    <w:rsid w:val="00E31989"/>
    <w:rsid w:val="00E31A97"/>
    <w:rsid w:val="00E3214E"/>
    <w:rsid w:val="00E321D0"/>
    <w:rsid w:val="00E32265"/>
    <w:rsid w:val="00E34208"/>
    <w:rsid w:val="00E350FC"/>
    <w:rsid w:val="00E3535A"/>
    <w:rsid w:val="00E353C9"/>
    <w:rsid w:val="00E35D79"/>
    <w:rsid w:val="00E36338"/>
    <w:rsid w:val="00E36AED"/>
    <w:rsid w:val="00E36FA6"/>
    <w:rsid w:val="00E36FBA"/>
    <w:rsid w:val="00E37059"/>
    <w:rsid w:val="00E3736C"/>
    <w:rsid w:val="00E37D30"/>
    <w:rsid w:val="00E37FD7"/>
    <w:rsid w:val="00E40489"/>
    <w:rsid w:val="00E40CC1"/>
    <w:rsid w:val="00E4199E"/>
    <w:rsid w:val="00E41BD2"/>
    <w:rsid w:val="00E42CBA"/>
    <w:rsid w:val="00E4344F"/>
    <w:rsid w:val="00E435B7"/>
    <w:rsid w:val="00E43B33"/>
    <w:rsid w:val="00E45173"/>
    <w:rsid w:val="00E4559D"/>
    <w:rsid w:val="00E45F5F"/>
    <w:rsid w:val="00E46064"/>
    <w:rsid w:val="00E462A0"/>
    <w:rsid w:val="00E46E42"/>
    <w:rsid w:val="00E47132"/>
    <w:rsid w:val="00E47B04"/>
    <w:rsid w:val="00E50027"/>
    <w:rsid w:val="00E501A3"/>
    <w:rsid w:val="00E51CE7"/>
    <w:rsid w:val="00E51FB0"/>
    <w:rsid w:val="00E52482"/>
    <w:rsid w:val="00E5335F"/>
    <w:rsid w:val="00E5340E"/>
    <w:rsid w:val="00E53C0D"/>
    <w:rsid w:val="00E540EC"/>
    <w:rsid w:val="00E54995"/>
    <w:rsid w:val="00E551EA"/>
    <w:rsid w:val="00E55350"/>
    <w:rsid w:val="00E55A7F"/>
    <w:rsid w:val="00E56282"/>
    <w:rsid w:val="00E572D5"/>
    <w:rsid w:val="00E575A8"/>
    <w:rsid w:val="00E57F82"/>
    <w:rsid w:val="00E60396"/>
    <w:rsid w:val="00E60976"/>
    <w:rsid w:val="00E60F17"/>
    <w:rsid w:val="00E62665"/>
    <w:rsid w:val="00E6279B"/>
    <w:rsid w:val="00E6289E"/>
    <w:rsid w:val="00E62B4E"/>
    <w:rsid w:val="00E62FC5"/>
    <w:rsid w:val="00E6355C"/>
    <w:rsid w:val="00E641DB"/>
    <w:rsid w:val="00E651E3"/>
    <w:rsid w:val="00E65584"/>
    <w:rsid w:val="00E657DF"/>
    <w:rsid w:val="00E65EB1"/>
    <w:rsid w:val="00E6631E"/>
    <w:rsid w:val="00E664E3"/>
    <w:rsid w:val="00E677E5"/>
    <w:rsid w:val="00E678EC"/>
    <w:rsid w:val="00E67C04"/>
    <w:rsid w:val="00E70365"/>
    <w:rsid w:val="00E71FAB"/>
    <w:rsid w:val="00E71FC0"/>
    <w:rsid w:val="00E73411"/>
    <w:rsid w:val="00E74B54"/>
    <w:rsid w:val="00E74D6D"/>
    <w:rsid w:val="00E75342"/>
    <w:rsid w:val="00E753EA"/>
    <w:rsid w:val="00E763F8"/>
    <w:rsid w:val="00E7655D"/>
    <w:rsid w:val="00E76640"/>
    <w:rsid w:val="00E7749B"/>
    <w:rsid w:val="00E774C3"/>
    <w:rsid w:val="00E80423"/>
    <w:rsid w:val="00E80EE8"/>
    <w:rsid w:val="00E81216"/>
    <w:rsid w:val="00E81F16"/>
    <w:rsid w:val="00E8210B"/>
    <w:rsid w:val="00E82B90"/>
    <w:rsid w:val="00E82C9A"/>
    <w:rsid w:val="00E8337E"/>
    <w:rsid w:val="00E83C1A"/>
    <w:rsid w:val="00E855BA"/>
    <w:rsid w:val="00E8622C"/>
    <w:rsid w:val="00E86439"/>
    <w:rsid w:val="00E869E7"/>
    <w:rsid w:val="00E87646"/>
    <w:rsid w:val="00E87C1D"/>
    <w:rsid w:val="00E87CA5"/>
    <w:rsid w:val="00E87DE7"/>
    <w:rsid w:val="00E87EFF"/>
    <w:rsid w:val="00E90011"/>
    <w:rsid w:val="00E901AB"/>
    <w:rsid w:val="00E903BF"/>
    <w:rsid w:val="00E90C3E"/>
    <w:rsid w:val="00E9112D"/>
    <w:rsid w:val="00E913F6"/>
    <w:rsid w:val="00E91438"/>
    <w:rsid w:val="00E91AAC"/>
    <w:rsid w:val="00E91E2B"/>
    <w:rsid w:val="00E91E68"/>
    <w:rsid w:val="00E92267"/>
    <w:rsid w:val="00E92847"/>
    <w:rsid w:val="00E92D1A"/>
    <w:rsid w:val="00E92E9F"/>
    <w:rsid w:val="00E93FBE"/>
    <w:rsid w:val="00E9430E"/>
    <w:rsid w:val="00E943CC"/>
    <w:rsid w:val="00E952C9"/>
    <w:rsid w:val="00E9552F"/>
    <w:rsid w:val="00E957A7"/>
    <w:rsid w:val="00E95AEC"/>
    <w:rsid w:val="00E95CBA"/>
    <w:rsid w:val="00E9635D"/>
    <w:rsid w:val="00E965D3"/>
    <w:rsid w:val="00E96623"/>
    <w:rsid w:val="00E97104"/>
    <w:rsid w:val="00E97C12"/>
    <w:rsid w:val="00E97E0D"/>
    <w:rsid w:val="00E97EF4"/>
    <w:rsid w:val="00EA01B8"/>
    <w:rsid w:val="00EA1DB9"/>
    <w:rsid w:val="00EA2144"/>
    <w:rsid w:val="00EA23EE"/>
    <w:rsid w:val="00EA259E"/>
    <w:rsid w:val="00EA2EEA"/>
    <w:rsid w:val="00EA355F"/>
    <w:rsid w:val="00EA3B01"/>
    <w:rsid w:val="00EA4067"/>
    <w:rsid w:val="00EA4889"/>
    <w:rsid w:val="00EA4A83"/>
    <w:rsid w:val="00EA4DC2"/>
    <w:rsid w:val="00EA5283"/>
    <w:rsid w:val="00EA5C91"/>
    <w:rsid w:val="00EA5E6F"/>
    <w:rsid w:val="00EA61A0"/>
    <w:rsid w:val="00EA6448"/>
    <w:rsid w:val="00EA6647"/>
    <w:rsid w:val="00EA6EED"/>
    <w:rsid w:val="00EA70D4"/>
    <w:rsid w:val="00EA728B"/>
    <w:rsid w:val="00EA73FA"/>
    <w:rsid w:val="00EA74F4"/>
    <w:rsid w:val="00EA7F17"/>
    <w:rsid w:val="00EB06AE"/>
    <w:rsid w:val="00EB06B5"/>
    <w:rsid w:val="00EB2AB2"/>
    <w:rsid w:val="00EB2DF5"/>
    <w:rsid w:val="00EB305C"/>
    <w:rsid w:val="00EB307F"/>
    <w:rsid w:val="00EB4041"/>
    <w:rsid w:val="00EB44AA"/>
    <w:rsid w:val="00EB4C00"/>
    <w:rsid w:val="00EB4FA7"/>
    <w:rsid w:val="00EB5204"/>
    <w:rsid w:val="00EB5A63"/>
    <w:rsid w:val="00EB5BF3"/>
    <w:rsid w:val="00EB622A"/>
    <w:rsid w:val="00EB64DD"/>
    <w:rsid w:val="00EB67B4"/>
    <w:rsid w:val="00EB6E86"/>
    <w:rsid w:val="00EB703C"/>
    <w:rsid w:val="00EB7C63"/>
    <w:rsid w:val="00EB7F79"/>
    <w:rsid w:val="00EC00F4"/>
    <w:rsid w:val="00EC11A5"/>
    <w:rsid w:val="00EC2006"/>
    <w:rsid w:val="00EC231B"/>
    <w:rsid w:val="00EC2A3F"/>
    <w:rsid w:val="00EC2E30"/>
    <w:rsid w:val="00EC35F0"/>
    <w:rsid w:val="00EC3B7D"/>
    <w:rsid w:val="00EC3C89"/>
    <w:rsid w:val="00EC4494"/>
    <w:rsid w:val="00EC4601"/>
    <w:rsid w:val="00EC4AF1"/>
    <w:rsid w:val="00EC4B35"/>
    <w:rsid w:val="00EC4D05"/>
    <w:rsid w:val="00EC508C"/>
    <w:rsid w:val="00EC7011"/>
    <w:rsid w:val="00ED05E3"/>
    <w:rsid w:val="00ED072C"/>
    <w:rsid w:val="00ED0A97"/>
    <w:rsid w:val="00ED115D"/>
    <w:rsid w:val="00ED233D"/>
    <w:rsid w:val="00ED2994"/>
    <w:rsid w:val="00ED2BDF"/>
    <w:rsid w:val="00ED2F38"/>
    <w:rsid w:val="00ED2F75"/>
    <w:rsid w:val="00ED3455"/>
    <w:rsid w:val="00ED375D"/>
    <w:rsid w:val="00ED3E45"/>
    <w:rsid w:val="00ED427D"/>
    <w:rsid w:val="00ED4C81"/>
    <w:rsid w:val="00ED4CDD"/>
    <w:rsid w:val="00ED51A5"/>
    <w:rsid w:val="00ED5391"/>
    <w:rsid w:val="00ED63EE"/>
    <w:rsid w:val="00ED6619"/>
    <w:rsid w:val="00ED7174"/>
    <w:rsid w:val="00ED7B14"/>
    <w:rsid w:val="00ED7D76"/>
    <w:rsid w:val="00EE1063"/>
    <w:rsid w:val="00EE1089"/>
    <w:rsid w:val="00EE2104"/>
    <w:rsid w:val="00EE2576"/>
    <w:rsid w:val="00EE2F6C"/>
    <w:rsid w:val="00EE37E4"/>
    <w:rsid w:val="00EE395C"/>
    <w:rsid w:val="00EE3CD0"/>
    <w:rsid w:val="00EE4247"/>
    <w:rsid w:val="00EE476E"/>
    <w:rsid w:val="00EE47C6"/>
    <w:rsid w:val="00EE4893"/>
    <w:rsid w:val="00EE4DC0"/>
    <w:rsid w:val="00EE4F37"/>
    <w:rsid w:val="00EE5D7C"/>
    <w:rsid w:val="00EE6F43"/>
    <w:rsid w:val="00EE70AE"/>
    <w:rsid w:val="00EE7A0D"/>
    <w:rsid w:val="00EE7EEF"/>
    <w:rsid w:val="00EE7FEA"/>
    <w:rsid w:val="00EF02D9"/>
    <w:rsid w:val="00EF0300"/>
    <w:rsid w:val="00EF0382"/>
    <w:rsid w:val="00EF07DB"/>
    <w:rsid w:val="00EF0C3D"/>
    <w:rsid w:val="00EF0FEA"/>
    <w:rsid w:val="00EF14CF"/>
    <w:rsid w:val="00EF17D2"/>
    <w:rsid w:val="00EF1BB3"/>
    <w:rsid w:val="00EF1E37"/>
    <w:rsid w:val="00EF2278"/>
    <w:rsid w:val="00EF23D0"/>
    <w:rsid w:val="00EF2F2F"/>
    <w:rsid w:val="00EF371F"/>
    <w:rsid w:val="00EF449E"/>
    <w:rsid w:val="00EF4BE6"/>
    <w:rsid w:val="00EF4E37"/>
    <w:rsid w:val="00EF4F6D"/>
    <w:rsid w:val="00EF5043"/>
    <w:rsid w:val="00EF571D"/>
    <w:rsid w:val="00EF5C16"/>
    <w:rsid w:val="00EF5CCC"/>
    <w:rsid w:val="00EF6750"/>
    <w:rsid w:val="00EF6F40"/>
    <w:rsid w:val="00EF717C"/>
    <w:rsid w:val="00F01703"/>
    <w:rsid w:val="00F01954"/>
    <w:rsid w:val="00F01967"/>
    <w:rsid w:val="00F01CB0"/>
    <w:rsid w:val="00F01DC7"/>
    <w:rsid w:val="00F01F9A"/>
    <w:rsid w:val="00F02649"/>
    <w:rsid w:val="00F0292E"/>
    <w:rsid w:val="00F043CB"/>
    <w:rsid w:val="00F04798"/>
    <w:rsid w:val="00F04C81"/>
    <w:rsid w:val="00F053C2"/>
    <w:rsid w:val="00F054A9"/>
    <w:rsid w:val="00F05BC1"/>
    <w:rsid w:val="00F05BD8"/>
    <w:rsid w:val="00F05D74"/>
    <w:rsid w:val="00F065BF"/>
    <w:rsid w:val="00F06D2B"/>
    <w:rsid w:val="00F06ED3"/>
    <w:rsid w:val="00F074ED"/>
    <w:rsid w:val="00F075BC"/>
    <w:rsid w:val="00F0762A"/>
    <w:rsid w:val="00F076AB"/>
    <w:rsid w:val="00F076E2"/>
    <w:rsid w:val="00F10614"/>
    <w:rsid w:val="00F106D9"/>
    <w:rsid w:val="00F10CF3"/>
    <w:rsid w:val="00F116D1"/>
    <w:rsid w:val="00F12788"/>
    <w:rsid w:val="00F13275"/>
    <w:rsid w:val="00F134C0"/>
    <w:rsid w:val="00F13733"/>
    <w:rsid w:val="00F13C24"/>
    <w:rsid w:val="00F1435F"/>
    <w:rsid w:val="00F14777"/>
    <w:rsid w:val="00F15872"/>
    <w:rsid w:val="00F159F5"/>
    <w:rsid w:val="00F15B33"/>
    <w:rsid w:val="00F17C36"/>
    <w:rsid w:val="00F2037D"/>
    <w:rsid w:val="00F20558"/>
    <w:rsid w:val="00F20664"/>
    <w:rsid w:val="00F20E7D"/>
    <w:rsid w:val="00F214E9"/>
    <w:rsid w:val="00F21A7B"/>
    <w:rsid w:val="00F22075"/>
    <w:rsid w:val="00F228A0"/>
    <w:rsid w:val="00F232A4"/>
    <w:rsid w:val="00F233B0"/>
    <w:rsid w:val="00F23572"/>
    <w:rsid w:val="00F2516C"/>
    <w:rsid w:val="00F2525F"/>
    <w:rsid w:val="00F25320"/>
    <w:rsid w:val="00F259BC"/>
    <w:rsid w:val="00F25BD1"/>
    <w:rsid w:val="00F269AA"/>
    <w:rsid w:val="00F26C58"/>
    <w:rsid w:val="00F26DE4"/>
    <w:rsid w:val="00F275C9"/>
    <w:rsid w:val="00F3088B"/>
    <w:rsid w:val="00F30BC5"/>
    <w:rsid w:val="00F30BD8"/>
    <w:rsid w:val="00F3176D"/>
    <w:rsid w:val="00F31B2C"/>
    <w:rsid w:val="00F31BD1"/>
    <w:rsid w:val="00F32544"/>
    <w:rsid w:val="00F32AB4"/>
    <w:rsid w:val="00F32EB3"/>
    <w:rsid w:val="00F33890"/>
    <w:rsid w:val="00F33D79"/>
    <w:rsid w:val="00F3401D"/>
    <w:rsid w:val="00F341A1"/>
    <w:rsid w:val="00F343FC"/>
    <w:rsid w:val="00F34DFA"/>
    <w:rsid w:val="00F354F3"/>
    <w:rsid w:val="00F35B94"/>
    <w:rsid w:val="00F35B99"/>
    <w:rsid w:val="00F36CAF"/>
    <w:rsid w:val="00F37851"/>
    <w:rsid w:val="00F40556"/>
    <w:rsid w:val="00F40B99"/>
    <w:rsid w:val="00F418B9"/>
    <w:rsid w:val="00F4198D"/>
    <w:rsid w:val="00F421E2"/>
    <w:rsid w:val="00F42215"/>
    <w:rsid w:val="00F42457"/>
    <w:rsid w:val="00F424EC"/>
    <w:rsid w:val="00F42A17"/>
    <w:rsid w:val="00F4365B"/>
    <w:rsid w:val="00F44697"/>
    <w:rsid w:val="00F44CAD"/>
    <w:rsid w:val="00F4571E"/>
    <w:rsid w:val="00F45996"/>
    <w:rsid w:val="00F45DB0"/>
    <w:rsid w:val="00F46062"/>
    <w:rsid w:val="00F4679E"/>
    <w:rsid w:val="00F4694E"/>
    <w:rsid w:val="00F469B9"/>
    <w:rsid w:val="00F473DE"/>
    <w:rsid w:val="00F47688"/>
    <w:rsid w:val="00F47C7C"/>
    <w:rsid w:val="00F50B15"/>
    <w:rsid w:val="00F50B22"/>
    <w:rsid w:val="00F50E03"/>
    <w:rsid w:val="00F50F98"/>
    <w:rsid w:val="00F51197"/>
    <w:rsid w:val="00F528CB"/>
    <w:rsid w:val="00F52CC4"/>
    <w:rsid w:val="00F52CDD"/>
    <w:rsid w:val="00F53824"/>
    <w:rsid w:val="00F539D0"/>
    <w:rsid w:val="00F5418F"/>
    <w:rsid w:val="00F54407"/>
    <w:rsid w:val="00F54782"/>
    <w:rsid w:val="00F553C3"/>
    <w:rsid w:val="00F55C08"/>
    <w:rsid w:val="00F564B6"/>
    <w:rsid w:val="00F566B5"/>
    <w:rsid w:val="00F567BA"/>
    <w:rsid w:val="00F56848"/>
    <w:rsid w:val="00F5691B"/>
    <w:rsid w:val="00F56E57"/>
    <w:rsid w:val="00F576D5"/>
    <w:rsid w:val="00F57B76"/>
    <w:rsid w:val="00F57CF4"/>
    <w:rsid w:val="00F603D8"/>
    <w:rsid w:val="00F6061A"/>
    <w:rsid w:val="00F60E86"/>
    <w:rsid w:val="00F61068"/>
    <w:rsid w:val="00F614C7"/>
    <w:rsid w:val="00F61856"/>
    <w:rsid w:val="00F61AC8"/>
    <w:rsid w:val="00F61C8B"/>
    <w:rsid w:val="00F61EA2"/>
    <w:rsid w:val="00F635D5"/>
    <w:rsid w:val="00F63FB7"/>
    <w:rsid w:val="00F64062"/>
    <w:rsid w:val="00F64241"/>
    <w:rsid w:val="00F6425B"/>
    <w:rsid w:val="00F65207"/>
    <w:rsid w:val="00F65954"/>
    <w:rsid w:val="00F65BE4"/>
    <w:rsid w:val="00F65CD1"/>
    <w:rsid w:val="00F65D18"/>
    <w:rsid w:val="00F672C3"/>
    <w:rsid w:val="00F678CE"/>
    <w:rsid w:val="00F70736"/>
    <w:rsid w:val="00F70763"/>
    <w:rsid w:val="00F71143"/>
    <w:rsid w:val="00F71F37"/>
    <w:rsid w:val="00F722BD"/>
    <w:rsid w:val="00F72C18"/>
    <w:rsid w:val="00F72C47"/>
    <w:rsid w:val="00F72E50"/>
    <w:rsid w:val="00F731CB"/>
    <w:rsid w:val="00F733A7"/>
    <w:rsid w:val="00F7341C"/>
    <w:rsid w:val="00F735FE"/>
    <w:rsid w:val="00F73926"/>
    <w:rsid w:val="00F747CD"/>
    <w:rsid w:val="00F7486F"/>
    <w:rsid w:val="00F755EA"/>
    <w:rsid w:val="00F7593B"/>
    <w:rsid w:val="00F761F6"/>
    <w:rsid w:val="00F7641F"/>
    <w:rsid w:val="00F76B95"/>
    <w:rsid w:val="00F76E37"/>
    <w:rsid w:val="00F76F46"/>
    <w:rsid w:val="00F7757F"/>
    <w:rsid w:val="00F77BB4"/>
    <w:rsid w:val="00F8024A"/>
    <w:rsid w:val="00F80300"/>
    <w:rsid w:val="00F80DA8"/>
    <w:rsid w:val="00F81063"/>
    <w:rsid w:val="00F81403"/>
    <w:rsid w:val="00F81ED9"/>
    <w:rsid w:val="00F82193"/>
    <w:rsid w:val="00F82596"/>
    <w:rsid w:val="00F8281A"/>
    <w:rsid w:val="00F8373D"/>
    <w:rsid w:val="00F83AE6"/>
    <w:rsid w:val="00F85246"/>
    <w:rsid w:val="00F85C91"/>
    <w:rsid w:val="00F85CBE"/>
    <w:rsid w:val="00F85D0C"/>
    <w:rsid w:val="00F869D6"/>
    <w:rsid w:val="00F869DA"/>
    <w:rsid w:val="00F86C28"/>
    <w:rsid w:val="00F87214"/>
    <w:rsid w:val="00F87475"/>
    <w:rsid w:val="00F87F7E"/>
    <w:rsid w:val="00F90694"/>
    <w:rsid w:val="00F908AD"/>
    <w:rsid w:val="00F90E33"/>
    <w:rsid w:val="00F91661"/>
    <w:rsid w:val="00F9185B"/>
    <w:rsid w:val="00F91861"/>
    <w:rsid w:val="00F918D1"/>
    <w:rsid w:val="00F92DC3"/>
    <w:rsid w:val="00F93188"/>
    <w:rsid w:val="00F932EB"/>
    <w:rsid w:val="00F93491"/>
    <w:rsid w:val="00F93E1F"/>
    <w:rsid w:val="00F941C7"/>
    <w:rsid w:val="00F94277"/>
    <w:rsid w:val="00F944A8"/>
    <w:rsid w:val="00F94DEF"/>
    <w:rsid w:val="00F94EF4"/>
    <w:rsid w:val="00F95221"/>
    <w:rsid w:val="00F961A4"/>
    <w:rsid w:val="00F96823"/>
    <w:rsid w:val="00F9752D"/>
    <w:rsid w:val="00F9758F"/>
    <w:rsid w:val="00F975CC"/>
    <w:rsid w:val="00F9771D"/>
    <w:rsid w:val="00F97908"/>
    <w:rsid w:val="00F97D14"/>
    <w:rsid w:val="00FA006A"/>
    <w:rsid w:val="00FA194F"/>
    <w:rsid w:val="00FA1973"/>
    <w:rsid w:val="00FA2223"/>
    <w:rsid w:val="00FA22CC"/>
    <w:rsid w:val="00FA2798"/>
    <w:rsid w:val="00FA2D2F"/>
    <w:rsid w:val="00FA3049"/>
    <w:rsid w:val="00FA39A8"/>
    <w:rsid w:val="00FA39C3"/>
    <w:rsid w:val="00FA3EB3"/>
    <w:rsid w:val="00FA5557"/>
    <w:rsid w:val="00FA5679"/>
    <w:rsid w:val="00FA5A10"/>
    <w:rsid w:val="00FA5F85"/>
    <w:rsid w:val="00FA6172"/>
    <w:rsid w:val="00FA6532"/>
    <w:rsid w:val="00FA6B98"/>
    <w:rsid w:val="00FA6FA2"/>
    <w:rsid w:val="00FA70FA"/>
    <w:rsid w:val="00FA710A"/>
    <w:rsid w:val="00FB0C3A"/>
    <w:rsid w:val="00FB17BF"/>
    <w:rsid w:val="00FB181F"/>
    <w:rsid w:val="00FB28FB"/>
    <w:rsid w:val="00FB2AA9"/>
    <w:rsid w:val="00FB2D84"/>
    <w:rsid w:val="00FB33C6"/>
    <w:rsid w:val="00FB48F2"/>
    <w:rsid w:val="00FB4B90"/>
    <w:rsid w:val="00FB531C"/>
    <w:rsid w:val="00FB650D"/>
    <w:rsid w:val="00FB69B1"/>
    <w:rsid w:val="00FB6C98"/>
    <w:rsid w:val="00FB6DA1"/>
    <w:rsid w:val="00FB6E0B"/>
    <w:rsid w:val="00FB6E3A"/>
    <w:rsid w:val="00FB70AA"/>
    <w:rsid w:val="00FB789D"/>
    <w:rsid w:val="00FC04DD"/>
    <w:rsid w:val="00FC04DF"/>
    <w:rsid w:val="00FC04E8"/>
    <w:rsid w:val="00FC0551"/>
    <w:rsid w:val="00FC06CC"/>
    <w:rsid w:val="00FC0BB8"/>
    <w:rsid w:val="00FC173D"/>
    <w:rsid w:val="00FC2DEA"/>
    <w:rsid w:val="00FC2ED9"/>
    <w:rsid w:val="00FC3E4E"/>
    <w:rsid w:val="00FC4008"/>
    <w:rsid w:val="00FC43A2"/>
    <w:rsid w:val="00FC43A9"/>
    <w:rsid w:val="00FC43F6"/>
    <w:rsid w:val="00FC46A6"/>
    <w:rsid w:val="00FC46E5"/>
    <w:rsid w:val="00FC4CD8"/>
    <w:rsid w:val="00FC504B"/>
    <w:rsid w:val="00FC5179"/>
    <w:rsid w:val="00FC6699"/>
    <w:rsid w:val="00FC6E6B"/>
    <w:rsid w:val="00FC77A7"/>
    <w:rsid w:val="00FD0286"/>
    <w:rsid w:val="00FD086D"/>
    <w:rsid w:val="00FD09A3"/>
    <w:rsid w:val="00FD0BF8"/>
    <w:rsid w:val="00FD1C3D"/>
    <w:rsid w:val="00FD1C8A"/>
    <w:rsid w:val="00FD21FA"/>
    <w:rsid w:val="00FD2BF7"/>
    <w:rsid w:val="00FD3708"/>
    <w:rsid w:val="00FD3755"/>
    <w:rsid w:val="00FD3911"/>
    <w:rsid w:val="00FD3E1F"/>
    <w:rsid w:val="00FD482D"/>
    <w:rsid w:val="00FD5872"/>
    <w:rsid w:val="00FD589A"/>
    <w:rsid w:val="00FD5ABF"/>
    <w:rsid w:val="00FD5BB9"/>
    <w:rsid w:val="00FD6393"/>
    <w:rsid w:val="00FD6C0B"/>
    <w:rsid w:val="00FD74B5"/>
    <w:rsid w:val="00FD76CE"/>
    <w:rsid w:val="00FD7B74"/>
    <w:rsid w:val="00FD7B89"/>
    <w:rsid w:val="00FE07BF"/>
    <w:rsid w:val="00FE1307"/>
    <w:rsid w:val="00FE17D7"/>
    <w:rsid w:val="00FE1DAB"/>
    <w:rsid w:val="00FE288C"/>
    <w:rsid w:val="00FE3892"/>
    <w:rsid w:val="00FE407A"/>
    <w:rsid w:val="00FE484D"/>
    <w:rsid w:val="00FE4D18"/>
    <w:rsid w:val="00FE559A"/>
    <w:rsid w:val="00FE5D6C"/>
    <w:rsid w:val="00FE5E3C"/>
    <w:rsid w:val="00FE6011"/>
    <w:rsid w:val="00FE686B"/>
    <w:rsid w:val="00FE6EA6"/>
    <w:rsid w:val="00FE704A"/>
    <w:rsid w:val="00FE705F"/>
    <w:rsid w:val="00FE7369"/>
    <w:rsid w:val="00FE76EC"/>
    <w:rsid w:val="00FF13EE"/>
    <w:rsid w:val="00FF2295"/>
    <w:rsid w:val="00FF2D82"/>
    <w:rsid w:val="00FF2F8D"/>
    <w:rsid w:val="00FF462A"/>
    <w:rsid w:val="00FF5910"/>
    <w:rsid w:val="00FF5A5F"/>
    <w:rsid w:val="00FF5BFA"/>
    <w:rsid w:val="00FF5ED4"/>
    <w:rsid w:val="00FF6924"/>
    <w:rsid w:val="00FF6F03"/>
    <w:rsid w:val="00FF78FF"/>
    <w:rsid w:val="00FF7C81"/>
    <w:rsid w:val="00FF7DC1"/>
    <w:rsid w:val="0B5C650C"/>
    <w:rsid w:val="330D026D"/>
    <w:rsid w:val="34FF2743"/>
    <w:rsid w:val="672EC588"/>
    <w:rsid w:val="6ADF6388"/>
    <w:rsid w:val="6B509AE7"/>
    <w:rsid w:val="75950CD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32570"/>
  <w15:docId w15:val="{CDA03CD5-C2BD-46EA-BDB4-3CDBFAA47FA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5423F1"/>
    <w:pPr>
      <w:spacing w:after="200" w:line="276" w:lineRule="auto"/>
      <w:outlineLvl w:val="0"/>
    </w:pPr>
    <w:rPr>
      <w:rFonts w:ascii="Helvetica" w:eastAsia="Arial Unicode MS" w:hAnsi="Helvetica"/>
      <w:color w:val="000000"/>
      <w:sz w:val="22"/>
      <w:u w:color="00000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
    <w:basedOn w:val="Normal"/>
    <w:link w:val="FootnoteTextChar"/>
    <w:rsid w:val="00AE6E33"/>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AE6E33"/>
    <w:rPr>
      <w:rFonts w:cs="Times New Roman"/>
    </w:rPr>
  </w:style>
  <w:style w:type="character" w:styleId="FootnoteReference">
    <w:name w:val="footnote reference"/>
    <w:aliases w:val="Style 13,Style 12,(NECG) Footnote Reference,o,fr,Appel note de bas de p,Style 124,Style 3,Style 17,FR,Footnote Reference/,Style 6,o1,o2,o3,o4,o5,o6,o11,o21,o7,o + Times New Roman,Style 58,Style 7,Style 4,Footnote Reference1,Style 34"/>
    <w:basedOn w:val="DefaultParagraphFont"/>
    <w:uiPriority w:val="99"/>
    <w:rsid w:val="00AE6E33"/>
    <w:rPr>
      <w:rFonts w:cs="Times New Roman"/>
      <w:vertAlign w:val="superscript"/>
    </w:rPr>
  </w:style>
  <w:style w:type="paragraph" w:styleId="Header">
    <w:name w:val="header"/>
    <w:basedOn w:val="Normal"/>
    <w:link w:val="HeaderChar"/>
    <w:uiPriority w:val="99"/>
    <w:rsid w:val="00533A29"/>
    <w:pPr>
      <w:tabs>
        <w:tab w:val="center" w:pos="4680"/>
        <w:tab w:val="right" w:pos="9360"/>
      </w:tabs>
    </w:pPr>
    <w:rPr>
      <w:sz w:val="24"/>
      <w:szCs w:val="24"/>
    </w:rPr>
  </w:style>
  <w:style w:type="character" w:customStyle="1" w:styleId="HeaderChar">
    <w:name w:val="Header Char"/>
    <w:basedOn w:val="DefaultParagraphFont"/>
    <w:link w:val="Header"/>
    <w:uiPriority w:val="99"/>
    <w:rsid w:val="00533A29"/>
    <w:rPr>
      <w:sz w:val="24"/>
    </w:rPr>
  </w:style>
  <w:style w:type="paragraph" w:styleId="Footer">
    <w:name w:val="footer"/>
    <w:basedOn w:val="Normal"/>
    <w:link w:val="FooterChar"/>
    <w:uiPriority w:val="99"/>
    <w:rsid w:val="00533A29"/>
    <w:pPr>
      <w:tabs>
        <w:tab w:val="center" w:pos="4680"/>
        <w:tab w:val="right" w:pos="9360"/>
      </w:tabs>
    </w:pPr>
    <w:rPr>
      <w:sz w:val="24"/>
      <w:szCs w:val="24"/>
    </w:rPr>
  </w:style>
  <w:style w:type="character" w:customStyle="1" w:styleId="FooterChar">
    <w:name w:val="Footer Char"/>
    <w:basedOn w:val="DefaultParagraphFont"/>
    <w:link w:val="Footer"/>
    <w:uiPriority w:val="99"/>
    <w:rsid w:val="00533A29"/>
    <w:rPr>
      <w:sz w:val="24"/>
    </w:rPr>
  </w:style>
  <w:style w:type="paragraph" w:styleId="BalloonText">
    <w:name w:val="Balloon Text"/>
    <w:basedOn w:val="Normal"/>
    <w:link w:val="BalloonTextChar"/>
    <w:uiPriority w:val="99"/>
    <w:semiHidden/>
    <w:rsid w:val="00533A29"/>
    <w:rPr>
      <w:rFonts w:ascii="Tahoma" w:hAnsi="Tahoma"/>
      <w:sz w:val="16"/>
      <w:szCs w:val="16"/>
    </w:rPr>
  </w:style>
  <w:style w:type="character" w:customStyle="1" w:styleId="BalloonTextChar">
    <w:name w:val="Balloon Text Char"/>
    <w:basedOn w:val="DefaultParagraphFont"/>
    <w:link w:val="BalloonText"/>
    <w:uiPriority w:val="99"/>
    <w:rsid w:val="00533A29"/>
    <w:rPr>
      <w:rFonts w:ascii="Tahoma" w:hAnsi="Tahoma"/>
      <w:sz w:val="16"/>
    </w:rPr>
  </w:style>
  <w:style w:type="character" w:styleId="CommentReference">
    <w:name w:val="annotation reference"/>
    <w:basedOn w:val="DefaultParagraphFont"/>
    <w:uiPriority w:val="99"/>
    <w:semiHidden/>
    <w:rsid w:val="00DF3C81"/>
    <w:rPr>
      <w:rFonts w:cs="Times New Roman"/>
      <w:sz w:val="16"/>
    </w:rPr>
  </w:style>
  <w:style w:type="paragraph" w:styleId="CommentText">
    <w:name w:val="annotation text"/>
    <w:basedOn w:val="Normal"/>
    <w:link w:val="CommentTextChar"/>
    <w:uiPriority w:val="99"/>
    <w:semiHidden/>
    <w:rsid w:val="00DF3C81"/>
  </w:style>
  <w:style w:type="character" w:customStyle="1" w:styleId="CommentTextChar">
    <w:name w:val="Comment Text Char"/>
    <w:basedOn w:val="DefaultParagraphFont"/>
    <w:link w:val="CommentText"/>
    <w:uiPriority w:val="99"/>
    <w:rsid w:val="00DF3C81"/>
    <w:rPr>
      <w:rFonts w:cs="Times New Roman"/>
    </w:rPr>
  </w:style>
  <w:style w:type="paragraph" w:styleId="CommentSubject">
    <w:name w:val="annotation subject"/>
    <w:basedOn w:val="CommentText"/>
    <w:next w:val="CommentText"/>
    <w:link w:val="CommentSubjectChar"/>
    <w:uiPriority w:val="99"/>
    <w:semiHidden/>
    <w:rsid w:val="00DF3C81"/>
    <w:rPr>
      <w:b/>
      <w:bCs/>
    </w:rPr>
  </w:style>
  <w:style w:type="character" w:customStyle="1" w:styleId="CommentSubjectChar">
    <w:name w:val="Comment Subject Char"/>
    <w:basedOn w:val="CommentTextChar"/>
    <w:link w:val="CommentSubject"/>
    <w:uiPriority w:val="99"/>
    <w:rsid w:val="00DF3C81"/>
    <w:rPr>
      <w:rFonts w:cs="Times New Roman"/>
      <w:b/>
    </w:rPr>
  </w:style>
  <w:style w:type="paragraph" w:styleId="NormalWeb">
    <w:name w:val="Normal (Web)"/>
    <w:basedOn w:val="Normal"/>
    <w:uiPriority w:val="99"/>
    <w:rsid w:val="00DC3E4E"/>
    <w:pPr>
      <w:spacing w:before="100" w:beforeAutospacing="1" w:after="100" w:afterAutospacing="1"/>
      <w:ind w:firstLine="480"/>
    </w:pPr>
  </w:style>
  <w:style w:type="paragraph" w:styleId="ListParagraph">
    <w:name w:val="List Paragraph"/>
    <w:basedOn w:val="Normal"/>
    <w:uiPriority w:val="34"/>
    <w:qFormat/>
    <w:rsid w:val="00C80A9E"/>
    <w:pPr>
      <w:ind w:left="720"/>
    </w:pPr>
  </w:style>
  <w:style w:type="character" w:styleId="Hyperlink">
    <w:name w:val="Hyperlink"/>
    <w:basedOn w:val="DefaultParagraphFont"/>
    <w:uiPriority w:val="99"/>
    <w:rsid w:val="002D455C"/>
    <w:rPr>
      <w:rFonts w:cs="Times New Roman"/>
      <w:color w:val="0000FF"/>
      <w:u w:val="single"/>
    </w:rPr>
  </w:style>
  <w:style w:type="paragraph" w:styleId="BodyText">
    <w:name w:val="Body Text"/>
    <w:basedOn w:val="Normal"/>
    <w:link w:val="BodyTextChar"/>
    <w:uiPriority w:val="99"/>
    <w:rsid w:val="007E7579"/>
    <w:pPr>
      <w:spacing w:after="480"/>
    </w:pPr>
    <w:rPr>
      <w:sz w:val="26"/>
    </w:rPr>
  </w:style>
  <w:style w:type="character" w:customStyle="1" w:styleId="BodyTextChar">
    <w:name w:val="Body Text Char"/>
    <w:basedOn w:val="DefaultParagraphFont"/>
    <w:link w:val="BodyText"/>
    <w:uiPriority w:val="99"/>
    <w:rsid w:val="007E7579"/>
    <w:rPr>
      <w:rFonts w:cs="Times New Roman"/>
      <w:sz w:val="26"/>
    </w:rPr>
  </w:style>
  <w:style w:type="paragraph" w:customStyle="1" w:styleId="ParaNum">
    <w:name w:val="ParaNum"/>
    <w:basedOn w:val="Normal"/>
    <w:uiPriority w:val="99"/>
    <w:rsid w:val="00217C91"/>
    <w:pPr>
      <w:widowControl w:val="0"/>
      <w:numPr>
        <w:numId w:val="18"/>
      </w:numPr>
      <w:tabs>
        <w:tab w:val="clear" w:pos="1080"/>
        <w:tab w:val="num" w:pos="1440"/>
      </w:tabs>
      <w:spacing w:after="120"/>
    </w:pPr>
    <w:rPr>
      <w:kern w:val="28"/>
      <w:sz w:val="22"/>
    </w:rPr>
  </w:style>
  <w:style w:type="character" w:customStyle="1" w:styleId="ParaNumChar">
    <w:name w:val="ParaNum Char"/>
    <w:uiPriority w:val="99"/>
    <w:rsid w:val="00217C91"/>
    <w:rPr>
      <w:snapToGrid w:val="0"/>
      <w:kern w:val="28"/>
      <w:sz w:val="22"/>
    </w:rPr>
  </w:style>
  <w:style w:type="character" w:styleId="PageNumber">
    <w:name w:val="page number"/>
    <w:rsid w:val="00121821"/>
    <w:rPr>
      <w:lang w:val="en-US"/>
    </w:rPr>
  </w:style>
  <w:style w:type="paragraph" w:customStyle="1" w:styleId="Body">
    <w:name w:val="Body"/>
    <w:rsid w:val="00121821"/>
    <w:pPr>
      <w:pBdr>
        <w:top w:val="nil"/>
        <w:left w:val="nil"/>
        <w:bottom w:val="nil"/>
        <w:right w:val="nil"/>
        <w:between w:val="nil"/>
        <w:bar w:val="nil"/>
      </w:pBdr>
      <w:spacing w:before="120" w:after="120"/>
      <w:ind w:right="720" w:firstLine="720"/>
    </w:pPr>
    <w:rPr>
      <w:rFonts w:eastAsia="Arial Unicode MS" w:cs="Arial Unicode MS"/>
      <w:color w:val="000000"/>
      <w:sz w:val="24"/>
      <w:szCs w:val="24"/>
      <w:u w:color="000000"/>
      <w:bdr w:val="nil"/>
    </w:rPr>
  </w:style>
  <w:style w:type="paragraph" w:customStyle="1" w:styleId="BodyB">
    <w:name w:val="Body B"/>
    <w:rsid w:val="0012182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FollowedHyperlink">
    <w:name w:val="FollowedHyperlink"/>
    <w:basedOn w:val="DefaultParagraphFont"/>
    <w:uiPriority w:val="99"/>
    <w:semiHidden/>
    <w:unhideWhenUsed/>
    <w:rsid w:val="005E16E3"/>
    <w:rPr>
      <w:color w:val="800080" w:themeColor="followedHyperlink"/>
      <w:u w:val="single"/>
    </w:rPr>
  </w:style>
  <w:style w:type="paragraph" w:styleId="Caption">
    <w:name w:val="caption"/>
    <w:basedOn w:val="Normal"/>
    <w:next w:val="Normal"/>
    <w:uiPriority w:val="35"/>
    <w:semiHidden/>
    <w:unhideWhenUsed/>
    <w:qFormat/>
    <w:rsid w:val="00A61504"/>
    <w:pPr>
      <w:spacing w:after="200"/>
    </w:pPr>
    <w:rPr>
      <w:i/>
      <w:iCs/>
      <w:color w:val="1F497D" w:themeColor="text2"/>
      <w:sz w:val="18"/>
      <w:szCs w:val="18"/>
    </w:rPr>
  </w:style>
  <w:style w:type="character" w:styleId="HTMLCite">
    <w:name w:val="HTML Cite"/>
    <w:basedOn w:val="DefaultParagraphFont"/>
    <w:uiPriority w:val="99"/>
    <w:semiHidden/>
    <w:unhideWhenUsed/>
    <w:rsid w:val="001024A1"/>
    <w:rPr>
      <w:i/>
      <w:iCs/>
    </w:rPr>
  </w:style>
  <w:style w:type="paragraph" w:styleId="EndnoteText">
    <w:name w:val="endnote text"/>
    <w:basedOn w:val="Normal"/>
    <w:link w:val="EndnoteTextChar"/>
    <w:uiPriority w:val="99"/>
    <w:semiHidden/>
    <w:unhideWhenUsed/>
    <w:rsid w:val="00065073"/>
  </w:style>
  <w:style w:type="character" w:customStyle="1" w:styleId="EndnoteTextChar">
    <w:name w:val="Endnote Text Char"/>
    <w:basedOn w:val="DefaultParagraphFont"/>
    <w:link w:val="EndnoteText"/>
    <w:uiPriority w:val="99"/>
    <w:semiHidden/>
    <w:rsid w:val="00065073"/>
  </w:style>
  <w:style w:type="character" w:styleId="EndnoteReference">
    <w:name w:val="endnote reference"/>
    <w:basedOn w:val="DefaultParagraphFont"/>
    <w:uiPriority w:val="99"/>
    <w:semiHidden/>
    <w:unhideWhenUsed/>
    <w:rsid w:val="00065073"/>
    <w:rPr>
      <w:vertAlign w:val="superscript"/>
    </w:rPr>
  </w:style>
  <w:style w:type="paragraph" w:styleId="Revision">
    <w:name w:val="Revision"/>
    <w:hidden/>
    <w:uiPriority w:val="99"/>
    <w:semiHidden/>
    <w:rsid w:val="0027540E"/>
  </w:style>
  <w:style w:type="character" w:styleId="UnresolvedMention">
    <w:name w:val="Unresolved Mention"/>
    <w:basedOn w:val="DefaultParagraphFont"/>
    <w:uiPriority w:val="99"/>
    <w:semiHidden/>
    <w:unhideWhenUsed/>
    <w:rsid w:val="004D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20">
      <w:bodyDiv w:val="1"/>
      <w:marLeft w:val="0"/>
      <w:marRight w:val="0"/>
      <w:marTop w:val="0"/>
      <w:marBottom w:val="0"/>
      <w:divBdr>
        <w:top w:val="none" w:sz="0" w:space="0" w:color="auto"/>
        <w:left w:val="none" w:sz="0" w:space="0" w:color="auto"/>
        <w:bottom w:val="none" w:sz="0" w:space="0" w:color="auto"/>
        <w:right w:val="none" w:sz="0" w:space="0" w:color="auto"/>
      </w:divBdr>
    </w:div>
    <w:div w:id="273749901">
      <w:bodyDiv w:val="1"/>
      <w:marLeft w:val="0"/>
      <w:marRight w:val="0"/>
      <w:marTop w:val="0"/>
      <w:marBottom w:val="0"/>
      <w:divBdr>
        <w:top w:val="none" w:sz="0" w:space="0" w:color="auto"/>
        <w:left w:val="none" w:sz="0" w:space="0" w:color="auto"/>
        <w:bottom w:val="none" w:sz="0" w:space="0" w:color="auto"/>
        <w:right w:val="none" w:sz="0" w:space="0" w:color="auto"/>
      </w:divBdr>
    </w:div>
    <w:div w:id="1071973368">
      <w:bodyDiv w:val="1"/>
      <w:marLeft w:val="0"/>
      <w:marRight w:val="0"/>
      <w:marTop w:val="0"/>
      <w:marBottom w:val="0"/>
      <w:divBdr>
        <w:top w:val="none" w:sz="0" w:space="0" w:color="auto"/>
        <w:left w:val="none" w:sz="0" w:space="0" w:color="auto"/>
        <w:bottom w:val="none" w:sz="0" w:space="0" w:color="auto"/>
        <w:right w:val="none" w:sz="0" w:space="0" w:color="auto"/>
      </w:divBdr>
    </w:div>
    <w:div w:id="14595634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410/K139/410139953.docx" TargetMode="External"/><Relationship Id="rId7" Type="http://schemas.openxmlformats.org/officeDocument/2006/relationships/hyperlink" Target="https://broadbandbreakfast.com/2021/10/native-american-broadband-advocates-need-control-over-mapping-data-conference-hears/" TargetMode="External"/><Relationship Id="rId2" Type="http://schemas.openxmlformats.org/officeDocument/2006/relationships/hyperlink" Target="https://www.cpuc.ca.gov/consumer-support/financial-assistance-savings-and-discounts/lifeline/lifeline-related-forms-and-notices-for-carriers" TargetMode="External"/><Relationship Id="rId1" Type="http://schemas.openxmlformats.org/officeDocument/2006/relationships/hyperlink" Target="https://www.fcc.gov/document/fcc-seeks-comment-new-affordable-connectivity-program" TargetMode="External"/><Relationship Id="rId6" Type="http://schemas.openxmlformats.org/officeDocument/2006/relationships/hyperlink" Target="https://www.cpuc.ca.gov/-/media/cpuc-website/divisions/communications-division/documents/lifeline/preliminary_wireless_survey_results.xlsx" TargetMode="External"/><Relationship Id="rId5" Type="http://schemas.openxmlformats.org/officeDocument/2006/relationships/hyperlink" Target="https://docs.cpuc.ca.gov/PublishedDocs/Published/G000/M410/K139/410139953.docx" TargetMode="External"/><Relationship Id="rId4" Type="http://schemas.openxmlformats.org/officeDocument/2006/relationships/hyperlink" Target="https://www.humanware.com/microsite/bntouc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9B9C-3504-4544-882A-293CEAE2778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3731</ap:Words>
  <ap:Characters>21273</ap:Characters>
  <ap:Application>Microsoft Office Word</ap:Application>
  <ap:DocSecurity>0</ap:DocSecurity>
  <ap:Lines>177</ap:Lines>
  <ap:Paragraphs>49</ap:Paragraphs>
  <ap:ScaleCrop>false</ap:ScaleCrop>
  <ap:HeadingPairs>
    <vt:vector baseType="variant" size="2">
      <vt:variant>
        <vt:lpstr>Title</vt:lpstr>
      </vt:variant>
      <vt:variant>
        <vt:i4>1</vt:i4>
      </vt:variant>
    </vt:vector>
  </ap:HeadingPairs>
  <ap:TitlesOfParts>
    <vt:vector baseType="lpstr" size="1">
      <vt:lpstr>_</vt:lpstr>
    </vt:vector>
  </ap:TitlesOfParts>
  <ap:Company/>
  <ap:LinksUpToDate>false</ap:LinksUpToDate>
  <ap:CharactersWithSpaces>24955</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2021-12-14T19:30:00Z</cp:lastPrinted>
  <dcterms:created xsi:type="dcterms:W3CDTF">2021-12-20T09:46:39Z</dcterms:created>
  <dcterms:modified xsi:type="dcterms:W3CDTF">2021-12-20T09:46:39Z</dcterms:modified>
</cp:coreProperties>
</file>