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2696" w:rsidP="0172A63F" w:rsidRDefault="00052696" w14:paraId="2CC695EF" w14:textId="4DF0D08A">
      <w:pPr>
        <w:ind w:firstLine="720"/>
        <w:jc w:val="center"/>
        <w:rPr>
          <w:rFonts w:ascii="Helvetica" w:hAnsi="Helvetica" w:eastAsia="Helvetica" w:cs="Helvetica"/>
          <w:b/>
          <w:color w:val="000000" w:themeColor="text1"/>
          <w:sz w:val="24"/>
          <w:szCs w:val="24"/>
        </w:rPr>
      </w:pPr>
      <w:r w:rsidRPr="0172A63F">
        <w:rPr>
          <w:rFonts w:ascii="Helvetica" w:hAnsi="Helvetica" w:eastAsia="Helvetica" w:cs="Helvetica"/>
          <w:b/>
          <w:color w:val="000000" w:themeColor="text1"/>
          <w:sz w:val="24"/>
          <w:szCs w:val="24"/>
        </w:rPr>
        <w:t>PUBLIC UTILITIES COMMISSION OF THE STATE OF CALIFORNIA</w:t>
      </w:r>
    </w:p>
    <w:p w:rsidR="00F07D3D" w:rsidP="0172A63F" w:rsidRDefault="00F07D3D" w14:paraId="2A7D2AC8" w14:textId="77777777">
      <w:pPr>
        <w:ind w:firstLine="720"/>
        <w:jc w:val="center"/>
      </w:pPr>
    </w:p>
    <w:p w:rsidR="5C16E8C4" w:rsidRDefault="5C16E8C4" w14:paraId="2FF50E80" w14:textId="357E99E8">
      <w:r w:rsidRPr="0172A63F">
        <w:rPr>
          <w:rFonts w:ascii="Palatino" w:hAnsi="Palatino" w:eastAsia="Palatino" w:cs="Palatino"/>
          <w:color w:val="000000" w:themeColor="text1"/>
          <w:sz w:val="26"/>
          <w:szCs w:val="26"/>
        </w:rPr>
        <w:t xml:space="preserve"> </w:t>
      </w:r>
    </w:p>
    <w:p w:rsidRPr="00721462" w:rsidR="00C0063C" w:rsidP="00C0063C" w:rsidRDefault="5C16E8C4" w14:paraId="24156A3C" w14:textId="78C8D1F6">
      <w:pPr>
        <w:rPr>
          <w:rFonts w:ascii="Palatino" w:hAnsi="Palatino" w:eastAsia="Palatino" w:cs="Palatino"/>
          <w:b/>
          <w:bCs/>
          <w:color w:val="000000" w:themeColor="text1"/>
          <w:sz w:val="24"/>
          <w:szCs w:val="24"/>
        </w:rPr>
      </w:pPr>
      <w:r w:rsidRPr="00721462">
        <w:rPr>
          <w:rFonts w:ascii="Palatino" w:hAnsi="Palatino" w:eastAsia="Palatino" w:cs="Palatino"/>
          <w:b/>
          <w:bCs/>
          <w:color w:val="000000" w:themeColor="text1"/>
          <w:sz w:val="24"/>
          <w:szCs w:val="24"/>
        </w:rPr>
        <w:t xml:space="preserve">ENERGY DIVISION                         </w:t>
      </w:r>
      <w:r w:rsidRPr="00721462" w:rsidR="00721462">
        <w:rPr>
          <w:rFonts w:ascii="Palatino" w:hAnsi="Palatino" w:eastAsia="Palatino" w:cs="Palatino"/>
          <w:b/>
          <w:bCs/>
          <w:color w:val="000000" w:themeColor="text1"/>
          <w:sz w:val="24"/>
          <w:szCs w:val="24"/>
        </w:rPr>
        <w:tab/>
      </w:r>
      <w:r w:rsidRPr="00721462" w:rsidR="00721462">
        <w:rPr>
          <w:rFonts w:ascii="Palatino" w:hAnsi="Palatino" w:eastAsia="Palatino" w:cs="Palatino"/>
          <w:b/>
          <w:bCs/>
          <w:color w:val="000000" w:themeColor="text1"/>
          <w:sz w:val="24"/>
          <w:szCs w:val="24"/>
        </w:rPr>
        <w:tab/>
      </w:r>
      <w:r w:rsidRPr="00721462" w:rsidR="00721462">
        <w:rPr>
          <w:rFonts w:ascii="Palatino" w:hAnsi="Palatino" w:eastAsia="Palatino" w:cs="Palatino"/>
          <w:b/>
          <w:bCs/>
          <w:color w:val="000000" w:themeColor="text1"/>
          <w:sz w:val="24"/>
          <w:szCs w:val="24"/>
        </w:rPr>
        <w:tab/>
      </w:r>
      <w:r w:rsidRPr="00721462" w:rsidR="00721462">
        <w:rPr>
          <w:rFonts w:ascii="Palatino" w:hAnsi="Palatino" w:eastAsia="Palatino" w:cs="Palatino"/>
          <w:b/>
          <w:bCs/>
          <w:color w:val="000000" w:themeColor="text1"/>
          <w:sz w:val="24"/>
          <w:szCs w:val="24"/>
        </w:rPr>
        <w:tab/>
        <w:t xml:space="preserve">        </w:t>
      </w:r>
      <w:r w:rsidR="00F07D3D">
        <w:rPr>
          <w:rFonts w:ascii="Palatino" w:hAnsi="Palatino" w:eastAsia="Palatino" w:cs="Palatino"/>
          <w:b/>
          <w:bCs/>
          <w:color w:val="000000" w:themeColor="text1"/>
          <w:sz w:val="24"/>
          <w:szCs w:val="24"/>
        </w:rPr>
        <w:t xml:space="preserve">      </w:t>
      </w:r>
      <w:r w:rsidRPr="00721462" w:rsidR="00721462">
        <w:rPr>
          <w:rFonts w:ascii="Palatino" w:hAnsi="Palatino" w:eastAsia="Palatino" w:cs="Palatino"/>
          <w:b/>
          <w:bCs/>
          <w:color w:val="000000" w:themeColor="text1"/>
          <w:sz w:val="24"/>
          <w:szCs w:val="24"/>
        </w:rPr>
        <w:t xml:space="preserve">  Agenda ID# 20244</w:t>
      </w:r>
      <w:r w:rsidRPr="00721462">
        <w:rPr>
          <w:rFonts w:ascii="Palatino" w:hAnsi="Palatino" w:eastAsia="Palatino" w:cs="Palatino"/>
          <w:b/>
          <w:bCs/>
          <w:color w:val="000000" w:themeColor="text1"/>
          <w:sz w:val="24"/>
          <w:szCs w:val="24"/>
        </w:rPr>
        <w:t xml:space="preserve">             </w:t>
      </w:r>
      <w:r w:rsidRPr="00721462" w:rsidR="00C0063C">
        <w:rPr>
          <w:rFonts w:ascii="Palatino" w:hAnsi="Palatino" w:eastAsia="Palatino" w:cs="Palatino"/>
          <w:b/>
          <w:bCs/>
          <w:color w:val="000000" w:themeColor="text1"/>
          <w:sz w:val="24"/>
          <w:szCs w:val="24"/>
        </w:rPr>
        <w:t xml:space="preserve">         </w:t>
      </w:r>
    </w:p>
    <w:p w:rsidRPr="00721462" w:rsidR="5C16E8C4" w:rsidP="00721462" w:rsidRDefault="00C0063C" w14:paraId="08035E50" w14:textId="41505880">
      <w:pPr>
        <w:rPr>
          <w:b/>
          <w:bCs/>
        </w:rPr>
      </w:pPr>
      <w:r w:rsidRPr="00721462">
        <w:rPr>
          <w:rFonts w:ascii="Palatino" w:hAnsi="Palatino" w:eastAsia="Palatino" w:cs="Palatino"/>
          <w:b/>
          <w:bCs/>
          <w:color w:val="000000" w:themeColor="text1"/>
          <w:sz w:val="24"/>
          <w:szCs w:val="24"/>
        </w:rPr>
        <w:t xml:space="preserve">RESOLUTION </w:t>
      </w:r>
      <w:r w:rsidRPr="00721462" w:rsidR="5C16E8C4">
        <w:rPr>
          <w:rFonts w:ascii="Palatino" w:hAnsi="Palatino" w:eastAsia="Palatino" w:cs="Palatino"/>
          <w:b/>
          <w:bCs/>
          <w:color w:val="000000" w:themeColor="text1"/>
          <w:sz w:val="24"/>
          <w:szCs w:val="24"/>
        </w:rPr>
        <w:t>E-</w:t>
      </w:r>
      <w:r w:rsidRPr="00721462">
        <w:rPr>
          <w:rFonts w:ascii="Palatino" w:hAnsi="Palatino" w:eastAsia="Palatino" w:cs="Palatino"/>
          <w:b/>
          <w:bCs/>
          <w:color w:val="000000" w:themeColor="text1"/>
          <w:sz w:val="24"/>
          <w:szCs w:val="24"/>
        </w:rPr>
        <w:t>5182</w:t>
      </w:r>
      <w:r w:rsidRPr="00721462" w:rsidR="00721462">
        <w:rPr>
          <w:rFonts w:ascii="Palatino" w:hAnsi="Palatino" w:eastAsia="Palatino" w:cs="Palatino"/>
          <w:b/>
          <w:bCs/>
          <w:color w:val="000000" w:themeColor="text1"/>
          <w:sz w:val="24"/>
          <w:szCs w:val="24"/>
        </w:rPr>
        <w:tab/>
      </w:r>
      <w:r w:rsidRPr="00721462" w:rsidR="00721462">
        <w:rPr>
          <w:b/>
          <w:bCs/>
        </w:rPr>
        <w:tab/>
      </w:r>
      <w:r w:rsidRPr="00721462" w:rsidR="5C16E8C4">
        <w:rPr>
          <w:rFonts w:ascii="Palatino" w:hAnsi="Palatino" w:eastAsia="Palatino" w:cs="Palatino"/>
          <w:b/>
          <w:bCs/>
          <w:color w:val="000000" w:themeColor="text1"/>
          <w:sz w:val="24"/>
          <w:szCs w:val="24"/>
        </w:rPr>
        <w:t xml:space="preserve">                                          </w:t>
      </w:r>
      <w:r w:rsidR="00F07D3D">
        <w:rPr>
          <w:rFonts w:ascii="Palatino" w:hAnsi="Palatino" w:eastAsia="Palatino" w:cs="Palatino"/>
          <w:b/>
          <w:bCs/>
          <w:color w:val="000000" w:themeColor="text1"/>
          <w:sz w:val="24"/>
          <w:szCs w:val="24"/>
        </w:rPr>
        <w:t xml:space="preserve">      </w:t>
      </w:r>
      <w:r w:rsidRPr="00721462" w:rsidR="00721462">
        <w:rPr>
          <w:rFonts w:ascii="Palatino" w:hAnsi="Palatino" w:eastAsia="Palatino" w:cs="Palatino"/>
          <w:b/>
          <w:bCs/>
          <w:color w:val="000000" w:themeColor="text1"/>
          <w:sz w:val="24"/>
          <w:szCs w:val="24"/>
        </w:rPr>
        <w:t xml:space="preserve"> </w:t>
      </w:r>
      <w:r w:rsidR="00721462">
        <w:rPr>
          <w:rFonts w:ascii="Palatino" w:hAnsi="Palatino" w:eastAsia="Palatino" w:cs="Palatino"/>
          <w:b/>
          <w:bCs/>
          <w:color w:val="000000" w:themeColor="text1"/>
          <w:sz w:val="24"/>
          <w:szCs w:val="24"/>
        </w:rPr>
        <w:t>February 10, 2022</w:t>
      </w:r>
    </w:p>
    <w:p w:rsidR="5C16E8C4" w:rsidP="0172A63F" w:rsidRDefault="5C16E8C4" w14:paraId="3363563B" w14:textId="4F24FB4F">
      <w:pPr>
        <w:ind w:firstLine="720"/>
      </w:pPr>
      <w:r w:rsidRPr="0172A63F">
        <w:rPr>
          <w:rFonts w:ascii="Palatino" w:hAnsi="Palatino" w:eastAsia="Palatino" w:cs="Palatino"/>
          <w:b/>
          <w:bCs/>
          <w:color w:val="000000" w:themeColor="text1"/>
          <w:sz w:val="24"/>
          <w:szCs w:val="24"/>
        </w:rPr>
        <w:t xml:space="preserve"> </w:t>
      </w:r>
    </w:p>
    <w:p w:rsidR="00772B96" w:rsidP="00150814" w:rsidRDefault="5C16E8C4" w14:paraId="2E9A4612" w14:textId="0E48C269">
      <w:pPr>
        <w:jc w:val="center"/>
      </w:pPr>
      <w:r w:rsidRPr="0172A63F">
        <w:rPr>
          <w:rFonts w:ascii="Helvetica" w:hAnsi="Helvetica" w:eastAsia="Helvetica" w:cs="Helvetica"/>
          <w:b/>
          <w:bCs/>
          <w:color w:val="000000" w:themeColor="text1"/>
          <w:sz w:val="26"/>
          <w:szCs w:val="26"/>
          <w:u w:val="single"/>
        </w:rPr>
        <w:t>RESOLUTION</w:t>
      </w:r>
    </w:p>
    <w:p w:rsidRPr="00150814" w:rsidR="00C0063C" w:rsidP="00C0063C" w:rsidRDefault="0025308E" w14:paraId="4993830E" w14:textId="0A025BAC">
      <w:pPr>
        <w:pStyle w:val="paragraph"/>
        <w:ind w:left="720" w:right="720"/>
        <w:textAlignment w:val="baseline"/>
        <w:rPr>
          <w:rStyle w:val="normaltextrun"/>
          <w:rFonts w:ascii="Palatino" w:hAnsi="Palatino"/>
          <w:sz w:val="26"/>
          <w:szCs w:val="26"/>
        </w:rPr>
      </w:pPr>
      <w:r>
        <w:rPr>
          <w:rStyle w:val="normaltextrun"/>
          <w:rFonts w:ascii="Palatino" w:hAnsi="Palatino"/>
          <w:sz w:val="26"/>
          <w:szCs w:val="26"/>
        </w:rPr>
        <w:t>Resolution E-5182</w:t>
      </w:r>
      <w:r w:rsidRPr="00150814" w:rsidR="00C0063C">
        <w:rPr>
          <w:rStyle w:val="normaltextrun"/>
          <w:rFonts w:ascii="Palatino" w:hAnsi="Palatino"/>
          <w:sz w:val="26"/>
          <w:szCs w:val="26"/>
        </w:rPr>
        <w:t xml:space="preserve">. Approves with modifications the Self-Generation Incentive Program (SGIP) Jointly Filed Advice Letter Seeking Approval </w:t>
      </w:r>
      <w:proofErr w:type="gramStart"/>
      <w:r w:rsidRPr="00150814" w:rsidR="00C0063C">
        <w:rPr>
          <w:rStyle w:val="normaltextrun"/>
          <w:rFonts w:ascii="Palatino" w:hAnsi="Palatino"/>
          <w:sz w:val="26"/>
          <w:szCs w:val="26"/>
        </w:rPr>
        <w:t>Of</w:t>
      </w:r>
      <w:proofErr w:type="gramEnd"/>
      <w:r w:rsidRPr="00150814" w:rsidR="00C0063C">
        <w:rPr>
          <w:rStyle w:val="normaltextrun"/>
          <w:rFonts w:ascii="Palatino" w:hAnsi="Palatino"/>
          <w:sz w:val="26"/>
          <w:szCs w:val="26"/>
        </w:rPr>
        <w:t xml:space="preserve"> Modifications To Program Handbook Regarding Eligibility For California Manufacturer Adder.</w:t>
      </w:r>
    </w:p>
    <w:p w:rsidRPr="00150814" w:rsidR="00C0063C" w:rsidP="00C0063C" w:rsidRDefault="00C0063C" w14:paraId="2E3E1778" w14:textId="77777777">
      <w:pPr>
        <w:pStyle w:val="Res-Caption"/>
      </w:pPr>
      <w:r w:rsidRPr="00150814">
        <w:t xml:space="preserve">PROPOSED OUTCOME: </w:t>
      </w:r>
    </w:p>
    <w:p w:rsidRPr="00150814" w:rsidR="00C0063C" w:rsidP="00D26C73" w:rsidRDefault="2DE7FF7E" w14:paraId="1F1714A3" w14:textId="7BE66E1C">
      <w:pPr>
        <w:pStyle w:val="Res-Caption"/>
        <w:numPr>
          <w:ilvl w:val="0"/>
          <w:numId w:val="13"/>
        </w:numPr>
        <w:rPr>
          <w:rFonts w:eastAsia="Palatino" w:cs="Palatino"/>
          <w:szCs w:val="26"/>
        </w:rPr>
      </w:pPr>
      <w:r w:rsidRPr="11C39E3F">
        <w:rPr>
          <w:szCs w:val="26"/>
        </w:rPr>
        <w:t>Approves with modifications the jointly filed Advice Letters of Southern California Gas (SoCalGas) Company 5455-G, Pacific Gas and Electric Company (PG&amp;E) 4089-G/5</w:t>
      </w:r>
      <w:r w:rsidRPr="11C39E3F" w:rsidR="3F929E96">
        <w:rPr>
          <w:szCs w:val="26"/>
        </w:rPr>
        <w:t>524</w:t>
      </w:r>
      <w:r w:rsidRPr="11C39E3F">
        <w:rPr>
          <w:szCs w:val="26"/>
        </w:rPr>
        <w:t xml:space="preserve">-E, Southern California Edison Company (SCE) </w:t>
      </w:r>
      <w:r w:rsidRPr="11C39E3F" w:rsidR="33EB39A6">
        <w:rPr>
          <w:szCs w:val="26"/>
        </w:rPr>
        <w:t>3989</w:t>
      </w:r>
      <w:r w:rsidR="009779C0">
        <w:rPr>
          <w:szCs w:val="26"/>
        </w:rPr>
        <w:t>-</w:t>
      </w:r>
      <w:r w:rsidRPr="11C39E3F">
        <w:rPr>
          <w:szCs w:val="26"/>
        </w:rPr>
        <w:t>E, and the Center for Sustainable Energy (CSE) 1</w:t>
      </w:r>
      <w:r w:rsidRPr="11C39E3F" w:rsidR="5C92F185">
        <w:rPr>
          <w:szCs w:val="26"/>
        </w:rPr>
        <w:t>01</w:t>
      </w:r>
      <w:r w:rsidRPr="11C39E3F">
        <w:rPr>
          <w:szCs w:val="26"/>
        </w:rPr>
        <w:t>-E</w:t>
      </w:r>
      <w:r w:rsidRPr="11C39E3F" w:rsidR="5EA0C003">
        <w:rPr>
          <w:szCs w:val="26"/>
        </w:rPr>
        <w:t>.</w:t>
      </w:r>
    </w:p>
    <w:p w:rsidRPr="00150814" w:rsidR="00C0063C" w:rsidP="00D26C73" w:rsidRDefault="00C0063C" w14:paraId="4DF5BA14" w14:textId="77777777">
      <w:pPr>
        <w:pStyle w:val="Res-Caption"/>
        <w:ind w:left="0"/>
        <w:rPr>
          <w:sz w:val="24"/>
          <w:szCs w:val="24"/>
        </w:rPr>
      </w:pPr>
    </w:p>
    <w:p w:rsidRPr="00150814" w:rsidR="00C0063C" w:rsidP="00D26C73" w:rsidRDefault="00C0063C" w14:paraId="168F954B" w14:textId="77777777">
      <w:pPr>
        <w:pStyle w:val="Res-Caption"/>
        <w:ind w:left="0" w:firstLine="720"/>
      </w:pPr>
      <w:r w:rsidRPr="00150814">
        <w:t>SAFETY CONSIDERATIONS:</w:t>
      </w:r>
    </w:p>
    <w:p w:rsidRPr="00150814" w:rsidR="00C0063C" w:rsidP="00D26C73" w:rsidRDefault="00C0063C" w14:paraId="58A40CDA" w14:textId="350B9A52">
      <w:pPr>
        <w:pStyle w:val="Res-Caption"/>
        <w:numPr>
          <w:ilvl w:val="0"/>
          <w:numId w:val="14"/>
        </w:numPr>
      </w:pPr>
      <w:r w:rsidRPr="00150814">
        <w:t xml:space="preserve">There are no safety considerations associated with this resolution. </w:t>
      </w:r>
    </w:p>
    <w:p w:rsidRPr="00150814" w:rsidR="00C0063C" w:rsidP="00C0063C" w:rsidRDefault="00C0063C" w14:paraId="1B8F39FA" w14:textId="77777777">
      <w:pPr>
        <w:pStyle w:val="Res-Caption"/>
      </w:pPr>
    </w:p>
    <w:p w:rsidRPr="00150814" w:rsidR="00C0063C" w:rsidP="00C0063C" w:rsidRDefault="00C0063C" w14:paraId="31CCDEE1" w14:textId="77777777">
      <w:pPr>
        <w:pStyle w:val="Res-Caption"/>
      </w:pPr>
      <w:r w:rsidRPr="00150814">
        <w:t xml:space="preserve">ESTIMATED COST:  </w:t>
      </w:r>
    </w:p>
    <w:p w:rsidRPr="00150814" w:rsidR="00052696" w:rsidP="00C0063C" w:rsidRDefault="00C0063C" w14:paraId="20D95741" w14:textId="34A63CD5">
      <w:pPr>
        <w:pStyle w:val="Res-Caption"/>
        <w:numPr>
          <w:ilvl w:val="0"/>
          <w:numId w:val="14"/>
        </w:numPr>
      </w:pPr>
      <w:r w:rsidRPr="00150814">
        <w:t xml:space="preserve">There are no costs associated with this resolution. </w:t>
      </w:r>
    </w:p>
    <w:p w:rsidRPr="00B3438E" w:rsidR="00052696" w:rsidRDefault="00052696" w14:paraId="729B0078" w14:textId="4BBB9C5A">
      <w:pPr>
        <w:rPr>
          <w:rFonts w:ascii="Palatino Linotype" w:hAnsi="Palatino Linotype"/>
          <w:b/>
          <w:bCs/>
          <w:sz w:val="23"/>
          <w:szCs w:val="23"/>
        </w:rPr>
      </w:pPr>
    </w:p>
    <w:p w:rsidRPr="00C0063C" w:rsidR="003D566E" w:rsidP="00150814" w:rsidRDefault="00CB6B9D" w14:paraId="1DC61619" w14:textId="60ACF335">
      <w:pPr>
        <w:tabs>
          <w:tab w:val="left" w:pos="6930"/>
        </w:tabs>
        <w:spacing w:after="240"/>
        <w:rPr>
          <w:rFonts w:ascii="Helvetica" w:hAnsi="Helvetica"/>
          <w:b/>
          <w:bCs/>
          <w:sz w:val="26"/>
          <w:szCs w:val="26"/>
        </w:rPr>
      </w:pPr>
      <w:r w:rsidRPr="00C0063C">
        <w:rPr>
          <w:rFonts w:ascii="Helvetica" w:hAnsi="Helvetica"/>
          <w:b/>
          <w:bCs/>
          <w:sz w:val="26"/>
          <w:szCs w:val="26"/>
          <w:u w:val="single"/>
        </w:rPr>
        <w:t>SUMMARY</w:t>
      </w:r>
    </w:p>
    <w:p w:rsidRPr="00150814" w:rsidR="003D566E" w:rsidP="00F81CF7" w:rsidRDefault="6E49591A" w14:paraId="73161B7E" w14:textId="6B0A323D">
      <w:pPr>
        <w:tabs>
          <w:tab w:val="left" w:pos="6930"/>
        </w:tabs>
        <w:rPr>
          <w:rFonts w:ascii="Palatino" w:hAnsi="Palatino"/>
          <w:sz w:val="26"/>
          <w:szCs w:val="26"/>
        </w:rPr>
      </w:pPr>
      <w:r w:rsidRPr="69985EBE">
        <w:rPr>
          <w:rFonts w:ascii="Palatino" w:hAnsi="Palatino"/>
          <w:sz w:val="26"/>
          <w:szCs w:val="26"/>
        </w:rPr>
        <w:t xml:space="preserve">This resolution </w:t>
      </w:r>
      <w:r w:rsidRPr="69985EBE" w:rsidR="0F9452C8">
        <w:rPr>
          <w:rFonts w:ascii="Palatino" w:hAnsi="Palatino"/>
          <w:sz w:val="26"/>
          <w:szCs w:val="26"/>
        </w:rPr>
        <w:t xml:space="preserve">adopts </w:t>
      </w:r>
      <w:r w:rsidRPr="69985EBE">
        <w:rPr>
          <w:rFonts w:ascii="Palatino" w:hAnsi="Palatino"/>
          <w:sz w:val="26"/>
          <w:szCs w:val="26"/>
        </w:rPr>
        <w:t xml:space="preserve">modifications to the Self-Generation Incentive Program (SGIP) </w:t>
      </w:r>
      <w:r w:rsidRPr="69985EBE" w:rsidR="325AD8DD">
        <w:rPr>
          <w:rFonts w:ascii="Palatino" w:hAnsi="Palatino"/>
          <w:sz w:val="26"/>
          <w:szCs w:val="26"/>
        </w:rPr>
        <w:t>H</w:t>
      </w:r>
      <w:r w:rsidRPr="69985EBE">
        <w:rPr>
          <w:rFonts w:ascii="Palatino" w:hAnsi="Palatino"/>
          <w:sz w:val="26"/>
          <w:szCs w:val="26"/>
        </w:rPr>
        <w:t xml:space="preserve">andbook setting forth eligibility standards for the California Manufacturer Adder. </w:t>
      </w:r>
      <w:r w:rsidRPr="69985EBE" w:rsidR="50FE55F7">
        <w:rPr>
          <w:rFonts w:ascii="Palatino" w:hAnsi="Palatino"/>
          <w:sz w:val="26"/>
          <w:szCs w:val="26"/>
        </w:rPr>
        <w:t xml:space="preserve">Decision (D.) 19-02-006 </w:t>
      </w:r>
      <w:r w:rsidRPr="69985EBE" w:rsidR="432882CD">
        <w:rPr>
          <w:rFonts w:ascii="Palatino" w:hAnsi="Palatino"/>
          <w:sz w:val="26"/>
          <w:szCs w:val="26"/>
        </w:rPr>
        <w:t xml:space="preserve">directed </w:t>
      </w:r>
      <w:r w:rsidRPr="69985EBE" w:rsidR="50FE55F7">
        <w:rPr>
          <w:rFonts w:ascii="Palatino" w:hAnsi="Palatino"/>
          <w:sz w:val="26"/>
          <w:szCs w:val="26"/>
        </w:rPr>
        <w:t xml:space="preserve">the SGIP Program Administrators (PAs) </w:t>
      </w:r>
      <w:r w:rsidRPr="69985EBE" w:rsidR="432882CD">
        <w:rPr>
          <w:rFonts w:ascii="Palatino" w:hAnsi="Palatino"/>
          <w:sz w:val="26"/>
          <w:szCs w:val="26"/>
        </w:rPr>
        <w:t xml:space="preserve">to </w:t>
      </w:r>
      <w:r w:rsidRPr="69985EBE" w:rsidR="50FE55F7">
        <w:rPr>
          <w:rFonts w:ascii="Palatino" w:hAnsi="Palatino"/>
          <w:sz w:val="26"/>
          <w:szCs w:val="26"/>
        </w:rPr>
        <w:t xml:space="preserve">jointly file an Advice Letter (AL) </w:t>
      </w:r>
      <w:r w:rsidRPr="69985EBE" w:rsidR="325AD8DD">
        <w:rPr>
          <w:rFonts w:ascii="Palatino" w:hAnsi="Palatino"/>
          <w:sz w:val="26"/>
          <w:szCs w:val="26"/>
        </w:rPr>
        <w:t xml:space="preserve">outlining </w:t>
      </w:r>
      <w:r w:rsidRPr="69985EBE" w:rsidR="432882CD">
        <w:rPr>
          <w:rFonts w:ascii="Palatino" w:hAnsi="Palatino"/>
          <w:sz w:val="26"/>
          <w:szCs w:val="26"/>
        </w:rPr>
        <w:t xml:space="preserve">eligibility for additional incentives for project equipment manufactured in California. </w:t>
      </w:r>
      <w:r w:rsidRPr="69985EBE" w:rsidR="325AD8DD">
        <w:rPr>
          <w:rFonts w:ascii="Palatino" w:hAnsi="Palatino"/>
          <w:sz w:val="26"/>
          <w:szCs w:val="26"/>
        </w:rPr>
        <w:t>O</w:t>
      </w:r>
      <w:r w:rsidRPr="69985EBE" w:rsidR="50FE55F7">
        <w:rPr>
          <w:rFonts w:ascii="Palatino" w:hAnsi="Palatino"/>
          <w:sz w:val="26"/>
          <w:szCs w:val="26"/>
        </w:rPr>
        <w:t>n April 15, 2019</w:t>
      </w:r>
      <w:r w:rsidRPr="69985EBE" w:rsidR="325AD8DD">
        <w:rPr>
          <w:rFonts w:ascii="Palatino" w:hAnsi="Palatino"/>
          <w:sz w:val="26"/>
          <w:szCs w:val="26"/>
        </w:rPr>
        <w:t xml:space="preserve">, the PAs filed this </w:t>
      </w:r>
      <w:r w:rsidRPr="69985EBE" w:rsidR="3D30658C">
        <w:rPr>
          <w:rFonts w:ascii="Palatino" w:hAnsi="Palatino"/>
          <w:sz w:val="26"/>
          <w:szCs w:val="26"/>
        </w:rPr>
        <w:t xml:space="preserve">joint </w:t>
      </w:r>
      <w:r w:rsidRPr="69985EBE" w:rsidR="325AD8DD">
        <w:rPr>
          <w:rFonts w:ascii="Palatino" w:hAnsi="Palatino"/>
          <w:sz w:val="26"/>
          <w:szCs w:val="26"/>
        </w:rPr>
        <w:t>AL</w:t>
      </w:r>
      <w:r w:rsidRPr="69985EBE" w:rsidR="50FE55F7">
        <w:rPr>
          <w:rFonts w:ascii="Palatino" w:hAnsi="Palatino"/>
          <w:sz w:val="26"/>
          <w:szCs w:val="26"/>
        </w:rPr>
        <w:t xml:space="preserve"> seeking approval of their proposed revisions to the SGIP Handbook: SoCalGas AL 5455-G, PG&amp;E AL 4089-G/5524-E, SCE AL 3989-E, and CSE AL 101-E (collectively, the “Joint SGIP </w:t>
      </w:r>
      <w:proofErr w:type="spellStart"/>
      <w:r w:rsidRPr="69985EBE" w:rsidR="50FE55F7">
        <w:rPr>
          <w:rFonts w:ascii="Palatino" w:hAnsi="Palatino"/>
          <w:sz w:val="26"/>
          <w:szCs w:val="26"/>
        </w:rPr>
        <w:t>PAs’</w:t>
      </w:r>
      <w:proofErr w:type="spellEnd"/>
      <w:r w:rsidRPr="69985EBE" w:rsidR="50FE55F7">
        <w:rPr>
          <w:rFonts w:ascii="Palatino" w:hAnsi="Palatino"/>
          <w:sz w:val="26"/>
          <w:szCs w:val="26"/>
        </w:rPr>
        <w:t xml:space="preserve"> AL”).</w:t>
      </w:r>
    </w:p>
    <w:p w:rsidRPr="00150814" w:rsidR="003D566E" w:rsidP="003D566E" w:rsidRDefault="003D566E" w14:paraId="6E87192C" w14:textId="60DA08C8">
      <w:pPr>
        <w:tabs>
          <w:tab w:val="left" w:pos="6930"/>
        </w:tabs>
        <w:rPr>
          <w:rFonts w:ascii="Palatino" w:hAnsi="Palatino"/>
          <w:sz w:val="26"/>
          <w:szCs w:val="26"/>
        </w:rPr>
      </w:pPr>
    </w:p>
    <w:p w:rsidR="00494352" w:rsidP="001F558B" w:rsidRDefault="003D566E" w14:paraId="3F9E3013" w14:textId="1556190E">
      <w:pPr>
        <w:tabs>
          <w:tab w:val="left" w:pos="6930"/>
        </w:tabs>
        <w:rPr>
          <w:rFonts w:ascii="Palatino" w:hAnsi="Palatino"/>
          <w:sz w:val="26"/>
          <w:szCs w:val="26"/>
        </w:rPr>
      </w:pPr>
      <w:r w:rsidRPr="00150814">
        <w:rPr>
          <w:rFonts w:ascii="Palatino" w:hAnsi="Palatino"/>
          <w:sz w:val="26"/>
          <w:szCs w:val="26"/>
        </w:rPr>
        <w:lastRenderedPageBreak/>
        <w:t xml:space="preserve">The Joint SGIP </w:t>
      </w:r>
      <w:proofErr w:type="spellStart"/>
      <w:r w:rsidRPr="00150814">
        <w:rPr>
          <w:rFonts w:ascii="Palatino" w:hAnsi="Palatino"/>
          <w:sz w:val="26"/>
          <w:szCs w:val="26"/>
        </w:rPr>
        <w:t>PAs’</w:t>
      </w:r>
      <w:proofErr w:type="spellEnd"/>
      <w:r w:rsidRPr="00150814">
        <w:rPr>
          <w:rFonts w:ascii="Palatino" w:hAnsi="Palatino"/>
          <w:sz w:val="26"/>
          <w:szCs w:val="26"/>
        </w:rPr>
        <w:t xml:space="preserve"> AL </w:t>
      </w:r>
      <w:r w:rsidRPr="00150814" w:rsidR="00506645">
        <w:rPr>
          <w:rFonts w:ascii="Palatino" w:hAnsi="Palatino"/>
          <w:sz w:val="26"/>
          <w:szCs w:val="26"/>
        </w:rPr>
        <w:t xml:space="preserve">is approved </w:t>
      </w:r>
      <w:r w:rsidRPr="00150814">
        <w:rPr>
          <w:rFonts w:ascii="Palatino" w:hAnsi="Palatino"/>
          <w:sz w:val="26"/>
          <w:szCs w:val="26"/>
        </w:rPr>
        <w:t>with modifications</w:t>
      </w:r>
      <w:r w:rsidRPr="00150814" w:rsidR="007A72F2">
        <w:rPr>
          <w:rFonts w:ascii="Palatino" w:hAnsi="Palatino"/>
          <w:sz w:val="26"/>
          <w:szCs w:val="26"/>
        </w:rPr>
        <w:t xml:space="preserve">.  </w:t>
      </w:r>
      <w:r w:rsidRPr="00150814" w:rsidR="003D3DBC">
        <w:rPr>
          <w:rFonts w:ascii="Palatino" w:hAnsi="Palatino"/>
          <w:sz w:val="26"/>
          <w:szCs w:val="26"/>
        </w:rPr>
        <w:t>T</w:t>
      </w:r>
      <w:r w:rsidR="00FA1998">
        <w:rPr>
          <w:rFonts w:ascii="Palatino" w:hAnsi="Palatino"/>
          <w:sz w:val="26"/>
          <w:szCs w:val="26"/>
        </w:rPr>
        <w:t xml:space="preserve">his Resolution </w:t>
      </w:r>
      <w:r w:rsidRPr="00150814" w:rsidR="00FA1998">
        <w:rPr>
          <w:rFonts w:ascii="Palatino" w:hAnsi="Palatino"/>
          <w:sz w:val="26"/>
          <w:szCs w:val="26"/>
        </w:rPr>
        <w:t>requir</w:t>
      </w:r>
      <w:r w:rsidR="00FA1998">
        <w:rPr>
          <w:rFonts w:ascii="Palatino" w:hAnsi="Palatino"/>
          <w:sz w:val="26"/>
          <w:szCs w:val="26"/>
        </w:rPr>
        <w:t>es the</w:t>
      </w:r>
      <w:r w:rsidRPr="00150814" w:rsidR="00FA1998">
        <w:rPr>
          <w:rFonts w:ascii="Palatino" w:hAnsi="Palatino"/>
          <w:sz w:val="26"/>
          <w:szCs w:val="26"/>
        </w:rPr>
        <w:t xml:space="preserve"> SGIP PAs to determine eligibility for the California Manufacturer Adder by assessing the value of all eligible capital inputs into eligible SGIP battery modules as a cumulative whole.</w:t>
      </w:r>
    </w:p>
    <w:p w:rsidRPr="00150814" w:rsidR="00150814" w:rsidP="001F558B" w:rsidRDefault="00150814" w14:paraId="450CD681" w14:textId="77777777">
      <w:pPr>
        <w:tabs>
          <w:tab w:val="left" w:pos="6930"/>
        </w:tabs>
        <w:rPr>
          <w:rFonts w:ascii="Palatino" w:hAnsi="Palatino"/>
          <w:sz w:val="26"/>
          <w:szCs w:val="26"/>
        </w:rPr>
      </w:pPr>
    </w:p>
    <w:p w:rsidRPr="00150814" w:rsidR="00EA5375" w:rsidP="00150814" w:rsidRDefault="001D4BEF" w14:paraId="52E5D077" w14:textId="1EED0F8B">
      <w:pPr>
        <w:tabs>
          <w:tab w:val="left" w:pos="6930"/>
        </w:tabs>
        <w:spacing w:before="120" w:after="240"/>
        <w:rPr>
          <w:rFonts w:ascii="Helvetica" w:hAnsi="Helvetica"/>
          <w:b/>
          <w:bCs/>
          <w:sz w:val="26"/>
          <w:szCs w:val="26"/>
          <w:u w:val="single"/>
        </w:rPr>
      </w:pPr>
      <w:r w:rsidRPr="00C0063C">
        <w:rPr>
          <w:rFonts w:ascii="Helvetica" w:hAnsi="Helvetica"/>
          <w:b/>
          <w:bCs/>
          <w:sz w:val="26"/>
          <w:szCs w:val="26"/>
          <w:u w:val="single"/>
        </w:rPr>
        <w:t>BACKGROUND</w:t>
      </w:r>
    </w:p>
    <w:p w:rsidR="00CD2989" w:rsidP="00C35FF8" w:rsidRDefault="00985372" w14:paraId="37BDAD8B" w14:textId="77777777">
      <w:pPr>
        <w:tabs>
          <w:tab w:val="left" w:pos="6930"/>
        </w:tabs>
        <w:rPr>
          <w:rFonts w:ascii="Palatino" w:hAnsi="Palatino"/>
          <w:sz w:val="26"/>
          <w:szCs w:val="26"/>
        </w:rPr>
      </w:pPr>
      <w:r w:rsidRPr="00150814">
        <w:rPr>
          <w:rFonts w:ascii="Palatino" w:hAnsi="Palatino"/>
          <w:sz w:val="26"/>
          <w:szCs w:val="26"/>
        </w:rPr>
        <w:t xml:space="preserve">Decision (D.)16-06-055 </w:t>
      </w:r>
      <w:r w:rsidRPr="00150814" w:rsidR="00132928">
        <w:rPr>
          <w:rFonts w:ascii="Palatino" w:hAnsi="Palatino"/>
          <w:sz w:val="26"/>
          <w:szCs w:val="26"/>
        </w:rPr>
        <w:t xml:space="preserve">issued on July 1, </w:t>
      </w:r>
      <w:proofErr w:type="gramStart"/>
      <w:r w:rsidRPr="00150814" w:rsidR="00132928">
        <w:rPr>
          <w:rFonts w:ascii="Palatino" w:hAnsi="Palatino"/>
          <w:sz w:val="26"/>
          <w:szCs w:val="26"/>
        </w:rPr>
        <w:t>2016</w:t>
      </w:r>
      <w:proofErr w:type="gramEnd"/>
      <w:r w:rsidRPr="00150814" w:rsidR="00132928">
        <w:rPr>
          <w:rFonts w:ascii="Palatino" w:hAnsi="Palatino"/>
          <w:sz w:val="26"/>
          <w:szCs w:val="26"/>
        </w:rPr>
        <w:t xml:space="preserve"> </w:t>
      </w:r>
      <w:r w:rsidRPr="00150814" w:rsidR="00045B93">
        <w:rPr>
          <w:rFonts w:ascii="Palatino" w:hAnsi="Palatino"/>
          <w:sz w:val="26"/>
          <w:szCs w:val="26"/>
        </w:rPr>
        <w:t xml:space="preserve">modified the requirements for qualifying as a California </w:t>
      </w:r>
      <w:r w:rsidRPr="00150814" w:rsidR="000A7FCB">
        <w:rPr>
          <w:rFonts w:ascii="Palatino" w:hAnsi="Palatino"/>
          <w:sz w:val="26"/>
          <w:szCs w:val="26"/>
        </w:rPr>
        <w:t>supplier</w:t>
      </w:r>
      <w:r w:rsidRPr="00150814" w:rsidR="00045B93">
        <w:rPr>
          <w:rFonts w:ascii="Palatino" w:hAnsi="Palatino"/>
          <w:sz w:val="26"/>
          <w:szCs w:val="26"/>
        </w:rPr>
        <w:t xml:space="preserve"> under </w:t>
      </w:r>
      <w:r w:rsidRPr="00150814" w:rsidR="00E425C0">
        <w:rPr>
          <w:rFonts w:ascii="Palatino" w:hAnsi="Palatino"/>
          <w:sz w:val="26"/>
          <w:szCs w:val="26"/>
        </w:rPr>
        <w:t>the Self-Generation Incentive Program (</w:t>
      </w:r>
      <w:r w:rsidRPr="00150814" w:rsidR="00045B93">
        <w:rPr>
          <w:rFonts w:ascii="Palatino" w:hAnsi="Palatino"/>
          <w:sz w:val="26"/>
          <w:szCs w:val="26"/>
        </w:rPr>
        <w:t>SGIP</w:t>
      </w:r>
      <w:r w:rsidRPr="00150814" w:rsidR="00E425C0">
        <w:rPr>
          <w:rFonts w:ascii="Palatino" w:hAnsi="Palatino"/>
          <w:sz w:val="26"/>
          <w:szCs w:val="26"/>
        </w:rPr>
        <w:t>)</w:t>
      </w:r>
      <w:r w:rsidRPr="00150814" w:rsidR="00497489">
        <w:rPr>
          <w:rFonts w:ascii="Palatino" w:hAnsi="Palatino"/>
          <w:sz w:val="26"/>
          <w:szCs w:val="26"/>
        </w:rPr>
        <w:t xml:space="preserve"> to align with clarifications </w:t>
      </w:r>
      <w:r w:rsidRPr="00150814" w:rsidR="00E425C0">
        <w:rPr>
          <w:rFonts w:ascii="Palatino" w:hAnsi="Palatino"/>
          <w:sz w:val="26"/>
          <w:szCs w:val="26"/>
        </w:rPr>
        <w:t xml:space="preserve">included </w:t>
      </w:r>
      <w:r w:rsidRPr="00150814" w:rsidR="007F1572">
        <w:rPr>
          <w:rFonts w:ascii="Palatino" w:hAnsi="Palatino"/>
          <w:sz w:val="26"/>
          <w:szCs w:val="26"/>
        </w:rPr>
        <w:t xml:space="preserve">in </w:t>
      </w:r>
      <w:r w:rsidRPr="00150814" w:rsidR="00045B93">
        <w:rPr>
          <w:rFonts w:ascii="Palatino" w:hAnsi="Palatino"/>
          <w:sz w:val="26"/>
          <w:szCs w:val="26"/>
        </w:rPr>
        <w:t xml:space="preserve">Senate Bill </w:t>
      </w:r>
      <w:r w:rsidRPr="00150814" w:rsidR="00415254">
        <w:rPr>
          <w:rFonts w:ascii="Palatino" w:hAnsi="Palatino"/>
          <w:sz w:val="26"/>
          <w:szCs w:val="26"/>
        </w:rPr>
        <w:t xml:space="preserve">(SB) </w:t>
      </w:r>
      <w:r w:rsidRPr="00150814" w:rsidR="00045B93">
        <w:rPr>
          <w:rFonts w:ascii="Palatino" w:hAnsi="Palatino"/>
          <w:sz w:val="26"/>
          <w:szCs w:val="26"/>
        </w:rPr>
        <w:t>861</w:t>
      </w:r>
      <w:r w:rsidRPr="00150814" w:rsidR="00A212B5">
        <w:rPr>
          <w:rFonts w:ascii="Palatino" w:hAnsi="Palatino"/>
          <w:sz w:val="26"/>
          <w:szCs w:val="26"/>
        </w:rPr>
        <w:t xml:space="preserve"> </w:t>
      </w:r>
      <w:r w:rsidRPr="00150814" w:rsidR="004309DD">
        <w:rPr>
          <w:rFonts w:ascii="Palatino" w:hAnsi="Palatino"/>
          <w:sz w:val="26"/>
          <w:szCs w:val="26"/>
        </w:rPr>
        <w:t>(Committee on Budget and Fiscal Review 2014)</w:t>
      </w:r>
      <w:r w:rsidRPr="00150814" w:rsidR="00415254">
        <w:rPr>
          <w:rFonts w:ascii="Palatino" w:hAnsi="Palatino"/>
          <w:sz w:val="26"/>
          <w:szCs w:val="26"/>
        </w:rPr>
        <w:t>.</w:t>
      </w:r>
      <w:r w:rsidRPr="00EA66AB" w:rsidR="00C75E98">
        <w:rPr>
          <w:rStyle w:val="FootnoteReference"/>
          <w:rFonts w:ascii="Palatino" w:hAnsi="Palatino"/>
          <w:sz w:val="32"/>
          <w:szCs w:val="26"/>
        </w:rPr>
        <w:footnoteReference w:id="2"/>
      </w:r>
      <w:r w:rsidRPr="00150814" w:rsidR="00B96A54">
        <w:rPr>
          <w:rFonts w:ascii="Palatino" w:hAnsi="Palatino"/>
          <w:sz w:val="26"/>
          <w:szCs w:val="26"/>
          <w:vertAlign w:val="superscript"/>
        </w:rPr>
        <w:t xml:space="preserve"> </w:t>
      </w:r>
      <w:r w:rsidR="00EA66AB">
        <w:rPr>
          <w:rFonts w:ascii="Palatino" w:hAnsi="Palatino"/>
          <w:sz w:val="26"/>
          <w:szCs w:val="26"/>
          <w:vertAlign w:val="superscript"/>
        </w:rPr>
        <w:t xml:space="preserve"> </w:t>
      </w:r>
      <w:r w:rsidRPr="00150814" w:rsidR="00B96A54">
        <w:rPr>
          <w:rFonts w:ascii="Palatino" w:hAnsi="Palatino"/>
          <w:sz w:val="26"/>
          <w:szCs w:val="26"/>
        </w:rPr>
        <w:t xml:space="preserve">SB </w:t>
      </w:r>
      <w:r w:rsidRPr="00150814" w:rsidR="0066348F">
        <w:rPr>
          <w:rFonts w:ascii="Palatino" w:hAnsi="Palatino"/>
          <w:sz w:val="26"/>
          <w:szCs w:val="26"/>
        </w:rPr>
        <w:t xml:space="preserve">861’s </w:t>
      </w:r>
      <w:r w:rsidRPr="00150814" w:rsidR="00B96A54">
        <w:rPr>
          <w:rFonts w:ascii="Palatino" w:hAnsi="Palatino"/>
          <w:sz w:val="26"/>
          <w:szCs w:val="26"/>
        </w:rPr>
        <w:t xml:space="preserve">revised mandate regarding the SGIP California Manufacturer Adder </w:t>
      </w:r>
      <w:r w:rsidRPr="00150814" w:rsidR="00B74E55">
        <w:rPr>
          <w:rFonts w:ascii="Palatino" w:hAnsi="Palatino"/>
          <w:sz w:val="26"/>
          <w:szCs w:val="26"/>
        </w:rPr>
        <w:t xml:space="preserve">(CMA) </w:t>
      </w:r>
      <w:r w:rsidRPr="00150814" w:rsidR="00B96A54">
        <w:rPr>
          <w:rFonts w:ascii="Palatino" w:hAnsi="Palatino"/>
          <w:sz w:val="26"/>
          <w:szCs w:val="26"/>
        </w:rPr>
        <w:t xml:space="preserve">was codified in Public Utilities </w:t>
      </w:r>
      <w:r w:rsidRPr="00150814" w:rsidR="0048302E">
        <w:rPr>
          <w:rFonts w:ascii="Palatino" w:hAnsi="Palatino"/>
          <w:sz w:val="26"/>
          <w:szCs w:val="26"/>
        </w:rPr>
        <w:t xml:space="preserve">(PU) </w:t>
      </w:r>
      <w:r w:rsidRPr="00150814" w:rsidR="00B96A54">
        <w:rPr>
          <w:rFonts w:ascii="Palatino" w:hAnsi="Palatino"/>
          <w:sz w:val="26"/>
          <w:szCs w:val="26"/>
        </w:rPr>
        <w:t>Code</w:t>
      </w:r>
      <w:r w:rsidRPr="00150814" w:rsidR="0048302E">
        <w:rPr>
          <w:rFonts w:ascii="Palatino" w:hAnsi="Palatino"/>
          <w:sz w:val="26"/>
          <w:szCs w:val="26"/>
        </w:rPr>
        <w:t xml:space="preserve"> </w:t>
      </w:r>
      <w:r w:rsidRPr="00150814" w:rsidR="00B96A54">
        <w:rPr>
          <w:rFonts w:ascii="Palatino" w:hAnsi="Palatino"/>
          <w:sz w:val="26"/>
          <w:szCs w:val="26"/>
        </w:rPr>
        <w:t xml:space="preserve">379.6(j). </w:t>
      </w:r>
      <w:r w:rsidRPr="00150814" w:rsidR="006F76EC">
        <w:rPr>
          <w:rFonts w:ascii="Palatino" w:hAnsi="Palatino"/>
          <w:sz w:val="26"/>
          <w:szCs w:val="26"/>
        </w:rPr>
        <w:t>D.16-06-055 determined that an SGIP project’s “equipment will be deemed to be manufactured in California if 50</w:t>
      </w:r>
      <w:r w:rsidRPr="00150814" w:rsidR="00B74E55">
        <w:rPr>
          <w:rFonts w:ascii="Palatino" w:hAnsi="Palatino"/>
          <w:sz w:val="26"/>
          <w:szCs w:val="26"/>
        </w:rPr>
        <w:t xml:space="preserve"> percent</w:t>
      </w:r>
      <w:r w:rsidRPr="00150814" w:rsidR="006F76EC">
        <w:rPr>
          <w:rFonts w:ascii="Palatino" w:hAnsi="Palatino"/>
          <w:sz w:val="26"/>
          <w:szCs w:val="26"/>
        </w:rPr>
        <w:t xml:space="preserve"> or more of its value is determined to have been added in a manufacturing process (or processes) located in California.”</w:t>
      </w:r>
      <w:r w:rsidRPr="00EA66AB" w:rsidR="006F76EC">
        <w:rPr>
          <w:rStyle w:val="FootnoteReference"/>
          <w:rFonts w:ascii="Palatino" w:hAnsi="Palatino"/>
          <w:sz w:val="32"/>
          <w:szCs w:val="26"/>
        </w:rPr>
        <w:footnoteReference w:id="3"/>
      </w:r>
      <w:r w:rsidRPr="00150814" w:rsidR="006F76EC">
        <w:rPr>
          <w:rFonts w:ascii="Palatino" w:hAnsi="Palatino"/>
          <w:sz w:val="26"/>
          <w:szCs w:val="26"/>
        </w:rPr>
        <w:t xml:space="preserve"> </w:t>
      </w:r>
      <w:r w:rsidRPr="00150814" w:rsidR="00971BED">
        <w:rPr>
          <w:rFonts w:ascii="Palatino" w:hAnsi="Palatino"/>
          <w:sz w:val="26"/>
          <w:szCs w:val="26"/>
        </w:rPr>
        <w:t>Projects with equipment possessing this specification would qualify for an additional 20</w:t>
      </w:r>
      <w:r w:rsidRPr="00150814" w:rsidR="00B74E55">
        <w:rPr>
          <w:rFonts w:ascii="Palatino" w:hAnsi="Palatino"/>
          <w:sz w:val="26"/>
          <w:szCs w:val="26"/>
        </w:rPr>
        <w:t xml:space="preserve"> percent</w:t>
      </w:r>
      <w:r w:rsidRPr="00150814" w:rsidR="00971BED">
        <w:rPr>
          <w:rFonts w:ascii="Palatino" w:hAnsi="Palatino"/>
          <w:sz w:val="26"/>
          <w:szCs w:val="26"/>
        </w:rPr>
        <w:t xml:space="preserve"> incentive</w:t>
      </w:r>
      <w:r w:rsidRPr="00150814" w:rsidR="00B66884">
        <w:rPr>
          <w:rFonts w:ascii="Palatino" w:hAnsi="Palatino"/>
          <w:sz w:val="26"/>
          <w:szCs w:val="26"/>
        </w:rPr>
        <w:t xml:space="preserve">, deemed </w:t>
      </w:r>
      <w:r w:rsidR="00622282">
        <w:rPr>
          <w:rFonts w:ascii="Palatino" w:hAnsi="Palatino"/>
          <w:sz w:val="26"/>
          <w:szCs w:val="26"/>
        </w:rPr>
        <w:t xml:space="preserve">at the time as </w:t>
      </w:r>
      <w:r w:rsidRPr="00150814" w:rsidR="00B66884">
        <w:rPr>
          <w:rFonts w:ascii="Palatino" w:hAnsi="Palatino"/>
          <w:sz w:val="26"/>
          <w:szCs w:val="26"/>
        </w:rPr>
        <w:t>the</w:t>
      </w:r>
      <w:r w:rsidRPr="00150814" w:rsidR="00971BED">
        <w:rPr>
          <w:rFonts w:ascii="Palatino" w:hAnsi="Palatino"/>
          <w:sz w:val="26"/>
          <w:szCs w:val="26"/>
        </w:rPr>
        <w:t xml:space="preserve"> </w:t>
      </w:r>
      <w:r w:rsidRPr="00150814" w:rsidR="004902F6">
        <w:rPr>
          <w:rFonts w:ascii="Palatino" w:hAnsi="Palatino"/>
          <w:sz w:val="26"/>
          <w:szCs w:val="26"/>
        </w:rPr>
        <w:t>“</w:t>
      </w:r>
      <w:r w:rsidRPr="00150814" w:rsidR="00677916">
        <w:rPr>
          <w:rFonts w:ascii="Palatino" w:hAnsi="Palatino"/>
          <w:sz w:val="26"/>
          <w:szCs w:val="26"/>
        </w:rPr>
        <w:t>California Manufacturer Adder</w:t>
      </w:r>
      <w:r w:rsidRPr="00150814" w:rsidR="00E425C0">
        <w:rPr>
          <w:rFonts w:ascii="Palatino" w:hAnsi="Palatino"/>
          <w:sz w:val="26"/>
          <w:szCs w:val="26"/>
        </w:rPr>
        <w:t>”</w:t>
      </w:r>
      <w:r w:rsidRPr="00150814" w:rsidR="00677916">
        <w:rPr>
          <w:rFonts w:ascii="Palatino" w:hAnsi="Palatino"/>
          <w:sz w:val="26"/>
          <w:szCs w:val="26"/>
        </w:rPr>
        <w:t xml:space="preserve"> (CMA)</w:t>
      </w:r>
      <w:r w:rsidRPr="00150814" w:rsidR="004902F6">
        <w:rPr>
          <w:rFonts w:ascii="Palatino" w:hAnsi="Palatino"/>
          <w:sz w:val="26"/>
          <w:szCs w:val="26"/>
        </w:rPr>
        <w:t>.</w:t>
      </w:r>
      <w:r w:rsidRPr="00150814" w:rsidR="00E425C0">
        <w:rPr>
          <w:rFonts w:ascii="Palatino" w:hAnsi="Palatino"/>
          <w:sz w:val="26"/>
          <w:szCs w:val="26"/>
        </w:rPr>
        <w:t xml:space="preserve"> </w:t>
      </w:r>
    </w:p>
    <w:p w:rsidR="00CD2989" w:rsidP="00C35FF8" w:rsidRDefault="00CD2989" w14:paraId="4E8F960E" w14:textId="77777777">
      <w:pPr>
        <w:tabs>
          <w:tab w:val="left" w:pos="6930"/>
        </w:tabs>
        <w:rPr>
          <w:rFonts w:ascii="Palatino" w:hAnsi="Palatino"/>
          <w:sz w:val="26"/>
          <w:szCs w:val="26"/>
        </w:rPr>
      </w:pPr>
    </w:p>
    <w:p w:rsidRPr="00150814" w:rsidR="00695E18" w:rsidP="00C35FF8" w:rsidRDefault="00695E18" w14:paraId="027C80CC" w14:textId="3016C32C">
      <w:pPr>
        <w:tabs>
          <w:tab w:val="left" w:pos="6930"/>
        </w:tabs>
        <w:rPr>
          <w:rFonts w:ascii="Palatino" w:hAnsi="Palatino"/>
          <w:sz w:val="26"/>
          <w:szCs w:val="26"/>
        </w:rPr>
      </w:pPr>
      <w:r w:rsidRPr="00150814">
        <w:rPr>
          <w:rFonts w:ascii="Palatino" w:hAnsi="Palatino"/>
          <w:sz w:val="26"/>
          <w:szCs w:val="26"/>
        </w:rPr>
        <w:t xml:space="preserve">D.16-06-055 </w:t>
      </w:r>
      <w:r w:rsidRPr="00150814" w:rsidR="002627DF">
        <w:rPr>
          <w:rFonts w:ascii="Palatino" w:hAnsi="Palatino"/>
          <w:sz w:val="26"/>
          <w:szCs w:val="26"/>
        </w:rPr>
        <w:t xml:space="preserve">subsequently </w:t>
      </w:r>
      <w:r w:rsidRPr="00150814">
        <w:rPr>
          <w:rFonts w:ascii="Palatino" w:hAnsi="Palatino"/>
          <w:sz w:val="26"/>
          <w:szCs w:val="26"/>
        </w:rPr>
        <w:t xml:space="preserve">ordered the </w:t>
      </w:r>
      <w:r w:rsidRPr="00150814" w:rsidR="002627DF">
        <w:rPr>
          <w:rFonts w:ascii="Palatino" w:hAnsi="Palatino"/>
          <w:sz w:val="26"/>
          <w:szCs w:val="26"/>
        </w:rPr>
        <w:t xml:space="preserve">SGIP </w:t>
      </w:r>
      <w:r w:rsidRPr="00150814" w:rsidR="0088305A">
        <w:rPr>
          <w:rFonts w:ascii="Palatino" w:hAnsi="Palatino"/>
          <w:sz w:val="26"/>
          <w:szCs w:val="26"/>
        </w:rPr>
        <w:t>Program Administrators (P</w:t>
      </w:r>
      <w:r w:rsidRPr="00150814" w:rsidR="00C30779">
        <w:rPr>
          <w:rFonts w:ascii="Palatino" w:hAnsi="Palatino"/>
          <w:sz w:val="26"/>
          <w:szCs w:val="26"/>
        </w:rPr>
        <w:t>As</w:t>
      </w:r>
      <w:r w:rsidRPr="00150814" w:rsidR="0088305A">
        <w:rPr>
          <w:rFonts w:ascii="Palatino" w:hAnsi="Palatino"/>
          <w:sz w:val="26"/>
          <w:szCs w:val="26"/>
        </w:rPr>
        <w:t>)</w:t>
      </w:r>
      <w:r w:rsidRPr="00150814" w:rsidR="00C30779">
        <w:rPr>
          <w:rFonts w:ascii="Palatino" w:hAnsi="Palatino"/>
          <w:sz w:val="26"/>
          <w:szCs w:val="26"/>
        </w:rPr>
        <w:t xml:space="preserve"> </w:t>
      </w:r>
      <w:r w:rsidRPr="00150814">
        <w:rPr>
          <w:rFonts w:ascii="Palatino" w:hAnsi="Palatino"/>
          <w:sz w:val="26"/>
          <w:szCs w:val="26"/>
        </w:rPr>
        <w:t xml:space="preserve">to file a Tier 2 Advice Letter </w:t>
      </w:r>
      <w:r w:rsidRPr="00150814" w:rsidR="00C35FF8">
        <w:rPr>
          <w:rFonts w:ascii="Palatino" w:hAnsi="Palatino"/>
          <w:sz w:val="26"/>
          <w:szCs w:val="26"/>
        </w:rPr>
        <w:t>to effectuate this and other</w:t>
      </w:r>
      <w:r w:rsidRPr="00150814" w:rsidR="0088305A">
        <w:rPr>
          <w:rFonts w:ascii="Palatino" w:hAnsi="Palatino"/>
          <w:sz w:val="26"/>
          <w:szCs w:val="26"/>
        </w:rPr>
        <w:t xml:space="preserve"> </w:t>
      </w:r>
      <w:r w:rsidRPr="00150814" w:rsidR="00C35FF8">
        <w:rPr>
          <w:rFonts w:ascii="Palatino" w:hAnsi="Palatino"/>
          <w:sz w:val="26"/>
          <w:szCs w:val="26"/>
        </w:rPr>
        <w:t xml:space="preserve">changes to the SGIP Handbook. </w:t>
      </w:r>
      <w:r w:rsidR="00000FB0">
        <w:rPr>
          <w:rFonts w:ascii="Palatino" w:hAnsi="Palatino"/>
          <w:sz w:val="26"/>
          <w:szCs w:val="26"/>
        </w:rPr>
        <w:t>Pursuant to D.16-06-055, the SGIP Handbook established a CMA methodology whereby “t</w:t>
      </w:r>
      <w:r w:rsidRPr="00622282" w:rsidR="00000FB0">
        <w:rPr>
          <w:rFonts w:ascii="Palatino" w:hAnsi="Palatino"/>
          <w:sz w:val="26"/>
          <w:szCs w:val="26"/>
        </w:rPr>
        <w:t>he entity supplying the largest amount of value of this capital equipment is the one whose California credentials will be considered in each project. If at least 50% of the value of that entity</w:t>
      </w:r>
      <w:r w:rsidR="00000FB0">
        <w:rPr>
          <w:rFonts w:ascii="Calibri" w:hAnsi="Calibri" w:eastAsia="Calibri" w:cs="Calibri"/>
          <w:sz w:val="26"/>
          <w:szCs w:val="26"/>
        </w:rPr>
        <w:t>’</w:t>
      </w:r>
      <w:r w:rsidRPr="00622282" w:rsidR="00000FB0">
        <w:rPr>
          <w:rFonts w:ascii="Palatino" w:hAnsi="Palatino"/>
          <w:sz w:val="26"/>
          <w:szCs w:val="26"/>
        </w:rPr>
        <w:t>s capital equipment in that project is deemed to have been added in a California process, then that project should receive the 20% California manufacturer bonus.</w:t>
      </w:r>
      <w:r w:rsidR="00000FB0">
        <w:rPr>
          <w:rFonts w:ascii="Palatino" w:hAnsi="Palatino"/>
          <w:sz w:val="26"/>
          <w:szCs w:val="26"/>
        </w:rPr>
        <w:t>”</w:t>
      </w:r>
      <w:r w:rsidRPr="00000FB0" w:rsidR="00000FB0">
        <w:rPr>
          <w:rStyle w:val="FootnoteReference"/>
          <w:rFonts w:ascii="Palatino" w:hAnsi="Palatino"/>
          <w:sz w:val="32"/>
          <w:szCs w:val="26"/>
        </w:rPr>
        <w:footnoteReference w:id="4"/>
      </w:r>
    </w:p>
    <w:p w:rsidRPr="00150814" w:rsidR="00EC62A6" w:rsidP="00C35FF8" w:rsidRDefault="00EC62A6" w14:paraId="340034AD" w14:textId="77777777">
      <w:pPr>
        <w:tabs>
          <w:tab w:val="left" w:pos="6930"/>
        </w:tabs>
        <w:rPr>
          <w:rFonts w:ascii="Palatino" w:hAnsi="Palatino"/>
          <w:sz w:val="26"/>
          <w:szCs w:val="26"/>
        </w:rPr>
      </w:pPr>
    </w:p>
    <w:p w:rsidRPr="00150814" w:rsidR="00EC62A6" w:rsidP="00C35FF8" w:rsidRDefault="00EC62A6" w14:paraId="06F19317" w14:textId="78579A4A">
      <w:pPr>
        <w:tabs>
          <w:tab w:val="left" w:pos="6930"/>
        </w:tabs>
        <w:rPr>
          <w:rFonts w:ascii="Palatino" w:hAnsi="Palatino"/>
          <w:sz w:val="26"/>
          <w:szCs w:val="26"/>
        </w:rPr>
      </w:pPr>
      <w:r w:rsidRPr="00150814">
        <w:rPr>
          <w:rFonts w:ascii="Palatino" w:hAnsi="Palatino"/>
          <w:sz w:val="26"/>
          <w:szCs w:val="26"/>
        </w:rPr>
        <w:t xml:space="preserve">On October 21, 2016, </w:t>
      </w:r>
      <w:r w:rsidRPr="00150814" w:rsidR="000B02FA">
        <w:rPr>
          <w:rFonts w:ascii="Palatino" w:hAnsi="Palatino"/>
          <w:sz w:val="26"/>
          <w:szCs w:val="26"/>
        </w:rPr>
        <w:t>the</w:t>
      </w:r>
      <w:r w:rsidRPr="00150814" w:rsidR="0088305A">
        <w:rPr>
          <w:rFonts w:ascii="Palatino" w:hAnsi="Palatino"/>
          <w:sz w:val="26"/>
          <w:szCs w:val="26"/>
        </w:rPr>
        <w:t xml:space="preserve"> SGIP</w:t>
      </w:r>
      <w:r w:rsidRPr="00150814" w:rsidR="000B02FA">
        <w:rPr>
          <w:rFonts w:ascii="Palatino" w:hAnsi="Palatino"/>
          <w:sz w:val="26"/>
          <w:szCs w:val="26"/>
        </w:rPr>
        <w:t xml:space="preserve"> PAs jointly submitted So</w:t>
      </w:r>
      <w:r w:rsidRPr="00150814" w:rsidR="009A246C">
        <w:rPr>
          <w:rFonts w:ascii="Palatino" w:hAnsi="Palatino"/>
          <w:sz w:val="26"/>
          <w:szCs w:val="26"/>
        </w:rPr>
        <w:t>uthern California Gas Company (So</w:t>
      </w:r>
      <w:r w:rsidRPr="00150814" w:rsidR="000B02FA">
        <w:rPr>
          <w:rFonts w:ascii="Palatino" w:hAnsi="Palatino"/>
          <w:sz w:val="26"/>
          <w:szCs w:val="26"/>
        </w:rPr>
        <w:t>CalGas</w:t>
      </w:r>
      <w:r w:rsidRPr="00150814" w:rsidR="009A246C">
        <w:rPr>
          <w:rFonts w:ascii="Palatino" w:hAnsi="Palatino"/>
          <w:sz w:val="26"/>
          <w:szCs w:val="26"/>
        </w:rPr>
        <w:t>)</w:t>
      </w:r>
      <w:r w:rsidRPr="00150814" w:rsidR="000B02FA">
        <w:rPr>
          <w:rFonts w:ascii="Palatino" w:hAnsi="Palatino"/>
          <w:sz w:val="26"/>
          <w:szCs w:val="26"/>
        </w:rPr>
        <w:t xml:space="preserve"> A</w:t>
      </w:r>
      <w:r w:rsidRPr="00150814" w:rsidR="003739A8">
        <w:rPr>
          <w:rFonts w:ascii="Palatino" w:hAnsi="Palatino"/>
          <w:sz w:val="26"/>
          <w:szCs w:val="26"/>
        </w:rPr>
        <w:t>dvice Letter (A</w:t>
      </w:r>
      <w:r w:rsidRPr="00150814" w:rsidR="000B02FA">
        <w:rPr>
          <w:rFonts w:ascii="Palatino" w:hAnsi="Palatino"/>
          <w:sz w:val="26"/>
          <w:szCs w:val="26"/>
        </w:rPr>
        <w:t>L</w:t>
      </w:r>
      <w:r w:rsidRPr="00150814" w:rsidR="003739A8">
        <w:rPr>
          <w:rFonts w:ascii="Palatino" w:hAnsi="Palatino"/>
          <w:sz w:val="26"/>
          <w:szCs w:val="26"/>
        </w:rPr>
        <w:t>)</w:t>
      </w:r>
      <w:r w:rsidRPr="00150814" w:rsidR="000B02FA">
        <w:rPr>
          <w:rFonts w:ascii="Palatino" w:hAnsi="Palatino"/>
          <w:sz w:val="26"/>
          <w:szCs w:val="26"/>
        </w:rPr>
        <w:t xml:space="preserve"> </w:t>
      </w:r>
      <w:r w:rsidRPr="00150814" w:rsidR="00320DF4">
        <w:rPr>
          <w:rFonts w:ascii="Palatino" w:hAnsi="Palatino"/>
          <w:sz w:val="26"/>
          <w:szCs w:val="26"/>
        </w:rPr>
        <w:t>5049</w:t>
      </w:r>
      <w:r w:rsidRPr="00150814" w:rsidR="000B02FA">
        <w:rPr>
          <w:rFonts w:ascii="Palatino" w:hAnsi="Palatino"/>
          <w:sz w:val="26"/>
          <w:szCs w:val="26"/>
        </w:rPr>
        <w:t xml:space="preserve">, </w:t>
      </w:r>
      <w:r w:rsidRPr="00150814" w:rsidR="009A246C">
        <w:rPr>
          <w:rFonts w:ascii="Palatino" w:hAnsi="Palatino"/>
          <w:sz w:val="26"/>
          <w:szCs w:val="26"/>
        </w:rPr>
        <w:t>Pacific Gas and Electric Company (</w:t>
      </w:r>
      <w:r w:rsidRPr="00150814" w:rsidR="000B02FA">
        <w:rPr>
          <w:rFonts w:ascii="Palatino" w:hAnsi="Palatino"/>
          <w:sz w:val="26"/>
          <w:szCs w:val="26"/>
        </w:rPr>
        <w:t>PG&amp;E</w:t>
      </w:r>
      <w:r w:rsidRPr="00150814" w:rsidR="009A246C">
        <w:rPr>
          <w:rFonts w:ascii="Palatino" w:hAnsi="Palatino"/>
          <w:sz w:val="26"/>
          <w:szCs w:val="26"/>
        </w:rPr>
        <w:t>)</w:t>
      </w:r>
      <w:r w:rsidRPr="00150814" w:rsidR="000B02FA">
        <w:rPr>
          <w:rFonts w:ascii="Palatino" w:hAnsi="Palatino"/>
          <w:sz w:val="26"/>
          <w:szCs w:val="26"/>
        </w:rPr>
        <w:t xml:space="preserve"> AL 3773-G/49</w:t>
      </w:r>
      <w:r w:rsidRPr="00150814" w:rsidR="00FB71B0">
        <w:rPr>
          <w:rFonts w:ascii="Palatino" w:hAnsi="Palatino"/>
          <w:sz w:val="26"/>
          <w:szCs w:val="26"/>
        </w:rPr>
        <w:t xml:space="preserve">42-E, </w:t>
      </w:r>
      <w:r w:rsidRPr="00150814" w:rsidR="008453C4">
        <w:rPr>
          <w:rFonts w:ascii="Palatino" w:hAnsi="Palatino"/>
          <w:sz w:val="26"/>
          <w:szCs w:val="26"/>
        </w:rPr>
        <w:t>Southern California Edison (</w:t>
      </w:r>
      <w:r w:rsidRPr="00150814" w:rsidR="00320DF4">
        <w:rPr>
          <w:rFonts w:ascii="Palatino" w:hAnsi="Palatino"/>
          <w:sz w:val="26"/>
          <w:szCs w:val="26"/>
        </w:rPr>
        <w:t>SCE</w:t>
      </w:r>
      <w:r w:rsidRPr="00150814" w:rsidR="008453C4">
        <w:rPr>
          <w:rFonts w:ascii="Palatino" w:hAnsi="Palatino"/>
          <w:sz w:val="26"/>
          <w:szCs w:val="26"/>
        </w:rPr>
        <w:t>)</w:t>
      </w:r>
      <w:r w:rsidRPr="00150814" w:rsidR="00320DF4">
        <w:rPr>
          <w:rFonts w:ascii="Palatino" w:hAnsi="Palatino"/>
          <w:sz w:val="26"/>
          <w:szCs w:val="26"/>
        </w:rPr>
        <w:t xml:space="preserve"> AL 3491-E, and </w:t>
      </w:r>
      <w:r w:rsidRPr="00150814" w:rsidR="008453C4">
        <w:rPr>
          <w:rFonts w:ascii="Palatino" w:hAnsi="Palatino"/>
          <w:sz w:val="26"/>
          <w:szCs w:val="26"/>
        </w:rPr>
        <w:t>Center for Sustainable Energy (</w:t>
      </w:r>
      <w:r w:rsidRPr="00150814" w:rsidR="00320DF4">
        <w:rPr>
          <w:rFonts w:ascii="Palatino" w:hAnsi="Palatino"/>
          <w:sz w:val="26"/>
          <w:szCs w:val="26"/>
        </w:rPr>
        <w:t>CSE</w:t>
      </w:r>
      <w:r w:rsidRPr="00150814" w:rsidR="008453C4">
        <w:rPr>
          <w:rFonts w:ascii="Palatino" w:hAnsi="Palatino"/>
          <w:sz w:val="26"/>
          <w:szCs w:val="26"/>
        </w:rPr>
        <w:t>)</w:t>
      </w:r>
      <w:r w:rsidRPr="00150814" w:rsidR="00320DF4">
        <w:rPr>
          <w:rFonts w:ascii="Palatino" w:hAnsi="Palatino"/>
          <w:sz w:val="26"/>
          <w:szCs w:val="26"/>
        </w:rPr>
        <w:t xml:space="preserve"> AL 71</w:t>
      </w:r>
      <w:r w:rsidRPr="00150814" w:rsidR="00691646">
        <w:rPr>
          <w:rFonts w:ascii="Palatino" w:hAnsi="Palatino"/>
          <w:sz w:val="26"/>
          <w:szCs w:val="26"/>
        </w:rPr>
        <w:t xml:space="preserve"> (</w:t>
      </w:r>
      <w:r w:rsidRPr="00150814" w:rsidR="002B16E8">
        <w:rPr>
          <w:rFonts w:ascii="Palatino" w:hAnsi="Palatino"/>
          <w:sz w:val="26"/>
          <w:szCs w:val="26"/>
        </w:rPr>
        <w:t xml:space="preserve">hereafter </w:t>
      </w:r>
      <w:r w:rsidRPr="00150814" w:rsidR="00691646">
        <w:rPr>
          <w:rFonts w:ascii="Palatino" w:hAnsi="Palatino"/>
          <w:sz w:val="26"/>
          <w:szCs w:val="26"/>
        </w:rPr>
        <w:t xml:space="preserve">SoCalGas AL 5049 </w:t>
      </w:r>
      <w:r w:rsidRPr="00150814" w:rsidR="00691646">
        <w:rPr>
          <w:rFonts w:ascii="Palatino" w:hAnsi="Palatino"/>
          <w:i/>
          <w:iCs/>
          <w:sz w:val="26"/>
          <w:szCs w:val="26"/>
        </w:rPr>
        <w:t>et al.</w:t>
      </w:r>
      <w:r w:rsidRPr="00150814" w:rsidR="00691646">
        <w:rPr>
          <w:rFonts w:ascii="Palatino" w:hAnsi="Palatino"/>
          <w:sz w:val="26"/>
          <w:szCs w:val="26"/>
        </w:rPr>
        <w:t>)</w:t>
      </w:r>
      <w:r w:rsidRPr="00150814" w:rsidR="00320DF4">
        <w:rPr>
          <w:rFonts w:ascii="Palatino" w:hAnsi="Palatino"/>
          <w:sz w:val="26"/>
          <w:szCs w:val="26"/>
        </w:rPr>
        <w:t xml:space="preserve">. </w:t>
      </w:r>
      <w:r w:rsidRPr="00150814" w:rsidR="009D3D15">
        <w:rPr>
          <w:rFonts w:ascii="Palatino" w:hAnsi="Palatino"/>
          <w:sz w:val="26"/>
          <w:szCs w:val="26"/>
        </w:rPr>
        <w:lastRenderedPageBreak/>
        <w:t xml:space="preserve">Resolution E-4824, </w:t>
      </w:r>
      <w:r w:rsidRPr="00150814" w:rsidR="00FB5D54">
        <w:rPr>
          <w:rFonts w:ascii="Palatino" w:hAnsi="Palatino"/>
          <w:sz w:val="26"/>
          <w:szCs w:val="26"/>
        </w:rPr>
        <w:t>issued</w:t>
      </w:r>
      <w:r w:rsidRPr="00150814" w:rsidR="009D3D15">
        <w:rPr>
          <w:rFonts w:ascii="Palatino" w:hAnsi="Palatino"/>
          <w:sz w:val="26"/>
          <w:szCs w:val="26"/>
        </w:rPr>
        <w:t xml:space="preserve"> on February 9, 2017</w:t>
      </w:r>
      <w:r w:rsidRPr="00150814" w:rsidR="00691646">
        <w:rPr>
          <w:rFonts w:ascii="Palatino" w:hAnsi="Palatino"/>
          <w:sz w:val="26"/>
          <w:szCs w:val="26"/>
        </w:rPr>
        <w:t xml:space="preserve">, approved SoCalGas AL 5049 </w:t>
      </w:r>
      <w:r w:rsidRPr="00150814" w:rsidR="00691646">
        <w:rPr>
          <w:rFonts w:ascii="Palatino" w:hAnsi="Palatino"/>
          <w:i/>
          <w:iCs/>
          <w:sz w:val="26"/>
          <w:szCs w:val="26"/>
        </w:rPr>
        <w:t>et al.</w:t>
      </w:r>
      <w:r w:rsidRPr="00150814" w:rsidR="00691646">
        <w:rPr>
          <w:rFonts w:ascii="Palatino" w:hAnsi="Palatino"/>
          <w:sz w:val="26"/>
          <w:szCs w:val="26"/>
        </w:rPr>
        <w:t xml:space="preserve"> and clarified the timing </w:t>
      </w:r>
      <w:r w:rsidRPr="00150814" w:rsidR="00AE2E10">
        <w:rPr>
          <w:rFonts w:ascii="Palatino" w:hAnsi="Palatino"/>
          <w:sz w:val="26"/>
          <w:szCs w:val="26"/>
        </w:rPr>
        <w:t>of</w:t>
      </w:r>
      <w:r w:rsidRPr="00150814" w:rsidR="00FB5D54">
        <w:rPr>
          <w:rFonts w:ascii="Palatino" w:hAnsi="Palatino"/>
          <w:sz w:val="26"/>
          <w:szCs w:val="26"/>
        </w:rPr>
        <w:t xml:space="preserve"> </w:t>
      </w:r>
      <w:r w:rsidRPr="00150814" w:rsidR="00AE2E10">
        <w:rPr>
          <w:rFonts w:ascii="Palatino" w:hAnsi="Palatino"/>
          <w:sz w:val="26"/>
          <w:szCs w:val="26"/>
        </w:rPr>
        <w:t>the new California supplier rules going into effect.</w:t>
      </w:r>
      <w:r w:rsidRPr="00EA66AB" w:rsidR="00AE2E10">
        <w:rPr>
          <w:rStyle w:val="FootnoteReference"/>
          <w:rFonts w:ascii="Palatino" w:hAnsi="Palatino"/>
          <w:sz w:val="32"/>
          <w:szCs w:val="26"/>
        </w:rPr>
        <w:footnoteReference w:id="5"/>
      </w:r>
      <w:r w:rsidRPr="00EA66AB" w:rsidR="00AE2E10">
        <w:rPr>
          <w:rFonts w:ascii="Palatino" w:hAnsi="Palatino"/>
          <w:sz w:val="32"/>
          <w:szCs w:val="26"/>
        </w:rPr>
        <w:t xml:space="preserve"> </w:t>
      </w:r>
      <w:r w:rsidRPr="00EA66AB" w:rsidR="00AE2E10">
        <w:rPr>
          <w:rFonts w:ascii="Palatino" w:hAnsi="Palatino"/>
          <w:sz w:val="28"/>
          <w:szCs w:val="26"/>
        </w:rPr>
        <w:t xml:space="preserve"> </w:t>
      </w:r>
    </w:p>
    <w:p w:rsidRPr="00150814" w:rsidR="000B02FA" w:rsidP="00C35FF8" w:rsidRDefault="000B02FA" w14:paraId="189D5D90" w14:textId="77777777">
      <w:pPr>
        <w:tabs>
          <w:tab w:val="left" w:pos="6930"/>
        </w:tabs>
        <w:rPr>
          <w:rFonts w:ascii="Palatino" w:hAnsi="Palatino"/>
          <w:sz w:val="26"/>
          <w:szCs w:val="26"/>
        </w:rPr>
      </w:pPr>
    </w:p>
    <w:p w:rsidRPr="00150814" w:rsidR="00A42A51" w:rsidP="00C35FF8" w:rsidRDefault="008C6877" w14:paraId="0BC59A54" w14:textId="08C96AEC">
      <w:pPr>
        <w:tabs>
          <w:tab w:val="left" w:pos="6930"/>
        </w:tabs>
        <w:rPr>
          <w:rFonts w:ascii="Palatino" w:hAnsi="Palatino"/>
          <w:sz w:val="26"/>
          <w:szCs w:val="26"/>
        </w:rPr>
      </w:pPr>
      <w:r w:rsidRPr="00150814">
        <w:rPr>
          <w:rFonts w:ascii="Palatino" w:hAnsi="Palatino"/>
          <w:sz w:val="26"/>
          <w:szCs w:val="26"/>
        </w:rPr>
        <w:t xml:space="preserve">On October 17, 2018, the </w:t>
      </w:r>
      <w:r w:rsidRPr="00150814" w:rsidR="0088305A">
        <w:rPr>
          <w:rFonts w:ascii="Palatino" w:hAnsi="Palatino"/>
          <w:sz w:val="26"/>
          <w:szCs w:val="26"/>
        </w:rPr>
        <w:t xml:space="preserve">SGIP </w:t>
      </w:r>
      <w:r w:rsidRPr="00150814">
        <w:rPr>
          <w:rFonts w:ascii="Palatino" w:hAnsi="Palatino"/>
          <w:sz w:val="26"/>
          <w:szCs w:val="26"/>
        </w:rPr>
        <w:t xml:space="preserve">PAs submitted a Petition for Modification (PFM) </w:t>
      </w:r>
      <w:r w:rsidRPr="00150814" w:rsidR="00391960">
        <w:rPr>
          <w:rFonts w:ascii="Palatino" w:hAnsi="Palatino"/>
          <w:sz w:val="26"/>
          <w:szCs w:val="26"/>
        </w:rPr>
        <w:t xml:space="preserve">of D.16-06-055 </w:t>
      </w:r>
      <w:r w:rsidRPr="00150814" w:rsidR="008E0ABA">
        <w:rPr>
          <w:rFonts w:ascii="Palatino" w:hAnsi="Palatino"/>
          <w:sz w:val="26"/>
          <w:szCs w:val="26"/>
        </w:rPr>
        <w:t xml:space="preserve">requesting approval for </w:t>
      </w:r>
      <w:r w:rsidR="00CD2989">
        <w:rPr>
          <w:rFonts w:ascii="Palatino" w:hAnsi="Palatino"/>
          <w:sz w:val="26"/>
          <w:szCs w:val="26"/>
        </w:rPr>
        <w:t>a</w:t>
      </w:r>
      <w:r w:rsidRPr="00150814" w:rsidR="00CD2989">
        <w:rPr>
          <w:rFonts w:ascii="Palatino" w:hAnsi="Palatino"/>
          <w:sz w:val="26"/>
          <w:szCs w:val="26"/>
        </w:rPr>
        <w:t xml:space="preserve"> </w:t>
      </w:r>
      <w:r w:rsidRPr="00150814" w:rsidR="008E0ABA">
        <w:rPr>
          <w:rFonts w:ascii="Palatino" w:hAnsi="Palatino"/>
          <w:sz w:val="26"/>
          <w:szCs w:val="26"/>
        </w:rPr>
        <w:t xml:space="preserve">proposed revision of the </w:t>
      </w:r>
      <w:r w:rsidRPr="00150814" w:rsidR="00FE5B0F">
        <w:rPr>
          <w:rFonts w:ascii="Palatino" w:hAnsi="Palatino"/>
          <w:sz w:val="26"/>
          <w:szCs w:val="26"/>
        </w:rPr>
        <w:t>requirement for the</w:t>
      </w:r>
      <w:r w:rsidRPr="00150814" w:rsidR="00B74E55">
        <w:rPr>
          <w:rFonts w:ascii="Palatino" w:hAnsi="Palatino"/>
          <w:sz w:val="26"/>
          <w:szCs w:val="26"/>
        </w:rPr>
        <w:t xml:space="preserve"> 20 percent</w:t>
      </w:r>
      <w:r w:rsidRPr="00150814" w:rsidR="00515E5D">
        <w:rPr>
          <w:rFonts w:ascii="Palatino" w:hAnsi="Palatino"/>
          <w:sz w:val="26"/>
          <w:szCs w:val="26"/>
        </w:rPr>
        <w:t xml:space="preserve"> </w:t>
      </w:r>
      <w:r w:rsidRPr="00150814" w:rsidR="00677916">
        <w:rPr>
          <w:rFonts w:ascii="Palatino" w:hAnsi="Palatino"/>
          <w:sz w:val="26"/>
          <w:szCs w:val="26"/>
        </w:rPr>
        <w:t>CMA</w:t>
      </w:r>
      <w:r w:rsidRPr="00150814" w:rsidR="00971BED">
        <w:rPr>
          <w:rFonts w:ascii="Palatino" w:hAnsi="Palatino"/>
          <w:sz w:val="26"/>
          <w:szCs w:val="26"/>
        </w:rPr>
        <w:t xml:space="preserve">. </w:t>
      </w:r>
      <w:r w:rsidRPr="00150814" w:rsidR="001026D9">
        <w:rPr>
          <w:rFonts w:ascii="Palatino" w:hAnsi="Palatino"/>
          <w:sz w:val="26"/>
          <w:szCs w:val="26"/>
        </w:rPr>
        <w:t xml:space="preserve">At the time the PFM was submitted, </w:t>
      </w:r>
      <w:r w:rsidRPr="00150814" w:rsidR="005D0A10">
        <w:rPr>
          <w:rFonts w:ascii="Palatino" w:hAnsi="Palatino"/>
          <w:sz w:val="26"/>
          <w:szCs w:val="26"/>
        </w:rPr>
        <w:t xml:space="preserve">an SGIP project was eligible for the </w:t>
      </w:r>
      <w:r w:rsidRPr="00150814" w:rsidR="00677916">
        <w:rPr>
          <w:rFonts w:ascii="Palatino" w:hAnsi="Palatino"/>
          <w:sz w:val="26"/>
          <w:szCs w:val="26"/>
        </w:rPr>
        <w:t>CMA</w:t>
      </w:r>
      <w:r w:rsidRPr="00150814" w:rsidR="005D0A10">
        <w:rPr>
          <w:rFonts w:ascii="Palatino" w:hAnsi="Palatino"/>
          <w:sz w:val="26"/>
          <w:szCs w:val="26"/>
        </w:rPr>
        <w:t xml:space="preserve"> if at least 50</w:t>
      </w:r>
      <w:r w:rsidRPr="00150814" w:rsidR="00B74E55">
        <w:rPr>
          <w:rFonts w:ascii="Palatino" w:hAnsi="Palatino"/>
          <w:sz w:val="26"/>
          <w:szCs w:val="26"/>
        </w:rPr>
        <w:t xml:space="preserve"> percent</w:t>
      </w:r>
      <w:r w:rsidRPr="00150814" w:rsidR="005D0A10">
        <w:rPr>
          <w:rFonts w:ascii="Palatino" w:hAnsi="Palatino"/>
          <w:sz w:val="26"/>
          <w:szCs w:val="26"/>
        </w:rPr>
        <w:t xml:space="preserve"> of its capital equipment value was supplied by </w:t>
      </w:r>
      <w:r w:rsidRPr="22288F4F" w:rsidR="005D0A10">
        <w:rPr>
          <w:rFonts w:ascii="Palatino" w:hAnsi="Palatino"/>
          <w:i/>
          <w:iCs/>
          <w:sz w:val="26"/>
          <w:szCs w:val="26"/>
        </w:rPr>
        <w:t>one</w:t>
      </w:r>
      <w:r w:rsidRPr="00150814" w:rsidR="005D0A10">
        <w:rPr>
          <w:rFonts w:ascii="Palatino" w:hAnsi="Palatino"/>
          <w:sz w:val="26"/>
          <w:szCs w:val="26"/>
        </w:rPr>
        <w:t xml:space="preserve"> California manufacturer. In their PFM, the PAs proposed to modify the eligibility requirement to </w:t>
      </w:r>
      <w:r w:rsidRPr="00150814" w:rsidR="00272A6E">
        <w:rPr>
          <w:rFonts w:ascii="Palatino" w:hAnsi="Palatino"/>
          <w:sz w:val="26"/>
          <w:szCs w:val="26"/>
        </w:rPr>
        <w:t xml:space="preserve">allow </w:t>
      </w:r>
      <w:r w:rsidRPr="00150814" w:rsidR="00B03F86">
        <w:rPr>
          <w:rFonts w:ascii="Palatino" w:hAnsi="Palatino"/>
          <w:sz w:val="26"/>
          <w:szCs w:val="26"/>
        </w:rPr>
        <w:t xml:space="preserve">eligibility for the </w:t>
      </w:r>
      <w:r w:rsidRPr="00150814" w:rsidR="00677916">
        <w:rPr>
          <w:rFonts w:ascii="Palatino" w:hAnsi="Palatino"/>
          <w:sz w:val="26"/>
          <w:szCs w:val="26"/>
        </w:rPr>
        <w:t>CMA</w:t>
      </w:r>
      <w:r w:rsidRPr="00150814" w:rsidR="00B03F86">
        <w:rPr>
          <w:rFonts w:ascii="Palatino" w:hAnsi="Palatino"/>
          <w:sz w:val="26"/>
          <w:szCs w:val="26"/>
        </w:rPr>
        <w:t xml:space="preserve"> if at least 50</w:t>
      </w:r>
      <w:r w:rsidRPr="00150814" w:rsidR="00B74E55">
        <w:rPr>
          <w:rFonts w:ascii="Palatino" w:hAnsi="Palatino"/>
          <w:sz w:val="26"/>
          <w:szCs w:val="26"/>
        </w:rPr>
        <w:t xml:space="preserve"> percent</w:t>
      </w:r>
      <w:r w:rsidRPr="00150814" w:rsidR="00B03F86">
        <w:rPr>
          <w:rFonts w:ascii="Palatino" w:hAnsi="Palatino"/>
          <w:sz w:val="26"/>
          <w:szCs w:val="26"/>
        </w:rPr>
        <w:t xml:space="preserve"> of a project’s capital equipment value is supplied by </w:t>
      </w:r>
      <w:r w:rsidRPr="22288F4F" w:rsidR="00B03F86">
        <w:rPr>
          <w:rFonts w:ascii="Palatino" w:hAnsi="Palatino"/>
          <w:i/>
          <w:iCs/>
          <w:sz w:val="26"/>
          <w:szCs w:val="26"/>
        </w:rPr>
        <w:t>one or more</w:t>
      </w:r>
      <w:r w:rsidRPr="00150814" w:rsidR="00B03F86">
        <w:rPr>
          <w:rFonts w:ascii="Palatino" w:hAnsi="Palatino"/>
          <w:sz w:val="26"/>
          <w:szCs w:val="26"/>
        </w:rPr>
        <w:t xml:space="preserve"> California manufacturers</w:t>
      </w:r>
      <w:r w:rsidRPr="00150814" w:rsidR="00C062A0">
        <w:rPr>
          <w:rFonts w:ascii="Palatino" w:hAnsi="Palatino"/>
          <w:sz w:val="26"/>
          <w:szCs w:val="26"/>
        </w:rPr>
        <w:t xml:space="preserve">, where no single manufacturer provides </w:t>
      </w:r>
      <w:proofErr w:type="gramStart"/>
      <w:r w:rsidRPr="00150814" w:rsidR="00C062A0">
        <w:rPr>
          <w:rFonts w:ascii="Palatino" w:hAnsi="Palatino"/>
          <w:sz w:val="26"/>
          <w:szCs w:val="26"/>
        </w:rPr>
        <w:t>the majority of</w:t>
      </w:r>
      <w:proofErr w:type="gramEnd"/>
      <w:r w:rsidRPr="00150814" w:rsidR="00C062A0">
        <w:rPr>
          <w:rFonts w:ascii="Palatino" w:hAnsi="Palatino"/>
          <w:sz w:val="26"/>
          <w:szCs w:val="26"/>
        </w:rPr>
        <w:t xml:space="preserve"> the equipment value</w:t>
      </w:r>
      <w:r w:rsidRPr="00150814" w:rsidR="00B03F86">
        <w:rPr>
          <w:rFonts w:ascii="Palatino" w:hAnsi="Palatino"/>
          <w:sz w:val="26"/>
          <w:szCs w:val="26"/>
        </w:rPr>
        <w:t xml:space="preserve">. </w:t>
      </w:r>
      <w:r w:rsidRPr="00150814" w:rsidR="00070EAC">
        <w:rPr>
          <w:rFonts w:ascii="Palatino" w:hAnsi="Palatino"/>
          <w:sz w:val="26"/>
          <w:szCs w:val="26"/>
        </w:rPr>
        <w:t xml:space="preserve">The </w:t>
      </w:r>
      <w:r w:rsidRPr="00150814" w:rsidR="00C20B16">
        <w:rPr>
          <w:rFonts w:ascii="Palatino" w:hAnsi="Palatino"/>
          <w:sz w:val="26"/>
          <w:szCs w:val="26"/>
        </w:rPr>
        <w:t xml:space="preserve">SGIP </w:t>
      </w:r>
      <w:r w:rsidRPr="00150814" w:rsidR="00070EAC">
        <w:rPr>
          <w:rFonts w:ascii="Palatino" w:hAnsi="Palatino"/>
          <w:sz w:val="26"/>
          <w:szCs w:val="26"/>
        </w:rPr>
        <w:t xml:space="preserve">PAs </w:t>
      </w:r>
      <w:r w:rsidRPr="00150814" w:rsidR="00C20B16">
        <w:rPr>
          <w:rFonts w:ascii="Palatino" w:hAnsi="Palatino"/>
          <w:sz w:val="26"/>
          <w:szCs w:val="26"/>
        </w:rPr>
        <w:t>argued</w:t>
      </w:r>
      <w:r w:rsidRPr="00150814" w:rsidR="00070EAC">
        <w:rPr>
          <w:rFonts w:ascii="Palatino" w:hAnsi="Palatino"/>
          <w:sz w:val="26"/>
          <w:szCs w:val="26"/>
        </w:rPr>
        <w:t xml:space="preserve"> that this rule change wou</w:t>
      </w:r>
      <w:r w:rsidRPr="00150814" w:rsidR="005C16D4">
        <w:rPr>
          <w:rFonts w:ascii="Palatino" w:hAnsi="Palatino"/>
          <w:sz w:val="26"/>
          <w:szCs w:val="26"/>
        </w:rPr>
        <w:t>ld better align with the C</w:t>
      </w:r>
      <w:r w:rsidRPr="00150814" w:rsidR="00E62E70">
        <w:rPr>
          <w:rFonts w:ascii="Palatino" w:hAnsi="Palatino"/>
          <w:sz w:val="26"/>
          <w:szCs w:val="26"/>
        </w:rPr>
        <w:t>alifornia Public Utilit</w:t>
      </w:r>
      <w:r w:rsidRPr="00150814" w:rsidR="001F657B">
        <w:rPr>
          <w:rFonts w:ascii="Palatino" w:hAnsi="Palatino"/>
          <w:sz w:val="26"/>
          <w:szCs w:val="26"/>
        </w:rPr>
        <w:t>y</w:t>
      </w:r>
      <w:r w:rsidRPr="00150814" w:rsidR="008F2B80">
        <w:rPr>
          <w:rFonts w:ascii="Palatino" w:hAnsi="Palatino"/>
          <w:sz w:val="26"/>
          <w:szCs w:val="26"/>
        </w:rPr>
        <w:t xml:space="preserve"> Commission’s (C</w:t>
      </w:r>
      <w:r w:rsidRPr="00150814" w:rsidR="005C16D4">
        <w:rPr>
          <w:rFonts w:ascii="Palatino" w:hAnsi="Palatino"/>
          <w:sz w:val="26"/>
          <w:szCs w:val="26"/>
        </w:rPr>
        <w:t>PUC’s</w:t>
      </w:r>
      <w:r w:rsidRPr="00150814" w:rsidR="008F2B80">
        <w:rPr>
          <w:rFonts w:ascii="Palatino" w:hAnsi="Palatino"/>
          <w:sz w:val="26"/>
          <w:szCs w:val="26"/>
        </w:rPr>
        <w:t>)</w:t>
      </w:r>
      <w:r w:rsidRPr="00150814" w:rsidR="005C16D4">
        <w:rPr>
          <w:rFonts w:ascii="Palatino" w:hAnsi="Palatino"/>
          <w:sz w:val="26"/>
          <w:szCs w:val="26"/>
        </w:rPr>
        <w:t xml:space="preserve"> stated goal in D.16-06-055 to ensure </w:t>
      </w:r>
      <w:r w:rsidRPr="00150814" w:rsidR="002A12C0">
        <w:rPr>
          <w:rFonts w:ascii="Palatino" w:hAnsi="Palatino"/>
          <w:sz w:val="26"/>
          <w:szCs w:val="26"/>
        </w:rPr>
        <w:t>a majority of a</w:t>
      </w:r>
      <w:r w:rsidRPr="00150814" w:rsidR="00C20B16">
        <w:rPr>
          <w:rFonts w:ascii="Palatino" w:hAnsi="Palatino"/>
          <w:sz w:val="26"/>
          <w:szCs w:val="26"/>
        </w:rPr>
        <w:t xml:space="preserve"> SGIP</w:t>
      </w:r>
      <w:r w:rsidRPr="00150814" w:rsidR="005C16D4">
        <w:rPr>
          <w:rFonts w:ascii="Palatino" w:hAnsi="Palatino"/>
          <w:sz w:val="26"/>
          <w:szCs w:val="26"/>
        </w:rPr>
        <w:t xml:space="preserve"> project’s </w:t>
      </w:r>
      <w:r w:rsidRPr="00150814" w:rsidR="00143A71">
        <w:rPr>
          <w:rFonts w:ascii="Palatino" w:hAnsi="Palatino"/>
          <w:sz w:val="26"/>
          <w:szCs w:val="26"/>
        </w:rPr>
        <w:t>value creation occurs in California.</w:t>
      </w:r>
      <w:r w:rsidRPr="22288F4F" w:rsidR="00143A71">
        <w:rPr>
          <w:rStyle w:val="FootnoteReference"/>
          <w:rFonts w:ascii="Palatino" w:hAnsi="Palatino"/>
          <w:sz w:val="32"/>
          <w:szCs w:val="32"/>
        </w:rPr>
        <w:footnoteReference w:id="6"/>
      </w:r>
      <w:r w:rsidRPr="00150814" w:rsidR="00143A71">
        <w:rPr>
          <w:rFonts w:ascii="Palatino" w:hAnsi="Palatino"/>
          <w:sz w:val="26"/>
          <w:szCs w:val="26"/>
        </w:rPr>
        <w:t xml:space="preserve"> </w:t>
      </w:r>
      <w:r w:rsidRPr="00150814" w:rsidR="00A42A51">
        <w:rPr>
          <w:rStyle w:val="normaltextrun"/>
          <w:rFonts w:ascii="Palatino" w:hAnsi="Palatino"/>
          <w:sz w:val="26"/>
          <w:szCs w:val="26"/>
        </w:rPr>
        <w:t xml:space="preserve">The </w:t>
      </w:r>
      <w:r w:rsidRPr="00150814" w:rsidR="00C20B16">
        <w:rPr>
          <w:rStyle w:val="normaltextrun"/>
          <w:rFonts w:ascii="Palatino" w:hAnsi="Palatino"/>
          <w:sz w:val="26"/>
          <w:szCs w:val="26"/>
        </w:rPr>
        <w:t xml:space="preserve">SGIP </w:t>
      </w:r>
      <w:r w:rsidRPr="00150814" w:rsidR="00A42A51">
        <w:rPr>
          <w:rStyle w:val="normaltextrun"/>
          <w:rFonts w:ascii="Palatino" w:hAnsi="Palatino"/>
          <w:sz w:val="26"/>
          <w:szCs w:val="26"/>
        </w:rPr>
        <w:t>PAs further clarified that the request included in the PFM stemmed from a Program Modification Request</w:t>
      </w:r>
      <w:r w:rsidRPr="00EA66AB" w:rsidR="002A12C0">
        <w:rPr>
          <w:rStyle w:val="FootnoteReference"/>
          <w:rFonts w:ascii="Palatino" w:hAnsi="Palatino"/>
          <w:sz w:val="32"/>
          <w:szCs w:val="32"/>
        </w:rPr>
        <w:footnoteReference w:id="7"/>
      </w:r>
      <w:r w:rsidRPr="00150814" w:rsidR="00FB5D54">
        <w:rPr>
          <w:rStyle w:val="normaltextrun"/>
          <w:rFonts w:ascii="Palatino" w:hAnsi="Palatino"/>
          <w:sz w:val="26"/>
          <w:szCs w:val="26"/>
        </w:rPr>
        <w:t xml:space="preserve"> from</w:t>
      </w:r>
      <w:r w:rsidRPr="00150814" w:rsidR="00A42A51">
        <w:rPr>
          <w:rStyle w:val="normaltextrun"/>
          <w:rFonts w:ascii="Palatino" w:hAnsi="Palatino"/>
          <w:sz w:val="26"/>
          <w:szCs w:val="26"/>
        </w:rPr>
        <w:t xml:space="preserve"> Solar Turbine Inc.</w:t>
      </w:r>
      <w:r w:rsidRPr="00EA66AB" w:rsidR="00537B78">
        <w:rPr>
          <w:rStyle w:val="FootnoteReference"/>
          <w:rFonts w:ascii="Palatino" w:hAnsi="Palatino"/>
          <w:sz w:val="32"/>
          <w:szCs w:val="32"/>
        </w:rPr>
        <w:footnoteReference w:id="8"/>
      </w:r>
      <w:r w:rsidRPr="00150814" w:rsidR="00A42A51">
        <w:rPr>
          <w:rStyle w:val="normaltextrun"/>
          <w:rFonts w:ascii="Palatino" w:hAnsi="Palatino"/>
          <w:sz w:val="26"/>
          <w:szCs w:val="26"/>
        </w:rPr>
        <w:t xml:space="preserve"> to the SGIP Working Group on May 11, 2018.</w:t>
      </w:r>
      <w:r w:rsidRPr="00150814" w:rsidR="00A42A51">
        <w:rPr>
          <w:rStyle w:val="normaltextrun"/>
          <w:rFonts w:ascii="Palatino" w:hAnsi="Palatino" w:eastAsia="Calibri"/>
          <w:sz w:val="26"/>
          <w:szCs w:val="26"/>
        </w:rPr>
        <w:t> </w:t>
      </w:r>
    </w:p>
    <w:p w:rsidR="1A2AA91D" w:rsidP="1A2AA91D" w:rsidRDefault="1A2AA91D" w14:paraId="449F3372" w14:textId="4C8330F7">
      <w:pPr>
        <w:tabs>
          <w:tab w:val="left" w:pos="6930"/>
        </w:tabs>
        <w:rPr>
          <w:rFonts w:ascii="Palatino" w:hAnsi="Palatino"/>
          <w:sz w:val="26"/>
          <w:szCs w:val="26"/>
        </w:rPr>
      </w:pPr>
    </w:p>
    <w:p w:rsidRPr="00150814" w:rsidR="00011146" w:rsidP="00011146" w:rsidRDefault="00E93524" w14:paraId="322A20CB" w14:textId="3286500D">
      <w:pPr>
        <w:tabs>
          <w:tab w:val="left" w:pos="6930"/>
        </w:tabs>
        <w:rPr>
          <w:rFonts w:ascii="Palatino" w:hAnsi="Palatino"/>
          <w:sz w:val="26"/>
          <w:szCs w:val="26"/>
        </w:rPr>
      </w:pPr>
      <w:r w:rsidRPr="00150814">
        <w:rPr>
          <w:rFonts w:ascii="Palatino" w:hAnsi="Palatino"/>
          <w:sz w:val="26"/>
          <w:szCs w:val="26"/>
        </w:rPr>
        <w:t>On November 11, 2018, t</w:t>
      </w:r>
      <w:r w:rsidRPr="00150814" w:rsidR="00D9057B">
        <w:rPr>
          <w:rFonts w:ascii="Palatino" w:hAnsi="Palatino"/>
          <w:sz w:val="26"/>
          <w:szCs w:val="26"/>
        </w:rPr>
        <w:t xml:space="preserve">he California Solar </w:t>
      </w:r>
      <w:r w:rsidRPr="00150814" w:rsidR="008B5044">
        <w:rPr>
          <w:rFonts w:ascii="Palatino" w:hAnsi="Palatino"/>
          <w:sz w:val="26"/>
          <w:szCs w:val="26"/>
        </w:rPr>
        <w:t xml:space="preserve">and Storage Alliance (CALSSA) </w:t>
      </w:r>
      <w:r w:rsidRPr="00150814" w:rsidR="006E4037">
        <w:rPr>
          <w:rFonts w:ascii="Palatino" w:hAnsi="Palatino"/>
          <w:sz w:val="26"/>
          <w:szCs w:val="26"/>
        </w:rPr>
        <w:t xml:space="preserve">submitted </w:t>
      </w:r>
      <w:r w:rsidRPr="00150814" w:rsidR="005B5217">
        <w:rPr>
          <w:rFonts w:ascii="Palatino" w:hAnsi="Palatino"/>
          <w:sz w:val="26"/>
          <w:szCs w:val="26"/>
        </w:rPr>
        <w:t xml:space="preserve">comments supporting the </w:t>
      </w:r>
      <w:r w:rsidRPr="00150814" w:rsidR="00C20B16">
        <w:rPr>
          <w:rFonts w:ascii="Palatino" w:hAnsi="Palatino"/>
          <w:sz w:val="26"/>
          <w:szCs w:val="26"/>
        </w:rPr>
        <w:t xml:space="preserve">SGIP </w:t>
      </w:r>
      <w:proofErr w:type="spellStart"/>
      <w:r w:rsidRPr="00150814" w:rsidR="005B5217">
        <w:rPr>
          <w:rFonts w:ascii="Palatino" w:hAnsi="Palatino"/>
          <w:sz w:val="26"/>
          <w:szCs w:val="26"/>
        </w:rPr>
        <w:t>PAs’</w:t>
      </w:r>
      <w:proofErr w:type="spellEnd"/>
      <w:r w:rsidRPr="00150814" w:rsidR="005B5217">
        <w:rPr>
          <w:rFonts w:ascii="Palatino" w:hAnsi="Palatino"/>
          <w:sz w:val="26"/>
          <w:szCs w:val="26"/>
        </w:rPr>
        <w:t xml:space="preserve"> PFM and requested additional clarification </w:t>
      </w:r>
      <w:r w:rsidRPr="00150814" w:rsidR="00A44A5F">
        <w:rPr>
          <w:rFonts w:ascii="Palatino" w:hAnsi="Palatino"/>
          <w:sz w:val="26"/>
          <w:szCs w:val="26"/>
        </w:rPr>
        <w:t>on whether</w:t>
      </w:r>
      <w:r w:rsidRPr="00150814" w:rsidR="009E7F4A">
        <w:rPr>
          <w:rFonts w:ascii="Palatino" w:hAnsi="Palatino"/>
          <w:sz w:val="26"/>
          <w:szCs w:val="26"/>
        </w:rPr>
        <w:t xml:space="preserve">, under the SGIP </w:t>
      </w:r>
      <w:r w:rsidRPr="00150814" w:rsidR="00E33A53">
        <w:rPr>
          <w:rFonts w:ascii="Palatino" w:hAnsi="Palatino"/>
          <w:sz w:val="26"/>
          <w:szCs w:val="26"/>
        </w:rPr>
        <w:t xml:space="preserve">CMA </w:t>
      </w:r>
      <w:r w:rsidRPr="00150814" w:rsidR="009E7F4A">
        <w:rPr>
          <w:rFonts w:ascii="Palatino" w:hAnsi="Palatino"/>
          <w:sz w:val="26"/>
          <w:szCs w:val="26"/>
        </w:rPr>
        <w:t>rules,</w:t>
      </w:r>
      <w:r w:rsidRPr="00150814" w:rsidR="00A44A5F">
        <w:rPr>
          <w:rFonts w:ascii="Palatino" w:hAnsi="Palatino"/>
          <w:sz w:val="26"/>
          <w:szCs w:val="26"/>
        </w:rPr>
        <w:t xml:space="preserve"> a</w:t>
      </w:r>
      <w:r w:rsidRPr="00150814" w:rsidR="00C20B16">
        <w:rPr>
          <w:rFonts w:ascii="Palatino" w:hAnsi="Palatino"/>
          <w:sz w:val="26"/>
          <w:szCs w:val="26"/>
        </w:rPr>
        <w:t>n SGIP-incented</w:t>
      </w:r>
      <w:r w:rsidRPr="00150814" w:rsidR="00A44A5F">
        <w:rPr>
          <w:rFonts w:ascii="Palatino" w:hAnsi="Palatino"/>
          <w:sz w:val="26"/>
          <w:szCs w:val="26"/>
        </w:rPr>
        <w:t xml:space="preserve"> battery </w:t>
      </w:r>
      <w:r w:rsidRPr="00150814" w:rsidR="00E03BE6">
        <w:rPr>
          <w:rFonts w:ascii="Palatino" w:hAnsi="Palatino"/>
          <w:sz w:val="26"/>
          <w:szCs w:val="26"/>
        </w:rPr>
        <w:t>would be considered made in California “i</w:t>
      </w:r>
      <w:r w:rsidRPr="00150814" w:rsidR="1575E4AA">
        <w:rPr>
          <w:rFonts w:ascii="Palatino" w:hAnsi="Palatino"/>
          <w:sz w:val="26"/>
          <w:szCs w:val="26"/>
        </w:rPr>
        <w:t>f</w:t>
      </w:r>
      <w:r w:rsidRPr="00150814" w:rsidR="00E03BE6">
        <w:rPr>
          <w:rFonts w:ascii="Palatino" w:hAnsi="Palatino"/>
          <w:sz w:val="26"/>
          <w:szCs w:val="26"/>
        </w:rPr>
        <w:t xml:space="preserve"> a substantial portion of the battery manufacturing occurs in the state, including the combining of battery cells into packs of cells that are used in the construction of the battery</w:t>
      </w:r>
      <w:r w:rsidRPr="00150814">
        <w:rPr>
          <w:rFonts w:ascii="Palatino" w:hAnsi="Palatino"/>
          <w:sz w:val="26"/>
          <w:szCs w:val="26"/>
        </w:rPr>
        <w:t>.</w:t>
      </w:r>
      <w:r w:rsidRPr="00150814" w:rsidR="00E03BE6">
        <w:rPr>
          <w:rFonts w:ascii="Palatino" w:hAnsi="Palatino"/>
          <w:sz w:val="26"/>
          <w:szCs w:val="26"/>
        </w:rPr>
        <w:t>”</w:t>
      </w:r>
      <w:r w:rsidRPr="00EA66AB">
        <w:rPr>
          <w:rStyle w:val="FootnoteReference"/>
          <w:rFonts w:ascii="Palatino" w:hAnsi="Palatino"/>
          <w:sz w:val="32"/>
          <w:szCs w:val="26"/>
        </w:rPr>
        <w:footnoteReference w:id="9"/>
      </w:r>
      <w:r w:rsidRPr="00150814" w:rsidR="002925EF">
        <w:rPr>
          <w:rFonts w:ascii="Palatino" w:hAnsi="Palatino"/>
          <w:sz w:val="26"/>
          <w:szCs w:val="26"/>
        </w:rPr>
        <w:t xml:space="preserve"> According to CALSSA, </w:t>
      </w:r>
      <w:r w:rsidRPr="00150814" w:rsidR="0002132F">
        <w:rPr>
          <w:rFonts w:ascii="Palatino" w:hAnsi="Palatino"/>
          <w:sz w:val="26"/>
          <w:szCs w:val="26"/>
        </w:rPr>
        <w:t xml:space="preserve">lithium battery </w:t>
      </w:r>
      <w:r w:rsidRPr="00150814" w:rsidR="00F4119E">
        <w:rPr>
          <w:rFonts w:ascii="Palatino" w:hAnsi="Palatino"/>
          <w:sz w:val="26"/>
          <w:szCs w:val="26"/>
        </w:rPr>
        <w:t>cell manufactur</w:t>
      </w:r>
      <w:r w:rsidRPr="00150814" w:rsidR="002925EF">
        <w:rPr>
          <w:rFonts w:ascii="Palatino" w:hAnsi="Palatino"/>
          <w:sz w:val="26"/>
          <w:szCs w:val="26"/>
        </w:rPr>
        <w:t xml:space="preserve">ers </w:t>
      </w:r>
      <w:r w:rsidRPr="00150814" w:rsidR="00D1516E">
        <w:rPr>
          <w:rFonts w:ascii="Palatino" w:hAnsi="Palatino"/>
          <w:sz w:val="26"/>
          <w:szCs w:val="26"/>
        </w:rPr>
        <w:t>left</w:t>
      </w:r>
      <w:r w:rsidRPr="00150814" w:rsidR="002925EF">
        <w:rPr>
          <w:rFonts w:ascii="Palatino" w:hAnsi="Palatino"/>
          <w:sz w:val="26"/>
          <w:szCs w:val="26"/>
        </w:rPr>
        <w:t xml:space="preserve"> California</w:t>
      </w:r>
      <w:r w:rsidRPr="00150814" w:rsidR="00D1516E">
        <w:rPr>
          <w:rFonts w:ascii="Palatino" w:hAnsi="Palatino"/>
          <w:sz w:val="26"/>
          <w:szCs w:val="26"/>
        </w:rPr>
        <w:t xml:space="preserve"> and will not return due to SGIP. </w:t>
      </w:r>
      <w:r w:rsidRPr="00150814" w:rsidR="001D360E">
        <w:rPr>
          <w:rFonts w:ascii="Palatino" w:hAnsi="Palatino"/>
          <w:sz w:val="26"/>
          <w:szCs w:val="26"/>
        </w:rPr>
        <w:t>Instead</w:t>
      </w:r>
      <w:r w:rsidRPr="00150814" w:rsidR="002C23A0">
        <w:rPr>
          <w:rFonts w:ascii="Palatino" w:hAnsi="Palatino"/>
          <w:sz w:val="26"/>
          <w:szCs w:val="26"/>
        </w:rPr>
        <w:t>,</w:t>
      </w:r>
      <w:r w:rsidRPr="00150814" w:rsidR="002925EF">
        <w:rPr>
          <w:rFonts w:ascii="Palatino" w:hAnsi="Palatino"/>
          <w:sz w:val="26"/>
          <w:szCs w:val="26"/>
        </w:rPr>
        <w:t xml:space="preserve"> California manufacturers import batter</w:t>
      </w:r>
      <w:r w:rsidRPr="00150814" w:rsidR="00D1516E">
        <w:rPr>
          <w:rFonts w:ascii="Palatino" w:hAnsi="Palatino"/>
          <w:sz w:val="26"/>
          <w:szCs w:val="26"/>
        </w:rPr>
        <w:t>y</w:t>
      </w:r>
      <w:r w:rsidRPr="00150814" w:rsidR="002925EF">
        <w:rPr>
          <w:rFonts w:ascii="Palatino" w:hAnsi="Palatino"/>
          <w:sz w:val="26"/>
          <w:szCs w:val="26"/>
        </w:rPr>
        <w:t xml:space="preserve"> cells as a “raw material”</w:t>
      </w:r>
      <w:r w:rsidRPr="00150814" w:rsidR="000E5A64">
        <w:rPr>
          <w:rFonts w:ascii="Palatino" w:hAnsi="Palatino"/>
          <w:sz w:val="26"/>
          <w:szCs w:val="26"/>
        </w:rPr>
        <w:t xml:space="preserve"> and “manufacture” them </w:t>
      </w:r>
      <w:r w:rsidRPr="00150814" w:rsidR="00CA191F">
        <w:rPr>
          <w:rFonts w:ascii="Palatino" w:hAnsi="Palatino"/>
          <w:sz w:val="26"/>
          <w:szCs w:val="26"/>
        </w:rPr>
        <w:t xml:space="preserve">into packs of cells and combine them with other items into a </w:t>
      </w:r>
      <w:r w:rsidRPr="00150814" w:rsidR="003927C5">
        <w:rPr>
          <w:rFonts w:ascii="Palatino" w:hAnsi="Palatino"/>
          <w:sz w:val="26"/>
          <w:szCs w:val="26"/>
        </w:rPr>
        <w:t xml:space="preserve">single </w:t>
      </w:r>
      <w:r w:rsidRPr="00150814" w:rsidR="00CA191F">
        <w:rPr>
          <w:rFonts w:ascii="Palatino" w:hAnsi="Palatino"/>
          <w:sz w:val="26"/>
          <w:szCs w:val="26"/>
        </w:rPr>
        <w:t xml:space="preserve">battery </w:t>
      </w:r>
      <w:r w:rsidRPr="00150814" w:rsidR="003927C5">
        <w:rPr>
          <w:rFonts w:ascii="Palatino" w:hAnsi="Palatino"/>
          <w:sz w:val="26"/>
          <w:szCs w:val="26"/>
        </w:rPr>
        <w:t>device</w:t>
      </w:r>
      <w:r w:rsidRPr="00150814" w:rsidR="00CA191F">
        <w:rPr>
          <w:rFonts w:ascii="Palatino" w:hAnsi="Palatino"/>
          <w:sz w:val="26"/>
          <w:szCs w:val="26"/>
        </w:rPr>
        <w:t xml:space="preserve">. </w:t>
      </w:r>
      <w:r w:rsidRPr="00150814" w:rsidR="00624A77">
        <w:rPr>
          <w:rFonts w:ascii="Palatino" w:hAnsi="Palatino"/>
          <w:sz w:val="26"/>
          <w:szCs w:val="26"/>
        </w:rPr>
        <w:t>CALSSA further contends that that this manufacturing process</w:t>
      </w:r>
      <w:r w:rsidRPr="00150814" w:rsidR="00011146">
        <w:rPr>
          <w:rFonts w:ascii="Palatino" w:hAnsi="Palatino"/>
          <w:sz w:val="26"/>
          <w:szCs w:val="26"/>
        </w:rPr>
        <w:t xml:space="preserve"> contributes to job creation in California’s manufacturing </w:t>
      </w:r>
      <w:r w:rsidRPr="00150814" w:rsidR="00011146">
        <w:rPr>
          <w:rFonts w:ascii="Palatino" w:hAnsi="Palatino"/>
          <w:sz w:val="26"/>
          <w:szCs w:val="26"/>
        </w:rPr>
        <w:lastRenderedPageBreak/>
        <w:t>sector because it</w:t>
      </w:r>
      <w:r w:rsidRPr="00150814" w:rsidR="00624A77">
        <w:rPr>
          <w:rFonts w:ascii="Palatino" w:hAnsi="Palatino"/>
          <w:sz w:val="26"/>
          <w:szCs w:val="26"/>
        </w:rPr>
        <w:t xml:space="preserve"> “takes place in a factory that employs manufacturing employees</w:t>
      </w:r>
      <w:r w:rsidRPr="00150814" w:rsidR="004319DF">
        <w:rPr>
          <w:rFonts w:ascii="Palatino" w:hAnsi="Palatino"/>
          <w:sz w:val="26"/>
          <w:szCs w:val="26"/>
        </w:rPr>
        <w:t>.</w:t>
      </w:r>
      <w:r w:rsidRPr="00150814" w:rsidR="00624A77">
        <w:rPr>
          <w:rFonts w:ascii="Palatino" w:hAnsi="Palatino"/>
          <w:sz w:val="26"/>
          <w:szCs w:val="26"/>
        </w:rPr>
        <w:t>”</w:t>
      </w:r>
      <w:r w:rsidRPr="00EA66AB" w:rsidR="004319DF">
        <w:rPr>
          <w:rStyle w:val="FootnoteReference"/>
          <w:rFonts w:ascii="Palatino" w:hAnsi="Palatino"/>
          <w:sz w:val="32"/>
          <w:szCs w:val="26"/>
        </w:rPr>
        <w:footnoteReference w:id="10"/>
      </w:r>
      <w:r w:rsidRPr="00150814" w:rsidR="00011146">
        <w:rPr>
          <w:rFonts w:ascii="Palatino" w:hAnsi="Palatino"/>
          <w:sz w:val="26"/>
          <w:szCs w:val="26"/>
        </w:rPr>
        <w:t xml:space="preserve"> Therefore, CALSSA recommended “that the manufacturing of battery cells into packs of cells and then battery devices should qualify </w:t>
      </w:r>
      <w:r w:rsidRPr="00150814" w:rsidR="003927C5">
        <w:rPr>
          <w:rFonts w:ascii="Palatino" w:hAnsi="Palatino"/>
          <w:sz w:val="26"/>
          <w:szCs w:val="26"/>
        </w:rPr>
        <w:t>for California supplier status.</w:t>
      </w:r>
      <w:r w:rsidRPr="00150814" w:rsidR="00171B32">
        <w:rPr>
          <w:rFonts w:ascii="Palatino" w:hAnsi="Palatino"/>
          <w:sz w:val="26"/>
          <w:szCs w:val="26"/>
        </w:rPr>
        <w:t>”</w:t>
      </w:r>
      <w:r w:rsidRPr="00EA66AB" w:rsidR="003927C5">
        <w:rPr>
          <w:rStyle w:val="FootnoteReference"/>
          <w:rFonts w:ascii="Palatino" w:hAnsi="Palatino"/>
          <w:sz w:val="32"/>
          <w:szCs w:val="26"/>
        </w:rPr>
        <w:footnoteReference w:id="11"/>
      </w:r>
    </w:p>
    <w:p w:rsidRPr="00150814" w:rsidR="003927C5" w:rsidP="00011146" w:rsidRDefault="003927C5" w14:paraId="2E9ABDDA" w14:textId="77777777">
      <w:pPr>
        <w:tabs>
          <w:tab w:val="left" w:pos="6930"/>
        </w:tabs>
        <w:rPr>
          <w:rFonts w:ascii="Palatino" w:hAnsi="Palatino"/>
          <w:sz w:val="26"/>
          <w:szCs w:val="26"/>
        </w:rPr>
      </w:pPr>
    </w:p>
    <w:p w:rsidR="00272B52" w:rsidP="00011146" w:rsidRDefault="00654F4E" w14:paraId="428264A3" w14:textId="77777777">
      <w:pPr>
        <w:tabs>
          <w:tab w:val="left" w:pos="6930"/>
        </w:tabs>
        <w:rPr>
          <w:rFonts w:ascii="Palatino" w:hAnsi="Palatino"/>
          <w:sz w:val="32"/>
          <w:szCs w:val="26"/>
        </w:rPr>
      </w:pPr>
      <w:r w:rsidRPr="00150814">
        <w:rPr>
          <w:rFonts w:ascii="Palatino" w:hAnsi="Palatino"/>
          <w:sz w:val="26"/>
          <w:szCs w:val="26"/>
        </w:rPr>
        <w:t xml:space="preserve">On February 21, 2019, </w:t>
      </w:r>
      <w:r w:rsidRPr="00150814" w:rsidR="00541E9A">
        <w:rPr>
          <w:rFonts w:ascii="Palatino" w:hAnsi="Palatino"/>
          <w:sz w:val="26"/>
          <w:szCs w:val="26"/>
        </w:rPr>
        <w:t>D.19-02-006</w:t>
      </w:r>
      <w:r w:rsidRPr="00150814" w:rsidR="003D2530">
        <w:rPr>
          <w:rFonts w:ascii="Palatino" w:hAnsi="Palatino"/>
          <w:sz w:val="26"/>
          <w:szCs w:val="26"/>
        </w:rPr>
        <w:t xml:space="preserve"> </w:t>
      </w:r>
      <w:r w:rsidR="00D17DDB">
        <w:rPr>
          <w:rFonts w:ascii="Palatino" w:hAnsi="Palatino"/>
          <w:sz w:val="26"/>
          <w:szCs w:val="26"/>
        </w:rPr>
        <w:t xml:space="preserve">approved </w:t>
      </w:r>
      <w:r w:rsidRPr="00150814" w:rsidR="003D2530">
        <w:rPr>
          <w:rFonts w:ascii="Palatino" w:hAnsi="Palatino"/>
          <w:sz w:val="26"/>
          <w:szCs w:val="26"/>
        </w:rPr>
        <w:t xml:space="preserve">the </w:t>
      </w:r>
      <w:r w:rsidRPr="00150814" w:rsidR="00523D3B">
        <w:rPr>
          <w:rFonts w:ascii="Palatino" w:hAnsi="Palatino"/>
          <w:sz w:val="26"/>
          <w:szCs w:val="26"/>
        </w:rPr>
        <w:t xml:space="preserve">request in the </w:t>
      </w:r>
      <w:r w:rsidRPr="00150814" w:rsidR="002C23A0">
        <w:rPr>
          <w:rFonts w:ascii="Palatino" w:hAnsi="Palatino"/>
          <w:sz w:val="26"/>
          <w:szCs w:val="26"/>
        </w:rPr>
        <w:t xml:space="preserve">SGIP </w:t>
      </w:r>
      <w:proofErr w:type="spellStart"/>
      <w:r w:rsidRPr="00150814" w:rsidR="00523D3B">
        <w:rPr>
          <w:rFonts w:ascii="Palatino" w:hAnsi="Palatino"/>
          <w:sz w:val="26"/>
          <w:szCs w:val="26"/>
        </w:rPr>
        <w:t>PAs’</w:t>
      </w:r>
      <w:proofErr w:type="spellEnd"/>
      <w:r w:rsidRPr="00150814" w:rsidR="00D53464">
        <w:rPr>
          <w:rFonts w:ascii="Palatino" w:hAnsi="Palatino"/>
          <w:sz w:val="26"/>
          <w:szCs w:val="26"/>
        </w:rPr>
        <w:t xml:space="preserve"> </w:t>
      </w:r>
      <w:r w:rsidRPr="00150814" w:rsidR="003D2530">
        <w:rPr>
          <w:rFonts w:ascii="Palatino" w:hAnsi="Palatino"/>
          <w:sz w:val="26"/>
          <w:szCs w:val="26"/>
        </w:rPr>
        <w:t xml:space="preserve">PFM </w:t>
      </w:r>
      <w:r w:rsidRPr="00150814" w:rsidR="00091C68">
        <w:rPr>
          <w:rFonts w:ascii="Palatino" w:hAnsi="Palatino"/>
          <w:sz w:val="26"/>
          <w:szCs w:val="26"/>
        </w:rPr>
        <w:t xml:space="preserve">of D.16-06-055 to </w:t>
      </w:r>
      <w:r w:rsidRPr="00150814" w:rsidR="00DE367F">
        <w:rPr>
          <w:rFonts w:ascii="Palatino" w:hAnsi="Palatino"/>
          <w:sz w:val="26"/>
          <w:szCs w:val="26"/>
        </w:rPr>
        <w:t>grant</w:t>
      </w:r>
      <w:r w:rsidRPr="00150814" w:rsidR="00091C68">
        <w:rPr>
          <w:rFonts w:ascii="Palatino" w:hAnsi="Palatino"/>
          <w:sz w:val="26"/>
          <w:szCs w:val="26"/>
        </w:rPr>
        <w:t xml:space="preserve"> </w:t>
      </w:r>
      <w:r w:rsidRPr="00150814" w:rsidR="00677916">
        <w:rPr>
          <w:rFonts w:ascii="Palatino" w:hAnsi="Palatino"/>
          <w:sz w:val="26"/>
          <w:szCs w:val="26"/>
        </w:rPr>
        <w:t>CMA</w:t>
      </w:r>
      <w:r w:rsidRPr="00150814" w:rsidR="00091C68">
        <w:rPr>
          <w:rFonts w:ascii="Palatino" w:hAnsi="Palatino"/>
          <w:sz w:val="26"/>
          <w:szCs w:val="26"/>
        </w:rPr>
        <w:t xml:space="preserve"> eligibility to </w:t>
      </w:r>
      <w:r w:rsidRPr="00150814" w:rsidR="00F46578">
        <w:rPr>
          <w:rFonts w:ascii="Palatino" w:hAnsi="Palatino"/>
          <w:sz w:val="26"/>
          <w:szCs w:val="26"/>
        </w:rPr>
        <w:t xml:space="preserve">SGIP </w:t>
      </w:r>
      <w:r w:rsidRPr="00150814" w:rsidR="00A273F0">
        <w:rPr>
          <w:rFonts w:ascii="Palatino" w:hAnsi="Palatino"/>
          <w:sz w:val="26"/>
          <w:szCs w:val="26"/>
        </w:rPr>
        <w:t>projects with multiple California manufacturer</w:t>
      </w:r>
      <w:r w:rsidRPr="00150814" w:rsidR="00F46578">
        <w:rPr>
          <w:rFonts w:ascii="Palatino" w:hAnsi="Palatino"/>
          <w:sz w:val="26"/>
          <w:szCs w:val="26"/>
        </w:rPr>
        <w:t>s</w:t>
      </w:r>
      <w:r w:rsidRPr="00150814" w:rsidR="00A273F0">
        <w:rPr>
          <w:rFonts w:ascii="Palatino" w:hAnsi="Palatino"/>
          <w:sz w:val="26"/>
          <w:szCs w:val="26"/>
        </w:rPr>
        <w:t xml:space="preserve"> </w:t>
      </w:r>
      <w:r w:rsidRPr="00150814" w:rsidR="0073774E">
        <w:rPr>
          <w:rFonts w:ascii="Palatino" w:hAnsi="Palatino"/>
          <w:sz w:val="26"/>
          <w:szCs w:val="26"/>
        </w:rPr>
        <w:t xml:space="preserve">collectively </w:t>
      </w:r>
      <w:r w:rsidRPr="00150814" w:rsidR="00A273F0">
        <w:rPr>
          <w:rFonts w:ascii="Palatino" w:hAnsi="Palatino"/>
          <w:sz w:val="26"/>
          <w:szCs w:val="26"/>
        </w:rPr>
        <w:t>supplying 50</w:t>
      </w:r>
      <w:r w:rsidRPr="00150814" w:rsidR="00B74E55">
        <w:rPr>
          <w:rFonts w:ascii="Palatino" w:hAnsi="Palatino"/>
          <w:sz w:val="26"/>
          <w:szCs w:val="26"/>
        </w:rPr>
        <w:t xml:space="preserve"> percent</w:t>
      </w:r>
      <w:r w:rsidRPr="00150814" w:rsidR="00A273F0">
        <w:rPr>
          <w:rFonts w:ascii="Palatino" w:hAnsi="Palatino"/>
          <w:sz w:val="26"/>
          <w:szCs w:val="26"/>
        </w:rPr>
        <w:t xml:space="preserve"> or more of the value of the </w:t>
      </w:r>
      <w:r w:rsidRPr="00150814" w:rsidR="0073774E">
        <w:rPr>
          <w:rFonts w:ascii="Palatino" w:hAnsi="Palatino"/>
          <w:sz w:val="26"/>
          <w:szCs w:val="26"/>
        </w:rPr>
        <w:t xml:space="preserve">equipment. </w:t>
      </w:r>
      <w:r w:rsidRPr="00150814" w:rsidR="0071316F">
        <w:rPr>
          <w:rFonts w:ascii="Palatino" w:hAnsi="Palatino"/>
          <w:sz w:val="26"/>
          <w:szCs w:val="26"/>
        </w:rPr>
        <w:t xml:space="preserve">In addition, D.19-02-006 </w:t>
      </w:r>
      <w:r w:rsidRPr="00150814" w:rsidR="00C9243C">
        <w:rPr>
          <w:rFonts w:ascii="Palatino" w:hAnsi="Palatino"/>
          <w:sz w:val="26"/>
          <w:szCs w:val="26"/>
        </w:rPr>
        <w:t xml:space="preserve">agreed with CALSSA’s comments that the CPUC “intended in D.16-06-055 to allow payment of the </w:t>
      </w:r>
      <w:r w:rsidRPr="00150814" w:rsidR="00677916">
        <w:rPr>
          <w:rFonts w:ascii="Palatino" w:hAnsi="Palatino"/>
          <w:sz w:val="26"/>
          <w:szCs w:val="26"/>
        </w:rPr>
        <w:t>CMA</w:t>
      </w:r>
      <w:r w:rsidRPr="00150814" w:rsidR="00C9243C">
        <w:rPr>
          <w:rFonts w:ascii="Palatino" w:hAnsi="Palatino"/>
          <w:sz w:val="26"/>
          <w:szCs w:val="26"/>
        </w:rPr>
        <w:t xml:space="preserve"> incentive for packs or modules of battery cells that are combined with other items into a battery unit, even if the individual battery cell is not manufactured in California.”</w:t>
      </w:r>
      <w:r w:rsidRPr="00EA66AB" w:rsidR="00C9243C">
        <w:rPr>
          <w:rStyle w:val="FootnoteReference"/>
          <w:rFonts w:ascii="Palatino" w:hAnsi="Palatino"/>
          <w:sz w:val="32"/>
          <w:szCs w:val="26"/>
        </w:rPr>
        <w:footnoteReference w:id="12"/>
      </w:r>
      <w:r w:rsidRPr="00EA66AB" w:rsidR="00C9243C">
        <w:rPr>
          <w:rFonts w:ascii="Palatino" w:hAnsi="Palatino"/>
          <w:sz w:val="32"/>
          <w:szCs w:val="26"/>
        </w:rPr>
        <w:t xml:space="preserve"> </w:t>
      </w:r>
    </w:p>
    <w:p w:rsidR="00272B52" w:rsidP="00011146" w:rsidRDefault="00272B52" w14:paraId="28D7A628" w14:textId="77777777">
      <w:pPr>
        <w:tabs>
          <w:tab w:val="left" w:pos="6930"/>
        </w:tabs>
        <w:rPr>
          <w:rFonts w:ascii="Palatino" w:hAnsi="Palatino"/>
          <w:sz w:val="32"/>
          <w:szCs w:val="26"/>
        </w:rPr>
      </w:pPr>
    </w:p>
    <w:p w:rsidRPr="00150814" w:rsidR="003927C5" w:rsidP="00011146" w:rsidRDefault="00054BCB" w14:paraId="01721696" w14:textId="3115B543">
      <w:pPr>
        <w:tabs>
          <w:tab w:val="left" w:pos="6930"/>
        </w:tabs>
        <w:rPr>
          <w:rFonts w:ascii="Palatino" w:hAnsi="Palatino"/>
          <w:sz w:val="26"/>
          <w:szCs w:val="26"/>
        </w:rPr>
      </w:pPr>
      <w:r w:rsidRPr="00150814">
        <w:rPr>
          <w:rFonts w:ascii="Palatino" w:hAnsi="Palatino"/>
          <w:sz w:val="26"/>
          <w:szCs w:val="26"/>
        </w:rPr>
        <w:t>Accordingly, t</w:t>
      </w:r>
      <w:r w:rsidRPr="00150814" w:rsidR="004F40DD">
        <w:rPr>
          <w:rFonts w:ascii="Palatino" w:hAnsi="Palatino"/>
          <w:sz w:val="26"/>
          <w:szCs w:val="26"/>
        </w:rPr>
        <w:t xml:space="preserve">he same decision </w:t>
      </w:r>
      <w:r w:rsidRPr="00150814" w:rsidR="00276DA7">
        <w:rPr>
          <w:rFonts w:ascii="Palatino" w:hAnsi="Palatino"/>
          <w:sz w:val="26"/>
          <w:szCs w:val="26"/>
        </w:rPr>
        <w:t xml:space="preserve">directed the </w:t>
      </w:r>
      <w:r w:rsidRPr="00150814" w:rsidR="00F46578">
        <w:rPr>
          <w:rFonts w:ascii="Palatino" w:hAnsi="Palatino"/>
          <w:sz w:val="26"/>
          <w:szCs w:val="26"/>
        </w:rPr>
        <w:t xml:space="preserve">SGIP </w:t>
      </w:r>
      <w:r w:rsidRPr="00150814" w:rsidR="00276DA7">
        <w:rPr>
          <w:rFonts w:ascii="Palatino" w:hAnsi="Palatino"/>
          <w:sz w:val="26"/>
          <w:szCs w:val="26"/>
        </w:rPr>
        <w:t xml:space="preserve">PAs to </w:t>
      </w:r>
      <w:r w:rsidRPr="00150814" w:rsidR="00E53D37">
        <w:rPr>
          <w:rFonts w:ascii="Palatino" w:hAnsi="Palatino"/>
          <w:sz w:val="26"/>
          <w:szCs w:val="26"/>
        </w:rPr>
        <w:t xml:space="preserve">revise the definition of the term </w:t>
      </w:r>
      <w:r w:rsidRPr="00150814" w:rsidR="00276DA7">
        <w:rPr>
          <w:rFonts w:ascii="Palatino" w:hAnsi="Palatino"/>
          <w:sz w:val="26"/>
          <w:szCs w:val="26"/>
        </w:rPr>
        <w:t>“Energy Storage Medium”</w:t>
      </w:r>
      <w:r w:rsidRPr="00150814" w:rsidR="00E53D37">
        <w:rPr>
          <w:rFonts w:ascii="Palatino" w:hAnsi="Palatino"/>
          <w:sz w:val="26"/>
          <w:szCs w:val="26"/>
        </w:rPr>
        <w:t xml:space="preserve"> (one of the three components of the energy storage system considered in determining eligibility for the </w:t>
      </w:r>
      <w:r w:rsidRPr="00150814" w:rsidR="00677916">
        <w:rPr>
          <w:rFonts w:ascii="Palatino" w:hAnsi="Palatino"/>
          <w:sz w:val="26"/>
          <w:szCs w:val="26"/>
        </w:rPr>
        <w:t>CMA</w:t>
      </w:r>
      <w:r w:rsidRPr="00150814" w:rsidR="00E53D37">
        <w:rPr>
          <w:rFonts w:ascii="Palatino" w:hAnsi="Palatino"/>
          <w:sz w:val="26"/>
          <w:szCs w:val="26"/>
        </w:rPr>
        <w:t>)</w:t>
      </w:r>
      <w:r w:rsidRPr="00EA66AB">
        <w:rPr>
          <w:rStyle w:val="FootnoteReference"/>
          <w:rFonts w:ascii="Palatino" w:hAnsi="Palatino"/>
          <w:sz w:val="32"/>
          <w:szCs w:val="26"/>
        </w:rPr>
        <w:footnoteReference w:id="13"/>
      </w:r>
      <w:r w:rsidRPr="00150814" w:rsidR="00E53D37">
        <w:rPr>
          <w:rFonts w:ascii="Palatino" w:hAnsi="Palatino"/>
          <w:sz w:val="26"/>
          <w:szCs w:val="26"/>
        </w:rPr>
        <w:t xml:space="preserve"> in the SGIP Handbook. The </w:t>
      </w:r>
      <w:r w:rsidRPr="00150814" w:rsidR="00F46578">
        <w:rPr>
          <w:rFonts w:ascii="Palatino" w:hAnsi="Palatino"/>
          <w:sz w:val="26"/>
          <w:szCs w:val="26"/>
        </w:rPr>
        <w:t xml:space="preserve">SGIP </w:t>
      </w:r>
      <w:r w:rsidRPr="00150814" w:rsidR="00E53D37">
        <w:rPr>
          <w:rFonts w:ascii="Palatino" w:hAnsi="Palatino"/>
          <w:sz w:val="26"/>
          <w:szCs w:val="26"/>
        </w:rPr>
        <w:t xml:space="preserve">PAs were directed to </w:t>
      </w:r>
      <w:r w:rsidRPr="00150814" w:rsidR="00F46578">
        <w:rPr>
          <w:rFonts w:ascii="Palatino" w:hAnsi="Palatino"/>
          <w:sz w:val="26"/>
          <w:szCs w:val="26"/>
        </w:rPr>
        <w:t>expand the term to include</w:t>
      </w:r>
      <w:r w:rsidRPr="00150814" w:rsidR="00E53D37">
        <w:rPr>
          <w:rFonts w:ascii="Palatino" w:hAnsi="Palatino"/>
          <w:sz w:val="26"/>
          <w:szCs w:val="26"/>
        </w:rPr>
        <w:t xml:space="preserve"> not just battery cells, but also the wiring, racks, and other equipment that together form an operable battery unit. D.19-02-006 stated that “by defining ‘Energy Storage Medium’ in this way, a module that is manufactured in California, even if it includes a battery cell manufactured elsewhere, is eligible for the </w:t>
      </w:r>
      <w:r w:rsidRPr="00150814" w:rsidR="00F46578">
        <w:rPr>
          <w:rFonts w:ascii="Palatino" w:hAnsi="Palatino"/>
          <w:sz w:val="26"/>
          <w:szCs w:val="26"/>
        </w:rPr>
        <w:t xml:space="preserve">[CMA] </w:t>
      </w:r>
      <w:r w:rsidRPr="00150814" w:rsidR="00E53D37">
        <w:rPr>
          <w:rFonts w:ascii="Palatino" w:hAnsi="Palatino"/>
          <w:sz w:val="26"/>
          <w:szCs w:val="26"/>
        </w:rPr>
        <w:t>incentive if the other incentive requirements are met.”</w:t>
      </w:r>
      <w:r w:rsidRPr="00EA66AB" w:rsidR="00E53D37">
        <w:rPr>
          <w:rStyle w:val="FootnoteReference"/>
          <w:rFonts w:ascii="Palatino" w:hAnsi="Palatino"/>
          <w:sz w:val="32"/>
          <w:szCs w:val="26"/>
        </w:rPr>
        <w:footnoteReference w:id="14"/>
      </w:r>
      <w:r w:rsidRPr="00150814" w:rsidR="00E53D37">
        <w:rPr>
          <w:rFonts w:ascii="Palatino" w:hAnsi="Palatino"/>
          <w:sz w:val="26"/>
          <w:szCs w:val="26"/>
        </w:rPr>
        <w:t xml:space="preserve"> </w:t>
      </w:r>
      <w:r w:rsidRPr="00150814" w:rsidR="00BB0976">
        <w:rPr>
          <w:rFonts w:ascii="Palatino" w:hAnsi="Palatino"/>
          <w:sz w:val="26"/>
          <w:szCs w:val="26"/>
        </w:rPr>
        <w:t xml:space="preserve">D.19-02-006 subsequently ordered the </w:t>
      </w:r>
      <w:r w:rsidRPr="00150814" w:rsidR="00F46578">
        <w:rPr>
          <w:rFonts w:ascii="Palatino" w:hAnsi="Palatino"/>
          <w:sz w:val="26"/>
          <w:szCs w:val="26"/>
        </w:rPr>
        <w:t xml:space="preserve">SGIP </w:t>
      </w:r>
      <w:r w:rsidRPr="00150814" w:rsidR="00BB0976">
        <w:rPr>
          <w:rFonts w:ascii="Palatino" w:hAnsi="Palatino"/>
          <w:sz w:val="26"/>
          <w:szCs w:val="26"/>
        </w:rPr>
        <w:t>PAs to submit a Tier 1 Advice Letter, within 30 days of the decision’s issuance, to update the SGIP Handbook to include the decision’s revisions to the C</w:t>
      </w:r>
      <w:r w:rsidRPr="00150814" w:rsidR="001C2EE8">
        <w:rPr>
          <w:rFonts w:ascii="Palatino" w:hAnsi="Palatino"/>
          <w:sz w:val="26"/>
          <w:szCs w:val="26"/>
        </w:rPr>
        <w:t xml:space="preserve">MA </w:t>
      </w:r>
      <w:r w:rsidRPr="00150814" w:rsidR="00BB0976">
        <w:rPr>
          <w:rFonts w:ascii="Palatino" w:hAnsi="Palatino"/>
          <w:sz w:val="26"/>
          <w:szCs w:val="26"/>
        </w:rPr>
        <w:t xml:space="preserve">eligibility requirement. </w:t>
      </w:r>
    </w:p>
    <w:p w:rsidRPr="00150814" w:rsidR="00BB0976" w:rsidP="00011146" w:rsidRDefault="00BB0976" w14:paraId="140DF2AF" w14:textId="77777777">
      <w:pPr>
        <w:tabs>
          <w:tab w:val="left" w:pos="6930"/>
        </w:tabs>
        <w:rPr>
          <w:rFonts w:ascii="Palatino" w:hAnsi="Palatino"/>
          <w:sz w:val="26"/>
          <w:szCs w:val="26"/>
        </w:rPr>
      </w:pPr>
    </w:p>
    <w:p w:rsidRPr="00150814" w:rsidR="007652F6" w:rsidP="007652F6" w:rsidRDefault="007652F6" w14:paraId="1FA83187" w14:textId="4329AEFB">
      <w:pPr>
        <w:tabs>
          <w:tab w:val="left" w:pos="6930"/>
        </w:tabs>
        <w:rPr>
          <w:rFonts w:ascii="Palatino" w:hAnsi="Palatino"/>
          <w:sz w:val="26"/>
          <w:szCs w:val="26"/>
        </w:rPr>
      </w:pPr>
      <w:r w:rsidRPr="00150814">
        <w:rPr>
          <w:rFonts w:ascii="Palatino" w:hAnsi="Palatino"/>
          <w:sz w:val="26"/>
          <w:szCs w:val="26"/>
        </w:rPr>
        <w:lastRenderedPageBreak/>
        <w:t>On March 27, 2019, SoCalGas, on behalf of the SGIP PAs, in accordance with CPUC Rule</w:t>
      </w:r>
      <w:r w:rsidRPr="00150814" w:rsidR="00912E37">
        <w:rPr>
          <w:rFonts w:ascii="Palatino" w:hAnsi="Palatino"/>
          <w:sz w:val="26"/>
          <w:szCs w:val="26"/>
        </w:rPr>
        <w:t xml:space="preserve"> </w:t>
      </w:r>
      <w:r w:rsidRPr="00150814">
        <w:rPr>
          <w:rFonts w:ascii="Palatino" w:hAnsi="Palatino"/>
          <w:sz w:val="26"/>
          <w:szCs w:val="26"/>
        </w:rPr>
        <w:t>of Practice and Procedure 16.6, submitted a joint request for a 14-day extension to comply</w:t>
      </w:r>
      <w:r w:rsidRPr="00150814" w:rsidR="00912E37">
        <w:rPr>
          <w:rFonts w:ascii="Palatino" w:hAnsi="Palatino"/>
          <w:sz w:val="26"/>
          <w:szCs w:val="26"/>
        </w:rPr>
        <w:t xml:space="preserve"> </w:t>
      </w:r>
      <w:r w:rsidRPr="00150814">
        <w:rPr>
          <w:rFonts w:ascii="Palatino" w:hAnsi="Palatino"/>
          <w:sz w:val="26"/>
          <w:szCs w:val="26"/>
        </w:rPr>
        <w:t>with O</w:t>
      </w:r>
      <w:r w:rsidRPr="00150814" w:rsidR="00AD4163">
        <w:rPr>
          <w:rFonts w:ascii="Palatino" w:hAnsi="Palatino"/>
          <w:sz w:val="26"/>
          <w:szCs w:val="26"/>
        </w:rPr>
        <w:t>rdering Paragraph (O</w:t>
      </w:r>
      <w:r w:rsidRPr="00150814">
        <w:rPr>
          <w:rFonts w:ascii="Palatino" w:hAnsi="Palatino"/>
          <w:sz w:val="26"/>
          <w:szCs w:val="26"/>
        </w:rPr>
        <w:t>P</w:t>
      </w:r>
      <w:r w:rsidRPr="00150814" w:rsidR="00AD4163">
        <w:rPr>
          <w:rFonts w:ascii="Palatino" w:hAnsi="Palatino"/>
          <w:sz w:val="26"/>
          <w:szCs w:val="26"/>
        </w:rPr>
        <w:t>)</w:t>
      </w:r>
      <w:r w:rsidRPr="00150814">
        <w:rPr>
          <w:rFonts w:ascii="Palatino" w:hAnsi="Palatino"/>
          <w:sz w:val="26"/>
          <w:szCs w:val="26"/>
        </w:rPr>
        <w:t xml:space="preserve"> 2 of D.19-02-006. </w:t>
      </w:r>
    </w:p>
    <w:p w:rsidRPr="00150814" w:rsidR="007652F6" w:rsidP="007652F6" w:rsidRDefault="007652F6" w14:paraId="6339CD26" w14:textId="77777777">
      <w:pPr>
        <w:tabs>
          <w:tab w:val="left" w:pos="6930"/>
        </w:tabs>
        <w:rPr>
          <w:rFonts w:ascii="Palatino" w:hAnsi="Palatino"/>
          <w:sz w:val="26"/>
          <w:szCs w:val="26"/>
        </w:rPr>
      </w:pPr>
    </w:p>
    <w:p w:rsidRPr="00150814" w:rsidR="007652F6" w:rsidP="007652F6" w:rsidRDefault="007652F6" w14:paraId="7BDA1490" w14:textId="024A4959">
      <w:pPr>
        <w:tabs>
          <w:tab w:val="left" w:pos="6930"/>
        </w:tabs>
        <w:rPr>
          <w:rFonts w:ascii="Palatino" w:hAnsi="Palatino"/>
          <w:sz w:val="26"/>
          <w:szCs w:val="26"/>
        </w:rPr>
      </w:pPr>
      <w:r w:rsidRPr="00150814">
        <w:rPr>
          <w:rFonts w:ascii="Palatino" w:hAnsi="Palatino"/>
          <w:sz w:val="26"/>
          <w:szCs w:val="26"/>
        </w:rPr>
        <w:t>On March 29, 2019, the CPUC Executive Director granted the extension request and directed the SGIP PAs to submit a Tier 1 Advice Letter in accordance with D.19-02-006 by April 16, 2019.</w:t>
      </w:r>
    </w:p>
    <w:p w:rsidRPr="00150814" w:rsidR="007652F6" w:rsidP="007652F6" w:rsidRDefault="007652F6" w14:paraId="5BF7F00F" w14:textId="77777777">
      <w:pPr>
        <w:tabs>
          <w:tab w:val="left" w:pos="6930"/>
        </w:tabs>
        <w:rPr>
          <w:rFonts w:ascii="Palatino" w:hAnsi="Palatino"/>
          <w:sz w:val="26"/>
          <w:szCs w:val="26"/>
        </w:rPr>
      </w:pPr>
    </w:p>
    <w:p w:rsidRPr="00150814" w:rsidR="007652F6" w:rsidP="007652F6" w:rsidRDefault="007652F6" w14:paraId="71FB17CD" w14:textId="2616D463">
      <w:pPr>
        <w:tabs>
          <w:tab w:val="left" w:pos="6930"/>
        </w:tabs>
        <w:rPr>
          <w:rFonts w:ascii="Palatino" w:hAnsi="Palatino"/>
          <w:sz w:val="26"/>
          <w:szCs w:val="26"/>
        </w:rPr>
      </w:pPr>
      <w:r w:rsidRPr="00150814">
        <w:rPr>
          <w:rFonts w:ascii="Palatino" w:hAnsi="Palatino"/>
          <w:sz w:val="26"/>
          <w:szCs w:val="26"/>
        </w:rPr>
        <w:t>On April 15, 2019, SoCalGas, on behalf of the SGIP PAs, filed SoCalGas AL 5455</w:t>
      </w:r>
      <w:r w:rsidRPr="00150814" w:rsidR="00A0144A">
        <w:rPr>
          <w:rFonts w:ascii="Palatino" w:hAnsi="Palatino"/>
          <w:sz w:val="26"/>
          <w:szCs w:val="26"/>
        </w:rPr>
        <w:t>-G</w:t>
      </w:r>
      <w:r w:rsidRPr="00150814">
        <w:rPr>
          <w:rFonts w:ascii="Palatino" w:hAnsi="Palatino"/>
          <w:sz w:val="26"/>
          <w:szCs w:val="26"/>
        </w:rPr>
        <w:t>, PG&amp;E AL 4089-G/5524-E, SCE AL 3989-E, and CSE AL 101-E</w:t>
      </w:r>
      <w:r w:rsidRPr="00150814" w:rsidR="002B16E8">
        <w:rPr>
          <w:rFonts w:ascii="Palatino" w:hAnsi="Palatino"/>
          <w:sz w:val="26"/>
          <w:szCs w:val="26"/>
        </w:rPr>
        <w:t xml:space="preserve"> (hereafter, </w:t>
      </w:r>
      <w:r w:rsidRPr="00150814" w:rsidR="000173B7">
        <w:rPr>
          <w:rFonts w:ascii="Palatino" w:hAnsi="Palatino"/>
          <w:sz w:val="26"/>
          <w:szCs w:val="26"/>
        </w:rPr>
        <w:t xml:space="preserve">the </w:t>
      </w:r>
      <w:r w:rsidRPr="00150814" w:rsidR="00A0144A">
        <w:rPr>
          <w:rFonts w:ascii="Palatino" w:hAnsi="Palatino"/>
          <w:sz w:val="26"/>
          <w:szCs w:val="26"/>
        </w:rPr>
        <w:t xml:space="preserve">Joint SGIP </w:t>
      </w:r>
      <w:proofErr w:type="spellStart"/>
      <w:r w:rsidRPr="00150814" w:rsidR="00A0144A">
        <w:rPr>
          <w:rFonts w:ascii="Palatino" w:hAnsi="Palatino"/>
          <w:sz w:val="26"/>
          <w:szCs w:val="26"/>
        </w:rPr>
        <w:t>PAs’</w:t>
      </w:r>
      <w:proofErr w:type="spellEnd"/>
      <w:r w:rsidRPr="00150814" w:rsidR="00A0144A">
        <w:rPr>
          <w:rFonts w:ascii="Palatino" w:hAnsi="Palatino"/>
          <w:sz w:val="26"/>
          <w:szCs w:val="26"/>
        </w:rPr>
        <w:t xml:space="preserve"> AL)</w:t>
      </w:r>
      <w:r w:rsidR="00272B52">
        <w:rPr>
          <w:rFonts w:ascii="Palatino" w:hAnsi="Palatino"/>
          <w:sz w:val="26"/>
          <w:szCs w:val="26"/>
        </w:rPr>
        <w:t xml:space="preserve"> and the subject of this Resolution</w:t>
      </w:r>
      <w:r w:rsidRPr="00150814" w:rsidR="00A0144A">
        <w:rPr>
          <w:rFonts w:ascii="Palatino" w:hAnsi="Palatino"/>
          <w:sz w:val="26"/>
          <w:szCs w:val="26"/>
        </w:rPr>
        <w:t>.</w:t>
      </w:r>
      <w:r w:rsidRPr="00150814" w:rsidR="009E1FB1">
        <w:rPr>
          <w:rFonts w:ascii="Palatino" w:hAnsi="Palatino"/>
          <w:sz w:val="26"/>
          <w:szCs w:val="26"/>
        </w:rPr>
        <w:t xml:space="preserve"> </w:t>
      </w:r>
    </w:p>
    <w:p w:rsidRPr="00B74E55" w:rsidR="00BD7316" w:rsidP="007652F6" w:rsidRDefault="00BD7316" w14:paraId="50027A54" w14:textId="77777777">
      <w:pPr>
        <w:tabs>
          <w:tab w:val="left" w:pos="6930"/>
        </w:tabs>
        <w:rPr>
          <w:rFonts w:ascii="Palatino Linotype" w:hAnsi="Palatino Linotype"/>
          <w:sz w:val="26"/>
          <w:szCs w:val="26"/>
        </w:rPr>
      </w:pPr>
    </w:p>
    <w:p w:rsidR="6BE06608" w:rsidP="0AB2F3DE" w:rsidRDefault="6BE06608" w14:paraId="6CCF516E" w14:textId="7C7A95D1">
      <w:pPr>
        <w:tabs>
          <w:tab w:val="left" w:pos="6930"/>
        </w:tabs>
        <w:rPr>
          <w:rFonts w:ascii="Palatino" w:hAnsi="Palatino"/>
          <w:sz w:val="26"/>
          <w:szCs w:val="26"/>
        </w:rPr>
      </w:pPr>
      <w:r w:rsidRPr="7B5BFD94">
        <w:rPr>
          <w:rFonts w:ascii="Palatino" w:hAnsi="Palatino"/>
          <w:sz w:val="26"/>
          <w:szCs w:val="26"/>
        </w:rPr>
        <w:t>Pursuant to</w:t>
      </w:r>
      <w:r w:rsidRPr="7B5BFD94" w:rsidR="0BDB8C6D">
        <w:rPr>
          <w:rFonts w:ascii="Palatino" w:hAnsi="Palatino"/>
          <w:sz w:val="26"/>
          <w:szCs w:val="26"/>
        </w:rPr>
        <w:t xml:space="preserve"> D.19-02-006, the Joint SGIP </w:t>
      </w:r>
      <w:proofErr w:type="spellStart"/>
      <w:r w:rsidRPr="7B5BFD94" w:rsidR="0BDB8C6D">
        <w:rPr>
          <w:rFonts w:ascii="Palatino" w:hAnsi="Palatino"/>
          <w:sz w:val="26"/>
          <w:szCs w:val="26"/>
        </w:rPr>
        <w:t>PAs’</w:t>
      </w:r>
      <w:proofErr w:type="spellEnd"/>
      <w:r w:rsidRPr="7B5BFD94" w:rsidR="0BDB8C6D">
        <w:rPr>
          <w:rFonts w:ascii="Palatino" w:hAnsi="Palatino"/>
          <w:sz w:val="26"/>
          <w:szCs w:val="26"/>
        </w:rPr>
        <w:t xml:space="preserve"> AL proposed to </w:t>
      </w:r>
      <w:r w:rsidRPr="7B5BFD94" w:rsidR="1F028F06">
        <w:rPr>
          <w:rFonts w:ascii="Palatino" w:hAnsi="Palatino"/>
          <w:sz w:val="26"/>
          <w:szCs w:val="26"/>
        </w:rPr>
        <w:t>allow</w:t>
      </w:r>
      <w:r w:rsidRPr="7B5BFD94" w:rsidR="0BDB8C6D">
        <w:rPr>
          <w:rFonts w:ascii="Palatino" w:hAnsi="Palatino"/>
          <w:sz w:val="26"/>
          <w:szCs w:val="26"/>
        </w:rPr>
        <w:t xml:space="preserve"> </w:t>
      </w:r>
      <w:r w:rsidRPr="7B5BFD94" w:rsidR="7E5AB478">
        <w:rPr>
          <w:rFonts w:ascii="Palatino" w:hAnsi="Palatino"/>
          <w:sz w:val="26"/>
          <w:szCs w:val="26"/>
        </w:rPr>
        <w:t xml:space="preserve">CMA eligibility if at least 50 percent of a project’s capital equipment value is supplied by one or more California manufacturers, where no single manufacturer provides </w:t>
      </w:r>
      <w:proofErr w:type="gramStart"/>
      <w:r w:rsidRPr="7B5BFD94" w:rsidR="7E5AB478">
        <w:rPr>
          <w:rFonts w:ascii="Palatino" w:hAnsi="Palatino"/>
          <w:sz w:val="26"/>
          <w:szCs w:val="26"/>
        </w:rPr>
        <w:t>the majority of</w:t>
      </w:r>
      <w:proofErr w:type="gramEnd"/>
      <w:r w:rsidRPr="7B5BFD94" w:rsidR="7E5AB478">
        <w:rPr>
          <w:rFonts w:ascii="Palatino" w:hAnsi="Palatino"/>
          <w:sz w:val="26"/>
          <w:szCs w:val="26"/>
        </w:rPr>
        <w:t xml:space="preserve"> the equipment value.</w:t>
      </w:r>
      <w:r w:rsidRPr="7B5BFD94" w:rsidR="0BDB8C6D">
        <w:rPr>
          <w:rFonts w:ascii="Palatino" w:hAnsi="Palatino"/>
          <w:sz w:val="26"/>
          <w:szCs w:val="26"/>
        </w:rPr>
        <w:t xml:space="preserve"> In addition, the </w:t>
      </w:r>
      <w:r w:rsidRPr="7B5BFD94" w:rsidR="601C5E91">
        <w:rPr>
          <w:rFonts w:ascii="Palatino" w:hAnsi="Palatino"/>
          <w:sz w:val="26"/>
          <w:szCs w:val="26"/>
        </w:rPr>
        <w:t xml:space="preserve">Joint SGIP </w:t>
      </w:r>
      <w:proofErr w:type="spellStart"/>
      <w:r w:rsidRPr="7B5BFD94" w:rsidR="0BDB8C6D">
        <w:rPr>
          <w:rFonts w:ascii="Palatino" w:hAnsi="Palatino"/>
          <w:sz w:val="26"/>
          <w:szCs w:val="26"/>
        </w:rPr>
        <w:t>PAs</w:t>
      </w:r>
      <w:r w:rsidRPr="7B5BFD94" w:rsidR="71B3FB6F">
        <w:rPr>
          <w:rFonts w:ascii="Palatino" w:hAnsi="Palatino"/>
          <w:sz w:val="26"/>
          <w:szCs w:val="26"/>
        </w:rPr>
        <w:t>’</w:t>
      </w:r>
      <w:proofErr w:type="spellEnd"/>
      <w:r w:rsidRPr="7B5BFD94" w:rsidR="71B3FB6F">
        <w:rPr>
          <w:rFonts w:ascii="Palatino" w:hAnsi="Palatino"/>
          <w:sz w:val="26"/>
          <w:szCs w:val="26"/>
        </w:rPr>
        <w:t xml:space="preserve"> AL</w:t>
      </w:r>
      <w:r w:rsidRPr="7B5BFD94" w:rsidR="0BDB8C6D">
        <w:rPr>
          <w:rFonts w:ascii="Palatino" w:hAnsi="Palatino"/>
          <w:sz w:val="26"/>
          <w:szCs w:val="26"/>
        </w:rPr>
        <w:t xml:space="preserve"> detailed how </w:t>
      </w:r>
      <w:r w:rsidRPr="7B5BFD94" w:rsidR="7AF205BA">
        <w:rPr>
          <w:rFonts w:ascii="Palatino" w:hAnsi="Palatino"/>
          <w:sz w:val="26"/>
          <w:szCs w:val="26"/>
        </w:rPr>
        <w:t xml:space="preserve">CMA </w:t>
      </w:r>
      <w:r w:rsidRPr="7B5BFD94" w:rsidR="0BDB8C6D">
        <w:rPr>
          <w:rFonts w:ascii="Palatino" w:hAnsi="Palatino"/>
          <w:sz w:val="26"/>
          <w:szCs w:val="26"/>
        </w:rPr>
        <w:t xml:space="preserve">eligibility </w:t>
      </w:r>
      <w:r w:rsidRPr="7B5BFD94" w:rsidR="419631C9">
        <w:rPr>
          <w:rFonts w:ascii="Palatino" w:hAnsi="Palatino"/>
          <w:sz w:val="26"/>
          <w:szCs w:val="26"/>
        </w:rPr>
        <w:t xml:space="preserve">will be determined </w:t>
      </w:r>
      <w:r w:rsidRPr="7B5BFD94" w:rsidR="0BDB8C6D">
        <w:rPr>
          <w:rFonts w:ascii="Palatino" w:hAnsi="Palatino"/>
          <w:sz w:val="26"/>
          <w:szCs w:val="26"/>
        </w:rPr>
        <w:t xml:space="preserve">based on the sourcing and costs of the energy storage </w:t>
      </w:r>
      <w:r w:rsidRPr="7B5BFD94" w:rsidR="00AA2F33">
        <w:rPr>
          <w:rFonts w:ascii="Palatino" w:hAnsi="Palatino"/>
          <w:sz w:val="26"/>
          <w:szCs w:val="26"/>
        </w:rPr>
        <w:t>medium sub-equipment categories as outlined in section</w:t>
      </w:r>
      <w:r w:rsidRPr="7B5BFD94" w:rsidR="002D36AE">
        <w:rPr>
          <w:rFonts w:ascii="Palatino" w:hAnsi="Palatino"/>
          <w:sz w:val="26"/>
          <w:szCs w:val="26"/>
        </w:rPr>
        <w:t>s</w:t>
      </w:r>
      <w:r w:rsidRPr="7B5BFD94" w:rsidR="00AA2F33">
        <w:rPr>
          <w:rFonts w:ascii="Palatino" w:hAnsi="Palatino"/>
          <w:sz w:val="26"/>
          <w:szCs w:val="26"/>
        </w:rPr>
        <w:t xml:space="preserve"> 3.1.3</w:t>
      </w:r>
      <w:r w:rsidRPr="7B5BFD94" w:rsidR="002D36AE">
        <w:rPr>
          <w:rFonts w:ascii="Palatino" w:hAnsi="Palatino"/>
          <w:sz w:val="26"/>
          <w:szCs w:val="26"/>
        </w:rPr>
        <w:t>.2 and 3.1.3.3 of the redlined SGIP Handbo</w:t>
      </w:r>
      <w:r w:rsidR="002D36AE">
        <w:rPr>
          <w:rFonts w:ascii="Palatino" w:hAnsi="Palatino"/>
          <w:sz w:val="26"/>
          <w:szCs w:val="26"/>
        </w:rPr>
        <w:t>ok.</w:t>
      </w:r>
      <w:r w:rsidRPr="002D36AE" w:rsidR="002D36AE">
        <w:rPr>
          <w:rStyle w:val="FootnoteReference"/>
          <w:rFonts w:ascii="Palatino" w:hAnsi="Palatino"/>
          <w:sz w:val="26"/>
          <w:szCs w:val="26"/>
        </w:rPr>
        <w:t xml:space="preserve"> </w:t>
      </w:r>
      <w:r w:rsidRPr="002D36AE" w:rsidR="002D36AE">
        <w:rPr>
          <w:rStyle w:val="FootnoteReference"/>
          <w:rFonts w:ascii="Palatino" w:hAnsi="Palatino"/>
          <w:sz w:val="32"/>
          <w:szCs w:val="32"/>
        </w:rPr>
        <w:footnoteReference w:id="15"/>
      </w:r>
      <w:r w:rsidR="002D36AE">
        <w:rPr>
          <w:rFonts w:ascii="Palatino" w:hAnsi="Palatino"/>
          <w:sz w:val="26"/>
          <w:szCs w:val="26"/>
        </w:rPr>
        <w:t xml:space="preserve"> </w:t>
      </w:r>
    </w:p>
    <w:p w:rsidR="00D306EC" w:rsidP="005E3461" w:rsidRDefault="00D306EC" w14:paraId="05A3AA9A" w14:textId="4724AB43">
      <w:pPr>
        <w:tabs>
          <w:tab w:val="left" w:pos="6930"/>
        </w:tabs>
        <w:rPr>
          <w:rFonts w:ascii="Palatino Linotype" w:hAnsi="Palatino Linotype"/>
          <w:iCs/>
          <w:sz w:val="23"/>
          <w:szCs w:val="23"/>
        </w:rPr>
      </w:pPr>
    </w:p>
    <w:p w:rsidR="00940A29" w:rsidP="573D29CB" w:rsidRDefault="00940A29" w14:paraId="37CCD554" w14:textId="77777777">
      <w:pPr>
        <w:pStyle w:val="paragraph"/>
        <w:spacing w:before="120" w:beforeAutospacing="0" w:after="240" w:afterAutospacing="0" w:line="259" w:lineRule="auto"/>
        <w:rPr>
          <w:rStyle w:val="normaltextrun"/>
          <w:rFonts w:ascii="Helvetica" w:hAnsi="Helvetica"/>
          <w:b/>
          <w:bCs/>
          <w:caps/>
          <w:sz w:val="26"/>
          <w:szCs w:val="26"/>
          <w:u w:val="single"/>
        </w:rPr>
      </w:pPr>
      <w:r w:rsidRPr="573D29CB">
        <w:rPr>
          <w:rStyle w:val="normaltextrun"/>
          <w:rFonts w:ascii="Helvetica" w:hAnsi="Helvetica"/>
          <w:b/>
          <w:bCs/>
          <w:caps/>
          <w:sz w:val="26"/>
          <w:szCs w:val="26"/>
          <w:u w:val="single"/>
        </w:rPr>
        <w:t>Notice </w:t>
      </w:r>
    </w:p>
    <w:p w:rsidR="573D29CB" w:rsidP="00272B52" w:rsidRDefault="00940A29" w14:paraId="6B600695" w14:textId="1342C9FF">
      <w:pPr>
        <w:pStyle w:val="paragraph"/>
        <w:textAlignment w:val="baseline"/>
        <w:rPr>
          <w:rStyle w:val="eop"/>
          <w:rFonts w:ascii="Palatino" w:hAnsi="Palatino"/>
        </w:rPr>
      </w:pPr>
      <w:r w:rsidRPr="573D29CB">
        <w:rPr>
          <w:rStyle w:val="normaltextrun"/>
          <w:rFonts w:ascii="Palatino" w:hAnsi="Palatino"/>
          <w:sz w:val="26"/>
          <w:szCs w:val="26"/>
        </w:rPr>
        <w:t xml:space="preserve">Notice of: SoCalGas 5455-G, PG&amp;E AL 4089-G/5524-E, SCE AL 3989-E, CSE AL 101-E (Joint SGIP </w:t>
      </w:r>
      <w:proofErr w:type="spellStart"/>
      <w:r w:rsidRPr="573D29CB">
        <w:rPr>
          <w:rStyle w:val="normaltextrun"/>
          <w:rFonts w:ascii="Palatino" w:hAnsi="Palatino"/>
          <w:sz w:val="26"/>
          <w:szCs w:val="26"/>
        </w:rPr>
        <w:t>PAs’</w:t>
      </w:r>
      <w:proofErr w:type="spellEnd"/>
      <w:r w:rsidRPr="573D29CB">
        <w:rPr>
          <w:rStyle w:val="normaltextrun"/>
          <w:rFonts w:ascii="Palatino" w:hAnsi="Palatino"/>
          <w:sz w:val="26"/>
          <w:szCs w:val="26"/>
        </w:rPr>
        <w:t xml:space="preserve"> AL) was made by publication in the </w:t>
      </w:r>
      <w:r w:rsidR="00600F2E">
        <w:rPr>
          <w:rStyle w:val="normaltextrun"/>
          <w:rFonts w:ascii="Palatino" w:hAnsi="Palatino"/>
          <w:sz w:val="26"/>
          <w:szCs w:val="26"/>
        </w:rPr>
        <w:t>CPUC’s</w:t>
      </w:r>
      <w:r w:rsidRPr="573D29CB" w:rsidR="00600F2E">
        <w:rPr>
          <w:rStyle w:val="normaltextrun"/>
          <w:rFonts w:ascii="Palatino" w:hAnsi="Palatino"/>
          <w:sz w:val="26"/>
          <w:szCs w:val="26"/>
        </w:rPr>
        <w:t xml:space="preserve"> </w:t>
      </w:r>
      <w:r w:rsidRPr="573D29CB">
        <w:rPr>
          <w:rStyle w:val="normaltextrun"/>
          <w:rFonts w:ascii="Palatino" w:hAnsi="Palatino"/>
          <w:sz w:val="26"/>
          <w:szCs w:val="26"/>
        </w:rPr>
        <w:t>Daily Calendar.  The SGIP PAs state that a copy of the Advice Letter was mailed and distributed in accordance with Section 4 of General Order 96-B. </w:t>
      </w:r>
      <w:r w:rsidRPr="573D29CB">
        <w:rPr>
          <w:rStyle w:val="eop"/>
          <w:rFonts w:ascii="Palatino" w:hAnsi="Palatino"/>
          <w:sz w:val="26"/>
          <w:szCs w:val="26"/>
        </w:rPr>
        <w:t> </w:t>
      </w:r>
    </w:p>
    <w:p w:rsidRPr="008D41CA" w:rsidR="00940A29" w:rsidP="00150814" w:rsidRDefault="008D41CA" w14:paraId="3CD093F7" w14:textId="7BA75C27">
      <w:pPr>
        <w:pStyle w:val="paragraph"/>
        <w:spacing w:before="120" w:beforeAutospacing="0" w:after="240" w:afterAutospacing="0"/>
        <w:textAlignment w:val="baseline"/>
        <w:rPr>
          <w:b/>
          <w:bCs/>
          <w:caps/>
        </w:rPr>
      </w:pPr>
      <w:r w:rsidRPr="00150814">
        <w:rPr>
          <w:rStyle w:val="normaltextrun"/>
          <w:rFonts w:ascii="Helvetica" w:hAnsi="Helvetica"/>
          <w:b/>
          <w:bCs/>
          <w:caps/>
          <w:sz w:val="26"/>
          <w:szCs w:val="26"/>
          <w:u w:val="single"/>
        </w:rPr>
        <w:t>Protests</w:t>
      </w:r>
    </w:p>
    <w:p w:rsidRPr="00150814" w:rsidR="008D41CA" w:rsidP="00150814" w:rsidRDefault="008D41CA" w14:paraId="66C13C9A" w14:textId="77777777">
      <w:pPr>
        <w:tabs>
          <w:tab w:val="left" w:pos="3330"/>
          <w:tab w:val="left" w:pos="6930"/>
        </w:tabs>
        <w:rPr>
          <w:rFonts w:ascii="Palatino" w:hAnsi="Palatino"/>
          <w:sz w:val="26"/>
          <w:szCs w:val="26"/>
        </w:rPr>
      </w:pPr>
      <w:r w:rsidRPr="00150814">
        <w:rPr>
          <w:rFonts w:ascii="Palatino" w:hAnsi="Palatino"/>
          <w:sz w:val="26"/>
          <w:szCs w:val="26"/>
        </w:rPr>
        <w:t xml:space="preserve">On May 6, 2019, Romeo Power Technology (Romeo Power) and the California Solar and Storage Association (CALSSA) timely filed protests and the California Energy Storage Alliance (CESA) timely filed a response to the Joint SGIP </w:t>
      </w:r>
      <w:proofErr w:type="spellStart"/>
      <w:r w:rsidRPr="00150814">
        <w:rPr>
          <w:rFonts w:ascii="Palatino" w:hAnsi="Palatino"/>
          <w:sz w:val="26"/>
          <w:szCs w:val="26"/>
        </w:rPr>
        <w:t>PAs’</w:t>
      </w:r>
      <w:proofErr w:type="spellEnd"/>
      <w:r w:rsidRPr="00150814">
        <w:rPr>
          <w:rFonts w:ascii="Palatino" w:hAnsi="Palatino"/>
          <w:sz w:val="26"/>
          <w:szCs w:val="26"/>
        </w:rPr>
        <w:t xml:space="preserve"> AL. </w:t>
      </w:r>
    </w:p>
    <w:p w:rsidRPr="00150814" w:rsidR="008D41CA" w:rsidP="00150814" w:rsidRDefault="008D41CA" w14:paraId="1E3ED789" w14:textId="77777777">
      <w:pPr>
        <w:tabs>
          <w:tab w:val="left" w:pos="3330"/>
          <w:tab w:val="left" w:pos="6930"/>
        </w:tabs>
        <w:rPr>
          <w:rFonts w:ascii="Palatino" w:hAnsi="Palatino"/>
          <w:sz w:val="26"/>
          <w:szCs w:val="26"/>
        </w:rPr>
      </w:pPr>
      <w:r w:rsidRPr="00150814">
        <w:rPr>
          <w:rFonts w:ascii="Palatino" w:hAnsi="Palatino"/>
          <w:sz w:val="26"/>
          <w:szCs w:val="26"/>
        </w:rPr>
        <w:t> </w:t>
      </w:r>
    </w:p>
    <w:p w:rsidRPr="00150814" w:rsidR="008D41CA" w:rsidP="00150814" w:rsidRDefault="008D41CA" w14:paraId="6BDF5259" w14:textId="77777777">
      <w:pPr>
        <w:tabs>
          <w:tab w:val="left" w:pos="3330"/>
          <w:tab w:val="left" w:pos="6930"/>
        </w:tabs>
        <w:rPr>
          <w:rFonts w:ascii="Palatino" w:hAnsi="Palatino"/>
          <w:sz w:val="26"/>
          <w:szCs w:val="26"/>
        </w:rPr>
      </w:pPr>
      <w:r w:rsidRPr="00150814">
        <w:rPr>
          <w:rFonts w:ascii="Palatino" w:hAnsi="Palatino"/>
          <w:sz w:val="26"/>
          <w:szCs w:val="26"/>
        </w:rPr>
        <w:lastRenderedPageBreak/>
        <w:t xml:space="preserve">On May 13, 2019, SoCalGas, on behalf of itself, PG&amp;E, and SCE, filed a reply to the protests and response to the Joint SGIP </w:t>
      </w:r>
      <w:proofErr w:type="spellStart"/>
      <w:r w:rsidRPr="00150814">
        <w:rPr>
          <w:rFonts w:ascii="Palatino" w:hAnsi="Palatino"/>
          <w:sz w:val="26"/>
          <w:szCs w:val="26"/>
        </w:rPr>
        <w:t>PAs’</w:t>
      </w:r>
      <w:proofErr w:type="spellEnd"/>
      <w:r w:rsidRPr="00150814">
        <w:rPr>
          <w:rFonts w:ascii="Palatino" w:hAnsi="Palatino"/>
          <w:sz w:val="26"/>
          <w:szCs w:val="26"/>
        </w:rPr>
        <w:t xml:space="preserve"> AL. CSE filed a separate reply on the same day.  </w:t>
      </w:r>
    </w:p>
    <w:p w:rsidRPr="00150814" w:rsidR="00537C47" w:rsidP="00150814" w:rsidRDefault="00537C47" w14:paraId="204FA111" w14:textId="77777777">
      <w:pPr>
        <w:tabs>
          <w:tab w:val="left" w:pos="3330"/>
          <w:tab w:val="left" w:pos="6930"/>
        </w:tabs>
        <w:rPr>
          <w:rFonts w:ascii="Palatino" w:hAnsi="Palatino"/>
          <w:sz w:val="26"/>
          <w:szCs w:val="26"/>
        </w:rPr>
      </w:pPr>
    </w:p>
    <w:p w:rsidRPr="00150814" w:rsidR="00836B04" w:rsidP="00150814" w:rsidRDefault="00882C4C" w14:paraId="0D328C18" w14:textId="26AB4DD9">
      <w:pPr>
        <w:tabs>
          <w:tab w:val="left" w:pos="3330"/>
          <w:tab w:val="left" w:pos="6930"/>
        </w:tabs>
        <w:rPr>
          <w:rFonts w:ascii="Palatino" w:hAnsi="Palatino"/>
          <w:sz w:val="26"/>
          <w:szCs w:val="26"/>
        </w:rPr>
      </w:pPr>
      <w:r w:rsidRPr="00150814">
        <w:rPr>
          <w:rFonts w:ascii="Palatino" w:hAnsi="Palatino"/>
          <w:sz w:val="26"/>
          <w:szCs w:val="26"/>
        </w:rPr>
        <w:t xml:space="preserve">In </w:t>
      </w:r>
      <w:r w:rsidRPr="00150814" w:rsidR="00155537">
        <w:rPr>
          <w:rFonts w:ascii="Palatino" w:hAnsi="Palatino"/>
          <w:sz w:val="26"/>
          <w:szCs w:val="26"/>
        </w:rPr>
        <w:t>their</w:t>
      </w:r>
      <w:r w:rsidRPr="00150814">
        <w:rPr>
          <w:rFonts w:ascii="Palatino" w:hAnsi="Palatino"/>
          <w:sz w:val="26"/>
          <w:szCs w:val="26"/>
        </w:rPr>
        <w:t xml:space="preserve"> protest</w:t>
      </w:r>
      <w:r w:rsidRPr="00150814" w:rsidR="00155537">
        <w:rPr>
          <w:rFonts w:ascii="Palatino" w:hAnsi="Palatino"/>
          <w:sz w:val="26"/>
          <w:szCs w:val="26"/>
        </w:rPr>
        <w:t>s</w:t>
      </w:r>
      <w:r w:rsidRPr="00150814">
        <w:rPr>
          <w:rFonts w:ascii="Palatino" w:hAnsi="Palatino"/>
          <w:sz w:val="26"/>
          <w:szCs w:val="26"/>
        </w:rPr>
        <w:t xml:space="preserve"> of the Joint SGIP </w:t>
      </w:r>
      <w:proofErr w:type="spellStart"/>
      <w:r w:rsidRPr="00150814">
        <w:rPr>
          <w:rFonts w:ascii="Palatino" w:hAnsi="Palatino"/>
          <w:sz w:val="26"/>
          <w:szCs w:val="26"/>
        </w:rPr>
        <w:t>PAs’</w:t>
      </w:r>
      <w:proofErr w:type="spellEnd"/>
      <w:r w:rsidRPr="00150814">
        <w:rPr>
          <w:rFonts w:ascii="Palatino" w:hAnsi="Palatino"/>
          <w:sz w:val="26"/>
          <w:szCs w:val="26"/>
        </w:rPr>
        <w:t xml:space="preserve"> AL, </w:t>
      </w:r>
      <w:r w:rsidRPr="00150814" w:rsidR="005E3461">
        <w:rPr>
          <w:rFonts w:ascii="Palatino" w:hAnsi="Palatino"/>
          <w:sz w:val="26"/>
          <w:szCs w:val="26"/>
        </w:rPr>
        <w:t xml:space="preserve">Romeo Power </w:t>
      </w:r>
      <w:r w:rsidRPr="00150814" w:rsidR="00155537">
        <w:rPr>
          <w:rFonts w:ascii="Palatino" w:hAnsi="Palatino"/>
          <w:sz w:val="26"/>
          <w:szCs w:val="26"/>
        </w:rPr>
        <w:t>and CALSSA contend</w:t>
      </w:r>
      <w:r w:rsidRPr="00150814">
        <w:rPr>
          <w:rFonts w:ascii="Palatino" w:hAnsi="Palatino"/>
          <w:sz w:val="26"/>
          <w:szCs w:val="26"/>
        </w:rPr>
        <w:t xml:space="preserve"> that </w:t>
      </w:r>
      <w:r w:rsidRPr="00150814" w:rsidR="00F52C99">
        <w:rPr>
          <w:rFonts w:ascii="Palatino" w:hAnsi="Palatino"/>
          <w:sz w:val="26"/>
          <w:szCs w:val="26"/>
        </w:rPr>
        <w:t xml:space="preserve">the SGIP </w:t>
      </w:r>
      <w:proofErr w:type="spellStart"/>
      <w:r w:rsidRPr="00150814" w:rsidR="00F52C99">
        <w:rPr>
          <w:rFonts w:ascii="Palatino" w:hAnsi="Palatino"/>
          <w:sz w:val="26"/>
          <w:szCs w:val="26"/>
        </w:rPr>
        <w:t>PAs’</w:t>
      </w:r>
      <w:proofErr w:type="spellEnd"/>
      <w:r w:rsidRPr="00150814" w:rsidR="00BD424B">
        <w:rPr>
          <w:rFonts w:ascii="Palatino" w:hAnsi="Palatino"/>
          <w:sz w:val="26"/>
          <w:szCs w:val="26"/>
        </w:rPr>
        <w:t xml:space="preserve"> methodology for </w:t>
      </w:r>
      <w:r w:rsidRPr="00150814" w:rsidR="004C1670">
        <w:rPr>
          <w:rFonts w:ascii="Palatino" w:hAnsi="Palatino"/>
          <w:sz w:val="26"/>
          <w:szCs w:val="26"/>
        </w:rPr>
        <w:t>determining</w:t>
      </w:r>
      <w:r w:rsidRPr="00150814" w:rsidR="00BD424B">
        <w:rPr>
          <w:rFonts w:ascii="Palatino" w:hAnsi="Palatino"/>
          <w:sz w:val="26"/>
          <w:szCs w:val="26"/>
        </w:rPr>
        <w:t xml:space="preserve"> </w:t>
      </w:r>
      <w:r w:rsidRPr="00150814" w:rsidR="004C1670">
        <w:rPr>
          <w:rFonts w:ascii="Palatino" w:hAnsi="Palatino"/>
          <w:sz w:val="26"/>
          <w:szCs w:val="26"/>
        </w:rPr>
        <w:t xml:space="preserve">the eligibility of </w:t>
      </w:r>
      <w:r w:rsidRPr="00150814" w:rsidR="00C356BC">
        <w:rPr>
          <w:rFonts w:ascii="Palatino" w:hAnsi="Palatino"/>
          <w:sz w:val="26"/>
          <w:szCs w:val="26"/>
        </w:rPr>
        <w:t>the</w:t>
      </w:r>
      <w:r w:rsidRPr="00150814" w:rsidR="004C1670">
        <w:rPr>
          <w:rFonts w:ascii="Palatino" w:hAnsi="Palatino"/>
          <w:sz w:val="26"/>
          <w:szCs w:val="26"/>
        </w:rPr>
        <w:t xml:space="preserve"> Energy Storage Medium for the </w:t>
      </w:r>
      <w:r w:rsidRPr="00150814" w:rsidR="00677916">
        <w:rPr>
          <w:rFonts w:ascii="Palatino" w:hAnsi="Palatino"/>
          <w:sz w:val="26"/>
          <w:szCs w:val="26"/>
        </w:rPr>
        <w:t>CMA</w:t>
      </w:r>
      <w:r w:rsidRPr="00150814" w:rsidR="00FA35C8">
        <w:rPr>
          <w:rFonts w:ascii="Palatino" w:hAnsi="Palatino"/>
          <w:sz w:val="26"/>
          <w:szCs w:val="26"/>
        </w:rPr>
        <w:t xml:space="preserve"> </w:t>
      </w:r>
      <w:r w:rsidRPr="00150814" w:rsidR="009B3E36">
        <w:rPr>
          <w:rFonts w:ascii="Palatino" w:hAnsi="Palatino"/>
          <w:sz w:val="26"/>
          <w:szCs w:val="26"/>
        </w:rPr>
        <w:t xml:space="preserve">is </w:t>
      </w:r>
      <w:r w:rsidRPr="00150814" w:rsidR="00FA35C8">
        <w:rPr>
          <w:rFonts w:ascii="Palatino" w:hAnsi="Palatino"/>
          <w:sz w:val="26"/>
          <w:szCs w:val="26"/>
        </w:rPr>
        <w:t xml:space="preserve">inconsistent with </w:t>
      </w:r>
      <w:r w:rsidRPr="00150814" w:rsidR="005E5E99">
        <w:rPr>
          <w:rFonts w:ascii="Palatino" w:hAnsi="Palatino"/>
          <w:sz w:val="26"/>
          <w:szCs w:val="26"/>
        </w:rPr>
        <w:t>the directive in D.19-02-006.</w:t>
      </w:r>
      <w:r w:rsidRPr="00150814" w:rsidR="00631865">
        <w:rPr>
          <w:rFonts w:ascii="Palatino" w:hAnsi="Palatino"/>
          <w:sz w:val="26"/>
          <w:szCs w:val="26"/>
        </w:rPr>
        <w:t xml:space="preserve"> </w:t>
      </w:r>
      <w:r w:rsidRPr="00150814" w:rsidR="00A94DF9">
        <w:rPr>
          <w:rFonts w:ascii="Palatino" w:hAnsi="Palatino"/>
          <w:sz w:val="26"/>
          <w:szCs w:val="26"/>
        </w:rPr>
        <w:t xml:space="preserve">Specifically, </w:t>
      </w:r>
      <w:r w:rsidRPr="00150814" w:rsidR="00A65951">
        <w:rPr>
          <w:rFonts w:ascii="Palatino" w:hAnsi="Palatino"/>
          <w:sz w:val="26"/>
          <w:szCs w:val="26"/>
        </w:rPr>
        <w:t xml:space="preserve">Romeo Power </w:t>
      </w:r>
      <w:r w:rsidRPr="00150814" w:rsidR="00890BA8">
        <w:rPr>
          <w:rFonts w:ascii="Palatino" w:hAnsi="Palatino"/>
          <w:sz w:val="26"/>
          <w:szCs w:val="26"/>
        </w:rPr>
        <w:t xml:space="preserve">and CALSSA </w:t>
      </w:r>
      <w:r w:rsidRPr="00150814" w:rsidR="00A65951">
        <w:rPr>
          <w:rFonts w:ascii="Palatino" w:hAnsi="Palatino"/>
          <w:sz w:val="26"/>
          <w:szCs w:val="26"/>
        </w:rPr>
        <w:t>request</w:t>
      </w:r>
      <w:r w:rsidRPr="00150814" w:rsidDel="00FB01E5" w:rsidR="00A65951">
        <w:rPr>
          <w:rFonts w:ascii="Palatino" w:hAnsi="Palatino"/>
          <w:sz w:val="26"/>
          <w:szCs w:val="26"/>
        </w:rPr>
        <w:t xml:space="preserve"> </w:t>
      </w:r>
      <w:r w:rsidRPr="00150814" w:rsidR="00A65951">
        <w:rPr>
          <w:rFonts w:ascii="Palatino" w:hAnsi="Palatino"/>
          <w:sz w:val="26"/>
          <w:szCs w:val="26"/>
        </w:rPr>
        <w:t>removal of the</w:t>
      </w:r>
      <w:r w:rsidRPr="00150814" w:rsidR="00A94DF9">
        <w:rPr>
          <w:rFonts w:ascii="Palatino" w:hAnsi="Palatino"/>
          <w:sz w:val="26"/>
          <w:szCs w:val="26"/>
        </w:rPr>
        <w:t xml:space="preserve"> stipulation</w:t>
      </w:r>
      <w:r w:rsidRPr="00150814" w:rsidR="00E53CC6">
        <w:rPr>
          <w:rFonts w:ascii="Palatino" w:hAnsi="Palatino"/>
          <w:sz w:val="26"/>
          <w:szCs w:val="26"/>
        </w:rPr>
        <w:t xml:space="preserve"> in</w:t>
      </w:r>
      <w:r w:rsidRPr="00150814" w:rsidR="00A94DF9">
        <w:rPr>
          <w:rFonts w:ascii="Palatino" w:hAnsi="Palatino"/>
          <w:sz w:val="26"/>
          <w:szCs w:val="26"/>
        </w:rPr>
        <w:t xml:space="preserve"> the Joint SGIP </w:t>
      </w:r>
      <w:proofErr w:type="spellStart"/>
      <w:r w:rsidRPr="00150814" w:rsidR="00A94DF9">
        <w:rPr>
          <w:rFonts w:ascii="Palatino" w:hAnsi="Palatino"/>
          <w:sz w:val="26"/>
          <w:szCs w:val="26"/>
        </w:rPr>
        <w:t>PAs’</w:t>
      </w:r>
      <w:proofErr w:type="spellEnd"/>
      <w:r w:rsidRPr="00150814" w:rsidR="00A94DF9">
        <w:rPr>
          <w:rFonts w:ascii="Palatino" w:hAnsi="Palatino"/>
          <w:sz w:val="26"/>
          <w:szCs w:val="26"/>
        </w:rPr>
        <w:t xml:space="preserve"> AL</w:t>
      </w:r>
      <w:r w:rsidRPr="00150814" w:rsidR="00BC1A86">
        <w:rPr>
          <w:rFonts w:ascii="Palatino" w:hAnsi="Palatino"/>
          <w:sz w:val="26"/>
          <w:szCs w:val="26"/>
        </w:rPr>
        <w:t xml:space="preserve"> that for</w:t>
      </w:r>
      <w:r w:rsidRPr="00150814" w:rsidR="00DC1B8D">
        <w:rPr>
          <w:rFonts w:ascii="Palatino" w:hAnsi="Palatino"/>
          <w:sz w:val="26"/>
          <w:szCs w:val="26"/>
        </w:rPr>
        <w:t xml:space="preserve"> </w:t>
      </w:r>
      <w:r w:rsidRPr="00150814" w:rsidR="00BC1A86">
        <w:rPr>
          <w:rFonts w:ascii="Palatino" w:hAnsi="Palatino"/>
          <w:sz w:val="26"/>
          <w:szCs w:val="26"/>
        </w:rPr>
        <w:t xml:space="preserve">projects </w:t>
      </w:r>
      <w:r w:rsidRPr="00150814" w:rsidR="009E77F9">
        <w:rPr>
          <w:rFonts w:ascii="Palatino" w:hAnsi="Palatino"/>
          <w:sz w:val="26"/>
          <w:szCs w:val="26"/>
        </w:rPr>
        <w:t>“</w:t>
      </w:r>
      <w:r w:rsidRPr="00150814" w:rsidR="00BC1A86">
        <w:rPr>
          <w:rFonts w:ascii="Palatino" w:hAnsi="Palatino"/>
          <w:sz w:val="26"/>
          <w:szCs w:val="26"/>
        </w:rPr>
        <w:t>w</w:t>
      </w:r>
      <w:r w:rsidRPr="00150814" w:rsidR="009E77F9">
        <w:rPr>
          <w:rFonts w:ascii="Palatino" w:hAnsi="Palatino"/>
          <w:sz w:val="26"/>
          <w:szCs w:val="26"/>
        </w:rPr>
        <w:t>here the</w:t>
      </w:r>
      <w:r w:rsidRPr="00150814" w:rsidR="00045D76">
        <w:rPr>
          <w:rFonts w:ascii="Palatino" w:hAnsi="Palatino"/>
          <w:sz w:val="26"/>
          <w:szCs w:val="26"/>
        </w:rPr>
        <w:t xml:space="preserve"> battery cells are manufactured </w:t>
      </w:r>
      <w:r w:rsidRPr="00150814" w:rsidR="009E77F9">
        <w:rPr>
          <w:rFonts w:ascii="Palatino" w:hAnsi="Palatino"/>
          <w:sz w:val="26"/>
          <w:szCs w:val="26"/>
        </w:rPr>
        <w:t>elsewhere and</w:t>
      </w:r>
      <w:r w:rsidRPr="00150814" w:rsidR="0032397D">
        <w:rPr>
          <w:rFonts w:ascii="Palatino" w:hAnsi="Palatino"/>
          <w:sz w:val="26"/>
          <w:szCs w:val="26"/>
        </w:rPr>
        <w:t xml:space="preserve"> </w:t>
      </w:r>
      <w:r w:rsidRPr="00150814" w:rsidR="009E77F9">
        <w:rPr>
          <w:rFonts w:ascii="Palatino" w:hAnsi="Palatino"/>
          <w:sz w:val="26"/>
          <w:szCs w:val="26"/>
        </w:rPr>
        <w:t xml:space="preserve">imported into California, the cost of such </w:t>
      </w:r>
      <w:r w:rsidRPr="00150814" w:rsidR="00891E25">
        <w:rPr>
          <w:rFonts w:ascii="Palatino" w:hAnsi="Palatino"/>
          <w:sz w:val="26"/>
          <w:szCs w:val="26"/>
        </w:rPr>
        <w:t xml:space="preserve">battery cells cannot exceed </w:t>
      </w:r>
      <w:r w:rsidRPr="00150814" w:rsidR="00DC08A3">
        <w:rPr>
          <w:rFonts w:ascii="Palatino" w:hAnsi="Palatino"/>
          <w:sz w:val="26"/>
          <w:szCs w:val="26"/>
        </w:rPr>
        <w:t>50</w:t>
      </w:r>
      <w:r w:rsidRPr="00150814" w:rsidR="00B74E55">
        <w:rPr>
          <w:rFonts w:ascii="Palatino" w:hAnsi="Palatino"/>
          <w:sz w:val="26"/>
          <w:szCs w:val="26"/>
        </w:rPr>
        <w:t xml:space="preserve"> percent</w:t>
      </w:r>
      <w:r w:rsidRPr="00150814" w:rsidR="00891E25">
        <w:rPr>
          <w:rFonts w:ascii="Palatino" w:hAnsi="Palatino"/>
          <w:sz w:val="26"/>
          <w:szCs w:val="26"/>
        </w:rPr>
        <w:t xml:space="preserve"> </w:t>
      </w:r>
      <w:r w:rsidRPr="00150814" w:rsidR="009E77F9">
        <w:rPr>
          <w:rFonts w:ascii="Palatino" w:hAnsi="Palatino"/>
          <w:sz w:val="26"/>
          <w:szCs w:val="26"/>
        </w:rPr>
        <w:t>of the</w:t>
      </w:r>
      <w:r w:rsidRPr="00150814" w:rsidR="0032397D">
        <w:rPr>
          <w:rFonts w:ascii="Palatino" w:hAnsi="Palatino"/>
          <w:sz w:val="26"/>
          <w:szCs w:val="26"/>
        </w:rPr>
        <w:t xml:space="preserve"> </w:t>
      </w:r>
      <w:r w:rsidRPr="00150814" w:rsidR="00045D76">
        <w:rPr>
          <w:rFonts w:ascii="Palatino" w:hAnsi="Palatino"/>
          <w:sz w:val="26"/>
          <w:szCs w:val="26"/>
        </w:rPr>
        <w:t xml:space="preserve">total </w:t>
      </w:r>
      <w:r w:rsidRPr="00150814" w:rsidR="009E77F9">
        <w:rPr>
          <w:rFonts w:ascii="Palatino" w:hAnsi="Palatino"/>
          <w:sz w:val="26"/>
          <w:szCs w:val="26"/>
        </w:rPr>
        <w:t>costs for the Energy Storage Medium for this category to be considered for</w:t>
      </w:r>
      <w:r w:rsidRPr="00150814" w:rsidR="0032397D">
        <w:rPr>
          <w:rFonts w:ascii="Palatino" w:hAnsi="Palatino"/>
          <w:sz w:val="26"/>
          <w:szCs w:val="26"/>
        </w:rPr>
        <w:t xml:space="preserve"> </w:t>
      </w:r>
      <w:r w:rsidRPr="00150814" w:rsidR="00045D76">
        <w:rPr>
          <w:rFonts w:ascii="Palatino" w:hAnsi="Palatino"/>
          <w:sz w:val="26"/>
          <w:szCs w:val="26"/>
        </w:rPr>
        <w:t xml:space="preserve">the California </w:t>
      </w:r>
      <w:r w:rsidRPr="00150814" w:rsidR="009E77F9">
        <w:rPr>
          <w:rFonts w:ascii="Palatino" w:hAnsi="Palatino"/>
          <w:sz w:val="26"/>
          <w:szCs w:val="26"/>
        </w:rPr>
        <w:t>Manufacturer incentive adder.”</w:t>
      </w:r>
      <w:r w:rsidRPr="00EA66AB" w:rsidR="000F669B">
        <w:rPr>
          <w:rStyle w:val="FootnoteReference"/>
          <w:rFonts w:ascii="Palatino" w:hAnsi="Palatino"/>
          <w:sz w:val="32"/>
          <w:szCs w:val="32"/>
        </w:rPr>
        <w:footnoteReference w:id="16"/>
      </w:r>
      <w:r w:rsidRPr="00150814" w:rsidR="00BC1A86">
        <w:rPr>
          <w:rFonts w:ascii="Palatino" w:hAnsi="Palatino"/>
          <w:sz w:val="26"/>
          <w:szCs w:val="26"/>
        </w:rPr>
        <w:t xml:space="preserve"> </w:t>
      </w:r>
      <w:r w:rsidRPr="00150814" w:rsidR="003D74E5">
        <w:rPr>
          <w:rFonts w:ascii="Palatino" w:hAnsi="Palatino"/>
          <w:sz w:val="26"/>
          <w:szCs w:val="26"/>
        </w:rPr>
        <w:t xml:space="preserve">CALSSA and </w:t>
      </w:r>
      <w:r w:rsidRPr="00150814" w:rsidR="00A65951">
        <w:rPr>
          <w:rFonts w:ascii="Palatino" w:hAnsi="Palatino"/>
          <w:sz w:val="26"/>
          <w:szCs w:val="26"/>
        </w:rPr>
        <w:t>R</w:t>
      </w:r>
      <w:r w:rsidRPr="00150814" w:rsidR="003D74E5">
        <w:rPr>
          <w:rFonts w:ascii="Palatino" w:hAnsi="Palatino"/>
          <w:sz w:val="26"/>
          <w:szCs w:val="26"/>
        </w:rPr>
        <w:t>omeo Power argue</w:t>
      </w:r>
      <w:r w:rsidRPr="00150814" w:rsidR="00A65951">
        <w:rPr>
          <w:rFonts w:ascii="Palatino" w:hAnsi="Palatino"/>
          <w:sz w:val="26"/>
          <w:szCs w:val="26"/>
        </w:rPr>
        <w:t xml:space="preserve"> that this is an added limitation imposed by the SGIP PAs </w:t>
      </w:r>
      <w:r w:rsidRPr="00150814" w:rsidR="00EE3352">
        <w:rPr>
          <w:rFonts w:ascii="Palatino" w:hAnsi="Palatino"/>
          <w:sz w:val="26"/>
          <w:szCs w:val="26"/>
        </w:rPr>
        <w:t>and</w:t>
      </w:r>
      <w:r w:rsidRPr="00150814" w:rsidR="00A65951">
        <w:rPr>
          <w:rFonts w:ascii="Palatino" w:hAnsi="Palatino"/>
          <w:sz w:val="26"/>
          <w:szCs w:val="26"/>
        </w:rPr>
        <w:t xml:space="preserve"> does not align with </w:t>
      </w:r>
      <w:r w:rsidRPr="00150814" w:rsidR="00820721">
        <w:rPr>
          <w:rFonts w:ascii="Palatino" w:hAnsi="Palatino"/>
          <w:sz w:val="26"/>
          <w:szCs w:val="26"/>
        </w:rPr>
        <w:t>language in D.19-02-006 where the CPUC</w:t>
      </w:r>
      <w:r w:rsidRPr="00150814" w:rsidR="0004209E">
        <w:rPr>
          <w:rFonts w:ascii="Palatino" w:hAnsi="Palatino"/>
          <w:sz w:val="26"/>
          <w:szCs w:val="26"/>
        </w:rPr>
        <w:t xml:space="preserve"> </w:t>
      </w:r>
      <w:r w:rsidRPr="00150814" w:rsidR="00556727">
        <w:rPr>
          <w:rFonts w:ascii="Palatino" w:hAnsi="Palatino"/>
          <w:sz w:val="26"/>
          <w:szCs w:val="26"/>
        </w:rPr>
        <w:t xml:space="preserve">clarified </w:t>
      </w:r>
      <w:r w:rsidRPr="00150814" w:rsidR="002739EA">
        <w:rPr>
          <w:rFonts w:ascii="Palatino" w:hAnsi="Palatino"/>
          <w:sz w:val="26"/>
          <w:szCs w:val="26"/>
        </w:rPr>
        <w:t>that the intention</w:t>
      </w:r>
      <w:r w:rsidRPr="00150814" w:rsidR="0004209E">
        <w:rPr>
          <w:rFonts w:ascii="Palatino" w:hAnsi="Palatino"/>
          <w:sz w:val="26"/>
          <w:szCs w:val="26"/>
        </w:rPr>
        <w:t xml:space="preserve"> of D.16-06-055 was</w:t>
      </w:r>
      <w:r w:rsidRPr="00150814" w:rsidR="002739EA">
        <w:rPr>
          <w:rFonts w:ascii="Palatino" w:hAnsi="Palatino"/>
          <w:sz w:val="26"/>
          <w:szCs w:val="26"/>
        </w:rPr>
        <w:t>:</w:t>
      </w:r>
    </w:p>
    <w:p w:rsidRPr="00150814" w:rsidR="00842C15" w:rsidP="00150814" w:rsidRDefault="00842C15" w14:paraId="732BEBBA" w14:textId="77777777">
      <w:pPr>
        <w:tabs>
          <w:tab w:val="left" w:pos="3330"/>
          <w:tab w:val="left" w:pos="6930"/>
        </w:tabs>
        <w:ind w:left="720"/>
        <w:rPr>
          <w:rFonts w:ascii="Palatino" w:hAnsi="Palatino"/>
          <w:sz w:val="26"/>
          <w:szCs w:val="26"/>
        </w:rPr>
      </w:pPr>
    </w:p>
    <w:p w:rsidRPr="00150814" w:rsidR="009A773C" w:rsidP="00150814" w:rsidRDefault="00EE3352" w14:paraId="109806BE" w14:textId="6722150C">
      <w:pPr>
        <w:tabs>
          <w:tab w:val="left" w:pos="3330"/>
          <w:tab w:val="left" w:pos="6930"/>
        </w:tabs>
        <w:ind w:left="720"/>
        <w:rPr>
          <w:rFonts w:ascii="Palatino" w:hAnsi="Palatino"/>
          <w:sz w:val="26"/>
          <w:szCs w:val="26"/>
        </w:rPr>
      </w:pPr>
      <w:r w:rsidRPr="00150814">
        <w:rPr>
          <w:rFonts w:ascii="Palatino" w:hAnsi="Palatino"/>
          <w:sz w:val="26"/>
          <w:szCs w:val="26"/>
        </w:rPr>
        <w:t>to allow payment of the California Manufacturer Adder incentive for packs or modules of battery cells that are combined with other items into a battery unit, even if the individual battery cell is not manufactured in California</w:t>
      </w:r>
      <w:r w:rsidRPr="00150814" w:rsidR="00836B04">
        <w:rPr>
          <w:rFonts w:ascii="Palatino" w:hAnsi="Palatino"/>
          <w:sz w:val="26"/>
          <w:szCs w:val="26"/>
        </w:rPr>
        <w:t>…. By defining “Energy Storage Medium” in this way, a module that is manufactured in California, even if it includes a battery cell manufactured elsewhere, is eligible for the incentive if the other incentive requirements are met.</w:t>
      </w:r>
      <w:r w:rsidRPr="00EA66AB" w:rsidR="008C7138">
        <w:rPr>
          <w:rStyle w:val="FootnoteReference"/>
          <w:rFonts w:ascii="Palatino" w:hAnsi="Palatino"/>
          <w:sz w:val="32"/>
          <w:szCs w:val="32"/>
        </w:rPr>
        <w:footnoteReference w:id="17"/>
      </w:r>
      <w:r w:rsidRPr="00150814" w:rsidR="00685782">
        <w:rPr>
          <w:rFonts w:ascii="Palatino" w:hAnsi="Palatino"/>
          <w:sz w:val="26"/>
          <w:szCs w:val="26"/>
        </w:rPr>
        <w:t xml:space="preserve"> </w:t>
      </w:r>
    </w:p>
    <w:p w:rsidRPr="00150814" w:rsidR="00125B0D" w:rsidP="00150814" w:rsidRDefault="00125B0D" w14:paraId="5492E26D" w14:textId="77777777">
      <w:pPr>
        <w:tabs>
          <w:tab w:val="left" w:pos="3330"/>
          <w:tab w:val="left" w:pos="6930"/>
        </w:tabs>
        <w:ind w:left="720"/>
        <w:rPr>
          <w:rFonts w:ascii="Palatino" w:hAnsi="Palatino"/>
          <w:sz w:val="26"/>
          <w:szCs w:val="26"/>
        </w:rPr>
      </w:pPr>
    </w:p>
    <w:p w:rsidRPr="00150814" w:rsidR="0017240B" w:rsidP="00150814" w:rsidRDefault="003D74E5" w14:paraId="4ABC802A" w14:textId="14D64671">
      <w:pPr>
        <w:tabs>
          <w:tab w:val="left" w:pos="3330"/>
          <w:tab w:val="left" w:pos="6930"/>
        </w:tabs>
        <w:rPr>
          <w:rFonts w:ascii="Palatino" w:hAnsi="Palatino"/>
          <w:sz w:val="26"/>
          <w:szCs w:val="26"/>
        </w:rPr>
      </w:pPr>
      <w:r w:rsidRPr="00150814">
        <w:rPr>
          <w:rFonts w:ascii="Palatino" w:hAnsi="Palatino"/>
          <w:sz w:val="26"/>
          <w:szCs w:val="26"/>
        </w:rPr>
        <w:t>The protestors</w:t>
      </w:r>
      <w:r w:rsidRPr="00150814" w:rsidR="00880F74">
        <w:rPr>
          <w:rFonts w:ascii="Palatino" w:hAnsi="Palatino"/>
          <w:sz w:val="26"/>
          <w:szCs w:val="26"/>
        </w:rPr>
        <w:t xml:space="preserve"> go on to argue that </w:t>
      </w:r>
      <w:r w:rsidRPr="00150814" w:rsidR="009E2291">
        <w:rPr>
          <w:rFonts w:ascii="Palatino" w:hAnsi="Palatino"/>
          <w:sz w:val="26"/>
          <w:szCs w:val="26"/>
        </w:rPr>
        <w:t>D.1</w:t>
      </w:r>
      <w:r w:rsidRPr="00150814" w:rsidR="022851F4">
        <w:rPr>
          <w:rFonts w:ascii="Palatino" w:hAnsi="Palatino"/>
          <w:sz w:val="26"/>
          <w:szCs w:val="26"/>
        </w:rPr>
        <w:t>9-02-006</w:t>
      </w:r>
      <w:r w:rsidRPr="00150814" w:rsidR="0004209E">
        <w:rPr>
          <w:rFonts w:ascii="Palatino" w:hAnsi="Palatino"/>
          <w:sz w:val="26"/>
          <w:szCs w:val="26"/>
        </w:rPr>
        <w:t xml:space="preserve"> </w:t>
      </w:r>
      <w:r w:rsidRPr="00150814" w:rsidR="00880F74">
        <w:rPr>
          <w:rFonts w:ascii="Palatino" w:hAnsi="Palatino"/>
          <w:sz w:val="26"/>
          <w:szCs w:val="26"/>
        </w:rPr>
        <w:t>does not</w:t>
      </w:r>
      <w:r w:rsidRPr="00150814" w:rsidR="009E2291">
        <w:rPr>
          <w:rFonts w:ascii="Palatino" w:hAnsi="Palatino"/>
          <w:sz w:val="26"/>
          <w:szCs w:val="26"/>
        </w:rPr>
        <w:t xml:space="preserve"> stipulate</w:t>
      </w:r>
      <w:r w:rsidRPr="00150814" w:rsidDel="009E2291" w:rsidR="00880F74">
        <w:rPr>
          <w:rFonts w:ascii="Palatino" w:hAnsi="Palatino"/>
          <w:sz w:val="26"/>
          <w:szCs w:val="26"/>
        </w:rPr>
        <w:t xml:space="preserve"> </w:t>
      </w:r>
      <w:r w:rsidRPr="00150814" w:rsidR="00880F74">
        <w:rPr>
          <w:rFonts w:ascii="Palatino" w:hAnsi="Palatino"/>
          <w:sz w:val="26"/>
          <w:szCs w:val="26"/>
        </w:rPr>
        <w:t xml:space="preserve">a </w:t>
      </w:r>
      <w:r w:rsidRPr="00150814" w:rsidR="00884393">
        <w:rPr>
          <w:rFonts w:ascii="Palatino" w:hAnsi="Palatino"/>
          <w:sz w:val="26"/>
          <w:szCs w:val="26"/>
        </w:rPr>
        <w:t>50</w:t>
      </w:r>
      <w:r w:rsidRPr="00150814" w:rsidR="00B74E55">
        <w:rPr>
          <w:rFonts w:ascii="Palatino" w:hAnsi="Palatino"/>
          <w:sz w:val="26"/>
          <w:szCs w:val="26"/>
        </w:rPr>
        <w:t xml:space="preserve"> percent</w:t>
      </w:r>
      <w:r w:rsidRPr="00150814" w:rsidR="00884393">
        <w:rPr>
          <w:rFonts w:ascii="Palatino" w:hAnsi="Palatino"/>
          <w:sz w:val="26"/>
          <w:szCs w:val="26"/>
        </w:rPr>
        <w:t xml:space="preserve"> limitation on </w:t>
      </w:r>
      <w:r w:rsidRPr="00150814" w:rsidR="00B07C8D">
        <w:rPr>
          <w:rFonts w:ascii="Palatino" w:hAnsi="Palatino"/>
          <w:sz w:val="26"/>
          <w:szCs w:val="26"/>
        </w:rPr>
        <w:t xml:space="preserve">the cost of the battery cell </w:t>
      </w:r>
      <w:r w:rsidRPr="00150814" w:rsidR="00891E25">
        <w:rPr>
          <w:rFonts w:ascii="Palatino" w:hAnsi="Palatino"/>
          <w:sz w:val="26"/>
          <w:szCs w:val="26"/>
        </w:rPr>
        <w:t>relative to the total cost of the Energy Storage Medium</w:t>
      </w:r>
      <w:r w:rsidRPr="00150814" w:rsidR="009E2291">
        <w:rPr>
          <w:rFonts w:ascii="Palatino" w:hAnsi="Palatino"/>
          <w:sz w:val="26"/>
          <w:szCs w:val="26"/>
        </w:rPr>
        <w:t>.</w:t>
      </w:r>
      <w:r w:rsidRPr="00150814" w:rsidR="00891E25">
        <w:rPr>
          <w:rFonts w:ascii="Palatino" w:hAnsi="Palatino"/>
          <w:sz w:val="26"/>
          <w:szCs w:val="26"/>
        </w:rPr>
        <w:t xml:space="preserve"> </w:t>
      </w:r>
      <w:r w:rsidRPr="00150814" w:rsidR="009E2291">
        <w:rPr>
          <w:rFonts w:ascii="Palatino" w:hAnsi="Palatino"/>
          <w:sz w:val="26"/>
          <w:szCs w:val="26"/>
        </w:rPr>
        <w:t>The protests argue that</w:t>
      </w:r>
      <w:r w:rsidRPr="00150814" w:rsidDel="009E2291" w:rsidR="00B07C8D">
        <w:rPr>
          <w:rFonts w:ascii="Palatino" w:hAnsi="Palatino"/>
          <w:sz w:val="26"/>
          <w:szCs w:val="26"/>
        </w:rPr>
        <w:t xml:space="preserve"> </w:t>
      </w:r>
      <w:r w:rsidRPr="00150814" w:rsidR="00B07C8D">
        <w:rPr>
          <w:rFonts w:ascii="Palatino" w:hAnsi="Palatino"/>
          <w:sz w:val="26"/>
          <w:szCs w:val="26"/>
        </w:rPr>
        <w:t xml:space="preserve">the introduction of such a requirement is counter to the CPUC’s intention to expand eligibility for the </w:t>
      </w:r>
      <w:r w:rsidRPr="00150814" w:rsidR="00B85523">
        <w:rPr>
          <w:rFonts w:ascii="Palatino" w:hAnsi="Palatino"/>
          <w:sz w:val="26"/>
          <w:szCs w:val="26"/>
        </w:rPr>
        <w:t>CMA</w:t>
      </w:r>
      <w:r w:rsidRPr="00150814" w:rsidR="00B07C8D">
        <w:rPr>
          <w:rFonts w:ascii="Palatino" w:hAnsi="Palatino"/>
          <w:sz w:val="26"/>
          <w:szCs w:val="26"/>
        </w:rPr>
        <w:t xml:space="preserve"> to California manufacturers.</w:t>
      </w:r>
      <w:r w:rsidRPr="00150814" w:rsidR="009A773C">
        <w:rPr>
          <w:rFonts w:ascii="Palatino" w:hAnsi="Palatino"/>
          <w:sz w:val="26"/>
          <w:szCs w:val="26"/>
        </w:rPr>
        <w:t xml:space="preserve"> According to CALSSA</w:t>
      </w:r>
      <w:r w:rsidRPr="00150814" w:rsidR="009E2291">
        <w:rPr>
          <w:rFonts w:ascii="Palatino" w:hAnsi="Palatino"/>
          <w:sz w:val="26"/>
          <w:szCs w:val="26"/>
        </w:rPr>
        <w:t>’s protest</w:t>
      </w:r>
      <w:r w:rsidRPr="00150814" w:rsidR="009A773C">
        <w:rPr>
          <w:rFonts w:ascii="Palatino" w:hAnsi="Palatino"/>
          <w:sz w:val="26"/>
          <w:szCs w:val="26"/>
        </w:rPr>
        <w:t xml:space="preserve">, </w:t>
      </w:r>
      <w:r w:rsidRPr="00150814" w:rsidR="00BE7AA8">
        <w:rPr>
          <w:rFonts w:ascii="Palatino" w:hAnsi="Palatino"/>
          <w:sz w:val="26"/>
          <w:szCs w:val="26"/>
        </w:rPr>
        <w:t>“using battery cells to create a cell pack is inherently a manufacturing process.”</w:t>
      </w:r>
      <w:r w:rsidRPr="00D010B0" w:rsidR="00BE7AA8">
        <w:rPr>
          <w:rStyle w:val="FootnoteReference"/>
          <w:rFonts w:ascii="Palatino" w:hAnsi="Palatino"/>
          <w:sz w:val="32"/>
          <w:szCs w:val="32"/>
        </w:rPr>
        <w:footnoteReference w:id="18"/>
      </w:r>
      <w:r w:rsidRPr="00150814" w:rsidR="00B07C8D">
        <w:rPr>
          <w:rFonts w:ascii="Palatino" w:hAnsi="Palatino"/>
          <w:sz w:val="26"/>
          <w:szCs w:val="26"/>
        </w:rPr>
        <w:t xml:space="preserve"> </w:t>
      </w:r>
      <w:r w:rsidRPr="00150814" w:rsidR="00BE7AA8">
        <w:rPr>
          <w:rFonts w:ascii="Palatino" w:hAnsi="Palatino"/>
          <w:sz w:val="26"/>
          <w:szCs w:val="26"/>
        </w:rPr>
        <w:t>But a</w:t>
      </w:r>
      <w:r w:rsidRPr="00150814" w:rsidR="00FD30B7">
        <w:rPr>
          <w:rFonts w:ascii="Palatino" w:hAnsi="Palatino"/>
          <w:sz w:val="26"/>
          <w:szCs w:val="26"/>
        </w:rPr>
        <w:t xml:space="preserve">s there is no production of lithium battery cells in California, all lithium-based battery manufacturers in the </w:t>
      </w:r>
      <w:r w:rsidRPr="00150814" w:rsidR="00FD30B7">
        <w:rPr>
          <w:rFonts w:ascii="Palatino" w:hAnsi="Palatino"/>
          <w:sz w:val="26"/>
          <w:szCs w:val="26"/>
        </w:rPr>
        <w:lastRenderedPageBreak/>
        <w:t>state must import battery cells, “with the cells being a key input in the manufacturing process.”</w:t>
      </w:r>
      <w:r w:rsidRPr="00D010B0" w:rsidR="00FD30B7">
        <w:rPr>
          <w:rStyle w:val="FootnoteReference"/>
          <w:rFonts w:ascii="Palatino" w:hAnsi="Palatino"/>
          <w:sz w:val="32"/>
          <w:szCs w:val="32"/>
        </w:rPr>
        <w:footnoteReference w:id="19"/>
      </w:r>
      <w:r w:rsidRPr="00D010B0" w:rsidR="00B85523">
        <w:rPr>
          <w:rFonts w:ascii="Palatino" w:hAnsi="Palatino"/>
          <w:sz w:val="32"/>
          <w:szCs w:val="32"/>
        </w:rPr>
        <w:t xml:space="preserve"> </w:t>
      </w:r>
    </w:p>
    <w:p w:rsidRPr="00150814" w:rsidR="0017240B" w:rsidP="0017240B" w:rsidRDefault="0017240B" w14:paraId="228A702B" w14:textId="77777777">
      <w:pPr>
        <w:tabs>
          <w:tab w:val="left" w:pos="6930"/>
        </w:tabs>
        <w:rPr>
          <w:rFonts w:ascii="Palatino" w:hAnsi="Palatino"/>
          <w:sz w:val="26"/>
          <w:szCs w:val="26"/>
        </w:rPr>
      </w:pPr>
    </w:p>
    <w:p w:rsidR="00871F9B" w:rsidP="00F544B1" w:rsidRDefault="0009373B" w14:paraId="1F7B67E9" w14:textId="78BBE758">
      <w:pPr>
        <w:tabs>
          <w:tab w:val="left" w:pos="6930"/>
        </w:tabs>
        <w:rPr>
          <w:rFonts w:ascii="Palatino" w:hAnsi="Palatino"/>
          <w:sz w:val="26"/>
          <w:szCs w:val="26"/>
        </w:rPr>
      </w:pPr>
      <w:r w:rsidRPr="00150814">
        <w:rPr>
          <w:rFonts w:ascii="Palatino" w:hAnsi="Palatino"/>
          <w:sz w:val="26"/>
          <w:szCs w:val="26"/>
        </w:rPr>
        <w:t xml:space="preserve">Romeo Power </w:t>
      </w:r>
      <w:r w:rsidRPr="00150814" w:rsidR="003E22DC">
        <w:rPr>
          <w:rFonts w:ascii="Palatino" w:hAnsi="Palatino"/>
          <w:sz w:val="26"/>
          <w:szCs w:val="26"/>
        </w:rPr>
        <w:t>asserts</w:t>
      </w:r>
      <w:r w:rsidRPr="00150814">
        <w:rPr>
          <w:rFonts w:ascii="Palatino" w:hAnsi="Palatino"/>
          <w:sz w:val="26"/>
          <w:szCs w:val="26"/>
        </w:rPr>
        <w:t xml:space="preserve"> that battery cells are </w:t>
      </w:r>
      <w:r w:rsidRPr="00150814" w:rsidR="00276358">
        <w:rPr>
          <w:rFonts w:ascii="Palatino" w:hAnsi="Palatino"/>
          <w:sz w:val="26"/>
          <w:szCs w:val="26"/>
        </w:rPr>
        <w:t>materi</w:t>
      </w:r>
      <w:r w:rsidRPr="00150814" w:rsidR="00372FB9">
        <w:rPr>
          <w:rFonts w:ascii="Palatino" w:hAnsi="Palatino"/>
          <w:sz w:val="26"/>
          <w:szCs w:val="26"/>
        </w:rPr>
        <w:t>a</w:t>
      </w:r>
      <w:r w:rsidRPr="00150814" w:rsidR="00276358">
        <w:rPr>
          <w:rFonts w:ascii="Palatino" w:hAnsi="Palatino"/>
          <w:sz w:val="26"/>
          <w:szCs w:val="26"/>
        </w:rPr>
        <w:t>l</w:t>
      </w:r>
      <w:r w:rsidRPr="00150814">
        <w:rPr>
          <w:rFonts w:ascii="Palatino" w:hAnsi="Palatino"/>
          <w:sz w:val="26"/>
          <w:szCs w:val="26"/>
        </w:rPr>
        <w:t xml:space="preserve"> inputs in the </w:t>
      </w:r>
      <w:r w:rsidR="00346F72">
        <w:rPr>
          <w:rFonts w:ascii="Palatino" w:hAnsi="Palatino"/>
          <w:sz w:val="26"/>
          <w:szCs w:val="26"/>
        </w:rPr>
        <w:t xml:space="preserve">manufacturing of the </w:t>
      </w:r>
      <w:r w:rsidRPr="00150814">
        <w:rPr>
          <w:rFonts w:ascii="Palatino" w:hAnsi="Palatino"/>
          <w:sz w:val="26"/>
          <w:szCs w:val="26"/>
        </w:rPr>
        <w:t>Energy Storage Medium</w:t>
      </w:r>
      <w:r w:rsidR="00346F72">
        <w:rPr>
          <w:rFonts w:ascii="Palatino" w:hAnsi="Palatino"/>
          <w:sz w:val="26"/>
          <w:szCs w:val="26"/>
        </w:rPr>
        <w:t xml:space="preserve">, which like </w:t>
      </w:r>
      <w:r w:rsidR="008A718D">
        <w:rPr>
          <w:rFonts w:ascii="Palatino" w:hAnsi="Palatino"/>
          <w:sz w:val="26"/>
          <w:szCs w:val="26"/>
        </w:rPr>
        <w:t xml:space="preserve">the various parts of </w:t>
      </w:r>
      <w:r w:rsidRPr="00150814" w:rsidR="00F544B1">
        <w:rPr>
          <w:rFonts w:ascii="Palatino" w:hAnsi="Palatino"/>
          <w:sz w:val="26"/>
          <w:szCs w:val="26"/>
        </w:rPr>
        <w:t>the inverter or balance of system equipment</w:t>
      </w:r>
      <w:r w:rsidRPr="00150814">
        <w:rPr>
          <w:rFonts w:ascii="Palatino" w:hAnsi="Palatino"/>
          <w:sz w:val="26"/>
          <w:szCs w:val="26"/>
        </w:rPr>
        <w:t xml:space="preserve"> that may also be imported, should not be considered </w:t>
      </w:r>
      <w:r w:rsidRPr="00150814" w:rsidR="005E49FC">
        <w:rPr>
          <w:rFonts w:ascii="Palatino" w:hAnsi="Palatino"/>
          <w:sz w:val="26"/>
          <w:szCs w:val="26"/>
        </w:rPr>
        <w:t xml:space="preserve">separately </w:t>
      </w:r>
      <w:r w:rsidRPr="00150814" w:rsidR="00F544B1">
        <w:rPr>
          <w:rFonts w:ascii="Palatino" w:hAnsi="Palatino"/>
          <w:sz w:val="26"/>
          <w:szCs w:val="26"/>
        </w:rPr>
        <w:t xml:space="preserve">when calculating overall CMA eligibility. </w:t>
      </w:r>
      <w:r w:rsidRPr="00150814" w:rsidR="00305E6E">
        <w:rPr>
          <w:rFonts w:ascii="Palatino" w:hAnsi="Palatino"/>
          <w:sz w:val="26"/>
          <w:szCs w:val="26"/>
        </w:rPr>
        <w:t>Romeo Power’s protest also states that the manufacturing value and job creation benefits created by the production of the Energy Storage Medium should outweigh the fact that the battery cells must be imported.</w:t>
      </w:r>
      <w:r w:rsidR="00410624">
        <w:rPr>
          <w:rFonts w:ascii="Palatino" w:hAnsi="Palatino"/>
          <w:sz w:val="26"/>
          <w:szCs w:val="26"/>
        </w:rPr>
        <w:t xml:space="preserve"> </w:t>
      </w:r>
      <w:r w:rsidR="00BD36C0">
        <w:rPr>
          <w:rFonts w:ascii="Palatino" w:hAnsi="Palatino"/>
          <w:sz w:val="26"/>
          <w:szCs w:val="26"/>
        </w:rPr>
        <w:t xml:space="preserve">In its own case, specifically, Romeo Power provides a list of value-add processes that </w:t>
      </w:r>
      <w:r w:rsidR="00977E21">
        <w:rPr>
          <w:rFonts w:ascii="Palatino" w:hAnsi="Palatino"/>
          <w:sz w:val="26"/>
          <w:szCs w:val="26"/>
        </w:rPr>
        <w:t xml:space="preserve">it undertakes to manufacture its </w:t>
      </w:r>
      <w:r w:rsidR="004567D9">
        <w:rPr>
          <w:rFonts w:ascii="Palatino" w:hAnsi="Palatino"/>
          <w:sz w:val="26"/>
          <w:szCs w:val="26"/>
        </w:rPr>
        <w:t>battery storage equipment</w:t>
      </w:r>
      <w:r w:rsidR="00977E21">
        <w:rPr>
          <w:rFonts w:ascii="Palatino" w:hAnsi="Palatino"/>
          <w:sz w:val="26"/>
          <w:szCs w:val="26"/>
        </w:rPr>
        <w:t>:</w:t>
      </w:r>
    </w:p>
    <w:p w:rsidR="00871F9B" w:rsidP="00F544B1" w:rsidRDefault="00871F9B" w14:paraId="4E566BD6" w14:textId="77777777">
      <w:pPr>
        <w:tabs>
          <w:tab w:val="left" w:pos="6930"/>
        </w:tabs>
        <w:rPr>
          <w:rFonts w:ascii="Palatino" w:hAnsi="Palatino"/>
          <w:sz w:val="26"/>
          <w:szCs w:val="26"/>
        </w:rPr>
      </w:pPr>
    </w:p>
    <w:p w:rsidR="00871F9B" w:rsidP="00871F9B" w:rsidRDefault="00871F9B" w14:paraId="2E1F02C0" w14:textId="77777777">
      <w:pPr>
        <w:pStyle w:val="ListParagraph"/>
        <w:numPr>
          <w:ilvl w:val="0"/>
          <w:numId w:val="14"/>
        </w:numPr>
        <w:tabs>
          <w:tab w:val="left" w:pos="6930"/>
        </w:tabs>
        <w:rPr>
          <w:rFonts w:ascii="Palatino" w:hAnsi="Palatino"/>
          <w:sz w:val="26"/>
          <w:szCs w:val="26"/>
        </w:rPr>
      </w:pPr>
      <w:r>
        <w:rPr>
          <w:rFonts w:ascii="Palatino" w:hAnsi="Palatino"/>
          <w:sz w:val="26"/>
          <w:szCs w:val="26"/>
        </w:rPr>
        <w:t>Cell testing including voltage, atmospheric, extended cycling, and fire propagation,</w:t>
      </w:r>
    </w:p>
    <w:p w:rsidR="00871F9B" w:rsidP="00871F9B" w:rsidRDefault="00871F9B" w14:paraId="130DD148" w14:textId="77777777">
      <w:pPr>
        <w:pStyle w:val="ListParagraph"/>
        <w:numPr>
          <w:ilvl w:val="0"/>
          <w:numId w:val="14"/>
        </w:numPr>
        <w:tabs>
          <w:tab w:val="left" w:pos="6930"/>
        </w:tabs>
        <w:rPr>
          <w:rFonts w:ascii="Palatino" w:hAnsi="Palatino"/>
          <w:sz w:val="26"/>
          <w:szCs w:val="26"/>
        </w:rPr>
      </w:pPr>
      <w:r>
        <w:rPr>
          <w:rFonts w:ascii="Palatino" w:hAnsi="Palatino"/>
          <w:sz w:val="26"/>
          <w:szCs w:val="26"/>
        </w:rPr>
        <w:t xml:space="preserve">Chemical adhesion bonding, </w:t>
      </w:r>
    </w:p>
    <w:p w:rsidR="00871F9B" w:rsidP="00871F9B" w:rsidRDefault="00871F9B" w14:paraId="5AFF2590" w14:textId="77777777">
      <w:pPr>
        <w:pStyle w:val="ListParagraph"/>
        <w:numPr>
          <w:ilvl w:val="0"/>
          <w:numId w:val="14"/>
        </w:numPr>
        <w:tabs>
          <w:tab w:val="left" w:pos="6930"/>
        </w:tabs>
        <w:rPr>
          <w:rFonts w:ascii="Palatino" w:hAnsi="Palatino"/>
          <w:sz w:val="26"/>
          <w:szCs w:val="26"/>
        </w:rPr>
      </w:pPr>
      <w:r>
        <w:rPr>
          <w:rFonts w:ascii="Palatino" w:hAnsi="Palatino"/>
          <w:sz w:val="26"/>
          <w:szCs w:val="26"/>
        </w:rPr>
        <w:t xml:space="preserve">Installation of circuit boards and sensing equipment, </w:t>
      </w:r>
    </w:p>
    <w:p w:rsidR="008B39E1" w:rsidP="00871F9B" w:rsidRDefault="00871F9B" w14:paraId="403388E8" w14:textId="77777777">
      <w:pPr>
        <w:pStyle w:val="ListParagraph"/>
        <w:numPr>
          <w:ilvl w:val="0"/>
          <w:numId w:val="14"/>
        </w:numPr>
        <w:tabs>
          <w:tab w:val="left" w:pos="6930"/>
        </w:tabs>
        <w:rPr>
          <w:rFonts w:ascii="Palatino" w:hAnsi="Palatino"/>
          <w:sz w:val="26"/>
          <w:szCs w:val="26"/>
        </w:rPr>
      </w:pPr>
      <w:r>
        <w:rPr>
          <w:rFonts w:ascii="Palatino" w:hAnsi="Palatino"/>
          <w:sz w:val="26"/>
          <w:szCs w:val="26"/>
        </w:rPr>
        <w:t>Laser welding of cells into battery modules,</w:t>
      </w:r>
    </w:p>
    <w:p w:rsidR="00871F9B" w:rsidP="00871F9B" w:rsidRDefault="00871F9B" w14:paraId="47B56269" w14:textId="75B651F0">
      <w:pPr>
        <w:pStyle w:val="ListParagraph"/>
        <w:numPr>
          <w:ilvl w:val="0"/>
          <w:numId w:val="14"/>
        </w:numPr>
        <w:tabs>
          <w:tab w:val="left" w:pos="6930"/>
        </w:tabs>
        <w:rPr>
          <w:rFonts w:ascii="Palatino" w:hAnsi="Palatino"/>
          <w:sz w:val="26"/>
          <w:szCs w:val="26"/>
        </w:rPr>
      </w:pPr>
      <w:r>
        <w:rPr>
          <w:rFonts w:ascii="Palatino" w:hAnsi="Palatino"/>
          <w:sz w:val="26"/>
          <w:szCs w:val="26"/>
        </w:rPr>
        <w:t>B</w:t>
      </w:r>
      <w:r w:rsidR="008B39E1">
        <w:rPr>
          <w:rFonts w:ascii="Palatino" w:hAnsi="Palatino"/>
          <w:sz w:val="26"/>
          <w:szCs w:val="26"/>
        </w:rPr>
        <w:t xml:space="preserve">attery </w:t>
      </w:r>
      <w:r>
        <w:rPr>
          <w:rFonts w:ascii="Palatino" w:hAnsi="Palatino"/>
          <w:sz w:val="26"/>
          <w:szCs w:val="26"/>
        </w:rPr>
        <w:t>M</w:t>
      </w:r>
      <w:r w:rsidR="008B39E1">
        <w:rPr>
          <w:rFonts w:ascii="Palatino" w:hAnsi="Palatino"/>
          <w:sz w:val="26"/>
          <w:szCs w:val="26"/>
        </w:rPr>
        <w:t xml:space="preserve">anagement </w:t>
      </w:r>
      <w:r>
        <w:rPr>
          <w:rFonts w:ascii="Palatino" w:hAnsi="Palatino"/>
          <w:sz w:val="26"/>
          <w:szCs w:val="26"/>
        </w:rPr>
        <w:t>S</w:t>
      </w:r>
      <w:r w:rsidR="008B39E1">
        <w:rPr>
          <w:rFonts w:ascii="Palatino" w:hAnsi="Palatino"/>
          <w:sz w:val="26"/>
          <w:szCs w:val="26"/>
        </w:rPr>
        <w:t>ystem (BMS)</w:t>
      </w:r>
      <w:r>
        <w:rPr>
          <w:rFonts w:ascii="Palatino" w:hAnsi="Palatino"/>
          <w:sz w:val="26"/>
          <w:szCs w:val="26"/>
        </w:rPr>
        <w:t xml:space="preserve">, firmware, and thermal systems design and production, </w:t>
      </w:r>
    </w:p>
    <w:p w:rsidR="00871F9B" w:rsidP="00871F9B" w:rsidRDefault="00871F9B" w14:paraId="7BC873E3" w14:textId="77777777">
      <w:pPr>
        <w:pStyle w:val="ListParagraph"/>
        <w:numPr>
          <w:ilvl w:val="0"/>
          <w:numId w:val="14"/>
        </w:numPr>
        <w:tabs>
          <w:tab w:val="left" w:pos="6930"/>
        </w:tabs>
        <w:rPr>
          <w:rFonts w:ascii="Palatino" w:hAnsi="Palatino"/>
          <w:sz w:val="26"/>
          <w:szCs w:val="26"/>
        </w:rPr>
      </w:pPr>
      <w:r>
        <w:rPr>
          <w:rFonts w:ascii="Palatino" w:hAnsi="Palatino"/>
          <w:sz w:val="26"/>
          <w:szCs w:val="26"/>
        </w:rPr>
        <w:t>Module testing including mechanical shock temperature ingress, and extended cycling. Includes UL certification testing,</w:t>
      </w:r>
    </w:p>
    <w:p w:rsidRPr="00DC0942" w:rsidR="00F544B1" w:rsidP="003F61D0" w:rsidRDefault="00871F9B" w14:paraId="12E3CBF5" w14:textId="3C370A93">
      <w:pPr>
        <w:pStyle w:val="ListParagraph"/>
        <w:numPr>
          <w:ilvl w:val="0"/>
          <w:numId w:val="14"/>
        </w:numPr>
        <w:tabs>
          <w:tab w:val="left" w:pos="6930"/>
        </w:tabs>
        <w:rPr>
          <w:rFonts w:ascii="Palatino" w:hAnsi="Palatino"/>
          <w:sz w:val="26"/>
          <w:szCs w:val="26"/>
        </w:rPr>
      </w:pPr>
      <w:r>
        <w:rPr>
          <w:rFonts w:ascii="Palatino" w:hAnsi="Palatino"/>
          <w:sz w:val="26"/>
          <w:szCs w:val="26"/>
        </w:rPr>
        <w:t>Research and development for ongoing battery technology innovation.</w:t>
      </w:r>
      <w:r w:rsidR="00977E21">
        <w:rPr>
          <w:rStyle w:val="FootnoteReference"/>
          <w:rFonts w:ascii="Palatino" w:hAnsi="Palatino"/>
          <w:sz w:val="26"/>
          <w:szCs w:val="26"/>
        </w:rPr>
        <w:footnoteReference w:id="20"/>
      </w:r>
      <w:r>
        <w:rPr>
          <w:rFonts w:ascii="Palatino" w:hAnsi="Palatino"/>
          <w:sz w:val="26"/>
          <w:szCs w:val="26"/>
        </w:rPr>
        <w:t xml:space="preserve"> </w:t>
      </w:r>
    </w:p>
    <w:p w:rsidRPr="00150814" w:rsidR="00AB3BEF" w:rsidP="00F544B1" w:rsidRDefault="00AB3BEF" w14:paraId="62A3F9DB" w14:textId="77777777">
      <w:pPr>
        <w:tabs>
          <w:tab w:val="left" w:pos="6930"/>
        </w:tabs>
        <w:rPr>
          <w:rFonts w:ascii="Palatino" w:hAnsi="Palatino"/>
          <w:sz w:val="26"/>
          <w:szCs w:val="26"/>
        </w:rPr>
      </w:pPr>
    </w:p>
    <w:p w:rsidRPr="00150814" w:rsidR="00842C15" w:rsidP="00F544B1" w:rsidRDefault="00AB3BEF" w14:paraId="114C2EBC" w14:textId="60801C43">
      <w:pPr>
        <w:tabs>
          <w:tab w:val="left" w:pos="6930"/>
        </w:tabs>
        <w:rPr>
          <w:rFonts w:ascii="Palatino" w:hAnsi="Palatino"/>
          <w:sz w:val="26"/>
          <w:szCs w:val="26"/>
        </w:rPr>
      </w:pPr>
      <w:r w:rsidRPr="00150814">
        <w:rPr>
          <w:rFonts w:ascii="Palatino" w:hAnsi="Palatino"/>
          <w:sz w:val="26"/>
          <w:szCs w:val="26"/>
        </w:rPr>
        <w:t xml:space="preserve">In its response to the Joint SGIP </w:t>
      </w:r>
      <w:proofErr w:type="spellStart"/>
      <w:r w:rsidRPr="00150814">
        <w:rPr>
          <w:rFonts w:ascii="Palatino" w:hAnsi="Palatino"/>
          <w:sz w:val="26"/>
          <w:szCs w:val="26"/>
        </w:rPr>
        <w:t>PAs’</w:t>
      </w:r>
      <w:proofErr w:type="spellEnd"/>
      <w:r w:rsidRPr="00150814">
        <w:rPr>
          <w:rFonts w:ascii="Palatino" w:hAnsi="Palatino"/>
          <w:sz w:val="26"/>
          <w:szCs w:val="26"/>
        </w:rPr>
        <w:t xml:space="preserve"> AL, </w:t>
      </w:r>
      <w:r w:rsidRPr="00150814" w:rsidR="00FE2F19">
        <w:rPr>
          <w:rFonts w:ascii="Palatino" w:hAnsi="Palatino"/>
          <w:sz w:val="26"/>
          <w:szCs w:val="26"/>
        </w:rPr>
        <w:t xml:space="preserve">CESA makes the same </w:t>
      </w:r>
      <w:r w:rsidRPr="00150814" w:rsidR="004220EE">
        <w:rPr>
          <w:rFonts w:ascii="Palatino" w:hAnsi="Palatino"/>
          <w:sz w:val="26"/>
          <w:szCs w:val="26"/>
        </w:rPr>
        <w:t xml:space="preserve">request </w:t>
      </w:r>
      <w:r w:rsidRPr="00150814" w:rsidR="001C2086">
        <w:rPr>
          <w:rFonts w:ascii="Palatino" w:hAnsi="Palatino"/>
          <w:sz w:val="26"/>
          <w:szCs w:val="26"/>
        </w:rPr>
        <w:t xml:space="preserve">as the protestors </w:t>
      </w:r>
      <w:r w:rsidRPr="00150814" w:rsidR="00367B48">
        <w:rPr>
          <w:rFonts w:ascii="Palatino" w:hAnsi="Palatino"/>
          <w:sz w:val="26"/>
          <w:szCs w:val="26"/>
        </w:rPr>
        <w:t>by recommending</w:t>
      </w:r>
      <w:r w:rsidRPr="00150814" w:rsidR="001C2086">
        <w:rPr>
          <w:rFonts w:ascii="Palatino" w:hAnsi="Palatino"/>
          <w:sz w:val="26"/>
          <w:szCs w:val="26"/>
        </w:rPr>
        <w:t xml:space="preserve"> </w:t>
      </w:r>
      <w:r w:rsidRPr="00150814" w:rsidR="00367B48">
        <w:rPr>
          <w:rFonts w:ascii="Palatino" w:hAnsi="Palatino"/>
          <w:sz w:val="26"/>
          <w:szCs w:val="26"/>
        </w:rPr>
        <w:t>the removal of</w:t>
      </w:r>
      <w:r w:rsidRPr="00150814" w:rsidR="001C2086">
        <w:rPr>
          <w:rFonts w:ascii="Palatino" w:hAnsi="Palatino"/>
          <w:sz w:val="26"/>
          <w:szCs w:val="26"/>
        </w:rPr>
        <w:t xml:space="preserve"> the 50</w:t>
      </w:r>
      <w:r w:rsidRPr="00150814" w:rsidR="00B74E55">
        <w:rPr>
          <w:rFonts w:ascii="Palatino" w:hAnsi="Palatino"/>
          <w:sz w:val="26"/>
          <w:szCs w:val="26"/>
        </w:rPr>
        <w:t xml:space="preserve"> percent</w:t>
      </w:r>
      <w:r w:rsidRPr="00150814" w:rsidR="001C2086">
        <w:rPr>
          <w:rFonts w:ascii="Palatino" w:hAnsi="Palatino"/>
          <w:sz w:val="26"/>
          <w:szCs w:val="26"/>
        </w:rPr>
        <w:t xml:space="preserve"> limit on the </w:t>
      </w:r>
      <w:r w:rsidRPr="00150814" w:rsidR="00891E25">
        <w:rPr>
          <w:rFonts w:ascii="Palatino" w:hAnsi="Palatino"/>
          <w:sz w:val="26"/>
          <w:szCs w:val="26"/>
        </w:rPr>
        <w:t>cost of battery cells relative to the Energy Storage Medium</w:t>
      </w:r>
      <w:r w:rsidRPr="00150814" w:rsidR="00367B48">
        <w:rPr>
          <w:rFonts w:ascii="Palatino" w:hAnsi="Palatino"/>
          <w:sz w:val="26"/>
          <w:szCs w:val="26"/>
        </w:rPr>
        <w:t xml:space="preserve">. </w:t>
      </w:r>
      <w:r w:rsidRPr="00150814" w:rsidR="00540564">
        <w:rPr>
          <w:rFonts w:ascii="Palatino" w:hAnsi="Palatino"/>
          <w:sz w:val="26"/>
          <w:szCs w:val="26"/>
        </w:rPr>
        <w:t xml:space="preserve">According to CESA, D.19-02-006 </w:t>
      </w:r>
      <w:r w:rsidRPr="00150814" w:rsidR="0007124B">
        <w:rPr>
          <w:rFonts w:ascii="Palatino" w:hAnsi="Palatino"/>
          <w:sz w:val="26"/>
          <w:szCs w:val="26"/>
        </w:rPr>
        <w:t>aimed to</w:t>
      </w:r>
      <w:r w:rsidRPr="00150814" w:rsidR="00156F59">
        <w:rPr>
          <w:rFonts w:ascii="Palatino" w:hAnsi="Palatino"/>
          <w:sz w:val="26"/>
          <w:szCs w:val="26"/>
        </w:rPr>
        <w:t xml:space="preserve"> establish a “total sum approach” in which the SGIP should</w:t>
      </w:r>
      <w:r w:rsidRPr="00150814" w:rsidR="0007124B">
        <w:rPr>
          <w:rFonts w:ascii="Palatino" w:hAnsi="Palatino"/>
          <w:sz w:val="26"/>
          <w:szCs w:val="26"/>
        </w:rPr>
        <w:t xml:space="preserve">: </w:t>
      </w:r>
    </w:p>
    <w:p w:rsidRPr="00150814" w:rsidR="00842C15" w:rsidP="00842C15" w:rsidRDefault="00842C15" w14:paraId="45589A80" w14:textId="77777777">
      <w:pPr>
        <w:tabs>
          <w:tab w:val="left" w:pos="6930"/>
        </w:tabs>
        <w:ind w:left="720"/>
        <w:rPr>
          <w:rFonts w:ascii="Palatino" w:hAnsi="Palatino"/>
          <w:sz w:val="26"/>
          <w:szCs w:val="26"/>
        </w:rPr>
      </w:pPr>
    </w:p>
    <w:p w:rsidRPr="00150814" w:rsidR="00540564" w:rsidP="00842C15" w:rsidRDefault="0007124B" w14:paraId="7A230056" w14:textId="46A62ACD">
      <w:pPr>
        <w:tabs>
          <w:tab w:val="left" w:pos="6930"/>
        </w:tabs>
        <w:ind w:left="720"/>
        <w:rPr>
          <w:rFonts w:ascii="Palatino" w:hAnsi="Palatino"/>
          <w:sz w:val="26"/>
          <w:szCs w:val="26"/>
        </w:rPr>
      </w:pPr>
      <w:r w:rsidRPr="00150814">
        <w:rPr>
          <w:rFonts w:ascii="Palatino" w:hAnsi="Palatino"/>
          <w:sz w:val="26"/>
          <w:szCs w:val="26"/>
        </w:rPr>
        <w:t>[Recognize]</w:t>
      </w:r>
      <w:r w:rsidRPr="00150814" w:rsidR="00540564">
        <w:rPr>
          <w:rFonts w:ascii="Palatino" w:hAnsi="Palatino"/>
          <w:sz w:val="26"/>
          <w:szCs w:val="26"/>
        </w:rPr>
        <w:t xml:space="preserve"> the value of </w:t>
      </w:r>
      <w:proofErr w:type="gramStart"/>
      <w:r w:rsidRPr="00150814" w:rsidR="00540564">
        <w:rPr>
          <w:rFonts w:ascii="Palatino" w:hAnsi="Palatino"/>
          <w:sz w:val="26"/>
          <w:szCs w:val="26"/>
        </w:rPr>
        <w:t>all of</w:t>
      </w:r>
      <w:proofErr w:type="gramEnd"/>
      <w:r w:rsidRPr="00150814" w:rsidR="00540564">
        <w:rPr>
          <w:rFonts w:ascii="Palatino" w:hAnsi="Palatino"/>
          <w:sz w:val="26"/>
          <w:szCs w:val="26"/>
        </w:rPr>
        <w:t xml:space="preserve"> the various components that go into an energy storage project, even if the individual battery cell is not manufactured in California. </w:t>
      </w:r>
      <w:r w:rsidRPr="00150814" w:rsidR="00842C15">
        <w:rPr>
          <w:rFonts w:ascii="Palatino" w:hAnsi="Palatino"/>
          <w:sz w:val="26"/>
          <w:szCs w:val="26"/>
        </w:rPr>
        <w:t xml:space="preserve">In other words, there is no reason to place </w:t>
      </w:r>
      <w:r w:rsidRPr="00150814" w:rsidR="00842C15">
        <w:rPr>
          <w:rFonts w:ascii="Palatino" w:hAnsi="Palatino"/>
          <w:sz w:val="26"/>
          <w:szCs w:val="26"/>
        </w:rPr>
        <w:lastRenderedPageBreak/>
        <w:t>greater weight to battery cell manufacturing in California compared to the manufacturing of wiring, racks, inverters, controllers, thermal management systems, or other equipment within California.</w:t>
      </w:r>
      <w:r w:rsidRPr="00D010B0" w:rsidR="00AC0880">
        <w:rPr>
          <w:rStyle w:val="FootnoteReference"/>
          <w:rFonts w:ascii="Palatino" w:hAnsi="Palatino"/>
          <w:sz w:val="32"/>
          <w:szCs w:val="32"/>
        </w:rPr>
        <w:footnoteReference w:id="21"/>
      </w:r>
      <w:r w:rsidRPr="00D010B0" w:rsidR="00842C15">
        <w:rPr>
          <w:rFonts w:ascii="Palatino" w:hAnsi="Palatino"/>
          <w:sz w:val="32"/>
          <w:szCs w:val="32"/>
        </w:rPr>
        <w:t xml:space="preserve"> </w:t>
      </w:r>
      <w:r w:rsidRPr="00150814" w:rsidR="00842C15">
        <w:rPr>
          <w:rFonts w:ascii="Palatino" w:hAnsi="Palatino"/>
          <w:sz w:val="26"/>
          <w:szCs w:val="26"/>
        </w:rPr>
        <w:t xml:space="preserve"> </w:t>
      </w:r>
    </w:p>
    <w:p w:rsidRPr="00150814" w:rsidR="00540564" w:rsidP="00F544B1" w:rsidRDefault="00540564" w14:paraId="06A42A52" w14:textId="77777777">
      <w:pPr>
        <w:tabs>
          <w:tab w:val="left" w:pos="6930"/>
        </w:tabs>
        <w:rPr>
          <w:rFonts w:ascii="Palatino" w:hAnsi="Palatino"/>
          <w:sz w:val="26"/>
          <w:szCs w:val="26"/>
        </w:rPr>
      </w:pPr>
    </w:p>
    <w:p w:rsidRPr="00150814" w:rsidR="000F7214" w:rsidP="000F7214" w:rsidRDefault="0007124B" w14:paraId="2C6A5487" w14:textId="4B5DC879">
      <w:pPr>
        <w:rPr>
          <w:rFonts w:ascii="Palatino" w:hAnsi="Palatino"/>
          <w:sz w:val="26"/>
          <w:szCs w:val="26"/>
        </w:rPr>
      </w:pPr>
      <w:r w:rsidRPr="00150814">
        <w:rPr>
          <w:rFonts w:ascii="Palatino" w:hAnsi="Palatino"/>
          <w:sz w:val="26"/>
          <w:szCs w:val="26"/>
        </w:rPr>
        <w:t>CESA</w:t>
      </w:r>
      <w:r w:rsidRPr="00150814" w:rsidR="00542E86">
        <w:rPr>
          <w:rFonts w:ascii="Palatino" w:hAnsi="Palatino"/>
          <w:sz w:val="26"/>
          <w:szCs w:val="26"/>
        </w:rPr>
        <w:t>’s response</w:t>
      </w:r>
      <w:r w:rsidRPr="00150814">
        <w:rPr>
          <w:rFonts w:ascii="Palatino" w:hAnsi="Palatino"/>
          <w:sz w:val="26"/>
          <w:szCs w:val="26"/>
        </w:rPr>
        <w:t xml:space="preserve"> argues</w:t>
      </w:r>
      <w:r w:rsidRPr="00150814" w:rsidR="00542E86">
        <w:rPr>
          <w:rFonts w:ascii="Palatino" w:hAnsi="Palatino"/>
          <w:sz w:val="26"/>
          <w:szCs w:val="26"/>
        </w:rPr>
        <w:t xml:space="preserve"> that should</w:t>
      </w:r>
      <w:r w:rsidRPr="00150814" w:rsidDel="00542E86">
        <w:rPr>
          <w:rFonts w:ascii="Palatino" w:hAnsi="Palatino"/>
          <w:sz w:val="26"/>
          <w:szCs w:val="26"/>
        </w:rPr>
        <w:t xml:space="preserve"> </w:t>
      </w:r>
      <w:proofErr w:type="gramStart"/>
      <w:r w:rsidRPr="00150814">
        <w:rPr>
          <w:rFonts w:ascii="Palatino" w:hAnsi="Palatino"/>
          <w:sz w:val="26"/>
          <w:szCs w:val="26"/>
        </w:rPr>
        <w:t xml:space="preserve">the </w:t>
      </w:r>
      <w:r w:rsidRPr="004C01B5">
        <w:rPr>
          <w:rFonts w:ascii="Palatino" w:hAnsi="Palatino"/>
          <w:sz w:val="26"/>
          <w:szCs w:val="26"/>
        </w:rPr>
        <w:t>majority</w:t>
      </w:r>
      <w:r w:rsidRPr="00150814">
        <w:rPr>
          <w:rFonts w:ascii="Palatino" w:hAnsi="Palatino"/>
          <w:sz w:val="26"/>
          <w:szCs w:val="26"/>
        </w:rPr>
        <w:t xml:space="preserve"> of</w:t>
      </w:r>
      <w:proofErr w:type="gramEnd"/>
      <w:r w:rsidRPr="00150814">
        <w:rPr>
          <w:rFonts w:ascii="Palatino" w:hAnsi="Palatino"/>
          <w:sz w:val="26"/>
          <w:szCs w:val="26"/>
        </w:rPr>
        <w:t xml:space="preserve"> a project’s value come from equipment manufactured in California, the project should </w:t>
      </w:r>
      <w:r w:rsidRPr="00150814" w:rsidR="00542E86">
        <w:rPr>
          <w:rFonts w:ascii="Palatino" w:hAnsi="Palatino"/>
          <w:sz w:val="26"/>
          <w:szCs w:val="26"/>
        </w:rPr>
        <w:t xml:space="preserve">still </w:t>
      </w:r>
      <w:r w:rsidRPr="00150814">
        <w:rPr>
          <w:rFonts w:ascii="Palatino" w:hAnsi="Palatino"/>
          <w:sz w:val="26"/>
          <w:szCs w:val="26"/>
        </w:rPr>
        <w:t xml:space="preserve">qualify for the CMA, which in turn supports greater in-state manufacturing. </w:t>
      </w:r>
    </w:p>
    <w:p w:rsidRPr="00150814" w:rsidR="000F7214" w:rsidP="000F7214" w:rsidRDefault="000F7214" w14:paraId="67D6885D" w14:textId="77777777">
      <w:pPr>
        <w:rPr>
          <w:rFonts w:ascii="Palatino" w:hAnsi="Palatino"/>
          <w:sz w:val="26"/>
          <w:szCs w:val="26"/>
        </w:rPr>
      </w:pPr>
    </w:p>
    <w:p w:rsidRPr="00150814" w:rsidR="00F12FA5" w:rsidP="000F7214" w:rsidRDefault="00BE7AA8" w14:paraId="16DB21D2" w14:textId="06398601">
      <w:pPr>
        <w:rPr>
          <w:rFonts w:ascii="Palatino" w:hAnsi="Palatino"/>
          <w:i/>
          <w:sz w:val="26"/>
          <w:szCs w:val="26"/>
        </w:rPr>
      </w:pPr>
      <w:r w:rsidRPr="00150814">
        <w:rPr>
          <w:rFonts w:ascii="Palatino" w:hAnsi="Palatino"/>
          <w:i/>
          <w:sz w:val="26"/>
          <w:szCs w:val="26"/>
        </w:rPr>
        <w:t xml:space="preserve">SGIP </w:t>
      </w:r>
      <w:proofErr w:type="spellStart"/>
      <w:r w:rsidRPr="00150814">
        <w:rPr>
          <w:rFonts w:ascii="Palatino" w:hAnsi="Palatino"/>
          <w:i/>
          <w:sz w:val="26"/>
          <w:szCs w:val="26"/>
        </w:rPr>
        <w:t>PAs’</w:t>
      </w:r>
      <w:proofErr w:type="spellEnd"/>
      <w:r w:rsidRPr="00150814">
        <w:rPr>
          <w:rFonts w:ascii="Palatino" w:hAnsi="Palatino"/>
          <w:i/>
          <w:sz w:val="26"/>
          <w:szCs w:val="26"/>
        </w:rPr>
        <w:t xml:space="preserve"> Replies</w:t>
      </w:r>
    </w:p>
    <w:p w:rsidRPr="00150814" w:rsidR="000F7214" w:rsidP="000F7214" w:rsidRDefault="000F7214" w14:paraId="2C3A33E0" w14:textId="77777777">
      <w:pPr>
        <w:rPr>
          <w:rFonts w:ascii="Palatino" w:hAnsi="Palatino"/>
          <w:i/>
          <w:sz w:val="26"/>
          <w:szCs w:val="26"/>
        </w:rPr>
      </w:pPr>
    </w:p>
    <w:p w:rsidRPr="00150814" w:rsidR="00122C36" w:rsidP="00122C36" w:rsidRDefault="3EF43C63" w14:paraId="4D6E3153" w14:textId="56254B12">
      <w:pPr>
        <w:pStyle w:val="p1"/>
        <w:rPr>
          <w:rFonts w:ascii="Palatino" w:hAnsi="Palatino"/>
          <w:sz w:val="26"/>
          <w:szCs w:val="26"/>
        </w:rPr>
      </w:pPr>
      <w:r w:rsidRPr="00150814">
        <w:rPr>
          <w:rFonts w:ascii="Palatino" w:hAnsi="Palatino"/>
          <w:sz w:val="26"/>
          <w:szCs w:val="26"/>
        </w:rPr>
        <w:t>In their joint r</w:t>
      </w:r>
      <w:r w:rsidRPr="00150814" w:rsidR="1A344887">
        <w:rPr>
          <w:rFonts w:ascii="Palatino" w:hAnsi="Palatino"/>
          <w:sz w:val="26"/>
          <w:szCs w:val="26"/>
        </w:rPr>
        <w:t>eply</w:t>
      </w:r>
      <w:r w:rsidRPr="00150814">
        <w:rPr>
          <w:rFonts w:ascii="Palatino" w:hAnsi="Palatino"/>
          <w:sz w:val="26"/>
          <w:szCs w:val="26"/>
        </w:rPr>
        <w:t xml:space="preserve"> </w:t>
      </w:r>
      <w:r w:rsidRPr="00150814" w:rsidR="2227FB82">
        <w:rPr>
          <w:rFonts w:ascii="Palatino" w:hAnsi="Palatino"/>
          <w:sz w:val="26"/>
          <w:szCs w:val="26"/>
        </w:rPr>
        <w:t xml:space="preserve">to the protests and response, SoCalGas, PG&amp;E, and </w:t>
      </w:r>
      <w:r w:rsidRPr="00150814" w:rsidR="2A7CD8EE">
        <w:rPr>
          <w:rFonts w:ascii="Palatino" w:hAnsi="Palatino"/>
          <w:sz w:val="26"/>
          <w:szCs w:val="26"/>
        </w:rPr>
        <w:t>SCE</w:t>
      </w:r>
      <w:r w:rsidRPr="00150814" w:rsidR="4AB17EF1">
        <w:rPr>
          <w:rFonts w:ascii="Palatino" w:hAnsi="Palatino"/>
          <w:sz w:val="26"/>
          <w:szCs w:val="26"/>
        </w:rPr>
        <w:t xml:space="preserve"> (</w:t>
      </w:r>
      <w:r w:rsidRPr="00150814" w:rsidR="456DE454">
        <w:rPr>
          <w:rFonts w:ascii="Palatino" w:hAnsi="Palatino"/>
          <w:sz w:val="26"/>
          <w:szCs w:val="26"/>
        </w:rPr>
        <w:t>hereafter “joint reply”</w:t>
      </w:r>
      <w:r w:rsidRPr="00150814" w:rsidR="4AB17EF1">
        <w:rPr>
          <w:rFonts w:ascii="Palatino" w:hAnsi="Palatino"/>
          <w:sz w:val="26"/>
          <w:szCs w:val="26"/>
        </w:rPr>
        <w:t>)</w:t>
      </w:r>
      <w:r w:rsidRPr="00150814" w:rsidR="2A7CD8EE">
        <w:rPr>
          <w:rFonts w:ascii="Palatino" w:hAnsi="Palatino"/>
          <w:sz w:val="26"/>
          <w:szCs w:val="26"/>
        </w:rPr>
        <w:t xml:space="preserve"> </w:t>
      </w:r>
      <w:r w:rsidRPr="00150814" w:rsidR="5A0EF3FA">
        <w:rPr>
          <w:rFonts w:ascii="Palatino" w:hAnsi="Palatino"/>
          <w:sz w:val="26"/>
          <w:szCs w:val="26"/>
        </w:rPr>
        <w:t>argue</w:t>
      </w:r>
      <w:r w:rsidRPr="00150814" w:rsidR="2AD176DE">
        <w:rPr>
          <w:rFonts w:ascii="Palatino" w:hAnsi="Palatino"/>
          <w:sz w:val="26"/>
          <w:szCs w:val="26"/>
        </w:rPr>
        <w:t xml:space="preserve"> that </w:t>
      </w:r>
      <w:r w:rsidRPr="00150814" w:rsidR="58121370">
        <w:rPr>
          <w:rFonts w:ascii="Palatino" w:hAnsi="Palatino"/>
          <w:sz w:val="26"/>
          <w:szCs w:val="26"/>
        </w:rPr>
        <w:t xml:space="preserve">the revisions to the Joint SGIP </w:t>
      </w:r>
      <w:proofErr w:type="spellStart"/>
      <w:r w:rsidRPr="00150814" w:rsidR="58121370">
        <w:rPr>
          <w:rFonts w:ascii="Palatino" w:hAnsi="Palatino"/>
          <w:sz w:val="26"/>
          <w:szCs w:val="26"/>
        </w:rPr>
        <w:t>PAs’</w:t>
      </w:r>
      <w:proofErr w:type="spellEnd"/>
      <w:r w:rsidRPr="00150814" w:rsidR="58121370">
        <w:rPr>
          <w:rFonts w:ascii="Palatino" w:hAnsi="Palatino"/>
          <w:sz w:val="26"/>
          <w:szCs w:val="26"/>
        </w:rPr>
        <w:t xml:space="preserve"> AL advocated by Romeo Power, CALSSA, and CESA</w:t>
      </w:r>
      <w:r w:rsidRPr="00150814" w:rsidR="33930150">
        <w:rPr>
          <w:rFonts w:ascii="Palatino" w:hAnsi="Palatino"/>
          <w:sz w:val="26"/>
          <w:szCs w:val="26"/>
        </w:rPr>
        <w:t xml:space="preserve"> “conflict with D.16-06-055</w:t>
      </w:r>
      <w:r w:rsidRPr="00150814" w:rsidR="21E72DB7">
        <w:rPr>
          <w:rFonts w:ascii="Palatino" w:hAnsi="Palatino"/>
          <w:sz w:val="26"/>
          <w:szCs w:val="26"/>
        </w:rPr>
        <w:t xml:space="preserve"> and</w:t>
      </w:r>
      <w:r w:rsidRPr="00150814" w:rsidR="37EB5F5C">
        <w:rPr>
          <w:rFonts w:ascii="Palatino" w:hAnsi="Palatino"/>
          <w:sz w:val="26"/>
          <w:szCs w:val="26"/>
        </w:rPr>
        <w:t xml:space="preserve"> </w:t>
      </w:r>
      <w:r w:rsidRPr="00150814" w:rsidR="33930150">
        <w:rPr>
          <w:rFonts w:ascii="Palatino" w:hAnsi="Palatino"/>
          <w:sz w:val="26"/>
          <w:szCs w:val="26"/>
        </w:rPr>
        <w:t>the intent</w:t>
      </w:r>
      <w:r w:rsidRPr="00150814" w:rsidR="5D31BFDA">
        <w:rPr>
          <w:rFonts w:ascii="Palatino" w:hAnsi="Palatino"/>
          <w:sz w:val="26"/>
          <w:szCs w:val="26"/>
        </w:rPr>
        <w:t xml:space="preserve"> of the [Joint SGIP </w:t>
      </w:r>
      <w:proofErr w:type="spellStart"/>
      <w:r w:rsidRPr="00150814" w:rsidR="5D31BFDA">
        <w:rPr>
          <w:rFonts w:ascii="Palatino" w:hAnsi="Palatino"/>
          <w:sz w:val="26"/>
          <w:szCs w:val="26"/>
        </w:rPr>
        <w:t>PAs’</w:t>
      </w:r>
      <w:proofErr w:type="spellEnd"/>
      <w:r w:rsidRPr="00150814" w:rsidR="5D31BFDA">
        <w:rPr>
          <w:rFonts w:ascii="Palatino" w:hAnsi="Palatino"/>
          <w:sz w:val="26"/>
          <w:szCs w:val="26"/>
        </w:rPr>
        <w:t xml:space="preserve"> AL</w:t>
      </w:r>
      <w:r w:rsidRPr="00150814" w:rsidR="775C4C82">
        <w:rPr>
          <w:rFonts w:ascii="Palatino" w:hAnsi="Palatino"/>
          <w:sz w:val="26"/>
          <w:szCs w:val="26"/>
        </w:rPr>
        <w:t>]</w:t>
      </w:r>
      <w:r w:rsidRPr="00150814" w:rsidR="6FD60D8C">
        <w:rPr>
          <w:rFonts w:ascii="Palatino" w:hAnsi="Palatino"/>
          <w:sz w:val="26"/>
          <w:szCs w:val="26"/>
        </w:rPr>
        <w:t>…</w:t>
      </w:r>
      <w:r w:rsidRPr="00150814" w:rsidR="33930150">
        <w:rPr>
          <w:rFonts w:ascii="Palatino" w:hAnsi="Palatino"/>
          <w:sz w:val="26"/>
          <w:szCs w:val="26"/>
        </w:rPr>
        <w:t>and therefore should be rejected.</w:t>
      </w:r>
      <w:r w:rsidRPr="00150814" w:rsidR="128D10F2">
        <w:rPr>
          <w:rFonts w:ascii="Palatino" w:hAnsi="Palatino"/>
          <w:sz w:val="26"/>
          <w:szCs w:val="26"/>
        </w:rPr>
        <w:t>”</w:t>
      </w:r>
      <w:r w:rsidRPr="00D010B0" w:rsidR="00A479E2">
        <w:rPr>
          <w:rStyle w:val="FootnoteReference"/>
          <w:rFonts w:ascii="Palatino" w:hAnsi="Palatino"/>
          <w:sz w:val="32"/>
          <w:szCs w:val="32"/>
        </w:rPr>
        <w:footnoteReference w:id="22"/>
      </w:r>
      <w:r w:rsidRPr="00150814">
        <w:rPr>
          <w:rFonts w:ascii="Palatino" w:hAnsi="Palatino"/>
          <w:sz w:val="26"/>
          <w:szCs w:val="26"/>
        </w:rPr>
        <w:t xml:space="preserve"> </w:t>
      </w:r>
      <w:r w:rsidRPr="00150814" w:rsidR="5A0EF3FA">
        <w:rPr>
          <w:rFonts w:ascii="Palatino" w:hAnsi="Palatino"/>
          <w:sz w:val="26"/>
          <w:szCs w:val="26"/>
        </w:rPr>
        <w:t xml:space="preserve">The </w:t>
      </w:r>
      <w:r w:rsidRPr="00150814" w:rsidR="5C7CD527">
        <w:rPr>
          <w:rFonts w:ascii="Palatino" w:hAnsi="Palatino"/>
          <w:sz w:val="26"/>
          <w:szCs w:val="26"/>
        </w:rPr>
        <w:t xml:space="preserve"> joint reply</w:t>
      </w:r>
      <w:r w:rsidRPr="00150814">
        <w:rPr>
          <w:rFonts w:ascii="Palatino" w:hAnsi="Palatino"/>
          <w:sz w:val="26"/>
          <w:szCs w:val="26"/>
        </w:rPr>
        <w:t xml:space="preserve"> </w:t>
      </w:r>
      <w:r w:rsidRPr="00150814" w:rsidR="5A0EF3FA">
        <w:rPr>
          <w:rFonts w:ascii="Palatino" w:hAnsi="Palatino"/>
          <w:sz w:val="26"/>
          <w:szCs w:val="26"/>
        </w:rPr>
        <w:t>further states that “t</w:t>
      </w:r>
      <w:r w:rsidRPr="00150814" w:rsidR="7132FA7E">
        <w:rPr>
          <w:rFonts w:ascii="Palatino" w:hAnsi="Palatino"/>
          <w:sz w:val="26"/>
          <w:szCs w:val="26"/>
        </w:rPr>
        <w:t xml:space="preserve">he intent of the </w:t>
      </w:r>
      <w:r w:rsidRPr="00150814" w:rsidR="5A0EF3FA">
        <w:rPr>
          <w:rFonts w:ascii="Palatino" w:hAnsi="Palatino"/>
          <w:sz w:val="26"/>
          <w:szCs w:val="26"/>
        </w:rPr>
        <w:t xml:space="preserve">[SGIP </w:t>
      </w:r>
      <w:proofErr w:type="spellStart"/>
      <w:r w:rsidRPr="00150814" w:rsidR="5A0EF3FA">
        <w:rPr>
          <w:rFonts w:ascii="Palatino" w:hAnsi="Palatino"/>
          <w:sz w:val="26"/>
          <w:szCs w:val="26"/>
        </w:rPr>
        <w:t>PAs’</w:t>
      </w:r>
      <w:proofErr w:type="spellEnd"/>
      <w:r w:rsidRPr="00150814" w:rsidR="5A0EF3FA">
        <w:rPr>
          <w:rFonts w:ascii="Palatino" w:hAnsi="Palatino"/>
          <w:sz w:val="26"/>
          <w:szCs w:val="26"/>
        </w:rPr>
        <w:t xml:space="preserve">] </w:t>
      </w:r>
      <w:r w:rsidRPr="00150814" w:rsidR="7132FA7E">
        <w:rPr>
          <w:rFonts w:ascii="Palatino" w:hAnsi="Palatino"/>
          <w:sz w:val="26"/>
          <w:szCs w:val="26"/>
        </w:rPr>
        <w:t>PFM</w:t>
      </w:r>
      <w:r w:rsidRPr="00150814" w:rsidR="5A0EF3FA">
        <w:rPr>
          <w:rFonts w:ascii="Palatino" w:hAnsi="Palatino"/>
          <w:sz w:val="26"/>
          <w:szCs w:val="26"/>
        </w:rPr>
        <w:t xml:space="preserve"> [of D.16.06-055]</w:t>
      </w:r>
      <w:r w:rsidRPr="00150814" w:rsidR="7132FA7E">
        <w:rPr>
          <w:rFonts w:ascii="Palatino" w:hAnsi="Palatino"/>
          <w:sz w:val="26"/>
          <w:szCs w:val="26"/>
        </w:rPr>
        <w:t xml:space="preserve"> was to allow SGIP projects to</w:t>
      </w:r>
      <w:r w:rsidRPr="00150814" w:rsidR="5A0EF3FA">
        <w:rPr>
          <w:rFonts w:ascii="Palatino" w:hAnsi="Palatino"/>
          <w:sz w:val="26"/>
          <w:szCs w:val="26"/>
        </w:rPr>
        <w:t xml:space="preserve"> receive the [CMA] </w:t>
      </w:r>
      <w:r w:rsidRPr="00150814" w:rsidR="7132FA7E">
        <w:rPr>
          <w:rFonts w:ascii="Palatino" w:hAnsi="Palatino"/>
          <w:sz w:val="26"/>
          <w:szCs w:val="26"/>
        </w:rPr>
        <w:t>if the majority of equipment value is provided by</w:t>
      </w:r>
      <w:r w:rsidRPr="00150814" w:rsidR="5A0EF3FA">
        <w:rPr>
          <w:rFonts w:ascii="Palatino" w:hAnsi="Palatino"/>
          <w:sz w:val="26"/>
          <w:szCs w:val="26"/>
        </w:rPr>
        <w:t xml:space="preserve"> </w:t>
      </w:r>
      <w:r w:rsidRPr="00150814" w:rsidR="7132FA7E">
        <w:rPr>
          <w:rFonts w:ascii="Palatino" w:hAnsi="Palatino"/>
          <w:sz w:val="26"/>
          <w:szCs w:val="26"/>
        </w:rPr>
        <w:t>multiple California manufacturers where no single manufacturer provides the majority</w:t>
      </w:r>
      <w:r w:rsidRPr="00150814" w:rsidR="5A0EF3FA">
        <w:rPr>
          <w:rFonts w:ascii="Palatino" w:hAnsi="Palatino"/>
          <w:sz w:val="26"/>
          <w:szCs w:val="26"/>
        </w:rPr>
        <w:t xml:space="preserve"> </w:t>
      </w:r>
      <w:r w:rsidRPr="00150814" w:rsidR="7132FA7E">
        <w:rPr>
          <w:rFonts w:ascii="Palatino" w:hAnsi="Palatino"/>
          <w:sz w:val="26"/>
          <w:szCs w:val="26"/>
        </w:rPr>
        <w:t>of the equipment value</w:t>
      </w:r>
      <w:r w:rsidRPr="00150814" w:rsidR="5A0EF3FA">
        <w:rPr>
          <w:rFonts w:ascii="Palatino" w:hAnsi="Palatino"/>
          <w:sz w:val="26"/>
          <w:szCs w:val="26"/>
        </w:rPr>
        <w:t>.”</w:t>
      </w:r>
      <w:r w:rsidRPr="00D010B0" w:rsidR="006D784E">
        <w:rPr>
          <w:rStyle w:val="FootnoteReference"/>
          <w:rFonts w:ascii="Palatino" w:hAnsi="Palatino"/>
          <w:sz w:val="32"/>
          <w:szCs w:val="32"/>
        </w:rPr>
        <w:footnoteReference w:id="23"/>
      </w:r>
      <w:r w:rsidRPr="00150814" w:rsidR="5A0EF3FA">
        <w:rPr>
          <w:rFonts w:ascii="Palatino" w:hAnsi="Palatino"/>
          <w:sz w:val="26"/>
          <w:szCs w:val="26"/>
        </w:rPr>
        <w:t xml:space="preserve"> </w:t>
      </w:r>
      <w:r w:rsidRPr="00150814" w:rsidR="456DE454">
        <w:rPr>
          <w:rFonts w:ascii="Palatino" w:hAnsi="Palatino"/>
          <w:sz w:val="26"/>
          <w:szCs w:val="26"/>
        </w:rPr>
        <w:t xml:space="preserve">The joint reply </w:t>
      </w:r>
      <w:r w:rsidRPr="00150814" w:rsidR="5C7CD527">
        <w:rPr>
          <w:rFonts w:ascii="Palatino" w:hAnsi="Palatino"/>
          <w:sz w:val="26"/>
          <w:szCs w:val="26"/>
        </w:rPr>
        <w:t>argue</w:t>
      </w:r>
      <w:r w:rsidRPr="00150814" w:rsidR="456DE454">
        <w:rPr>
          <w:rFonts w:ascii="Palatino" w:hAnsi="Palatino"/>
          <w:sz w:val="26"/>
          <w:szCs w:val="26"/>
        </w:rPr>
        <w:t>s</w:t>
      </w:r>
      <w:r w:rsidRPr="00150814" w:rsidR="5C7CD527">
        <w:rPr>
          <w:rFonts w:ascii="Palatino" w:hAnsi="Palatino"/>
          <w:sz w:val="26"/>
          <w:szCs w:val="26"/>
        </w:rPr>
        <w:t xml:space="preserve"> that</w:t>
      </w:r>
      <w:r w:rsidRPr="00150814" w:rsidR="5A0EF3FA">
        <w:rPr>
          <w:rFonts w:ascii="Palatino" w:hAnsi="Palatino"/>
          <w:sz w:val="26"/>
          <w:szCs w:val="26"/>
        </w:rPr>
        <w:t xml:space="preserve"> </w:t>
      </w:r>
      <w:r w:rsidR="1250FFC5">
        <w:rPr>
          <w:rFonts w:ascii="Palatino" w:hAnsi="Palatino"/>
          <w:sz w:val="26"/>
          <w:szCs w:val="26"/>
        </w:rPr>
        <w:t xml:space="preserve">the </w:t>
      </w:r>
      <w:r w:rsidRPr="00150814" w:rsidR="5A0EF3FA">
        <w:rPr>
          <w:rFonts w:ascii="Palatino" w:hAnsi="Palatino"/>
          <w:sz w:val="26"/>
          <w:szCs w:val="26"/>
        </w:rPr>
        <w:t xml:space="preserve">PFM did not, however, aim to change the underlying intent of D.16-06-055 </w:t>
      </w:r>
      <w:r w:rsidRPr="00150814" w:rsidR="207EF5C2">
        <w:rPr>
          <w:rFonts w:ascii="Palatino" w:hAnsi="Palatino"/>
          <w:sz w:val="26"/>
          <w:szCs w:val="26"/>
        </w:rPr>
        <w:t xml:space="preserve">to </w:t>
      </w:r>
      <w:r w:rsidRPr="00150814" w:rsidR="3825C584">
        <w:rPr>
          <w:rFonts w:ascii="Palatino" w:hAnsi="Palatino"/>
          <w:sz w:val="26"/>
          <w:szCs w:val="26"/>
        </w:rPr>
        <w:t xml:space="preserve">ensure that the majority of value creation in SGIP energy storage projects receiving the CMA occurs in California. </w:t>
      </w:r>
      <w:r w:rsidRPr="00150814" w:rsidR="612D8A9E">
        <w:rPr>
          <w:rFonts w:ascii="Palatino" w:hAnsi="Palatino"/>
          <w:sz w:val="26"/>
          <w:szCs w:val="26"/>
        </w:rPr>
        <w:t xml:space="preserve">Therefore, </w:t>
      </w:r>
      <w:r w:rsidRPr="00150814" w:rsidR="456DE454">
        <w:rPr>
          <w:rFonts w:ascii="Palatino" w:hAnsi="Palatino"/>
          <w:sz w:val="26"/>
          <w:szCs w:val="26"/>
        </w:rPr>
        <w:t xml:space="preserve">the joint </w:t>
      </w:r>
      <w:proofErr w:type="gramStart"/>
      <w:r w:rsidRPr="00150814" w:rsidR="456DE454">
        <w:rPr>
          <w:rFonts w:ascii="Palatino" w:hAnsi="Palatino"/>
          <w:sz w:val="26"/>
          <w:szCs w:val="26"/>
        </w:rPr>
        <w:t>reply</w:t>
      </w:r>
      <w:proofErr w:type="gramEnd"/>
      <w:r w:rsidRPr="00150814" w:rsidR="456DE454">
        <w:rPr>
          <w:rFonts w:ascii="Palatino" w:hAnsi="Palatino"/>
          <w:sz w:val="26"/>
          <w:szCs w:val="26"/>
        </w:rPr>
        <w:t xml:space="preserve"> asserts </w:t>
      </w:r>
      <w:r w:rsidRPr="00150814" w:rsidR="207EF5C2">
        <w:rPr>
          <w:rFonts w:ascii="Palatino" w:hAnsi="Palatino"/>
          <w:sz w:val="26"/>
          <w:szCs w:val="26"/>
        </w:rPr>
        <w:t>that</w:t>
      </w:r>
      <w:r w:rsidRPr="00150814" w:rsidR="1727A88A">
        <w:rPr>
          <w:rFonts w:ascii="Palatino" w:hAnsi="Palatino"/>
          <w:sz w:val="26"/>
          <w:szCs w:val="26"/>
        </w:rPr>
        <w:t xml:space="preserve"> CALSSA and Romeo Power are essentially proposing to modify D.16-06-055</w:t>
      </w:r>
      <w:r w:rsidRPr="00150814" w:rsidR="484D71C7">
        <w:rPr>
          <w:rFonts w:ascii="Palatino" w:hAnsi="Palatino"/>
          <w:sz w:val="26"/>
          <w:szCs w:val="26"/>
        </w:rPr>
        <w:t xml:space="preserve">’s </w:t>
      </w:r>
      <w:r w:rsidRPr="00150814" w:rsidR="7F2AC9BE">
        <w:rPr>
          <w:rFonts w:ascii="Palatino" w:hAnsi="Palatino"/>
          <w:sz w:val="26"/>
          <w:szCs w:val="26"/>
        </w:rPr>
        <w:t>“</w:t>
      </w:r>
      <w:r w:rsidRPr="00150814" w:rsidR="6CB0F8E3">
        <w:rPr>
          <w:rFonts w:ascii="Palatino" w:hAnsi="Palatino"/>
          <w:sz w:val="26"/>
          <w:szCs w:val="26"/>
        </w:rPr>
        <w:t xml:space="preserve">underlying effort” to ensure the majority of an SGIP </w:t>
      </w:r>
      <w:r w:rsidR="2212930F">
        <w:rPr>
          <w:rFonts w:ascii="Palatino" w:hAnsi="Palatino"/>
          <w:sz w:val="26"/>
          <w:szCs w:val="26"/>
        </w:rPr>
        <w:t>energy</w:t>
      </w:r>
      <w:r w:rsidRPr="00150814" w:rsidR="2212930F">
        <w:rPr>
          <w:rFonts w:ascii="Palatino" w:hAnsi="Palatino"/>
          <w:sz w:val="26"/>
          <w:szCs w:val="26"/>
        </w:rPr>
        <w:t xml:space="preserve"> </w:t>
      </w:r>
      <w:r w:rsidRPr="00150814" w:rsidR="6CB0F8E3">
        <w:rPr>
          <w:rFonts w:ascii="Palatino" w:hAnsi="Palatino"/>
          <w:sz w:val="26"/>
          <w:szCs w:val="26"/>
        </w:rPr>
        <w:t>storage project’s value creation occurs in California.</w:t>
      </w:r>
      <w:r w:rsidRPr="00D010B0" w:rsidR="005608C4">
        <w:rPr>
          <w:rStyle w:val="FootnoteReference"/>
          <w:rFonts w:ascii="Palatino" w:hAnsi="Palatino"/>
          <w:sz w:val="32"/>
          <w:szCs w:val="32"/>
        </w:rPr>
        <w:footnoteReference w:id="24"/>
      </w:r>
      <w:r w:rsidRPr="00150814" w:rsidR="6CB0F8E3">
        <w:rPr>
          <w:rFonts w:ascii="Palatino" w:hAnsi="Palatino"/>
          <w:sz w:val="26"/>
          <w:szCs w:val="26"/>
        </w:rPr>
        <w:t xml:space="preserve"> </w:t>
      </w:r>
      <w:r w:rsidRPr="00150814" w:rsidR="5A0EF3FA">
        <w:rPr>
          <w:rFonts w:ascii="Palatino" w:hAnsi="Palatino"/>
          <w:sz w:val="26"/>
          <w:szCs w:val="26"/>
        </w:rPr>
        <w:t xml:space="preserve"> </w:t>
      </w:r>
    </w:p>
    <w:p w:rsidRPr="00150814" w:rsidR="005608C4" w:rsidP="00122C36" w:rsidRDefault="005608C4" w14:paraId="03835CC8" w14:textId="77777777">
      <w:pPr>
        <w:pStyle w:val="p1"/>
        <w:rPr>
          <w:rFonts w:ascii="Palatino" w:hAnsi="Palatino"/>
          <w:sz w:val="26"/>
          <w:szCs w:val="26"/>
        </w:rPr>
      </w:pPr>
    </w:p>
    <w:p w:rsidRPr="00150814" w:rsidR="005608C4" w:rsidP="00122C36" w:rsidRDefault="005608C4" w14:paraId="618B186E" w14:textId="64F3E2AC">
      <w:pPr>
        <w:pStyle w:val="p1"/>
        <w:rPr>
          <w:rFonts w:ascii="Palatino" w:hAnsi="Palatino"/>
          <w:sz w:val="26"/>
          <w:szCs w:val="26"/>
        </w:rPr>
      </w:pPr>
      <w:r w:rsidRPr="00150814" w:rsidDel="00B46148">
        <w:rPr>
          <w:rFonts w:ascii="Palatino" w:hAnsi="Palatino"/>
          <w:sz w:val="26"/>
          <w:szCs w:val="26"/>
        </w:rPr>
        <w:t>In addition,</w:t>
      </w:r>
      <w:r w:rsidRPr="00150814" w:rsidDel="00B46148" w:rsidR="009F7BB0">
        <w:rPr>
          <w:rFonts w:ascii="Palatino" w:hAnsi="Palatino"/>
          <w:sz w:val="26"/>
          <w:szCs w:val="26"/>
        </w:rPr>
        <w:t xml:space="preserve"> </w:t>
      </w:r>
      <w:r w:rsidRPr="00150814">
        <w:rPr>
          <w:rFonts w:ascii="Palatino" w:hAnsi="Palatino"/>
          <w:sz w:val="26"/>
          <w:szCs w:val="26"/>
        </w:rPr>
        <w:t>t</w:t>
      </w:r>
      <w:r w:rsidRPr="00150814" w:rsidR="009F7BB0">
        <w:rPr>
          <w:rFonts w:ascii="Palatino" w:hAnsi="Palatino"/>
          <w:sz w:val="26"/>
          <w:szCs w:val="26"/>
        </w:rPr>
        <w:t>he</w:t>
      </w:r>
      <w:r w:rsidRPr="00150814">
        <w:rPr>
          <w:rFonts w:ascii="Palatino" w:hAnsi="Palatino"/>
          <w:sz w:val="26"/>
          <w:szCs w:val="26"/>
        </w:rPr>
        <w:t xml:space="preserve"> </w:t>
      </w:r>
      <w:r w:rsidRPr="00150814" w:rsidR="004E0077">
        <w:rPr>
          <w:rFonts w:ascii="Palatino" w:hAnsi="Palatino"/>
          <w:sz w:val="26"/>
          <w:szCs w:val="26"/>
        </w:rPr>
        <w:t>joint reply</w:t>
      </w:r>
      <w:r w:rsidRPr="00150814" w:rsidR="00B46148">
        <w:rPr>
          <w:rFonts w:ascii="Palatino" w:hAnsi="Palatino"/>
          <w:sz w:val="26"/>
          <w:szCs w:val="26"/>
        </w:rPr>
        <w:t xml:space="preserve"> </w:t>
      </w:r>
      <w:r w:rsidRPr="00150814" w:rsidR="009F7BB0">
        <w:rPr>
          <w:rFonts w:ascii="Palatino" w:hAnsi="Palatino"/>
          <w:sz w:val="26"/>
          <w:szCs w:val="26"/>
        </w:rPr>
        <w:t xml:space="preserve">expresses concern that </w:t>
      </w:r>
      <w:r w:rsidRPr="00150814" w:rsidR="00EF63DD">
        <w:rPr>
          <w:rFonts w:ascii="Palatino" w:hAnsi="Palatino"/>
          <w:sz w:val="26"/>
          <w:szCs w:val="26"/>
        </w:rPr>
        <w:t>the revisions Romeo Power and CALSSA</w:t>
      </w:r>
      <w:r w:rsidRPr="00150814" w:rsidR="004E0077">
        <w:rPr>
          <w:rFonts w:ascii="Palatino" w:hAnsi="Palatino"/>
          <w:sz w:val="26"/>
          <w:szCs w:val="26"/>
        </w:rPr>
        <w:t>’s protests</w:t>
      </w:r>
      <w:r w:rsidRPr="00150814" w:rsidR="00EF63DD">
        <w:rPr>
          <w:rFonts w:ascii="Palatino" w:hAnsi="Palatino"/>
          <w:sz w:val="26"/>
          <w:szCs w:val="26"/>
        </w:rPr>
        <w:t xml:space="preserve"> request would lead to an increased SGIP incentive rate for </w:t>
      </w:r>
      <w:r w:rsidRPr="00150814" w:rsidR="00B46148">
        <w:rPr>
          <w:rFonts w:ascii="Palatino" w:hAnsi="Palatino"/>
          <w:sz w:val="26"/>
          <w:szCs w:val="26"/>
        </w:rPr>
        <w:t xml:space="preserve">nearly </w:t>
      </w:r>
      <w:r w:rsidRPr="00150814" w:rsidR="00EF63DD">
        <w:rPr>
          <w:rFonts w:ascii="Palatino" w:hAnsi="Palatino"/>
          <w:sz w:val="26"/>
          <w:szCs w:val="26"/>
        </w:rPr>
        <w:t xml:space="preserve">all energy storage projects. </w:t>
      </w:r>
      <w:r w:rsidRPr="00150814" w:rsidR="004E0077">
        <w:rPr>
          <w:rFonts w:ascii="Palatino" w:hAnsi="Palatino"/>
          <w:sz w:val="26"/>
          <w:szCs w:val="26"/>
        </w:rPr>
        <w:t xml:space="preserve">The </w:t>
      </w:r>
      <w:r w:rsidRPr="00150814" w:rsidR="002A4D93">
        <w:rPr>
          <w:rFonts w:ascii="Palatino" w:hAnsi="Palatino"/>
          <w:sz w:val="26"/>
          <w:szCs w:val="26"/>
        </w:rPr>
        <w:t xml:space="preserve">joint </w:t>
      </w:r>
      <w:proofErr w:type="gramStart"/>
      <w:r w:rsidRPr="00150814" w:rsidR="004E0077">
        <w:rPr>
          <w:rFonts w:ascii="Palatino" w:hAnsi="Palatino"/>
          <w:sz w:val="26"/>
          <w:szCs w:val="26"/>
        </w:rPr>
        <w:t>reply</w:t>
      </w:r>
      <w:proofErr w:type="gramEnd"/>
      <w:r w:rsidRPr="00150814" w:rsidR="00AA2F96">
        <w:rPr>
          <w:rFonts w:ascii="Palatino" w:hAnsi="Palatino"/>
          <w:sz w:val="26"/>
          <w:szCs w:val="26"/>
        </w:rPr>
        <w:t xml:space="preserve"> </w:t>
      </w:r>
      <w:r w:rsidRPr="00150814" w:rsidR="001448F4">
        <w:rPr>
          <w:rFonts w:ascii="Palatino" w:hAnsi="Palatino"/>
          <w:sz w:val="26"/>
          <w:szCs w:val="26"/>
        </w:rPr>
        <w:t>point</w:t>
      </w:r>
      <w:r w:rsidRPr="00150814" w:rsidR="004E0077">
        <w:rPr>
          <w:rFonts w:ascii="Palatino" w:hAnsi="Palatino"/>
          <w:sz w:val="26"/>
          <w:szCs w:val="26"/>
        </w:rPr>
        <w:t>s</w:t>
      </w:r>
      <w:r w:rsidRPr="00150814" w:rsidR="001448F4">
        <w:rPr>
          <w:rFonts w:ascii="Palatino" w:hAnsi="Palatino"/>
          <w:sz w:val="26"/>
          <w:szCs w:val="26"/>
        </w:rPr>
        <w:t xml:space="preserve"> to CALSSA’s</w:t>
      </w:r>
      <w:r w:rsidRPr="00150814" w:rsidR="00510E16">
        <w:rPr>
          <w:rFonts w:ascii="Palatino" w:hAnsi="Palatino"/>
          <w:sz w:val="26"/>
          <w:szCs w:val="26"/>
        </w:rPr>
        <w:t xml:space="preserve"> and Romeo Power’s</w:t>
      </w:r>
      <w:r w:rsidRPr="00150814" w:rsidR="001448F4">
        <w:rPr>
          <w:rFonts w:ascii="Palatino" w:hAnsi="Palatino"/>
          <w:sz w:val="26"/>
          <w:szCs w:val="26"/>
        </w:rPr>
        <w:t xml:space="preserve"> statement</w:t>
      </w:r>
      <w:r w:rsidRPr="00150814" w:rsidR="00510E16">
        <w:rPr>
          <w:rFonts w:ascii="Palatino" w:hAnsi="Palatino"/>
          <w:sz w:val="26"/>
          <w:szCs w:val="26"/>
        </w:rPr>
        <w:t>s</w:t>
      </w:r>
      <w:r w:rsidRPr="00150814" w:rsidR="001448F4">
        <w:rPr>
          <w:rFonts w:ascii="Palatino" w:hAnsi="Palatino"/>
          <w:sz w:val="26"/>
          <w:szCs w:val="26"/>
        </w:rPr>
        <w:t xml:space="preserve"> in </w:t>
      </w:r>
      <w:r w:rsidRPr="00150814" w:rsidR="00510E16">
        <w:rPr>
          <w:rFonts w:ascii="Palatino" w:hAnsi="Palatino"/>
          <w:sz w:val="26"/>
          <w:szCs w:val="26"/>
        </w:rPr>
        <w:t>their</w:t>
      </w:r>
      <w:r w:rsidRPr="00150814" w:rsidR="001448F4">
        <w:rPr>
          <w:rFonts w:ascii="Palatino" w:hAnsi="Palatino"/>
          <w:sz w:val="26"/>
          <w:szCs w:val="26"/>
        </w:rPr>
        <w:t xml:space="preserve"> protest</w:t>
      </w:r>
      <w:r w:rsidRPr="00150814" w:rsidR="00510E16">
        <w:rPr>
          <w:rFonts w:ascii="Palatino" w:hAnsi="Palatino"/>
          <w:sz w:val="26"/>
          <w:szCs w:val="26"/>
        </w:rPr>
        <w:t>s</w:t>
      </w:r>
      <w:r w:rsidRPr="00150814" w:rsidR="001448F4">
        <w:rPr>
          <w:rFonts w:ascii="Palatino" w:hAnsi="Palatino"/>
          <w:sz w:val="26"/>
          <w:szCs w:val="26"/>
        </w:rPr>
        <w:t xml:space="preserve"> that the cost of battery cells</w:t>
      </w:r>
      <w:r w:rsidRPr="00150814" w:rsidR="005E20A9">
        <w:rPr>
          <w:rFonts w:ascii="Palatino" w:hAnsi="Palatino"/>
          <w:sz w:val="26"/>
          <w:szCs w:val="26"/>
        </w:rPr>
        <w:t xml:space="preserve"> consistently averages well above 50</w:t>
      </w:r>
      <w:r w:rsidRPr="00150814" w:rsidR="00B74E55">
        <w:rPr>
          <w:rFonts w:ascii="Palatino" w:hAnsi="Palatino"/>
          <w:sz w:val="26"/>
          <w:szCs w:val="26"/>
        </w:rPr>
        <w:t xml:space="preserve"> percent</w:t>
      </w:r>
      <w:r w:rsidRPr="00150814" w:rsidR="005E20A9">
        <w:rPr>
          <w:rFonts w:ascii="Palatino" w:hAnsi="Palatino"/>
          <w:sz w:val="26"/>
          <w:szCs w:val="26"/>
        </w:rPr>
        <w:t xml:space="preserve"> of a battery unit and that </w:t>
      </w:r>
      <w:r w:rsidRPr="00150814" w:rsidR="004361D4">
        <w:rPr>
          <w:rFonts w:ascii="Palatino" w:hAnsi="Palatino"/>
          <w:sz w:val="26"/>
          <w:szCs w:val="26"/>
        </w:rPr>
        <w:t>currently there are no lithium battery ce</w:t>
      </w:r>
      <w:r w:rsidRPr="00150814" w:rsidR="00D26077">
        <w:rPr>
          <w:rFonts w:ascii="Palatino" w:hAnsi="Palatino"/>
          <w:sz w:val="26"/>
          <w:szCs w:val="26"/>
        </w:rPr>
        <w:t>ll manufacturers in California</w:t>
      </w:r>
      <w:r w:rsidRPr="00150814" w:rsidR="004E0077">
        <w:rPr>
          <w:rFonts w:ascii="Palatino" w:hAnsi="Palatino"/>
          <w:sz w:val="26"/>
          <w:szCs w:val="26"/>
        </w:rPr>
        <w:t xml:space="preserve">. </w:t>
      </w:r>
      <w:r w:rsidRPr="00150814" w:rsidR="002A4D93">
        <w:rPr>
          <w:rFonts w:ascii="Palatino" w:hAnsi="Palatino"/>
          <w:sz w:val="26"/>
          <w:szCs w:val="26"/>
        </w:rPr>
        <w:t xml:space="preserve">The joint reply </w:t>
      </w:r>
      <w:r w:rsidRPr="00150814" w:rsidR="00B46148">
        <w:rPr>
          <w:rFonts w:ascii="Palatino" w:hAnsi="Palatino"/>
          <w:sz w:val="26"/>
          <w:szCs w:val="26"/>
        </w:rPr>
        <w:t>posit</w:t>
      </w:r>
      <w:r w:rsidRPr="00150814" w:rsidR="002A4D93">
        <w:rPr>
          <w:rFonts w:ascii="Palatino" w:hAnsi="Palatino"/>
          <w:sz w:val="26"/>
          <w:szCs w:val="26"/>
        </w:rPr>
        <w:t>s</w:t>
      </w:r>
      <w:r w:rsidRPr="00150814" w:rsidR="00B46148">
        <w:rPr>
          <w:rFonts w:ascii="Palatino" w:hAnsi="Palatino"/>
          <w:sz w:val="26"/>
          <w:szCs w:val="26"/>
        </w:rPr>
        <w:t xml:space="preserve"> </w:t>
      </w:r>
      <w:r w:rsidRPr="00150814" w:rsidR="004E0077">
        <w:rPr>
          <w:rFonts w:ascii="Palatino" w:hAnsi="Palatino"/>
          <w:sz w:val="26"/>
          <w:szCs w:val="26"/>
        </w:rPr>
        <w:t>that this</w:t>
      </w:r>
      <w:r w:rsidRPr="00150814" w:rsidR="00D26077">
        <w:rPr>
          <w:rFonts w:ascii="Palatino" w:hAnsi="Palatino"/>
          <w:sz w:val="26"/>
          <w:szCs w:val="26"/>
        </w:rPr>
        <w:t xml:space="preserve"> </w:t>
      </w:r>
      <w:r w:rsidRPr="00150814" w:rsidR="00D26077">
        <w:rPr>
          <w:rFonts w:ascii="Palatino" w:hAnsi="Palatino"/>
          <w:sz w:val="26"/>
          <w:szCs w:val="26"/>
        </w:rPr>
        <w:lastRenderedPageBreak/>
        <w:t>mean</w:t>
      </w:r>
      <w:r w:rsidRPr="00150814" w:rsidR="004E0077">
        <w:rPr>
          <w:rFonts w:ascii="Palatino" w:hAnsi="Palatino"/>
          <w:sz w:val="26"/>
          <w:szCs w:val="26"/>
        </w:rPr>
        <w:t>s</w:t>
      </w:r>
      <w:r w:rsidRPr="00150814" w:rsidR="00D26077">
        <w:rPr>
          <w:rFonts w:ascii="Palatino" w:hAnsi="Palatino"/>
          <w:sz w:val="26"/>
          <w:szCs w:val="26"/>
        </w:rPr>
        <w:t xml:space="preserve"> all California manufact</w:t>
      </w:r>
      <w:r w:rsidRPr="00150814" w:rsidR="00FD1A12">
        <w:rPr>
          <w:rFonts w:ascii="Palatino" w:hAnsi="Palatino"/>
          <w:sz w:val="26"/>
          <w:szCs w:val="26"/>
        </w:rPr>
        <w:t xml:space="preserve">urers of </w:t>
      </w:r>
      <w:r w:rsidRPr="00150814" w:rsidR="00D516AE">
        <w:rPr>
          <w:rFonts w:ascii="Palatino" w:hAnsi="Palatino"/>
          <w:sz w:val="26"/>
          <w:szCs w:val="26"/>
        </w:rPr>
        <w:t xml:space="preserve">battery </w:t>
      </w:r>
      <w:r w:rsidR="00B511E9">
        <w:rPr>
          <w:rFonts w:ascii="Palatino" w:hAnsi="Palatino"/>
          <w:sz w:val="26"/>
          <w:szCs w:val="26"/>
        </w:rPr>
        <w:t xml:space="preserve">energy </w:t>
      </w:r>
      <w:r w:rsidRPr="00150814" w:rsidR="00D516AE">
        <w:rPr>
          <w:rFonts w:ascii="Palatino" w:hAnsi="Palatino"/>
          <w:sz w:val="26"/>
          <w:szCs w:val="26"/>
        </w:rPr>
        <w:t xml:space="preserve">storage </w:t>
      </w:r>
      <w:r w:rsidRPr="00150814" w:rsidR="00FD1A12">
        <w:rPr>
          <w:rFonts w:ascii="Palatino" w:hAnsi="Palatino"/>
          <w:sz w:val="26"/>
          <w:szCs w:val="26"/>
        </w:rPr>
        <w:t>us</w:t>
      </w:r>
      <w:r w:rsidRPr="00150814" w:rsidR="004E0077">
        <w:rPr>
          <w:rFonts w:ascii="Palatino" w:hAnsi="Palatino"/>
          <w:sz w:val="26"/>
          <w:szCs w:val="26"/>
        </w:rPr>
        <w:t>e</w:t>
      </w:r>
      <w:r w:rsidRPr="00150814" w:rsidR="00000B1E">
        <w:rPr>
          <w:rFonts w:ascii="Palatino" w:hAnsi="Palatino"/>
          <w:sz w:val="26"/>
          <w:szCs w:val="26"/>
        </w:rPr>
        <w:t xml:space="preserve"> imported battery cells. </w:t>
      </w:r>
      <w:r w:rsidRPr="00150814" w:rsidR="004E0077">
        <w:rPr>
          <w:rFonts w:ascii="Palatino" w:hAnsi="Palatino"/>
          <w:sz w:val="26"/>
          <w:szCs w:val="26"/>
        </w:rPr>
        <w:t xml:space="preserve">The </w:t>
      </w:r>
      <w:r w:rsidRPr="00150814" w:rsidR="002A4D93">
        <w:rPr>
          <w:rFonts w:ascii="Palatino" w:hAnsi="Palatino"/>
          <w:sz w:val="26"/>
          <w:szCs w:val="26"/>
        </w:rPr>
        <w:t xml:space="preserve">joint </w:t>
      </w:r>
      <w:r w:rsidRPr="00150814" w:rsidR="004E0077">
        <w:rPr>
          <w:rFonts w:ascii="Palatino" w:hAnsi="Palatino"/>
          <w:sz w:val="26"/>
          <w:szCs w:val="26"/>
        </w:rPr>
        <w:t>reply</w:t>
      </w:r>
      <w:r w:rsidRPr="00150814" w:rsidDel="004E0077" w:rsidR="00FD1A12">
        <w:rPr>
          <w:rFonts w:ascii="Palatino" w:hAnsi="Palatino"/>
          <w:sz w:val="26"/>
          <w:szCs w:val="26"/>
        </w:rPr>
        <w:t xml:space="preserve"> </w:t>
      </w:r>
      <w:r w:rsidRPr="00150814" w:rsidR="00FD1A12">
        <w:rPr>
          <w:rFonts w:ascii="Palatino" w:hAnsi="Palatino"/>
          <w:sz w:val="26"/>
          <w:szCs w:val="26"/>
        </w:rPr>
        <w:t>argue</w:t>
      </w:r>
      <w:r w:rsidRPr="00150814" w:rsidR="004E0077">
        <w:rPr>
          <w:rFonts w:ascii="Palatino" w:hAnsi="Palatino"/>
          <w:sz w:val="26"/>
          <w:szCs w:val="26"/>
        </w:rPr>
        <w:t>s</w:t>
      </w:r>
      <w:r w:rsidRPr="00150814" w:rsidR="00FD1A12">
        <w:rPr>
          <w:rFonts w:ascii="Palatino" w:hAnsi="Palatino"/>
          <w:sz w:val="26"/>
          <w:szCs w:val="26"/>
        </w:rPr>
        <w:t xml:space="preserve"> </w:t>
      </w:r>
      <w:r w:rsidRPr="00150814" w:rsidR="008649AF">
        <w:rPr>
          <w:rFonts w:ascii="Palatino" w:hAnsi="Palatino"/>
          <w:sz w:val="26"/>
          <w:szCs w:val="26"/>
        </w:rPr>
        <w:t xml:space="preserve">that </w:t>
      </w:r>
      <w:r w:rsidRPr="00150814" w:rsidR="004E0077">
        <w:rPr>
          <w:rFonts w:ascii="Palatino" w:hAnsi="Palatino"/>
          <w:sz w:val="26"/>
          <w:szCs w:val="26"/>
        </w:rPr>
        <w:t xml:space="preserve">by </w:t>
      </w:r>
      <w:r w:rsidRPr="00150814" w:rsidR="008649AF">
        <w:rPr>
          <w:rFonts w:ascii="Palatino" w:hAnsi="Palatino"/>
          <w:sz w:val="26"/>
          <w:szCs w:val="26"/>
        </w:rPr>
        <w:t>using the methodology proposed by Romeo Power and CALSSA</w:t>
      </w:r>
      <w:r w:rsidRPr="00150814" w:rsidR="004E0077">
        <w:rPr>
          <w:rFonts w:ascii="Palatino" w:hAnsi="Palatino"/>
          <w:sz w:val="26"/>
          <w:szCs w:val="26"/>
        </w:rPr>
        <w:t>,</w:t>
      </w:r>
      <w:r w:rsidRPr="00150814" w:rsidR="00D977E4">
        <w:rPr>
          <w:rFonts w:ascii="Palatino" w:hAnsi="Palatino"/>
          <w:sz w:val="26"/>
          <w:szCs w:val="26"/>
        </w:rPr>
        <w:t xml:space="preserve"> most </w:t>
      </w:r>
      <w:r w:rsidRPr="00150814" w:rsidR="00D516AE">
        <w:rPr>
          <w:rFonts w:ascii="Palatino" w:hAnsi="Palatino"/>
          <w:sz w:val="26"/>
          <w:szCs w:val="26"/>
        </w:rPr>
        <w:t>battery storage</w:t>
      </w:r>
      <w:r w:rsidRPr="00150814" w:rsidR="00C671BD">
        <w:rPr>
          <w:rFonts w:ascii="Palatino" w:hAnsi="Palatino"/>
          <w:sz w:val="26"/>
          <w:szCs w:val="26"/>
        </w:rPr>
        <w:t xml:space="preserve"> manufacturers </w:t>
      </w:r>
      <w:r w:rsidRPr="00150814" w:rsidR="004E0077">
        <w:rPr>
          <w:rFonts w:ascii="Palatino" w:hAnsi="Palatino"/>
          <w:sz w:val="26"/>
          <w:szCs w:val="26"/>
        </w:rPr>
        <w:t xml:space="preserve">would </w:t>
      </w:r>
      <w:r w:rsidRPr="00150814" w:rsidR="00C671BD">
        <w:rPr>
          <w:rFonts w:ascii="Palatino" w:hAnsi="Palatino"/>
          <w:sz w:val="26"/>
          <w:szCs w:val="26"/>
        </w:rPr>
        <w:t>qualify</w:t>
      </w:r>
      <w:r w:rsidRPr="00150814" w:rsidR="00F02891">
        <w:rPr>
          <w:rFonts w:ascii="Palatino" w:hAnsi="Palatino"/>
          <w:sz w:val="26"/>
          <w:szCs w:val="26"/>
        </w:rPr>
        <w:t xml:space="preserve"> for the CMA, thus </w:t>
      </w:r>
      <w:r w:rsidRPr="00150814" w:rsidR="00DD6C44">
        <w:rPr>
          <w:rFonts w:ascii="Palatino" w:hAnsi="Palatino"/>
          <w:sz w:val="26"/>
          <w:szCs w:val="26"/>
        </w:rPr>
        <w:t xml:space="preserve">effectively </w:t>
      </w:r>
      <w:r w:rsidRPr="00150814" w:rsidR="00F02891">
        <w:rPr>
          <w:rFonts w:ascii="Palatino" w:hAnsi="Palatino"/>
          <w:sz w:val="26"/>
          <w:szCs w:val="26"/>
        </w:rPr>
        <w:t xml:space="preserve">increasing the SGIP incentive rate </w:t>
      </w:r>
      <w:r w:rsidRPr="00150814" w:rsidR="00766E00">
        <w:rPr>
          <w:rFonts w:ascii="Palatino" w:hAnsi="Palatino"/>
          <w:sz w:val="26"/>
          <w:szCs w:val="26"/>
        </w:rPr>
        <w:t>outside the</w:t>
      </w:r>
      <w:r w:rsidRPr="00150814" w:rsidR="00651F40">
        <w:rPr>
          <w:rFonts w:ascii="Palatino" w:hAnsi="Palatino"/>
          <w:sz w:val="26"/>
          <w:szCs w:val="26"/>
        </w:rPr>
        <w:t xml:space="preserve"> scope of the</w:t>
      </w:r>
      <w:r w:rsidRPr="00150814" w:rsidR="00766E00">
        <w:rPr>
          <w:rFonts w:ascii="Palatino" w:hAnsi="Palatino"/>
          <w:sz w:val="26"/>
          <w:szCs w:val="26"/>
        </w:rPr>
        <w:t xml:space="preserve"> SGIP proceeding. </w:t>
      </w:r>
      <w:r w:rsidRPr="00150814" w:rsidR="00DD6C44">
        <w:rPr>
          <w:rFonts w:ascii="Palatino" w:hAnsi="Palatino"/>
          <w:sz w:val="26"/>
          <w:szCs w:val="26"/>
        </w:rPr>
        <w:t xml:space="preserve"> </w:t>
      </w:r>
    </w:p>
    <w:p w:rsidRPr="00150814" w:rsidR="00DD6C44" w:rsidP="00122C36" w:rsidRDefault="00DD6C44" w14:paraId="4F2AF5AE" w14:textId="77777777">
      <w:pPr>
        <w:pStyle w:val="p1"/>
        <w:rPr>
          <w:rFonts w:ascii="Palatino" w:hAnsi="Palatino"/>
          <w:sz w:val="26"/>
          <w:szCs w:val="26"/>
        </w:rPr>
      </w:pPr>
    </w:p>
    <w:p w:rsidRPr="00150814" w:rsidR="00755C29" w:rsidP="001E4A13" w:rsidRDefault="000F617B" w14:paraId="5CCB548C" w14:textId="3187BEE3">
      <w:pPr>
        <w:pStyle w:val="p1"/>
        <w:rPr>
          <w:rFonts w:ascii="Palatino" w:hAnsi="Palatino"/>
          <w:sz w:val="26"/>
          <w:szCs w:val="26"/>
        </w:rPr>
      </w:pPr>
      <w:r w:rsidRPr="00150814">
        <w:rPr>
          <w:rFonts w:ascii="Palatino" w:hAnsi="Palatino"/>
          <w:sz w:val="26"/>
          <w:szCs w:val="26"/>
        </w:rPr>
        <w:t xml:space="preserve">CSE opted to file a separate reply </w:t>
      </w:r>
      <w:r w:rsidRPr="00150814" w:rsidR="008B5B6E">
        <w:rPr>
          <w:rFonts w:ascii="Palatino" w:hAnsi="Palatino"/>
          <w:sz w:val="26"/>
          <w:szCs w:val="26"/>
        </w:rPr>
        <w:t>to</w:t>
      </w:r>
      <w:r w:rsidRPr="00150814">
        <w:rPr>
          <w:rFonts w:ascii="Palatino" w:hAnsi="Palatino"/>
          <w:sz w:val="26"/>
          <w:szCs w:val="26"/>
        </w:rPr>
        <w:t xml:space="preserve"> the protests and response</w:t>
      </w:r>
      <w:r w:rsidRPr="00150814" w:rsidR="00A331C9">
        <w:rPr>
          <w:rFonts w:ascii="Palatino" w:hAnsi="Palatino"/>
          <w:sz w:val="26"/>
          <w:szCs w:val="26"/>
        </w:rPr>
        <w:t xml:space="preserve">. </w:t>
      </w:r>
      <w:r w:rsidRPr="00150814" w:rsidR="000A33E1">
        <w:rPr>
          <w:rFonts w:ascii="Palatino" w:hAnsi="Palatino"/>
          <w:sz w:val="26"/>
          <w:szCs w:val="26"/>
        </w:rPr>
        <w:t>After considering the comments put forth</w:t>
      </w:r>
      <w:r w:rsidRPr="00150814" w:rsidR="00A331C9">
        <w:rPr>
          <w:rFonts w:ascii="Palatino" w:hAnsi="Palatino"/>
          <w:sz w:val="26"/>
          <w:szCs w:val="26"/>
        </w:rPr>
        <w:t xml:space="preserve"> </w:t>
      </w:r>
      <w:r w:rsidRPr="00150814" w:rsidR="000A33E1">
        <w:rPr>
          <w:rFonts w:ascii="Palatino" w:hAnsi="Palatino"/>
          <w:sz w:val="26"/>
          <w:szCs w:val="26"/>
        </w:rPr>
        <w:t xml:space="preserve">by Romeo Power, CALSSA, and CESA, CSE’s reply </w:t>
      </w:r>
      <w:r w:rsidRPr="00150814" w:rsidR="00516375">
        <w:rPr>
          <w:rFonts w:ascii="Palatino" w:hAnsi="Palatino"/>
          <w:sz w:val="26"/>
          <w:szCs w:val="26"/>
        </w:rPr>
        <w:t xml:space="preserve">contends that the original CMA methodology proposed in the Joint SGIP </w:t>
      </w:r>
      <w:proofErr w:type="spellStart"/>
      <w:r w:rsidRPr="00150814" w:rsidR="00516375">
        <w:rPr>
          <w:rFonts w:ascii="Palatino" w:hAnsi="Palatino"/>
          <w:sz w:val="26"/>
          <w:szCs w:val="26"/>
        </w:rPr>
        <w:t>PAs’</w:t>
      </w:r>
      <w:proofErr w:type="spellEnd"/>
      <w:r w:rsidRPr="00150814" w:rsidR="00516375">
        <w:rPr>
          <w:rFonts w:ascii="Palatino" w:hAnsi="Palatino"/>
          <w:sz w:val="26"/>
          <w:szCs w:val="26"/>
        </w:rPr>
        <w:t xml:space="preserve"> AL may </w:t>
      </w:r>
      <w:r w:rsidRPr="00150814" w:rsidR="00D44E12">
        <w:rPr>
          <w:rFonts w:ascii="Palatino" w:hAnsi="Palatino"/>
          <w:sz w:val="26"/>
          <w:szCs w:val="26"/>
        </w:rPr>
        <w:t>be</w:t>
      </w:r>
      <w:r w:rsidRPr="00150814" w:rsidR="00516375">
        <w:rPr>
          <w:rFonts w:ascii="Palatino" w:hAnsi="Palatino"/>
          <w:sz w:val="26"/>
          <w:szCs w:val="26"/>
        </w:rPr>
        <w:t xml:space="preserve"> too “restrictive.”</w:t>
      </w:r>
      <w:r w:rsidRPr="00D010B0" w:rsidR="00A63B43">
        <w:rPr>
          <w:rStyle w:val="FootnoteReference"/>
          <w:rFonts w:ascii="Palatino" w:hAnsi="Palatino"/>
          <w:sz w:val="32"/>
          <w:szCs w:val="32"/>
        </w:rPr>
        <w:footnoteReference w:id="25"/>
      </w:r>
      <w:r w:rsidRPr="00150814" w:rsidR="00D44E12">
        <w:rPr>
          <w:rFonts w:ascii="Palatino" w:hAnsi="Palatino"/>
          <w:sz w:val="26"/>
          <w:szCs w:val="26"/>
        </w:rPr>
        <w:t xml:space="preserve"> </w:t>
      </w:r>
      <w:r w:rsidRPr="00150814" w:rsidR="00382CA6">
        <w:rPr>
          <w:rFonts w:ascii="Palatino" w:hAnsi="Palatino"/>
          <w:sz w:val="26"/>
          <w:szCs w:val="26"/>
        </w:rPr>
        <w:t xml:space="preserve">Instead, CSE supports a </w:t>
      </w:r>
      <w:r w:rsidRPr="00150814" w:rsidR="000144D1">
        <w:rPr>
          <w:rFonts w:ascii="Palatino" w:hAnsi="Palatino"/>
          <w:sz w:val="26"/>
          <w:szCs w:val="26"/>
        </w:rPr>
        <w:t xml:space="preserve">similar approach to CESA’s </w:t>
      </w:r>
      <w:r w:rsidRPr="00150814" w:rsidR="00C678CE">
        <w:rPr>
          <w:rFonts w:ascii="Palatino" w:hAnsi="Palatino"/>
          <w:sz w:val="26"/>
          <w:szCs w:val="26"/>
        </w:rPr>
        <w:t>suggested</w:t>
      </w:r>
      <w:r w:rsidRPr="00150814" w:rsidR="006766C8">
        <w:rPr>
          <w:rFonts w:ascii="Palatino" w:hAnsi="Palatino"/>
          <w:sz w:val="26"/>
          <w:szCs w:val="26"/>
        </w:rPr>
        <w:t xml:space="preserve"> </w:t>
      </w:r>
      <w:r w:rsidRPr="00150814" w:rsidR="000144D1">
        <w:rPr>
          <w:rFonts w:ascii="Palatino" w:hAnsi="Palatino"/>
          <w:sz w:val="26"/>
          <w:szCs w:val="26"/>
        </w:rPr>
        <w:t>“total sum” methodology</w:t>
      </w:r>
      <w:r w:rsidRPr="00150814" w:rsidR="006766C8">
        <w:rPr>
          <w:rFonts w:ascii="Palatino" w:hAnsi="Palatino"/>
          <w:sz w:val="26"/>
          <w:szCs w:val="26"/>
        </w:rPr>
        <w:t xml:space="preserve">, </w:t>
      </w:r>
      <w:r w:rsidRPr="00150814" w:rsidR="001E4A13">
        <w:rPr>
          <w:rFonts w:ascii="Palatino" w:hAnsi="Palatino"/>
          <w:sz w:val="26"/>
          <w:szCs w:val="26"/>
        </w:rPr>
        <w:t>“whereby all components of the battery are considered together when determining</w:t>
      </w:r>
      <w:r w:rsidRPr="00150814" w:rsidR="00A12FF3">
        <w:rPr>
          <w:rFonts w:ascii="Palatino" w:hAnsi="Palatino"/>
          <w:sz w:val="26"/>
          <w:szCs w:val="26"/>
        </w:rPr>
        <w:t xml:space="preserve"> </w:t>
      </w:r>
      <w:r w:rsidRPr="00150814" w:rsidR="001E4A13">
        <w:rPr>
          <w:rFonts w:ascii="Palatino" w:hAnsi="Palatino"/>
          <w:sz w:val="26"/>
          <w:szCs w:val="26"/>
        </w:rPr>
        <w:t>whether the equipment is eligible for the [CMA].”</w:t>
      </w:r>
      <w:r w:rsidRPr="00D010B0" w:rsidR="001E4A13">
        <w:rPr>
          <w:rStyle w:val="FootnoteReference"/>
          <w:rFonts w:ascii="Palatino" w:hAnsi="Palatino"/>
          <w:sz w:val="32"/>
          <w:szCs w:val="32"/>
        </w:rPr>
        <w:footnoteReference w:id="26"/>
      </w:r>
      <w:r w:rsidRPr="00150814" w:rsidR="001B3D75">
        <w:rPr>
          <w:rFonts w:ascii="Palatino" w:hAnsi="Palatino"/>
          <w:sz w:val="26"/>
          <w:szCs w:val="26"/>
        </w:rPr>
        <w:t xml:space="preserve"> </w:t>
      </w:r>
      <w:r w:rsidRPr="00150814" w:rsidR="00C4490C">
        <w:rPr>
          <w:rFonts w:ascii="Palatino" w:hAnsi="Palatino"/>
          <w:sz w:val="26"/>
          <w:szCs w:val="26"/>
        </w:rPr>
        <w:t>CSE states that this approach is more aligned with the eligibility scheme in D.19-02-006, which authorized the CMA for energy storage projects with “at least 50</w:t>
      </w:r>
      <w:r w:rsidRPr="00150814" w:rsidR="00B74E55">
        <w:rPr>
          <w:rFonts w:ascii="Palatino" w:hAnsi="Palatino"/>
          <w:sz w:val="26"/>
          <w:szCs w:val="26"/>
        </w:rPr>
        <w:t xml:space="preserve"> percent</w:t>
      </w:r>
      <w:r w:rsidRPr="00150814" w:rsidR="00C4490C">
        <w:rPr>
          <w:rFonts w:ascii="Palatino" w:hAnsi="Palatino"/>
          <w:sz w:val="26"/>
          <w:szCs w:val="26"/>
        </w:rPr>
        <w:t xml:space="preserve"> of the value of the eligible equipment…deemed to have been added in a California process.”</w:t>
      </w:r>
      <w:r w:rsidRPr="00D010B0" w:rsidR="00C4490C">
        <w:rPr>
          <w:rStyle w:val="FootnoteReference"/>
          <w:rFonts w:ascii="Palatino" w:hAnsi="Palatino"/>
          <w:sz w:val="32"/>
          <w:szCs w:val="32"/>
        </w:rPr>
        <w:footnoteReference w:id="27"/>
      </w:r>
      <w:r w:rsidRPr="00150814" w:rsidR="00B51901">
        <w:rPr>
          <w:rFonts w:ascii="Palatino" w:hAnsi="Palatino"/>
          <w:sz w:val="26"/>
          <w:szCs w:val="26"/>
        </w:rPr>
        <w:t xml:space="preserve"> </w:t>
      </w:r>
    </w:p>
    <w:p w:rsidRPr="00150814" w:rsidR="00755C29" w:rsidP="001E4A13" w:rsidRDefault="00755C29" w14:paraId="20929CB4" w14:textId="77777777">
      <w:pPr>
        <w:pStyle w:val="p1"/>
        <w:rPr>
          <w:rFonts w:ascii="Palatino" w:hAnsi="Palatino"/>
          <w:sz w:val="26"/>
          <w:szCs w:val="26"/>
        </w:rPr>
      </w:pPr>
    </w:p>
    <w:p w:rsidRPr="00150814" w:rsidR="001E4A13" w:rsidP="001E4A13" w:rsidRDefault="00B51901" w14:paraId="6B520E13" w14:textId="28D99A5E">
      <w:pPr>
        <w:pStyle w:val="p1"/>
        <w:rPr>
          <w:rFonts w:ascii="Palatino" w:hAnsi="Palatino"/>
          <w:sz w:val="26"/>
          <w:szCs w:val="26"/>
        </w:rPr>
      </w:pPr>
      <w:r w:rsidRPr="00150814">
        <w:rPr>
          <w:rFonts w:ascii="Palatino" w:hAnsi="Palatino"/>
          <w:sz w:val="26"/>
          <w:szCs w:val="26"/>
        </w:rPr>
        <w:t>CSE</w:t>
      </w:r>
      <w:r w:rsidRPr="00150814" w:rsidR="008B5B6E">
        <w:rPr>
          <w:rFonts w:ascii="Palatino" w:hAnsi="Palatino"/>
          <w:sz w:val="26"/>
          <w:szCs w:val="26"/>
        </w:rPr>
        <w:t>’s reply</w:t>
      </w:r>
      <w:r w:rsidRPr="00150814">
        <w:rPr>
          <w:rFonts w:ascii="Palatino" w:hAnsi="Palatino"/>
          <w:sz w:val="26"/>
          <w:szCs w:val="26"/>
        </w:rPr>
        <w:t xml:space="preserve"> argues that if</w:t>
      </w:r>
      <w:r w:rsidR="00BF183C">
        <w:rPr>
          <w:rFonts w:ascii="Palatino" w:hAnsi="Palatino"/>
          <w:sz w:val="26"/>
          <w:szCs w:val="26"/>
        </w:rPr>
        <w:t xml:space="preserve"> the</w:t>
      </w:r>
      <w:r w:rsidRPr="00150814">
        <w:rPr>
          <w:rFonts w:ascii="Palatino" w:hAnsi="Palatino"/>
          <w:sz w:val="26"/>
          <w:szCs w:val="26"/>
        </w:rPr>
        <w:t xml:space="preserve"> CMA methodology proposed in </w:t>
      </w:r>
      <w:r w:rsidRPr="00150814" w:rsidR="00B96A54">
        <w:rPr>
          <w:rFonts w:ascii="Palatino" w:hAnsi="Palatino"/>
          <w:sz w:val="26"/>
          <w:szCs w:val="26"/>
        </w:rPr>
        <w:t xml:space="preserve">the Joint SGIP </w:t>
      </w:r>
      <w:proofErr w:type="spellStart"/>
      <w:r w:rsidRPr="00150814" w:rsidR="00B96A54">
        <w:rPr>
          <w:rFonts w:ascii="Palatino" w:hAnsi="Palatino"/>
          <w:sz w:val="26"/>
          <w:szCs w:val="26"/>
        </w:rPr>
        <w:t>PAs’</w:t>
      </w:r>
      <w:proofErr w:type="spellEnd"/>
      <w:r w:rsidRPr="00150814" w:rsidR="00B96A54">
        <w:rPr>
          <w:rFonts w:ascii="Palatino" w:hAnsi="Palatino"/>
          <w:sz w:val="26"/>
          <w:szCs w:val="26"/>
        </w:rPr>
        <w:t xml:space="preserve"> AL prohibits </w:t>
      </w:r>
      <w:r w:rsidRPr="00150814" w:rsidR="008D1A3A">
        <w:rPr>
          <w:rFonts w:ascii="Palatino" w:hAnsi="Palatino"/>
          <w:sz w:val="26"/>
          <w:szCs w:val="26"/>
        </w:rPr>
        <w:t xml:space="preserve">eligibility for </w:t>
      </w:r>
      <w:r w:rsidRPr="00150814" w:rsidR="00B96A54">
        <w:rPr>
          <w:rFonts w:ascii="Palatino" w:hAnsi="Palatino"/>
          <w:sz w:val="26"/>
          <w:szCs w:val="26"/>
        </w:rPr>
        <w:t xml:space="preserve">all California </w:t>
      </w:r>
      <w:r w:rsidRPr="00150814" w:rsidR="004D02EE">
        <w:rPr>
          <w:rFonts w:ascii="Palatino" w:hAnsi="Palatino"/>
          <w:sz w:val="26"/>
          <w:szCs w:val="26"/>
        </w:rPr>
        <w:t xml:space="preserve">battery storage </w:t>
      </w:r>
      <w:r w:rsidRPr="00150814" w:rsidR="00B96A54">
        <w:rPr>
          <w:rFonts w:ascii="Palatino" w:hAnsi="Palatino"/>
          <w:sz w:val="26"/>
          <w:szCs w:val="26"/>
        </w:rPr>
        <w:t>manufacturers</w:t>
      </w:r>
      <w:r w:rsidRPr="00150814" w:rsidR="008D1A3A">
        <w:rPr>
          <w:rFonts w:ascii="Palatino" w:hAnsi="Palatino"/>
          <w:sz w:val="26"/>
          <w:szCs w:val="26"/>
        </w:rPr>
        <w:t>, then the CMA is “rendered meaningless.”</w:t>
      </w:r>
      <w:r w:rsidRPr="00AD6F96" w:rsidR="00BF4DE3">
        <w:rPr>
          <w:rStyle w:val="FootnoteReference"/>
          <w:rFonts w:ascii="Palatino" w:hAnsi="Palatino"/>
          <w:sz w:val="32"/>
          <w:szCs w:val="32"/>
        </w:rPr>
        <w:footnoteReference w:id="28"/>
      </w:r>
      <w:r w:rsidRPr="00150814" w:rsidR="00B96A54">
        <w:rPr>
          <w:rFonts w:ascii="Palatino" w:hAnsi="Palatino"/>
          <w:sz w:val="26"/>
          <w:szCs w:val="26"/>
        </w:rPr>
        <w:t xml:space="preserve"> </w:t>
      </w:r>
      <w:r w:rsidRPr="00150814" w:rsidR="000D21B2">
        <w:rPr>
          <w:rFonts w:ascii="Palatino" w:hAnsi="Palatino"/>
          <w:sz w:val="26"/>
          <w:szCs w:val="26"/>
        </w:rPr>
        <w:t>CSE continues stating that “this was neither the intent of Lawmakers nor the [CPUC] when cr</w:t>
      </w:r>
      <w:r w:rsidRPr="00150814" w:rsidR="00BF4DE3">
        <w:rPr>
          <w:rFonts w:ascii="Palatino" w:hAnsi="Palatino"/>
          <w:sz w:val="26"/>
          <w:szCs w:val="26"/>
        </w:rPr>
        <w:t>afting PUC Section 379.6(</w:t>
      </w:r>
      <w:r w:rsidRPr="00150814" w:rsidR="000D21B2">
        <w:rPr>
          <w:rFonts w:ascii="Palatino" w:hAnsi="Palatino"/>
          <w:sz w:val="26"/>
          <w:szCs w:val="26"/>
        </w:rPr>
        <w:t>j</w:t>
      </w:r>
      <w:r w:rsidRPr="00150814" w:rsidR="00BF4DE3">
        <w:rPr>
          <w:rFonts w:ascii="Palatino" w:hAnsi="Palatino"/>
          <w:sz w:val="26"/>
          <w:szCs w:val="26"/>
        </w:rPr>
        <w:t>)</w:t>
      </w:r>
      <w:r w:rsidRPr="00150814" w:rsidR="000D21B2">
        <w:rPr>
          <w:rFonts w:ascii="Palatino" w:hAnsi="Palatino"/>
          <w:sz w:val="26"/>
          <w:szCs w:val="26"/>
        </w:rPr>
        <w:t xml:space="preserve"> and issuing D.19-02-006, respectively.”</w:t>
      </w:r>
      <w:r w:rsidRPr="00AD6F96" w:rsidR="00BF4DE3">
        <w:rPr>
          <w:rStyle w:val="FootnoteReference"/>
          <w:rFonts w:ascii="Palatino" w:hAnsi="Palatino"/>
          <w:sz w:val="32"/>
          <w:szCs w:val="32"/>
        </w:rPr>
        <w:footnoteReference w:id="29"/>
      </w:r>
      <w:r w:rsidRPr="00150814" w:rsidR="00C270E6">
        <w:rPr>
          <w:rFonts w:ascii="Palatino" w:hAnsi="Palatino"/>
          <w:sz w:val="26"/>
          <w:szCs w:val="26"/>
        </w:rPr>
        <w:t xml:space="preserve"> </w:t>
      </w:r>
      <w:r w:rsidRPr="00150814" w:rsidR="00516066">
        <w:rPr>
          <w:rFonts w:ascii="Palatino" w:hAnsi="Palatino"/>
          <w:sz w:val="26"/>
          <w:szCs w:val="26"/>
        </w:rPr>
        <w:t xml:space="preserve">Therefore, </w:t>
      </w:r>
      <w:r w:rsidRPr="00150814" w:rsidR="00324283">
        <w:rPr>
          <w:rFonts w:ascii="Palatino" w:hAnsi="Palatino"/>
          <w:sz w:val="26"/>
          <w:szCs w:val="26"/>
        </w:rPr>
        <w:t xml:space="preserve">in its reply, </w:t>
      </w:r>
      <w:r w:rsidRPr="00150814" w:rsidR="00516066">
        <w:rPr>
          <w:rFonts w:ascii="Palatino" w:hAnsi="Palatino"/>
          <w:sz w:val="26"/>
          <w:szCs w:val="26"/>
        </w:rPr>
        <w:t xml:space="preserve">CSE </w:t>
      </w:r>
      <w:r w:rsidRPr="00150814" w:rsidR="00324283">
        <w:rPr>
          <w:rFonts w:ascii="Palatino" w:hAnsi="Palatino"/>
          <w:sz w:val="26"/>
          <w:szCs w:val="26"/>
        </w:rPr>
        <w:t>expresses</w:t>
      </w:r>
      <w:r w:rsidRPr="00150814" w:rsidR="00516066">
        <w:rPr>
          <w:rFonts w:ascii="Palatino" w:hAnsi="Palatino"/>
          <w:sz w:val="26"/>
          <w:szCs w:val="26"/>
        </w:rPr>
        <w:t xml:space="preserve"> support for adopting the recommendations proposed by Romeo Power, CALSSA, and CESA. </w:t>
      </w:r>
    </w:p>
    <w:p w:rsidRPr="00B74E55" w:rsidR="00DD6C44" w:rsidP="00122C36" w:rsidRDefault="00DD6C44" w14:paraId="3E1FEF79" w14:textId="201E4756">
      <w:pPr>
        <w:pStyle w:val="p1"/>
        <w:rPr>
          <w:rFonts w:ascii="Palatino Linotype" w:hAnsi="Palatino Linotype"/>
          <w:sz w:val="26"/>
          <w:szCs w:val="26"/>
        </w:rPr>
      </w:pPr>
    </w:p>
    <w:p w:rsidRPr="00150814" w:rsidR="005F6FC2" w:rsidP="00150814" w:rsidRDefault="00315FDF" w14:paraId="5E664C85" w14:textId="1D45179D">
      <w:pPr>
        <w:tabs>
          <w:tab w:val="left" w:pos="6930"/>
        </w:tabs>
        <w:spacing w:before="120" w:after="240"/>
        <w:jc w:val="both"/>
        <w:outlineLvl w:val="0"/>
        <w:rPr>
          <w:rFonts w:ascii="Helvetica" w:hAnsi="Helvetica"/>
          <w:sz w:val="26"/>
          <w:szCs w:val="26"/>
        </w:rPr>
      </w:pPr>
      <w:r w:rsidRPr="00B74E55">
        <w:rPr>
          <w:rFonts w:ascii="Helvetica" w:hAnsi="Helvetica"/>
          <w:b/>
          <w:bCs/>
          <w:sz w:val="26"/>
          <w:szCs w:val="26"/>
          <w:u w:val="single"/>
        </w:rPr>
        <w:t>DISCUSSION</w:t>
      </w:r>
    </w:p>
    <w:p w:rsidRPr="00150814" w:rsidR="00101D39" w:rsidP="005F6FC2" w:rsidRDefault="59EEDA36" w14:paraId="4394AFF1" w14:textId="46097850">
      <w:pPr>
        <w:rPr>
          <w:rFonts w:ascii="Palatino" w:hAnsi="Palatino"/>
          <w:sz w:val="26"/>
          <w:szCs w:val="26"/>
        </w:rPr>
      </w:pPr>
      <w:r w:rsidRPr="69985EBE">
        <w:rPr>
          <w:rFonts w:ascii="Palatino" w:hAnsi="Palatino"/>
          <w:sz w:val="26"/>
          <w:szCs w:val="26"/>
        </w:rPr>
        <w:t xml:space="preserve">In </w:t>
      </w:r>
      <w:r w:rsidRPr="69985EBE" w:rsidR="175EFA1E">
        <w:rPr>
          <w:rFonts w:ascii="Palatino" w:hAnsi="Palatino"/>
          <w:sz w:val="26"/>
          <w:szCs w:val="26"/>
        </w:rPr>
        <w:t>assessing the merits of</w:t>
      </w:r>
      <w:r w:rsidRPr="69985EBE">
        <w:rPr>
          <w:rFonts w:ascii="Palatino" w:hAnsi="Palatino"/>
          <w:sz w:val="26"/>
          <w:szCs w:val="26"/>
        </w:rPr>
        <w:t xml:space="preserve"> </w:t>
      </w:r>
      <w:r w:rsidRPr="69985EBE" w:rsidR="5805B562">
        <w:rPr>
          <w:rFonts w:ascii="Palatino" w:hAnsi="Palatino"/>
          <w:sz w:val="26"/>
          <w:szCs w:val="26"/>
        </w:rPr>
        <w:t xml:space="preserve">the </w:t>
      </w:r>
      <w:r w:rsidRPr="69985EBE">
        <w:rPr>
          <w:rFonts w:ascii="Palatino" w:hAnsi="Palatino"/>
          <w:sz w:val="26"/>
          <w:szCs w:val="26"/>
        </w:rPr>
        <w:t>arguments p</w:t>
      </w:r>
      <w:r w:rsidRPr="69985EBE" w:rsidR="553F3FEC">
        <w:rPr>
          <w:rFonts w:ascii="Palatino" w:hAnsi="Palatino"/>
          <w:sz w:val="26"/>
          <w:szCs w:val="26"/>
        </w:rPr>
        <w:t>resented by the partie</w:t>
      </w:r>
      <w:r w:rsidRPr="69985EBE" w:rsidR="43574753">
        <w:rPr>
          <w:rFonts w:ascii="Palatino" w:hAnsi="Palatino"/>
          <w:sz w:val="26"/>
          <w:szCs w:val="26"/>
        </w:rPr>
        <w:t>s</w:t>
      </w:r>
      <w:r w:rsidRPr="69985EBE" w:rsidR="5805B562">
        <w:rPr>
          <w:rFonts w:ascii="Palatino" w:hAnsi="Palatino"/>
          <w:sz w:val="26"/>
          <w:szCs w:val="26"/>
        </w:rPr>
        <w:t xml:space="preserve"> and SGIP PAs</w:t>
      </w:r>
      <w:r w:rsidRPr="69985EBE" w:rsidR="43574753">
        <w:rPr>
          <w:rFonts w:ascii="Palatino" w:hAnsi="Palatino"/>
          <w:sz w:val="26"/>
          <w:szCs w:val="26"/>
        </w:rPr>
        <w:t xml:space="preserve"> above, </w:t>
      </w:r>
      <w:r w:rsidRPr="69985EBE" w:rsidR="78564EB3">
        <w:rPr>
          <w:rFonts w:ascii="Palatino" w:hAnsi="Palatino"/>
          <w:sz w:val="26"/>
          <w:szCs w:val="26"/>
        </w:rPr>
        <w:t xml:space="preserve">we </w:t>
      </w:r>
      <w:r w:rsidRPr="69985EBE" w:rsidR="3687FBDE">
        <w:rPr>
          <w:rFonts w:ascii="Palatino" w:hAnsi="Palatino"/>
          <w:sz w:val="26"/>
          <w:szCs w:val="26"/>
        </w:rPr>
        <w:t>r</w:t>
      </w:r>
      <w:r w:rsidRPr="69985EBE" w:rsidR="5B3C6592">
        <w:rPr>
          <w:rFonts w:ascii="Palatino" w:hAnsi="Palatino"/>
          <w:sz w:val="26"/>
          <w:szCs w:val="26"/>
        </w:rPr>
        <w:t>eviewed</w:t>
      </w:r>
      <w:r w:rsidRPr="69985EBE" w:rsidR="175EFA1E">
        <w:rPr>
          <w:rFonts w:ascii="Palatino" w:hAnsi="Palatino"/>
          <w:sz w:val="26"/>
          <w:szCs w:val="26"/>
        </w:rPr>
        <w:t xml:space="preserve"> the underlying statutory and </w:t>
      </w:r>
      <w:r w:rsidRPr="69985EBE" w:rsidR="47AFD633">
        <w:rPr>
          <w:rFonts w:ascii="Palatino" w:hAnsi="Palatino"/>
          <w:sz w:val="26"/>
          <w:szCs w:val="26"/>
        </w:rPr>
        <w:t xml:space="preserve">policy </w:t>
      </w:r>
      <w:r w:rsidRPr="69985EBE" w:rsidR="2A16D333">
        <w:rPr>
          <w:rFonts w:ascii="Palatino" w:hAnsi="Palatino"/>
          <w:sz w:val="26"/>
          <w:szCs w:val="26"/>
        </w:rPr>
        <w:t>context</w:t>
      </w:r>
      <w:r w:rsidRPr="69985EBE" w:rsidR="47AFD633">
        <w:rPr>
          <w:rFonts w:ascii="Palatino" w:hAnsi="Palatino"/>
          <w:sz w:val="26"/>
          <w:szCs w:val="26"/>
        </w:rPr>
        <w:t xml:space="preserve"> governing the SG</w:t>
      </w:r>
      <w:r w:rsidRPr="69985EBE" w:rsidR="1E59500E">
        <w:rPr>
          <w:rFonts w:ascii="Palatino" w:hAnsi="Palatino"/>
          <w:sz w:val="26"/>
          <w:szCs w:val="26"/>
        </w:rPr>
        <w:t>IP CMA</w:t>
      </w:r>
      <w:r w:rsidRPr="69985EBE" w:rsidR="47AFD633">
        <w:rPr>
          <w:rFonts w:ascii="Palatino" w:hAnsi="Palatino"/>
          <w:sz w:val="26"/>
          <w:szCs w:val="26"/>
        </w:rPr>
        <w:t xml:space="preserve">. </w:t>
      </w:r>
    </w:p>
    <w:p w:rsidRPr="00150814" w:rsidR="00101D39" w:rsidP="005F6FC2" w:rsidRDefault="00101D39" w14:paraId="28FE134B" w14:textId="77777777">
      <w:pPr>
        <w:rPr>
          <w:rFonts w:ascii="Palatino" w:hAnsi="Palatino"/>
          <w:sz w:val="26"/>
          <w:szCs w:val="26"/>
        </w:rPr>
      </w:pPr>
    </w:p>
    <w:p w:rsidRPr="00150814" w:rsidR="0024782F" w:rsidP="0024782F" w:rsidRDefault="00740526" w14:paraId="4C166D16" w14:textId="0DFA40A1">
      <w:pPr>
        <w:pStyle w:val="p1"/>
        <w:rPr>
          <w:rFonts w:ascii="Palatino" w:hAnsi="Palatino"/>
          <w:sz w:val="26"/>
          <w:szCs w:val="26"/>
        </w:rPr>
      </w:pPr>
      <w:r w:rsidRPr="00150814">
        <w:rPr>
          <w:rFonts w:ascii="Palatino" w:hAnsi="Palatino"/>
          <w:sz w:val="26"/>
          <w:szCs w:val="26"/>
        </w:rPr>
        <w:lastRenderedPageBreak/>
        <w:t>Public Utilities</w:t>
      </w:r>
      <w:r w:rsidRPr="00150814" w:rsidR="0048302E">
        <w:rPr>
          <w:rFonts w:ascii="Palatino" w:hAnsi="Palatino"/>
          <w:sz w:val="26"/>
          <w:szCs w:val="26"/>
        </w:rPr>
        <w:t xml:space="preserve"> (PU)</w:t>
      </w:r>
      <w:r w:rsidRPr="00150814">
        <w:rPr>
          <w:rFonts w:ascii="Palatino" w:hAnsi="Palatino"/>
          <w:sz w:val="26"/>
          <w:szCs w:val="26"/>
        </w:rPr>
        <w:t xml:space="preserve"> Code 379.6(j) requires the CPUC to “provide an </w:t>
      </w:r>
      <w:r w:rsidRPr="00150814" w:rsidR="00412135">
        <w:rPr>
          <w:rFonts w:ascii="Palatino" w:hAnsi="Palatino"/>
          <w:sz w:val="26"/>
          <w:szCs w:val="26"/>
        </w:rPr>
        <w:t>additional</w:t>
      </w:r>
      <w:r w:rsidRPr="00150814">
        <w:rPr>
          <w:rFonts w:ascii="Palatino" w:hAnsi="Palatino"/>
          <w:sz w:val="26"/>
          <w:szCs w:val="26"/>
        </w:rPr>
        <w:t xml:space="preserve"> incentive of 20 percent from existing program funds for the installation of </w:t>
      </w:r>
      <w:r w:rsidRPr="00150814" w:rsidR="00314024">
        <w:rPr>
          <w:rFonts w:ascii="Palatino" w:hAnsi="Palatino"/>
          <w:sz w:val="26"/>
          <w:szCs w:val="26"/>
        </w:rPr>
        <w:t>[SGIP]-</w:t>
      </w:r>
      <w:r w:rsidRPr="00150814">
        <w:rPr>
          <w:rFonts w:ascii="Palatino" w:hAnsi="Palatino"/>
          <w:sz w:val="26"/>
          <w:szCs w:val="26"/>
        </w:rPr>
        <w:t xml:space="preserve">eligible </w:t>
      </w:r>
      <w:r w:rsidRPr="00150814" w:rsidR="00537B78">
        <w:rPr>
          <w:rFonts w:ascii="Palatino" w:hAnsi="Palatino"/>
          <w:sz w:val="26"/>
          <w:szCs w:val="26"/>
        </w:rPr>
        <w:t>distributed generation</w:t>
      </w:r>
      <w:r w:rsidRPr="00150814" w:rsidR="006039B7">
        <w:rPr>
          <w:rFonts w:ascii="Palatino" w:hAnsi="Palatino"/>
          <w:sz w:val="26"/>
          <w:szCs w:val="26"/>
        </w:rPr>
        <w:t xml:space="preserve"> </w:t>
      </w:r>
      <w:r w:rsidRPr="00150814">
        <w:rPr>
          <w:rFonts w:ascii="Palatino" w:hAnsi="Palatino"/>
          <w:sz w:val="26"/>
          <w:szCs w:val="26"/>
        </w:rPr>
        <w:t xml:space="preserve">resources manufactured in </w:t>
      </w:r>
      <w:r w:rsidRPr="00150814" w:rsidR="00314024">
        <w:rPr>
          <w:rFonts w:ascii="Palatino" w:hAnsi="Palatino"/>
          <w:sz w:val="26"/>
          <w:szCs w:val="26"/>
        </w:rPr>
        <w:t>California.</w:t>
      </w:r>
      <w:r w:rsidRPr="00150814">
        <w:rPr>
          <w:rFonts w:ascii="Palatino" w:hAnsi="Palatino"/>
          <w:sz w:val="26"/>
          <w:szCs w:val="26"/>
        </w:rPr>
        <w:t>”</w:t>
      </w:r>
      <w:r w:rsidRPr="00AD6F96" w:rsidR="00493C50">
        <w:rPr>
          <w:rStyle w:val="FootnoteReference"/>
          <w:rFonts w:ascii="Palatino" w:hAnsi="Palatino"/>
          <w:sz w:val="32"/>
          <w:szCs w:val="32"/>
        </w:rPr>
        <w:footnoteReference w:id="30"/>
      </w:r>
      <w:r w:rsidRPr="00150814">
        <w:rPr>
          <w:rFonts w:ascii="Palatino" w:hAnsi="Palatino"/>
          <w:sz w:val="26"/>
          <w:szCs w:val="26"/>
        </w:rPr>
        <w:t xml:space="preserve"> </w:t>
      </w:r>
      <w:r w:rsidRPr="00150814" w:rsidR="003A3923">
        <w:rPr>
          <w:rFonts w:ascii="Palatino" w:hAnsi="Palatino"/>
          <w:sz w:val="26"/>
          <w:szCs w:val="26"/>
        </w:rPr>
        <w:t>Accordingly</w:t>
      </w:r>
      <w:r w:rsidRPr="00150814" w:rsidR="00412135">
        <w:rPr>
          <w:rFonts w:ascii="Palatino" w:hAnsi="Palatino"/>
          <w:sz w:val="26"/>
          <w:szCs w:val="26"/>
        </w:rPr>
        <w:t xml:space="preserve">, the CPUC issued D.16-06-055, which </w:t>
      </w:r>
      <w:r w:rsidRPr="00150814" w:rsidR="00D96927">
        <w:rPr>
          <w:rFonts w:ascii="Palatino" w:hAnsi="Palatino"/>
          <w:sz w:val="26"/>
          <w:szCs w:val="26"/>
        </w:rPr>
        <w:t xml:space="preserve">emphasizes its goal is to “ensure </w:t>
      </w:r>
      <w:r w:rsidRPr="00150814" w:rsidR="00DB6D0F">
        <w:rPr>
          <w:rFonts w:ascii="Palatino" w:hAnsi="Palatino"/>
          <w:sz w:val="26"/>
          <w:szCs w:val="26"/>
        </w:rPr>
        <w:t>that the majority of value creation occurs in California</w:t>
      </w:r>
      <w:r w:rsidRPr="00150814" w:rsidR="003A3923">
        <w:rPr>
          <w:rFonts w:ascii="Palatino" w:hAnsi="Palatino"/>
          <w:sz w:val="26"/>
          <w:szCs w:val="26"/>
        </w:rPr>
        <w:t>.</w:t>
      </w:r>
      <w:r w:rsidRPr="00150814" w:rsidR="00DB6D0F">
        <w:rPr>
          <w:rFonts w:ascii="Palatino" w:hAnsi="Palatino"/>
          <w:sz w:val="26"/>
          <w:szCs w:val="26"/>
        </w:rPr>
        <w:t>”</w:t>
      </w:r>
      <w:r w:rsidRPr="00AD6F96" w:rsidR="003A3923">
        <w:rPr>
          <w:rStyle w:val="FootnoteReference"/>
          <w:rFonts w:ascii="Palatino" w:hAnsi="Palatino"/>
          <w:sz w:val="32"/>
          <w:szCs w:val="32"/>
        </w:rPr>
        <w:footnoteReference w:id="31"/>
      </w:r>
      <w:r w:rsidRPr="00150814" w:rsidR="003A3923">
        <w:rPr>
          <w:rFonts w:ascii="Palatino" w:hAnsi="Palatino"/>
          <w:sz w:val="26"/>
          <w:szCs w:val="26"/>
        </w:rPr>
        <w:t xml:space="preserve"> To accomplish this, </w:t>
      </w:r>
      <w:r w:rsidRPr="00150814" w:rsidR="002005AB">
        <w:rPr>
          <w:rFonts w:ascii="Palatino" w:hAnsi="Palatino"/>
          <w:sz w:val="26"/>
          <w:szCs w:val="26"/>
        </w:rPr>
        <w:t>“</w:t>
      </w:r>
      <w:r w:rsidRPr="00150814" w:rsidR="002E245A">
        <w:rPr>
          <w:rFonts w:ascii="Palatino" w:hAnsi="Palatino"/>
          <w:sz w:val="26"/>
          <w:szCs w:val="26"/>
        </w:rPr>
        <w:t xml:space="preserve">equipment will </w:t>
      </w:r>
      <w:r w:rsidRPr="00150814" w:rsidR="002005AB">
        <w:rPr>
          <w:rFonts w:ascii="Palatino" w:hAnsi="Palatino"/>
          <w:sz w:val="26"/>
          <w:szCs w:val="26"/>
        </w:rPr>
        <w:t xml:space="preserve">be deemed to be manufactured in </w:t>
      </w:r>
      <w:r w:rsidRPr="00150814" w:rsidR="002E245A">
        <w:rPr>
          <w:rFonts w:ascii="Palatino" w:hAnsi="Palatino"/>
          <w:sz w:val="26"/>
          <w:szCs w:val="26"/>
        </w:rPr>
        <w:t>California if 50</w:t>
      </w:r>
      <w:r w:rsidRPr="00150814" w:rsidR="00B74E55">
        <w:rPr>
          <w:rFonts w:ascii="Palatino" w:hAnsi="Palatino"/>
          <w:sz w:val="26"/>
          <w:szCs w:val="26"/>
        </w:rPr>
        <w:t xml:space="preserve"> percent</w:t>
      </w:r>
      <w:r w:rsidRPr="00150814" w:rsidR="002E245A">
        <w:rPr>
          <w:rFonts w:ascii="Palatino" w:hAnsi="Palatino"/>
          <w:sz w:val="26"/>
          <w:szCs w:val="26"/>
        </w:rPr>
        <w:t xml:space="preserve"> or more of its value is determined to have been a</w:t>
      </w:r>
      <w:r w:rsidRPr="00150814" w:rsidR="002005AB">
        <w:rPr>
          <w:rFonts w:ascii="Palatino" w:hAnsi="Palatino"/>
          <w:sz w:val="26"/>
          <w:szCs w:val="26"/>
        </w:rPr>
        <w:t xml:space="preserve">dded in a manufacturing process </w:t>
      </w:r>
      <w:r w:rsidRPr="00150814" w:rsidR="002E245A">
        <w:rPr>
          <w:rFonts w:ascii="Palatino" w:hAnsi="Palatino"/>
          <w:sz w:val="26"/>
          <w:szCs w:val="26"/>
        </w:rPr>
        <w:t>(or processes) located in California.</w:t>
      </w:r>
      <w:r w:rsidRPr="00150814" w:rsidR="002005AB">
        <w:rPr>
          <w:rFonts w:ascii="Palatino" w:hAnsi="Palatino"/>
          <w:sz w:val="26"/>
          <w:szCs w:val="26"/>
        </w:rPr>
        <w:t>”</w:t>
      </w:r>
      <w:r w:rsidRPr="00AD6F96" w:rsidR="003408E2">
        <w:rPr>
          <w:rStyle w:val="FootnoteReference"/>
          <w:rFonts w:ascii="Palatino" w:hAnsi="Palatino"/>
          <w:sz w:val="32"/>
          <w:szCs w:val="32"/>
        </w:rPr>
        <w:footnoteReference w:id="32"/>
      </w:r>
      <w:r w:rsidRPr="00150814" w:rsidR="007259E1">
        <w:rPr>
          <w:rFonts w:ascii="Palatino" w:hAnsi="Palatino"/>
          <w:sz w:val="26"/>
          <w:szCs w:val="26"/>
        </w:rPr>
        <w:t xml:space="preserve"> </w:t>
      </w:r>
      <w:r w:rsidRPr="00150814" w:rsidR="003408E2">
        <w:rPr>
          <w:rFonts w:ascii="Palatino" w:hAnsi="Palatino"/>
          <w:sz w:val="26"/>
          <w:szCs w:val="26"/>
        </w:rPr>
        <w:t xml:space="preserve">D.16-06-055 </w:t>
      </w:r>
      <w:r w:rsidRPr="00150814" w:rsidR="006E2FF6">
        <w:rPr>
          <w:rFonts w:ascii="Palatino" w:hAnsi="Palatino"/>
          <w:sz w:val="26"/>
          <w:szCs w:val="26"/>
        </w:rPr>
        <w:t xml:space="preserve">then establishes a methodology for determining eligibility for the CMA: </w:t>
      </w:r>
    </w:p>
    <w:p w:rsidRPr="00150814" w:rsidR="0024782F" w:rsidP="0024782F" w:rsidRDefault="0024782F" w14:paraId="7457C627" w14:textId="77777777">
      <w:pPr>
        <w:pStyle w:val="p1"/>
        <w:rPr>
          <w:rFonts w:ascii="Palatino" w:hAnsi="Palatino"/>
          <w:sz w:val="26"/>
          <w:szCs w:val="26"/>
        </w:rPr>
      </w:pPr>
    </w:p>
    <w:p w:rsidRPr="00150814" w:rsidR="0024782F" w:rsidP="0024782F" w:rsidRDefault="0024782F" w14:paraId="59A97867" w14:textId="1BA7418B">
      <w:pPr>
        <w:pStyle w:val="p1"/>
        <w:ind w:left="720"/>
        <w:rPr>
          <w:rFonts w:ascii="Palatino" w:hAnsi="Palatino"/>
          <w:sz w:val="26"/>
          <w:szCs w:val="26"/>
        </w:rPr>
      </w:pPr>
      <w:r w:rsidRPr="00150814">
        <w:rPr>
          <w:rFonts w:ascii="Palatino" w:hAnsi="Palatino"/>
          <w:sz w:val="26"/>
          <w:szCs w:val="26"/>
        </w:rPr>
        <w:t>The entity supplying the largest amount of value of this capital equipment is the one whose California credentials will be considered in each project. If at least 50</w:t>
      </w:r>
      <w:r w:rsidRPr="00150814" w:rsidR="00B74E55">
        <w:rPr>
          <w:rFonts w:ascii="Palatino" w:hAnsi="Palatino"/>
          <w:sz w:val="26"/>
          <w:szCs w:val="26"/>
        </w:rPr>
        <w:t xml:space="preserve"> percent</w:t>
      </w:r>
      <w:r w:rsidRPr="00150814">
        <w:rPr>
          <w:rFonts w:ascii="Palatino" w:hAnsi="Palatino"/>
          <w:sz w:val="26"/>
          <w:szCs w:val="26"/>
        </w:rPr>
        <w:t xml:space="preserve"> of the value of that entity</w:t>
      </w:r>
      <w:r w:rsidRPr="00150814">
        <w:rPr>
          <w:rFonts w:ascii="Palatino" w:hAnsi="Palatino" w:eastAsia="Calibri" w:cs="Calibri"/>
          <w:sz w:val="26"/>
          <w:szCs w:val="26"/>
        </w:rPr>
        <w:t>’</w:t>
      </w:r>
      <w:r w:rsidRPr="00150814">
        <w:rPr>
          <w:rFonts w:ascii="Palatino" w:hAnsi="Palatino"/>
          <w:sz w:val="26"/>
          <w:szCs w:val="26"/>
        </w:rPr>
        <w:t>s capital equipment in that project is deemed to have been added in a California process, then that project should receive the 20</w:t>
      </w:r>
      <w:r w:rsidRPr="00150814" w:rsidR="00B74E55">
        <w:rPr>
          <w:rFonts w:ascii="Palatino" w:hAnsi="Palatino"/>
          <w:sz w:val="26"/>
          <w:szCs w:val="26"/>
        </w:rPr>
        <w:t xml:space="preserve"> percent</w:t>
      </w:r>
      <w:r w:rsidRPr="00150814">
        <w:rPr>
          <w:rFonts w:ascii="Palatino" w:hAnsi="Palatino"/>
          <w:sz w:val="26"/>
          <w:szCs w:val="26"/>
        </w:rPr>
        <w:t xml:space="preserve"> California manufacturer bonus.</w:t>
      </w:r>
      <w:r w:rsidRPr="00AD6F96">
        <w:rPr>
          <w:rStyle w:val="FootnoteReference"/>
          <w:rFonts w:ascii="Palatino" w:hAnsi="Palatino"/>
          <w:sz w:val="32"/>
          <w:szCs w:val="32"/>
        </w:rPr>
        <w:footnoteReference w:id="33"/>
      </w:r>
      <w:r w:rsidRPr="00150814">
        <w:rPr>
          <w:rFonts w:ascii="Palatino" w:hAnsi="Palatino"/>
          <w:sz w:val="26"/>
          <w:szCs w:val="26"/>
        </w:rPr>
        <w:t xml:space="preserve">  </w:t>
      </w:r>
    </w:p>
    <w:p w:rsidRPr="00150814" w:rsidR="0024782F" w:rsidP="0024782F" w:rsidRDefault="0024782F" w14:paraId="6B4CE223" w14:textId="77777777">
      <w:pPr>
        <w:pStyle w:val="p1"/>
        <w:rPr>
          <w:rFonts w:ascii="Palatino" w:hAnsi="Palatino"/>
          <w:sz w:val="26"/>
          <w:szCs w:val="26"/>
        </w:rPr>
      </w:pPr>
    </w:p>
    <w:p w:rsidRPr="00150814" w:rsidR="0024782F" w:rsidP="0024782F" w:rsidRDefault="004332AA" w14:paraId="414E30E5" w14:textId="6CD3F1AF">
      <w:pPr>
        <w:pStyle w:val="p1"/>
        <w:rPr>
          <w:rFonts w:ascii="Palatino" w:hAnsi="Palatino"/>
          <w:sz w:val="26"/>
          <w:szCs w:val="26"/>
        </w:rPr>
      </w:pPr>
      <w:r w:rsidRPr="00150814">
        <w:rPr>
          <w:rFonts w:ascii="Palatino" w:hAnsi="Palatino"/>
          <w:sz w:val="26"/>
          <w:szCs w:val="26"/>
        </w:rPr>
        <w:t>As</w:t>
      </w:r>
      <w:r w:rsidRPr="00150814" w:rsidR="00BC5E65">
        <w:rPr>
          <w:rFonts w:ascii="Palatino" w:hAnsi="Palatino"/>
          <w:sz w:val="26"/>
          <w:szCs w:val="26"/>
        </w:rPr>
        <w:t xml:space="preserve"> discussed earlier</w:t>
      </w:r>
      <w:r w:rsidRPr="00150814">
        <w:rPr>
          <w:rFonts w:ascii="Palatino" w:hAnsi="Palatino"/>
          <w:sz w:val="26"/>
          <w:szCs w:val="26"/>
        </w:rPr>
        <w:t xml:space="preserve">, </w:t>
      </w:r>
      <w:r w:rsidRPr="00150814" w:rsidR="00BC5E65">
        <w:rPr>
          <w:rFonts w:ascii="Palatino" w:hAnsi="Palatino"/>
          <w:sz w:val="26"/>
          <w:szCs w:val="26"/>
        </w:rPr>
        <w:t xml:space="preserve">the SGIP PAs </w:t>
      </w:r>
      <w:r w:rsidRPr="00150814" w:rsidR="00EF0BF1">
        <w:rPr>
          <w:rFonts w:ascii="Palatino" w:hAnsi="Palatino"/>
          <w:sz w:val="26"/>
          <w:szCs w:val="26"/>
        </w:rPr>
        <w:t>PFM of D.16-06-055</w:t>
      </w:r>
      <w:r w:rsidRPr="00150814" w:rsidR="00BC5E65">
        <w:rPr>
          <w:rFonts w:ascii="Palatino" w:hAnsi="Palatino"/>
          <w:sz w:val="26"/>
          <w:szCs w:val="26"/>
        </w:rPr>
        <w:t xml:space="preserve"> sought</w:t>
      </w:r>
      <w:r w:rsidRPr="00150814" w:rsidR="001A0079">
        <w:rPr>
          <w:rFonts w:ascii="Palatino" w:hAnsi="Palatino"/>
          <w:sz w:val="26"/>
          <w:szCs w:val="26"/>
        </w:rPr>
        <w:t xml:space="preserve"> to revise this methodology to</w:t>
      </w:r>
      <w:r w:rsidRPr="00150814" w:rsidR="008B4745">
        <w:rPr>
          <w:rFonts w:ascii="Palatino" w:hAnsi="Palatino"/>
          <w:sz w:val="26"/>
          <w:szCs w:val="26"/>
        </w:rPr>
        <w:t xml:space="preserve"> allow CMA eligibility </w:t>
      </w:r>
      <w:r w:rsidRPr="00150814" w:rsidR="00086254">
        <w:rPr>
          <w:rFonts w:ascii="Palatino" w:hAnsi="Palatino"/>
          <w:sz w:val="26"/>
          <w:szCs w:val="26"/>
        </w:rPr>
        <w:t>for SGIP projects</w:t>
      </w:r>
      <w:r w:rsidRPr="00150814" w:rsidR="00CD6D7C">
        <w:rPr>
          <w:rFonts w:ascii="Palatino" w:hAnsi="Palatino"/>
          <w:sz w:val="26"/>
          <w:szCs w:val="26"/>
        </w:rPr>
        <w:t xml:space="preserve"> with </w:t>
      </w:r>
      <w:proofErr w:type="gramStart"/>
      <w:r w:rsidRPr="00150814" w:rsidR="00CD6D7C">
        <w:rPr>
          <w:rFonts w:ascii="Palatino" w:hAnsi="Palatino"/>
          <w:sz w:val="26"/>
          <w:szCs w:val="26"/>
        </w:rPr>
        <w:t>the majority of</w:t>
      </w:r>
      <w:proofErr w:type="gramEnd"/>
      <w:r w:rsidRPr="00150814" w:rsidR="00CD6D7C">
        <w:rPr>
          <w:rFonts w:ascii="Palatino" w:hAnsi="Palatino"/>
          <w:sz w:val="26"/>
          <w:szCs w:val="26"/>
        </w:rPr>
        <w:t xml:space="preserve"> equipment value provided by more than one California manufacturer and no single manufacturer providing more than 50</w:t>
      </w:r>
      <w:r w:rsidRPr="00150814" w:rsidR="00B74E55">
        <w:rPr>
          <w:rFonts w:ascii="Palatino" w:hAnsi="Palatino"/>
          <w:sz w:val="26"/>
          <w:szCs w:val="26"/>
        </w:rPr>
        <w:t xml:space="preserve"> percent</w:t>
      </w:r>
      <w:r w:rsidRPr="00150814" w:rsidR="00CD6D7C">
        <w:rPr>
          <w:rFonts w:ascii="Palatino" w:hAnsi="Palatino"/>
          <w:sz w:val="26"/>
          <w:szCs w:val="26"/>
        </w:rPr>
        <w:t xml:space="preserve"> of the equipment value</w:t>
      </w:r>
      <w:r w:rsidRPr="00150814" w:rsidR="008B4745">
        <w:rPr>
          <w:rFonts w:ascii="Palatino" w:hAnsi="Palatino"/>
          <w:sz w:val="26"/>
          <w:szCs w:val="26"/>
        </w:rPr>
        <w:t>. In response,</w:t>
      </w:r>
      <w:r w:rsidRPr="00150814" w:rsidR="001A0079">
        <w:rPr>
          <w:rFonts w:ascii="Palatino" w:hAnsi="Palatino"/>
          <w:sz w:val="26"/>
          <w:szCs w:val="26"/>
        </w:rPr>
        <w:t xml:space="preserve"> </w:t>
      </w:r>
      <w:r w:rsidRPr="00150814" w:rsidR="00D06E8B">
        <w:rPr>
          <w:rFonts w:ascii="Palatino" w:hAnsi="Palatino"/>
          <w:sz w:val="26"/>
          <w:szCs w:val="26"/>
        </w:rPr>
        <w:t>D.</w:t>
      </w:r>
      <w:r w:rsidRPr="00150814" w:rsidR="00BA6316">
        <w:rPr>
          <w:rFonts w:ascii="Palatino" w:hAnsi="Palatino"/>
          <w:sz w:val="26"/>
          <w:szCs w:val="26"/>
        </w:rPr>
        <w:t>19-02-006</w:t>
      </w:r>
      <w:r w:rsidRPr="00150814" w:rsidR="00EF0BF1">
        <w:rPr>
          <w:rFonts w:ascii="Palatino" w:hAnsi="Palatino"/>
          <w:sz w:val="26"/>
          <w:szCs w:val="26"/>
        </w:rPr>
        <w:t xml:space="preserve"> </w:t>
      </w:r>
      <w:r w:rsidRPr="00150814" w:rsidR="00BA6316">
        <w:rPr>
          <w:rFonts w:ascii="Palatino" w:hAnsi="Palatino"/>
          <w:sz w:val="26"/>
          <w:szCs w:val="26"/>
        </w:rPr>
        <w:t>notes</w:t>
      </w:r>
      <w:r w:rsidRPr="00150814" w:rsidR="0048302E">
        <w:rPr>
          <w:rFonts w:ascii="Palatino" w:hAnsi="Palatino"/>
          <w:sz w:val="26"/>
          <w:szCs w:val="26"/>
        </w:rPr>
        <w:t xml:space="preserve"> that PU Code</w:t>
      </w:r>
      <w:r w:rsidRPr="00150814" w:rsidR="00956132">
        <w:rPr>
          <w:rFonts w:ascii="Palatino" w:hAnsi="Palatino"/>
          <w:sz w:val="26"/>
          <w:szCs w:val="26"/>
        </w:rPr>
        <w:t xml:space="preserve"> 379.6(j) does not restrict CMA eligibility to projects with just one California supplier providing at least 50</w:t>
      </w:r>
      <w:r w:rsidRPr="00150814" w:rsidR="00B74E55">
        <w:rPr>
          <w:rFonts w:ascii="Palatino" w:hAnsi="Palatino"/>
          <w:sz w:val="26"/>
          <w:szCs w:val="26"/>
        </w:rPr>
        <w:t xml:space="preserve"> percent</w:t>
      </w:r>
      <w:r w:rsidRPr="00150814" w:rsidR="00956132">
        <w:rPr>
          <w:rFonts w:ascii="Palatino" w:hAnsi="Palatino"/>
          <w:sz w:val="26"/>
          <w:szCs w:val="26"/>
        </w:rPr>
        <w:t xml:space="preserve"> of </w:t>
      </w:r>
      <w:r w:rsidRPr="00150814" w:rsidR="00BA6316">
        <w:rPr>
          <w:rFonts w:ascii="Palatino" w:hAnsi="Palatino"/>
          <w:sz w:val="26"/>
          <w:szCs w:val="26"/>
        </w:rPr>
        <w:t xml:space="preserve">the project value. </w:t>
      </w:r>
      <w:r w:rsidRPr="00150814" w:rsidR="008B4745">
        <w:rPr>
          <w:rFonts w:ascii="Palatino" w:hAnsi="Palatino"/>
          <w:sz w:val="26"/>
          <w:szCs w:val="26"/>
        </w:rPr>
        <w:t xml:space="preserve">Therefore, </w:t>
      </w:r>
      <w:r w:rsidRPr="00150814" w:rsidR="00625A65">
        <w:rPr>
          <w:rFonts w:ascii="Palatino" w:hAnsi="Palatino"/>
          <w:sz w:val="26"/>
          <w:szCs w:val="26"/>
        </w:rPr>
        <w:t xml:space="preserve">D.19-02-006 </w:t>
      </w:r>
      <w:r w:rsidRPr="00150814" w:rsidR="00283227">
        <w:rPr>
          <w:rFonts w:ascii="Palatino" w:hAnsi="Palatino"/>
          <w:sz w:val="26"/>
          <w:szCs w:val="26"/>
        </w:rPr>
        <w:t>clarified</w:t>
      </w:r>
      <w:r w:rsidRPr="00150814" w:rsidR="009B7A1A">
        <w:rPr>
          <w:rFonts w:ascii="Palatino" w:hAnsi="Palatino"/>
          <w:sz w:val="26"/>
          <w:szCs w:val="26"/>
        </w:rPr>
        <w:t xml:space="preserve"> that</w:t>
      </w:r>
      <w:r w:rsidRPr="00150814" w:rsidR="00625A65">
        <w:rPr>
          <w:rFonts w:ascii="Palatino" w:hAnsi="Palatino"/>
          <w:sz w:val="26"/>
          <w:szCs w:val="26"/>
        </w:rPr>
        <w:t xml:space="preserve"> </w:t>
      </w:r>
      <w:r w:rsidRPr="00150814" w:rsidR="00632BFE">
        <w:rPr>
          <w:rFonts w:ascii="Palatino" w:hAnsi="Palatino"/>
          <w:sz w:val="26"/>
          <w:szCs w:val="26"/>
        </w:rPr>
        <w:t>the</w:t>
      </w:r>
      <w:r w:rsidRPr="00150814" w:rsidR="001D48DF">
        <w:rPr>
          <w:rFonts w:ascii="Palatino" w:hAnsi="Palatino"/>
          <w:sz w:val="26"/>
          <w:szCs w:val="26"/>
        </w:rPr>
        <w:t xml:space="preserve"> request sought in the SGIP </w:t>
      </w:r>
      <w:proofErr w:type="spellStart"/>
      <w:r w:rsidRPr="00150814" w:rsidR="001D48DF">
        <w:rPr>
          <w:rFonts w:ascii="Palatino" w:hAnsi="Palatino"/>
          <w:sz w:val="26"/>
          <w:szCs w:val="26"/>
        </w:rPr>
        <w:t>PAs’</w:t>
      </w:r>
      <w:proofErr w:type="spellEnd"/>
      <w:r w:rsidRPr="00150814" w:rsidR="00632BFE">
        <w:rPr>
          <w:rFonts w:ascii="Palatino" w:hAnsi="Palatino"/>
          <w:sz w:val="26"/>
          <w:szCs w:val="26"/>
        </w:rPr>
        <w:t xml:space="preserve"> PFM d</w:t>
      </w:r>
      <w:r w:rsidRPr="00150814" w:rsidR="001D48DF">
        <w:rPr>
          <w:rFonts w:ascii="Palatino" w:hAnsi="Palatino"/>
          <w:sz w:val="26"/>
          <w:szCs w:val="26"/>
        </w:rPr>
        <w:t>id</w:t>
      </w:r>
      <w:r w:rsidRPr="00150814" w:rsidR="00632BFE">
        <w:rPr>
          <w:rFonts w:ascii="Palatino" w:hAnsi="Palatino"/>
          <w:sz w:val="26"/>
          <w:szCs w:val="26"/>
        </w:rPr>
        <w:t xml:space="preserve"> not conflict with statute and </w:t>
      </w:r>
      <w:r w:rsidRPr="00150814" w:rsidR="00146DB4">
        <w:rPr>
          <w:rFonts w:ascii="Palatino" w:hAnsi="Palatino"/>
          <w:sz w:val="26"/>
          <w:szCs w:val="26"/>
        </w:rPr>
        <w:t>that “such project</w:t>
      </w:r>
      <w:r w:rsidRPr="00150814" w:rsidR="00CD696B">
        <w:rPr>
          <w:rFonts w:ascii="Palatino" w:hAnsi="Palatino"/>
          <w:sz w:val="26"/>
          <w:szCs w:val="26"/>
        </w:rPr>
        <w:t>[</w:t>
      </w:r>
      <w:r w:rsidRPr="00150814" w:rsidR="00146DB4">
        <w:rPr>
          <w:rFonts w:ascii="Palatino" w:hAnsi="Palatino"/>
          <w:sz w:val="26"/>
          <w:szCs w:val="26"/>
        </w:rPr>
        <w:t>s</w:t>
      </w:r>
      <w:r w:rsidRPr="00150814" w:rsidR="00CD696B">
        <w:rPr>
          <w:rFonts w:ascii="Palatino" w:hAnsi="Palatino"/>
          <w:sz w:val="26"/>
          <w:szCs w:val="26"/>
        </w:rPr>
        <w:t>]</w:t>
      </w:r>
      <w:r w:rsidRPr="00150814" w:rsidR="00146DB4">
        <w:rPr>
          <w:rFonts w:ascii="Palatino" w:hAnsi="Palatino"/>
          <w:sz w:val="26"/>
          <w:szCs w:val="26"/>
        </w:rPr>
        <w:t xml:space="preserve"> </w:t>
      </w:r>
      <w:r w:rsidRPr="00150814" w:rsidR="00CD696B">
        <w:rPr>
          <w:rFonts w:ascii="Palatino" w:hAnsi="Palatino"/>
          <w:sz w:val="26"/>
          <w:szCs w:val="26"/>
        </w:rPr>
        <w:t>[</w:t>
      </w:r>
      <w:r w:rsidRPr="00150814" w:rsidR="00146DB4">
        <w:rPr>
          <w:rFonts w:ascii="Palatino" w:hAnsi="Palatino"/>
          <w:sz w:val="26"/>
          <w:szCs w:val="26"/>
        </w:rPr>
        <w:t>are] worthy</w:t>
      </w:r>
      <w:r w:rsidRPr="00150814" w:rsidR="00CD696B">
        <w:rPr>
          <w:rFonts w:ascii="Palatino" w:hAnsi="Palatino"/>
          <w:sz w:val="26"/>
          <w:szCs w:val="26"/>
        </w:rPr>
        <w:t xml:space="preserve"> of receiving [the CMA] since [they], like project[s] with</w:t>
      </w:r>
      <w:r w:rsidRPr="00150814" w:rsidR="00172DE2">
        <w:rPr>
          <w:rFonts w:ascii="Palatino" w:hAnsi="Palatino"/>
          <w:sz w:val="26"/>
          <w:szCs w:val="26"/>
        </w:rPr>
        <w:t xml:space="preserve"> one California-manufactured equipment component, [advance] the goal of increasing California manufacturing to serve the green economy.”</w:t>
      </w:r>
      <w:r w:rsidRPr="00AD6F96" w:rsidR="00BB26E2">
        <w:rPr>
          <w:rStyle w:val="FootnoteReference"/>
          <w:rFonts w:ascii="Palatino" w:hAnsi="Palatino"/>
          <w:sz w:val="32"/>
          <w:szCs w:val="32"/>
        </w:rPr>
        <w:footnoteReference w:id="34"/>
      </w:r>
    </w:p>
    <w:p w:rsidRPr="00150814" w:rsidR="0090315D" w:rsidP="0024782F" w:rsidRDefault="0090315D" w14:paraId="69D5374A" w14:textId="77777777">
      <w:pPr>
        <w:pStyle w:val="p1"/>
        <w:rPr>
          <w:rFonts w:ascii="Palatino" w:hAnsi="Palatino"/>
          <w:sz w:val="26"/>
          <w:szCs w:val="26"/>
        </w:rPr>
      </w:pPr>
    </w:p>
    <w:p w:rsidRPr="00150814" w:rsidR="002756EF" w:rsidP="00977E21" w:rsidRDefault="0090315D" w14:paraId="5C5AC6BF" w14:textId="269D74B5">
      <w:pPr>
        <w:pStyle w:val="p1"/>
        <w:rPr>
          <w:rFonts w:ascii="Palatino" w:hAnsi="Palatino"/>
          <w:sz w:val="26"/>
          <w:szCs w:val="26"/>
        </w:rPr>
      </w:pPr>
      <w:r w:rsidRPr="00150814">
        <w:rPr>
          <w:rFonts w:ascii="Palatino" w:hAnsi="Palatino"/>
          <w:sz w:val="26"/>
          <w:szCs w:val="26"/>
        </w:rPr>
        <w:lastRenderedPageBreak/>
        <w:t xml:space="preserve">D.19-02-006 goes further than the SGIP </w:t>
      </w:r>
      <w:proofErr w:type="spellStart"/>
      <w:r w:rsidRPr="00150814">
        <w:rPr>
          <w:rFonts w:ascii="Palatino" w:hAnsi="Palatino"/>
          <w:sz w:val="26"/>
          <w:szCs w:val="26"/>
        </w:rPr>
        <w:t>PAs’</w:t>
      </w:r>
      <w:proofErr w:type="spellEnd"/>
      <w:r w:rsidRPr="00150814">
        <w:rPr>
          <w:rFonts w:ascii="Palatino" w:hAnsi="Palatino"/>
          <w:sz w:val="26"/>
          <w:szCs w:val="26"/>
        </w:rPr>
        <w:t xml:space="preserve"> PFM to address comments </w:t>
      </w:r>
      <w:r w:rsidRPr="00150814" w:rsidR="00DC513E">
        <w:rPr>
          <w:rFonts w:ascii="Palatino" w:hAnsi="Palatino"/>
          <w:sz w:val="26"/>
          <w:szCs w:val="26"/>
        </w:rPr>
        <w:t xml:space="preserve">filed by CALSSA </w:t>
      </w:r>
      <w:r w:rsidRPr="00150814" w:rsidR="00817C73">
        <w:rPr>
          <w:rFonts w:ascii="Palatino" w:hAnsi="Palatino"/>
          <w:sz w:val="26"/>
          <w:szCs w:val="26"/>
        </w:rPr>
        <w:t xml:space="preserve">in response to the </w:t>
      </w:r>
      <w:r w:rsidRPr="00150814" w:rsidR="00237C3B">
        <w:rPr>
          <w:rFonts w:ascii="Palatino" w:hAnsi="Palatino"/>
          <w:sz w:val="26"/>
          <w:szCs w:val="26"/>
        </w:rPr>
        <w:t xml:space="preserve">January </w:t>
      </w:r>
      <w:r w:rsidRPr="00150814" w:rsidR="00EA55E9">
        <w:rPr>
          <w:rFonts w:ascii="Palatino" w:hAnsi="Palatino"/>
          <w:sz w:val="26"/>
          <w:szCs w:val="26"/>
        </w:rPr>
        <w:t xml:space="preserve">16, </w:t>
      </w:r>
      <w:proofErr w:type="gramStart"/>
      <w:r w:rsidRPr="00150814" w:rsidR="00EA55E9">
        <w:rPr>
          <w:rFonts w:ascii="Palatino" w:hAnsi="Palatino"/>
          <w:sz w:val="26"/>
          <w:szCs w:val="26"/>
        </w:rPr>
        <w:t>2019</w:t>
      </w:r>
      <w:proofErr w:type="gramEnd"/>
      <w:r w:rsidRPr="00150814" w:rsidR="00EA55E9">
        <w:rPr>
          <w:rFonts w:ascii="Palatino" w:hAnsi="Palatino"/>
          <w:sz w:val="26"/>
          <w:szCs w:val="26"/>
        </w:rPr>
        <w:t xml:space="preserve"> proposed decision (PD) addressing the SGIP </w:t>
      </w:r>
      <w:proofErr w:type="spellStart"/>
      <w:r w:rsidRPr="00150814" w:rsidR="00EA55E9">
        <w:rPr>
          <w:rFonts w:ascii="Palatino" w:hAnsi="Palatino"/>
          <w:sz w:val="26"/>
          <w:szCs w:val="26"/>
        </w:rPr>
        <w:t>PAs’</w:t>
      </w:r>
      <w:proofErr w:type="spellEnd"/>
      <w:r w:rsidRPr="00150814" w:rsidR="00EA55E9">
        <w:rPr>
          <w:rFonts w:ascii="Palatino" w:hAnsi="Palatino"/>
          <w:sz w:val="26"/>
          <w:szCs w:val="26"/>
        </w:rPr>
        <w:t xml:space="preserve"> PFM of D.16-06-055. </w:t>
      </w:r>
      <w:r w:rsidRPr="00150814" w:rsidR="005B0B98">
        <w:rPr>
          <w:rFonts w:ascii="Palatino" w:hAnsi="Palatino"/>
          <w:sz w:val="26"/>
          <w:szCs w:val="26"/>
        </w:rPr>
        <w:t xml:space="preserve">In </w:t>
      </w:r>
      <w:r w:rsidRPr="00150814" w:rsidR="002050BC">
        <w:rPr>
          <w:rFonts w:ascii="Palatino" w:hAnsi="Palatino"/>
          <w:sz w:val="26"/>
          <w:szCs w:val="26"/>
        </w:rPr>
        <w:t>D</w:t>
      </w:r>
      <w:r w:rsidRPr="00150814" w:rsidR="00F52C25">
        <w:rPr>
          <w:rFonts w:ascii="Palatino" w:hAnsi="Palatino"/>
          <w:sz w:val="26"/>
          <w:szCs w:val="26"/>
        </w:rPr>
        <w:t>.19-02-006</w:t>
      </w:r>
      <w:r w:rsidRPr="00150814" w:rsidR="002D7518">
        <w:rPr>
          <w:rFonts w:ascii="Palatino" w:hAnsi="Palatino"/>
          <w:sz w:val="26"/>
          <w:szCs w:val="26"/>
        </w:rPr>
        <w:t xml:space="preserve"> includes the following statement:</w:t>
      </w:r>
    </w:p>
    <w:p w:rsidRPr="00150814" w:rsidR="002756EF" w:rsidP="00B3438E" w:rsidRDefault="002756EF" w14:paraId="7AE159EE" w14:textId="481E2547">
      <w:pPr>
        <w:pStyle w:val="Quote"/>
        <w:jc w:val="left"/>
        <w:rPr>
          <w:rFonts w:ascii="Palatino" w:hAnsi="Palatino"/>
          <w:color w:val="000000" w:themeColor="text1"/>
          <w:sz w:val="26"/>
          <w:szCs w:val="26"/>
        </w:rPr>
      </w:pPr>
      <w:r w:rsidRPr="0AB2F3DE">
        <w:rPr>
          <w:rFonts w:ascii="Palatino" w:hAnsi="Palatino"/>
          <w:i w:val="0"/>
          <w:iCs w:val="0"/>
          <w:color w:val="000000" w:themeColor="text1"/>
          <w:sz w:val="26"/>
          <w:szCs w:val="26"/>
        </w:rPr>
        <w:t>“We also agree with CALSSA that we intended in D.16-06-055 to allow payment of the California Manufacturer Adder incentive for packs or modules of battery cells that are combined with other items into a battery unit, even if the individual battery cell is not manufactured in California. To effectuate this clarification, we direct the SGIP PAs to define the term “Energy Storage Medium” (one of the three components of the energy storage system considered when determining eligibility for the California Manufacturer Adder incentive) in the SGIP Handbook as including not just battery cells, but also the wiring, racks, and other equipment that together form an operable battery unit. By defining “Energy Storage Medium” in this way, a module that is manufactured in California, even if it includes a battery cell manufactured elsewhere, is eligible for the incentive if the other incentive requirements are met.”</w:t>
      </w:r>
      <w:r w:rsidRPr="0AB2F3DE" w:rsidR="00CD22D4">
        <w:rPr>
          <w:rStyle w:val="FootnoteReference"/>
          <w:rFonts w:ascii="Palatino" w:hAnsi="Palatino"/>
          <w:i w:val="0"/>
          <w:iCs w:val="0"/>
          <w:color w:val="000000" w:themeColor="text1"/>
          <w:sz w:val="32"/>
          <w:szCs w:val="32"/>
        </w:rPr>
        <w:footnoteReference w:id="35"/>
      </w:r>
    </w:p>
    <w:p w:rsidRPr="00150814" w:rsidR="002756EF" w:rsidP="0024782F" w:rsidRDefault="002756EF" w14:paraId="62BDEBAC" w14:textId="77777777">
      <w:pPr>
        <w:pStyle w:val="p1"/>
        <w:rPr>
          <w:rFonts w:ascii="Palatino" w:hAnsi="Palatino"/>
          <w:sz w:val="26"/>
          <w:szCs w:val="26"/>
        </w:rPr>
      </w:pPr>
    </w:p>
    <w:p w:rsidR="00EF3530" w:rsidP="002D0E7C" w:rsidRDefault="004D331B" w14:paraId="64F82C52" w14:textId="29EB592B">
      <w:pPr>
        <w:pStyle w:val="p1"/>
        <w:rPr>
          <w:rFonts w:ascii="Palatino" w:hAnsi="Palatino"/>
          <w:sz w:val="26"/>
          <w:szCs w:val="26"/>
        </w:rPr>
      </w:pPr>
      <w:r w:rsidRPr="00150814">
        <w:rPr>
          <w:rFonts w:ascii="Palatino" w:hAnsi="Palatino"/>
          <w:sz w:val="26"/>
          <w:szCs w:val="26"/>
        </w:rPr>
        <w:t xml:space="preserve">However, the intent of this statement is unclear, and we believe this is where the confusion and disagreement </w:t>
      </w:r>
      <w:r w:rsidRPr="00150814" w:rsidR="007C0554">
        <w:rPr>
          <w:rFonts w:ascii="Palatino" w:hAnsi="Palatino"/>
          <w:sz w:val="26"/>
          <w:szCs w:val="26"/>
        </w:rPr>
        <w:t xml:space="preserve">surrounding the SGIP </w:t>
      </w:r>
      <w:proofErr w:type="spellStart"/>
      <w:r w:rsidRPr="00150814" w:rsidR="007C0554">
        <w:rPr>
          <w:rFonts w:ascii="Palatino" w:hAnsi="Palatino"/>
          <w:sz w:val="26"/>
          <w:szCs w:val="26"/>
        </w:rPr>
        <w:t>PAs’</w:t>
      </w:r>
      <w:proofErr w:type="spellEnd"/>
      <w:r w:rsidRPr="00150814" w:rsidR="007C0554">
        <w:rPr>
          <w:rFonts w:ascii="Palatino" w:hAnsi="Palatino"/>
          <w:sz w:val="26"/>
          <w:szCs w:val="26"/>
        </w:rPr>
        <w:t xml:space="preserve"> AL </w:t>
      </w:r>
      <w:r w:rsidRPr="00150814">
        <w:rPr>
          <w:rFonts w:ascii="Palatino" w:hAnsi="Palatino"/>
          <w:sz w:val="26"/>
          <w:szCs w:val="26"/>
        </w:rPr>
        <w:t>originates</w:t>
      </w:r>
      <w:r w:rsidRPr="00150814" w:rsidR="00384BA8">
        <w:rPr>
          <w:rFonts w:ascii="Palatino" w:hAnsi="Palatino"/>
          <w:sz w:val="26"/>
          <w:szCs w:val="26"/>
        </w:rPr>
        <w:t>.</w:t>
      </w:r>
      <w:r w:rsidRPr="00150814">
        <w:rPr>
          <w:rFonts w:ascii="Palatino" w:hAnsi="Palatino"/>
          <w:sz w:val="26"/>
          <w:szCs w:val="26"/>
        </w:rPr>
        <w:t xml:space="preserve"> </w:t>
      </w:r>
      <w:r w:rsidRPr="00150814" w:rsidR="003F3978">
        <w:rPr>
          <w:rFonts w:ascii="Palatino" w:hAnsi="Palatino"/>
          <w:sz w:val="26"/>
          <w:szCs w:val="26"/>
        </w:rPr>
        <w:t xml:space="preserve">One </w:t>
      </w:r>
      <w:r w:rsidR="00E11007">
        <w:rPr>
          <w:rFonts w:ascii="Palatino" w:hAnsi="Palatino"/>
          <w:sz w:val="26"/>
          <w:szCs w:val="26"/>
        </w:rPr>
        <w:t>interpretation</w:t>
      </w:r>
      <w:r w:rsidRPr="00150814" w:rsidR="00E11007">
        <w:rPr>
          <w:rFonts w:ascii="Palatino" w:hAnsi="Palatino"/>
          <w:sz w:val="26"/>
          <w:szCs w:val="26"/>
        </w:rPr>
        <w:t xml:space="preserve"> </w:t>
      </w:r>
      <w:r w:rsidRPr="00150814" w:rsidR="003F3978">
        <w:rPr>
          <w:rFonts w:ascii="Palatino" w:hAnsi="Palatino"/>
          <w:sz w:val="26"/>
          <w:szCs w:val="26"/>
        </w:rPr>
        <w:t>of the above</w:t>
      </w:r>
      <w:r w:rsidR="00E11007">
        <w:rPr>
          <w:rFonts w:ascii="Palatino" w:hAnsi="Palatino"/>
          <w:sz w:val="26"/>
          <w:szCs w:val="26"/>
        </w:rPr>
        <w:t xml:space="preserve">, </w:t>
      </w:r>
      <w:r w:rsidR="00EF3530">
        <w:rPr>
          <w:rFonts w:ascii="Palatino" w:hAnsi="Palatino"/>
          <w:sz w:val="26"/>
          <w:szCs w:val="26"/>
        </w:rPr>
        <w:t>proposed</w:t>
      </w:r>
      <w:r w:rsidR="00E11007">
        <w:rPr>
          <w:rFonts w:ascii="Palatino" w:hAnsi="Palatino"/>
          <w:sz w:val="26"/>
          <w:szCs w:val="26"/>
        </w:rPr>
        <w:t xml:space="preserve"> by </w:t>
      </w:r>
      <w:r w:rsidR="00EF3530">
        <w:rPr>
          <w:rFonts w:ascii="Palatino" w:hAnsi="Palatino"/>
          <w:sz w:val="26"/>
          <w:szCs w:val="26"/>
        </w:rPr>
        <w:t xml:space="preserve">the SGIP </w:t>
      </w:r>
      <w:proofErr w:type="spellStart"/>
      <w:r w:rsidR="00EF3530">
        <w:rPr>
          <w:rFonts w:ascii="Palatino" w:hAnsi="Palatino"/>
          <w:sz w:val="26"/>
          <w:szCs w:val="26"/>
        </w:rPr>
        <w:t>PAs’</w:t>
      </w:r>
      <w:proofErr w:type="spellEnd"/>
      <w:r w:rsidR="00EF3530">
        <w:rPr>
          <w:rFonts w:ascii="Palatino" w:hAnsi="Palatino"/>
          <w:sz w:val="26"/>
          <w:szCs w:val="26"/>
        </w:rPr>
        <w:t xml:space="preserve"> AL is that </w:t>
      </w:r>
      <w:r w:rsidR="0022253F">
        <w:rPr>
          <w:rFonts w:ascii="Palatino" w:hAnsi="Palatino"/>
          <w:sz w:val="26"/>
          <w:szCs w:val="26"/>
        </w:rPr>
        <w:t xml:space="preserve">counting the value of an Energy Storage Medium </w:t>
      </w:r>
      <w:r w:rsidR="00B51941">
        <w:rPr>
          <w:rFonts w:ascii="Palatino" w:hAnsi="Palatino"/>
          <w:sz w:val="26"/>
          <w:szCs w:val="26"/>
        </w:rPr>
        <w:t>that includes</w:t>
      </w:r>
      <w:r w:rsidR="0022253F">
        <w:rPr>
          <w:rFonts w:ascii="Palatino" w:hAnsi="Palatino"/>
          <w:sz w:val="26"/>
          <w:szCs w:val="26"/>
        </w:rPr>
        <w:t xml:space="preserve"> imported battery cells </w:t>
      </w:r>
      <w:r w:rsidR="00B51941">
        <w:rPr>
          <w:rFonts w:ascii="Palatino" w:hAnsi="Palatino"/>
          <w:sz w:val="26"/>
          <w:szCs w:val="26"/>
        </w:rPr>
        <w:t xml:space="preserve">toward CMA eligibility contradicts the underlying intent </w:t>
      </w:r>
      <w:r w:rsidR="006A4391">
        <w:rPr>
          <w:rFonts w:ascii="Palatino" w:hAnsi="Palatino"/>
          <w:sz w:val="26"/>
          <w:szCs w:val="26"/>
        </w:rPr>
        <w:t>in D.16-06-055 that the majority (more than 50%) of a</w:t>
      </w:r>
      <w:r w:rsidR="00842A70">
        <w:rPr>
          <w:rFonts w:ascii="Palatino" w:hAnsi="Palatino"/>
          <w:sz w:val="26"/>
          <w:szCs w:val="26"/>
        </w:rPr>
        <w:t>n energy</w:t>
      </w:r>
      <w:r w:rsidR="006A4391">
        <w:rPr>
          <w:rFonts w:ascii="Palatino" w:hAnsi="Palatino"/>
          <w:sz w:val="26"/>
          <w:szCs w:val="26"/>
        </w:rPr>
        <w:t xml:space="preserve"> storage project’s capital equipment </w:t>
      </w:r>
      <w:r w:rsidR="00BF183C">
        <w:rPr>
          <w:rFonts w:ascii="Palatino" w:hAnsi="Palatino"/>
          <w:sz w:val="26"/>
          <w:szCs w:val="26"/>
        </w:rPr>
        <w:t xml:space="preserve">value creation takes place in California. </w:t>
      </w:r>
    </w:p>
    <w:p w:rsidR="00EF3530" w:rsidP="0024782F" w:rsidRDefault="00EF3530" w14:paraId="1FC93FD9" w14:textId="77777777">
      <w:pPr>
        <w:pStyle w:val="p1"/>
        <w:rPr>
          <w:rFonts w:ascii="Palatino" w:hAnsi="Palatino"/>
          <w:sz w:val="26"/>
          <w:szCs w:val="26"/>
        </w:rPr>
      </w:pPr>
    </w:p>
    <w:p w:rsidR="00BF183C" w:rsidP="00837D32" w:rsidRDefault="61B23FD7" w14:paraId="46893E93" w14:textId="112EADCB">
      <w:pPr>
        <w:pStyle w:val="p1"/>
        <w:rPr>
          <w:rFonts w:ascii="Palatino" w:hAnsi="Palatino"/>
          <w:sz w:val="26"/>
          <w:szCs w:val="26"/>
        </w:rPr>
      </w:pPr>
      <w:r w:rsidRPr="69985EBE">
        <w:rPr>
          <w:rFonts w:ascii="Palatino" w:hAnsi="Palatino"/>
          <w:sz w:val="26"/>
          <w:szCs w:val="26"/>
        </w:rPr>
        <w:t xml:space="preserve">Conversely, </w:t>
      </w:r>
      <w:r w:rsidRPr="69985EBE" w:rsidR="2959846C">
        <w:rPr>
          <w:rFonts w:ascii="Palatino" w:hAnsi="Palatino"/>
          <w:sz w:val="26"/>
          <w:szCs w:val="26"/>
        </w:rPr>
        <w:t xml:space="preserve">according </w:t>
      </w:r>
      <w:r w:rsidRPr="69985EBE" w:rsidR="79F3796A">
        <w:rPr>
          <w:rFonts w:ascii="Palatino" w:hAnsi="Palatino"/>
          <w:sz w:val="26"/>
          <w:szCs w:val="26"/>
        </w:rPr>
        <w:t xml:space="preserve">to </w:t>
      </w:r>
      <w:r w:rsidRPr="69985EBE" w:rsidR="40AA4C18">
        <w:rPr>
          <w:rFonts w:ascii="Palatino" w:hAnsi="Palatino"/>
          <w:sz w:val="26"/>
          <w:szCs w:val="26"/>
        </w:rPr>
        <w:t xml:space="preserve">CALSSA, Romeo Power, </w:t>
      </w:r>
      <w:r w:rsidRPr="69985EBE" w:rsidR="2959846C">
        <w:rPr>
          <w:rFonts w:ascii="Palatino" w:hAnsi="Palatino"/>
          <w:sz w:val="26"/>
          <w:szCs w:val="26"/>
        </w:rPr>
        <w:t xml:space="preserve">and </w:t>
      </w:r>
      <w:r w:rsidRPr="69985EBE" w:rsidR="40AA4C18">
        <w:rPr>
          <w:rFonts w:ascii="Palatino" w:hAnsi="Palatino"/>
          <w:sz w:val="26"/>
          <w:szCs w:val="26"/>
        </w:rPr>
        <w:t>CESA</w:t>
      </w:r>
      <w:r w:rsidRPr="69985EBE" w:rsidR="2959846C">
        <w:rPr>
          <w:rFonts w:ascii="Palatino" w:hAnsi="Palatino"/>
          <w:sz w:val="26"/>
          <w:szCs w:val="26"/>
        </w:rPr>
        <w:t xml:space="preserve"> </w:t>
      </w:r>
      <w:r w:rsidRPr="69985EBE" w:rsidR="54B8C6B9">
        <w:rPr>
          <w:rFonts w:ascii="Palatino" w:hAnsi="Palatino"/>
          <w:sz w:val="26"/>
          <w:szCs w:val="26"/>
        </w:rPr>
        <w:t>the</w:t>
      </w:r>
      <w:r w:rsidRPr="69985EBE" w:rsidR="2959846C">
        <w:rPr>
          <w:rFonts w:ascii="Palatino" w:hAnsi="Palatino"/>
          <w:sz w:val="26"/>
          <w:szCs w:val="26"/>
        </w:rPr>
        <w:t xml:space="preserve"> above</w:t>
      </w:r>
      <w:r w:rsidRPr="69985EBE" w:rsidR="54B8C6B9">
        <w:rPr>
          <w:rFonts w:ascii="Palatino" w:hAnsi="Palatino"/>
          <w:sz w:val="26"/>
          <w:szCs w:val="26"/>
        </w:rPr>
        <w:t xml:space="preserve"> </w:t>
      </w:r>
      <w:r w:rsidRPr="69985EBE" w:rsidR="2959846C">
        <w:rPr>
          <w:rFonts w:ascii="Palatino" w:hAnsi="Palatino"/>
          <w:sz w:val="26"/>
          <w:szCs w:val="26"/>
        </w:rPr>
        <w:t>passage from</w:t>
      </w:r>
      <w:r w:rsidRPr="69985EBE" w:rsidR="54B8C6B9">
        <w:rPr>
          <w:rFonts w:ascii="Palatino" w:hAnsi="Palatino"/>
          <w:sz w:val="26"/>
          <w:szCs w:val="26"/>
        </w:rPr>
        <w:t xml:space="preserve"> D.19-02-006 </w:t>
      </w:r>
      <w:r w:rsidRPr="69985EBE" w:rsidR="2959846C">
        <w:rPr>
          <w:rFonts w:ascii="Palatino" w:hAnsi="Palatino"/>
          <w:sz w:val="26"/>
          <w:szCs w:val="26"/>
        </w:rPr>
        <w:t xml:space="preserve">supports their </w:t>
      </w:r>
      <w:r w:rsidRPr="69985EBE" w:rsidR="2FA25C52">
        <w:rPr>
          <w:rFonts w:ascii="Palatino" w:hAnsi="Palatino"/>
          <w:sz w:val="26"/>
          <w:szCs w:val="26"/>
        </w:rPr>
        <w:t>argument</w:t>
      </w:r>
      <w:r w:rsidRPr="69985EBE">
        <w:rPr>
          <w:rFonts w:ascii="Palatino" w:hAnsi="Palatino"/>
          <w:sz w:val="26"/>
          <w:szCs w:val="26"/>
        </w:rPr>
        <w:t xml:space="preserve"> that </w:t>
      </w:r>
      <w:r w:rsidRPr="69985EBE" w:rsidR="54B8C6B9">
        <w:rPr>
          <w:rFonts w:ascii="Palatino" w:hAnsi="Palatino"/>
          <w:sz w:val="26"/>
          <w:szCs w:val="26"/>
        </w:rPr>
        <w:t>the value of</w:t>
      </w:r>
      <w:r w:rsidRPr="69985EBE">
        <w:rPr>
          <w:rFonts w:ascii="Palatino" w:hAnsi="Palatino"/>
          <w:sz w:val="26"/>
          <w:szCs w:val="26"/>
        </w:rPr>
        <w:t xml:space="preserve"> imported</w:t>
      </w:r>
      <w:r w:rsidRPr="69985EBE" w:rsidR="54B8C6B9">
        <w:rPr>
          <w:rFonts w:ascii="Palatino" w:hAnsi="Palatino"/>
          <w:sz w:val="26"/>
          <w:szCs w:val="26"/>
        </w:rPr>
        <w:t xml:space="preserve"> batter</w:t>
      </w:r>
      <w:r w:rsidRPr="69985EBE" w:rsidR="65E30972">
        <w:rPr>
          <w:rFonts w:ascii="Palatino" w:hAnsi="Palatino"/>
          <w:sz w:val="26"/>
          <w:szCs w:val="26"/>
        </w:rPr>
        <w:t>y</w:t>
      </w:r>
      <w:r w:rsidRPr="69985EBE" w:rsidR="54B8C6B9">
        <w:rPr>
          <w:rFonts w:ascii="Palatino" w:hAnsi="Palatino"/>
          <w:sz w:val="26"/>
          <w:szCs w:val="26"/>
        </w:rPr>
        <w:t xml:space="preserve"> cells </w:t>
      </w:r>
      <w:r w:rsidRPr="69985EBE">
        <w:rPr>
          <w:rFonts w:ascii="Palatino" w:hAnsi="Palatino"/>
          <w:sz w:val="26"/>
          <w:szCs w:val="26"/>
        </w:rPr>
        <w:t xml:space="preserve">should </w:t>
      </w:r>
      <w:r w:rsidRPr="69985EBE" w:rsidR="54B8C6B9">
        <w:rPr>
          <w:rFonts w:ascii="Palatino" w:hAnsi="Palatino"/>
          <w:sz w:val="26"/>
          <w:szCs w:val="26"/>
        </w:rPr>
        <w:t xml:space="preserve">be considered </w:t>
      </w:r>
      <w:r w:rsidRPr="69985EBE" w:rsidR="65E30972">
        <w:rPr>
          <w:rFonts w:ascii="Palatino" w:hAnsi="Palatino"/>
          <w:sz w:val="26"/>
          <w:szCs w:val="26"/>
        </w:rPr>
        <w:t xml:space="preserve">as </w:t>
      </w:r>
      <w:r w:rsidRPr="69985EBE" w:rsidR="1B56457D">
        <w:rPr>
          <w:rFonts w:ascii="Palatino" w:hAnsi="Palatino"/>
          <w:sz w:val="26"/>
          <w:szCs w:val="26"/>
        </w:rPr>
        <w:t>part of an in</w:t>
      </w:r>
      <w:r w:rsidRPr="69985EBE">
        <w:rPr>
          <w:rFonts w:ascii="Palatino" w:hAnsi="Palatino"/>
          <w:sz w:val="26"/>
          <w:szCs w:val="26"/>
        </w:rPr>
        <w:t>-</w:t>
      </w:r>
      <w:r w:rsidRPr="69985EBE" w:rsidR="4E8D28B0">
        <w:rPr>
          <w:rFonts w:ascii="Palatino" w:hAnsi="Palatino"/>
          <w:sz w:val="26"/>
          <w:szCs w:val="26"/>
        </w:rPr>
        <w:t xml:space="preserve">state manufacturing process </w:t>
      </w:r>
      <w:r w:rsidRPr="69985EBE" w:rsidR="54B8C6B9">
        <w:rPr>
          <w:rFonts w:ascii="Palatino" w:hAnsi="Palatino"/>
          <w:sz w:val="26"/>
          <w:szCs w:val="26"/>
        </w:rPr>
        <w:t xml:space="preserve">when determining </w:t>
      </w:r>
      <w:r w:rsidRPr="69985EBE" w:rsidR="222D6B7D">
        <w:rPr>
          <w:rFonts w:ascii="Palatino" w:hAnsi="Palatino"/>
          <w:sz w:val="26"/>
          <w:szCs w:val="26"/>
        </w:rPr>
        <w:t>C</w:t>
      </w:r>
      <w:r w:rsidRPr="69985EBE" w:rsidR="54B8C6B9">
        <w:rPr>
          <w:rFonts w:ascii="Palatino" w:hAnsi="Palatino"/>
          <w:sz w:val="26"/>
          <w:szCs w:val="26"/>
        </w:rPr>
        <w:t>MA</w:t>
      </w:r>
      <w:r w:rsidRPr="69985EBE" w:rsidR="2FA25C52">
        <w:rPr>
          <w:rFonts w:ascii="Palatino" w:hAnsi="Palatino"/>
          <w:sz w:val="26"/>
          <w:szCs w:val="26"/>
        </w:rPr>
        <w:t xml:space="preserve"> eligibility</w:t>
      </w:r>
      <w:r w:rsidRPr="69985EBE" w:rsidR="54B8C6B9">
        <w:rPr>
          <w:rFonts w:ascii="Palatino" w:hAnsi="Palatino"/>
          <w:sz w:val="26"/>
          <w:szCs w:val="26"/>
        </w:rPr>
        <w:t xml:space="preserve"> </w:t>
      </w:r>
      <w:proofErr w:type="gramStart"/>
      <w:r w:rsidRPr="69985EBE" w:rsidR="54B8C6B9">
        <w:rPr>
          <w:rFonts w:ascii="Palatino" w:hAnsi="Palatino"/>
          <w:sz w:val="26"/>
          <w:szCs w:val="26"/>
        </w:rPr>
        <w:t>as long as</w:t>
      </w:r>
      <w:proofErr w:type="gramEnd"/>
      <w:r w:rsidRPr="69985EBE" w:rsidR="54B8C6B9">
        <w:rPr>
          <w:rFonts w:ascii="Palatino" w:hAnsi="Palatino"/>
          <w:sz w:val="26"/>
          <w:szCs w:val="26"/>
        </w:rPr>
        <w:t xml:space="preserve"> the battery cells were combined in</w:t>
      </w:r>
      <w:r w:rsidRPr="69985EBE" w:rsidR="4E8D28B0">
        <w:rPr>
          <w:rFonts w:ascii="Palatino" w:hAnsi="Palatino"/>
          <w:sz w:val="26"/>
          <w:szCs w:val="26"/>
        </w:rPr>
        <w:t xml:space="preserve"> California</w:t>
      </w:r>
      <w:r w:rsidRPr="69985EBE" w:rsidR="7E734B8D">
        <w:rPr>
          <w:rFonts w:ascii="Palatino" w:hAnsi="Palatino"/>
          <w:sz w:val="26"/>
          <w:szCs w:val="26"/>
        </w:rPr>
        <w:t>.</w:t>
      </w:r>
      <w:r w:rsidRPr="69985EBE" w:rsidR="54B8C6B9">
        <w:rPr>
          <w:rFonts w:ascii="Palatino" w:hAnsi="Palatino"/>
          <w:sz w:val="26"/>
          <w:szCs w:val="26"/>
        </w:rPr>
        <w:t xml:space="preserve"> </w:t>
      </w:r>
    </w:p>
    <w:p w:rsidR="001C70A1" w:rsidP="00837D32" w:rsidRDefault="001C70A1" w14:paraId="32D578CA" w14:textId="6544DA39">
      <w:pPr>
        <w:pStyle w:val="p1"/>
        <w:rPr>
          <w:rFonts w:ascii="Palatino" w:hAnsi="Palatino"/>
          <w:sz w:val="26"/>
          <w:szCs w:val="26"/>
        </w:rPr>
      </w:pPr>
    </w:p>
    <w:p w:rsidR="00FA1998" w:rsidP="00FA1998" w:rsidRDefault="001C70A1" w14:paraId="57CB8AC7" w14:textId="0AB634CB">
      <w:pPr>
        <w:pStyle w:val="p1"/>
        <w:rPr>
          <w:rFonts w:ascii="Palatino" w:hAnsi="Palatino"/>
          <w:sz w:val="26"/>
          <w:szCs w:val="26"/>
        </w:rPr>
      </w:pPr>
      <w:r>
        <w:rPr>
          <w:rFonts w:ascii="Palatino" w:hAnsi="Palatino"/>
          <w:sz w:val="26"/>
          <w:szCs w:val="26"/>
        </w:rPr>
        <w:t xml:space="preserve">In this Resolution, we </w:t>
      </w:r>
      <w:r w:rsidR="008B7A4A">
        <w:rPr>
          <w:rFonts w:ascii="Palatino" w:hAnsi="Palatino"/>
          <w:sz w:val="26"/>
          <w:szCs w:val="26"/>
        </w:rPr>
        <w:t xml:space="preserve">clarify that neither D.16-06-055 nor D.19-02-006 provide explicit policy directives for the treatment of using imported battery cells in </w:t>
      </w:r>
      <w:proofErr w:type="spellStart"/>
      <w:proofErr w:type="gramStart"/>
      <w:r w:rsidR="008B7A4A">
        <w:rPr>
          <w:rFonts w:ascii="Palatino" w:hAnsi="Palatino"/>
          <w:sz w:val="26"/>
          <w:szCs w:val="26"/>
        </w:rPr>
        <w:t>a</w:t>
      </w:r>
      <w:proofErr w:type="spellEnd"/>
      <w:proofErr w:type="gramEnd"/>
      <w:r w:rsidR="008B7A4A">
        <w:rPr>
          <w:rFonts w:ascii="Palatino" w:hAnsi="Palatino"/>
          <w:sz w:val="26"/>
          <w:szCs w:val="26"/>
        </w:rPr>
        <w:t xml:space="preserve"> </w:t>
      </w:r>
      <w:r w:rsidR="002222B5">
        <w:rPr>
          <w:rFonts w:ascii="Palatino" w:hAnsi="Palatino"/>
          <w:sz w:val="26"/>
          <w:szCs w:val="26"/>
        </w:rPr>
        <w:t xml:space="preserve">energy </w:t>
      </w:r>
      <w:r w:rsidR="008B7A4A">
        <w:rPr>
          <w:rFonts w:ascii="Palatino" w:hAnsi="Palatino"/>
          <w:sz w:val="26"/>
          <w:szCs w:val="26"/>
        </w:rPr>
        <w:t>storage unit assembled in California. However, we recognize th</w:t>
      </w:r>
      <w:r w:rsidR="000D3947">
        <w:rPr>
          <w:rFonts w:ascii="Palatino" w:hAnsi="Palatino"/>
          <w:sz w:val="26"/>
          <w:szCs w:val="26"/>
        </w:rPr>
        <w:t xml:space="preserve">at PU Code 379.6 (j) broadly provides a 20% incentive adder for equipment manufactured in California, which we interpret as including the processes involved in producing a fully operable </w:t>
      </w:r>
      <w:r w:rsidR="002222B5">
        <w:rPr>
          <w:rFonts w:ascii="Palatino" w:hAnsi="Palatino"/>
          <w:sz w:val="26"/>
          <w:szCs w:val="26"/>
        </w:rPr>
        <w:t xml:space="preserve">energy </w:t>
      </w:r>
      <w:r w:rsidR="000D3947">
        <w:rPr>
          <w:rFonts w:ascii="Palatino" w:hAnsi="Palatino"/>
          <w:sz w:val="26"/>
          <w:szCs w:val="26"/>
        </w:rPr>
        <w:t xml:space="preserve">storage unit, without prescribing any requirements for the origin of the various equipment components. This interpretation is consistent with the methodology in place for the other major </w:t>
      </w:r>
      <w:r w:rsidR="002222B5">
        <w:rPr>
          <w:rFonts w:ascii="Palatino" w:hAnsi="Palatino"/>
          <w:sz w:val="26"/>
          <w:szCs w:val="26"/>
        </w:rPr>
        <w:t xml:space="preserve">energy </w:t>
      </w:r>
      <w:r w:rsidR="000D3947">
        <w:rPr>
          <w:rFonts w:ascii="Palatino" w:hAnsi="Palatino"/>
          <w:sz w:val="26"/>
          <w:szCs w:val="26"/>
        </w:rPr>
        <w:t xml:space="preserve">storage components (the inverter and balance of systems) as well as </w:t>
      </w:r>
      <w:r w:rsidR="00BF7375">
        <w:rPr>
          <w:rFonts w:ascii="Palatino" w:hAnsi="Palatino"/>
          <w:sz w:val="26"/>
          <w:szCs w:val="26"/>
        </w:rPr>
        <w:t>the generation technologies eligible to receive SGIP incentives.</w:t>
      </w:r>
      <w:r w:rsidRPr="00BF7375" w:rsidR="00BF7375">
        <w:rPr>
          <w:rStyle w:val="FootnoteReference"/>
          <w:rFonts w:ascii="Palatino" w:hAnsi="Palatino"/>
          <w:sz w:val="26"/>
          <w:szCs w:val="26"/>
        </w:rPr>
        <w:t xml:space="preserve"> </w:t>
      </w:r>
      <w:r w:rsidR="00BF7375">
        <w:rPr>
          <w:rStyle w:val="FootnoteReference"/>
          <w:rFonts w:ascii="Palatino" w:hAnsi="Palatino"/>
          <w:sz w:val="26"/>
          <w:szCs w:val="26"/>
        </w:rPr>
        <w:footnoteReference w:id="36"/>
      </w:r>
      <w:r w:rsidR="00BF7375">
        <w:rPr>
          <w:rFonts w:ascii="Palatino" w:hAnsi="Palatino"/>
          <w:sz w:val="26"/>
          <w:szCs w:val="26"/>
        </w:rPr>
        <w:t xml:space="preserve"> </w:t>
      </w:r>
    </w:p>
    <w:p w:rsidR="00FA1998" w:rsidP="00FA1998" w:rsidRDefault="00FA1998" w14:paraId="617C965C" w14:textId="77777777">
      <w:pPr>
        <w:pStyle w:val="p1"/>
        <w:rPr>
          <w:rFonts w:ascii="Palatino" w:hAnsi="Palatino"/>
          <w:sz w:val="26"/>
          <w:szCs w:val="26"/>
        </w:rPr>
      </w:pPr>
    </w:p>
    <w:p w:rsidR="00937D8D" w:rsidP="00FA1998" w:rsidRDefault="00BF7375" w14:paraId="71A39DCE" w14:textId="79334B03">
      <w:pPr>
        <w:pStyle w:val="p1"/>
        <w:rPr>
          <w:rFonts w:ascii="Palatino" w:hAnsi="Palatino"/>
          <w:sz w:val="26"/>
          <w:szCs w:val="26"/>
        </w:rPr>
      </w:pPr>
      <w:r>
        <w:rPr>
          <w:rFonts w:ascii="Palatino" w:hAnsi="Palatino"/>
          <w:sz w:val="26"/>
          <w:szCs w:val="26"/>
        </w:rPr>
        <w:t>Therefore, we direct the SGIP PAs to revise the</w:t>
      </w:r>
      <w:r w:rsidR="001B47F5">
        <w:rPr>
          <w:rFonts w:ascii="Palatino" w:hAnsi="Palatino"/>
          <w:sz w:val="26"/>
          <w:szCs w:val="26"/>
        </w:rPr>
        <w:t>ir proposed CMA methodology to include equipment manufactured in California via assembly and other manufacturing processes that may or may not use imported parts.</w:t>
      </w:r>
      <w:r w:rsidR="00FA1998">
        <w:rPr>
          <w:rFonts w:ascii="Palatino" w:hAnsi="Palatino"/>
          <w:sz w:val="26"/>
          <w:szCs w:val="26"/>
        </w:rPr>
        <w:t xml:space="preserve"> However, </w:t>
      </w:r>
      <w:r w:rsidRPr="00FA1998" w:rsidR="00FA1998">
        <w:rPr>
          <w:rFonts w:ascii="Palatino" w:hAnsi="Palatino"/>
          <w:sz w:val="26"/>
          <w:szCs w:val="26"/>
        </w:rPr>
        <w:t>t</w:t>
      </w:r>
      <w:r w:rsidRPr="00FA1998" w:rsidR="00937D8D">
        <w:rPr>
          <w:rFonts w:ascii="Palatino" w:hAnsi="Palatino"/>
          <w:sz w:val="26"/>
          <w:szCs w:val="26"/>
        </w:rPr>
        <w:t xml:space="preserve">o qualify as assembled within California, the work performed must be a substantial portion of the final assembly of the product. If </w:t>
      </w:r>
      <w:proofErr w:type="gramStart"/>
      <w:r w:rsidRPr="00FA1998" w:rsidR="00937D8D">
        <w:rPr>
          <w:rFonts w:ascii="Palatino" w:hAnsi="Palatino"/>
          <w:sz w:val="26"/>
          <w:szCs w:val="26"/>
        </w:rPr>
        <w:t>the majority of</w:t>
      </w:r>
      <w:proofErr w:type="gramEnd"/>
      <w:r w:rsidRPr="00FA1998" w:rsidR="00937D8D">
        <w:rPr>
          <w:rFonts w:ascii="Palatino" w:hAnsi="Palatino"/>
          <w:sz w:val="26"/>
          <w:szCs w:val="26"/>
        </w:rPr>
        <w:t xml:space="preserve"> the assembly takes place outside of the state with only a minor or nominal final component</w:t>
      </w:r>
      <w:r w:rsidR="00941F9D">
        <w:rPr>
          <w:rFonts w:ascii="Palatino" w:hAnsi="Palatino"/>
          <w:sz w:val="26"/>
          <w:szCs w:val="26"/>
        </w:rPr>
        <w:t xml:space="preserve"> or manufacturing process</w:t>
      </w:r>
      <w:r w:rsidRPr="00FA1998" w:rsidR="00937D8D">
        <w:rPr>
          <w:rFonts w:ascii="Palatino" w:hAnsi="Palatino"/>
          <w:sz w:val="26"/>
          <w:szCs w:val="26"/>
        </w:rPr>
        <w:t xml:space="preserve"> added within California, that product would not qualify</w:t>
      </w:r>
      <w:r w:rsidR="00FA1998">
        <w:rPr>
          <w:rFonts w:ascii="Palatino" w:hAnsi="Palatino"/>
          <w:sz w:val="26"/>
          <w:szCs w:val="26"/>
        </w:rPr>
        <w:t xml:space="preserve"> for the CMA. To this end, we adopt the illustrative list of manufacturing processes provided by Romeo Power and authorize the PAs to propose additional items to this list:</w:t>
      </w:r>
    </w:p>
    <w:p w:rsidR="00F43B59" w:rsidP="00F43B59" w:rsidRDefault="00F43B59" w14:paraId="7AFDB36B" w14:textId="77777777">
      <w:pPr>
        <w:pStyle w:val="ListParagraph"/>
        <w:numPr>
          <w:ilvl w:val="0"/>
          <w:numId w:val="14"/>
        </w:numPr>
        <w:tabs>
          <w:tab w:val="left" w:pos="6930"/>
        </w:tabs>
        <w:rPr>
          <w:rFonts w:ascii="Palatino" w:hAnsi="Palatino"/>
          <w:sz w:val="26"/>
          <w:szCs w:val="26"/>
        </w:rPr>
      </w:pPr>
      <w:r>
        <w:rPr>
          <w:rFonts w:ascii="Palatino" w:hAnsi="Palatino"/>
          <w:sz w:val="26"/>
          <w:szCs w:val="26"/>
        </w:rPr>
        <w:t>Cell testing including voltage, atmospheric, extended cycling, and fire propagation,</w:t>
      </w:r>
    </w:p>
    <w:p w:rsidR="00F43B59" w:rsidP="00F43B59" w:rsidRDefault="00F43B59" w14:paraId="71D9085A" w14:textId="77777777">
      <w:pPr>
        <w:pStyle w:val="ListParagraph"/>
        <w:numPr>
          <w:ilvl w:val="0"/>
          <w:numId w:val="14"/>
        </w:numPr>
        <w:tabs>
          <w:tab w:val="left" w:pos="6930"/>
        </w:tabs>
        <w:rPr>
          <w:rFonts w:ascii="Palatino" w:hAnsi="Palatino"/>
          <w:sz w:val="26"/>
          <w:szCs w:val="26"/>
        </w:rPr>
      </w:pPr>
      <w:r>
        <w:rPr>
          <w:rFonts w:ascii="Palatino" w:hAnsi="Palatino"/>
          <w:sz w:val="26"/>
          <w:szCs w:val="26"/>
        </w:rPr>
        <w:t xml:space="preserve">Chemical adhesion bonding, </w:t>
      </w:r>
    </w:p>
    <w:p w:rsidR="00F43B59" w:rsidP="00F43B59" w:rsidRDefault="00F43B59" w14:paraId="2E2267E5" w14:textId="77777777">
      <w:pPr>
        <w:pStyle w:val="ListParagraph"/>
        <w:numPr>
          <w:ilvl w:val="0"/>
          <w:numId w:val="14"/>
        </w:numPr>
        <w:tabs>
          <w:tab w:val="left" w:pos="6930"/>
        </w:tabs>
        <w:rPr>
          <w:rFonts w:ascii="Palatino" w:hAnsi="Palatino"/>
          <w:sz w:val="26"/>
          <w:szCs w:val="26"/>
        </w:rPr>
      </w:pPr>
      <w:r>
        <w:rPr>
          <w:rFonts w:ascii="Palatino" w:hAnsi="Palatino"/>
          <w:sz w:val="26"/>
          <w:szCs w:val="26"/>
        </w:rPr>
        <w:t xml:space="preserve">Installation of circuit boards and sensing equipment, </w:t>
      </w:r>
    </w:p>
    <w:p w:rsidR="00F43B59" w:rsidP="00F43B59" w:rsidRDefault="00F43B59" w14:paraId="78F89820" w14:textId="77777777">
      <w:pPr>
        <w:pStyle w:val="ListParagraph"/>
        <w:numPr>
          <w:ilvl w:val="0"/>
          <w:numId w:val="14"/>
        </w:numPr>
        <w:tabs>
          <w:tab w:val="left" w:pos="6930"/>
        </w:tabs>
        <w:rPr>
          <w:rFonts w:ascii="Palatino" w:hAnsi="Palatino"/>
          <w:sz w:val="26"/>
          <w:szCs w:val="26"/>
        </w:rPr>
      </w:pPr>
      <w:r>
        <w:rPr>
          <w:rFonts w:ascii="Palatino" w:hAnsi="Palatino"/>
          <w:sz w:val="26"/>
          <w:szCs w:val="26"/>
        </w:rPr>
        <w:t>Laser welding of cells into battery modules,</w:t>
      </w:r>
    </w:p>
    <w:p w:rsidR="00F43B59" w:rsidP="00F43B59" w:rsidRDefault="00F43B59" w14:paraId="73F0FEF4" w14:textId="77777777">
      <w:pPr>
        <w:pStyle w:val="ListParagraph"/>
        <w:numPr>
          <w:ilvl w:val="0"/>
          <w:numId w:val="14"/>
        </w:numPr>
        <w:tabs>
          <w:tab w:val="left" w:pos="6930"/>
        </w:tabs>
        <w:rPr>
          <w:rFonts w:ascii="Palatino" w:hAnsi="Palatino"/>
          <w:sz w:val="26"/>
          <w:szCs w:val="26"/>
        </w:rPr>
      </w:pPr>
      <w:r>
        <w:rPr>
          <w:rFonts w:ascii="Palatino" w:hAnsi="Palatino"/>
          <w:sz w:val="26"/>
          <w:szCs w:val="26"/>
        </w:rPr>
        <w:t xml:space="preserve">Battery Management System (BMS), firmware, and thermal systems design and production, </w:t>
      </w:r>
    </w:p>
    <w:p w:rsidRPr="003F61D0" w:rsidR="00F43B59" w:rsidP="003F61D0" w:rsidRDefault="00F43B59" w14:paraId="4D34EF40" w14:textId="01930C4A">
      <w:pPr>
        <w:pStyle w:val="ListParagraph"/>
        <w:numPr>
          <w:ilvl w:val="0"/>
          <w:numId w:val="14"/>
        </w:numPr>
        <w:tabs>
          <w:tab w:val="left" w:pos="6930"/>
        </w:tabs>
        <w:rPr>
          <w:rFonts w:ascii="Palatino" w:hAnsi="Palatino"/>
          <w:sz w:val="26"/>
          <w:szCs w:val="26"/>
        </w:rPr>
      </w:pPr>
      <w:r>
        <w:rPr>
          <w:rFonts w:ascii="Palatino" w:hAnsi="Palatino"/>
          <w:sz w:val="26"/>
          <w:szCs w:val="26"/>
        </w:rPr>
        <w:t>Module testing including mechanical shock temperature ingress, and extended cycling. Includes UL certification testing</w:t>
      </w:r>
      <w:r w:rsidRPr="003F61D0">
        <w:rPr>
          <w:rFonts w:ascii="Palatino" w:hAnsi="Palatino"/>
          <w:sz w:val="26"/>
          <w:szCs w:val="26"/>
        </w:rPr>
        <w:t>.</w:t>
      </w:r>
      <w:r>
        <w:rPr>
          <w:rStyle w:val="FootnoteReference"/>
          <w:rFonts w:ascii="Palatino" w:hAnsi="Palatino"/>
          <w:sz w:val="26"/>
          <w:szCs w:val="26"/>
        </w:rPr>
        <w:footnoteReference w:id="37"/>
      </w:r>
      <w:r w:rsidRPr="003F61D0">
        <w:rPr>
          <w:rFonts w:ascii="Palatino" w:hAnsi="Palatino"/>
          <w:sz w:val="26"/>
          <w:szCs w:val="26"/>
        </w:rPr>
        <w:t xml:space="preserve"> </w:t>
      </w:r>
    </w:p>
    <w:p w:rsidR="00F43B59" w:rsidP="00FA1998" w:rsidRDefault="00F43B59" w14:paraId="08E3F1F9" w14:textId="1111F500">
      <w:pPr>
        <w:pStyle w:val="p1"/>
        <w:rPr>
          <w:rFonts w:ascii="Palatino" w:hAnsi="Palatino"/>
          <w:sz w:val="26"/>
          <w:szCs w:val="26"/>
        </w:rPr>
      </w:pPr>
    </w:p>
    <w:p w:rsidR="00F43B59" w:rsidP="00FA1998" w:rsidRDefault="00F43B59" w14:paraId="78F0AA6F" w14:textId="660894AF">
      <w:pPr>
        <w:pStyle w:val="p1"/>
        <w:rPr>
          <w:rFonts w:ascii="Palatino" w:hAnsi="Palatino"/>
          <w:sz w:val="26"/>
          <w:szCs w:val="26"/>
        </w:rPr>
      </w:pPr>
      <w:r>
        <w:rPr>
          <w:rFonts w:ascii="Palatino" w:hAnsi="Palatino"/>
          <w:sz w:val="26"/>
          <w:szCs w:val="26"/>
        </w:rPr>
        <w:lastRenderedPageBreak/>
        <w:t xml:space="preserve">In addition, we authorize the PAs to determine whether </w:t>
      </w:r>
      <w:proofErr w:type="gramStart"/>
      <w:r>
        <w:rPr>
          <w:rFonts w:ascii="Palatino" w:hAnsi="Palatino"/>
          <w:sz w:val="26"/>
          <w:szCs w:val="26"/>
        </w:rPr>
        <w:t>a majority of</w:t>
      </w:r>
      <w:proofErr w:type="gramEnd"/>
      <w:r>
        <w:rPr>
          <w:rFonts w:ascii="Palatino" w:hAnsi="Palatino"/>
          <w:sz w:val="26"/>
          <w:szCs w:val="26"/>
        </w:rPr>
        <w:t xml:space="preserve"> the manufacturing process has taken place in California, on a case-by-case basis. Any disputes to the </w:t>
      </w:r>
      <w:proofErr w:type="spellStart"/>
      <w:r>
        <w:rPr>
          <w:rFonts w:ascii="Palatino" w:hAnsi="Palatino"/>
          <w:sz w:val="26"/>
          <w:szCs w:val="26"/>
        </w:rPr>
        <w:t>PAs’</w:t>
      </w:r>
      <w:proofErr w:type="spellEnd"/>
      <w:r>
        <w:rPr>
          <w:rFonts w:ascii="Palatino" w:hAnsi="Palatino"/>
          <w:sz w:val="26"/>
          <w:szCs w:val="26"/>
        </w:rPr>
        <w:t xml:space="preserve"> determination of a project’s CMA eligibility shall be resolved through the established SGIP dispute resolution </w:t>
      </w:r>
      <w:r w:rsidR="00D53987">
        <w:rPr>
          <w:rFonts w:ascii="Palatino" w:hAnsi="Palatino"/>
          <w:sz w:val="26"/>
          <w:szCs w:val="26"/>
        </w:rPr>
        <w:t xml:space="preserve">scheme </w:t>
      </w:r>
      <w:r w:rsidR="00DC0942">
        <w:rPr>
          <w:rFonts w:ascii="Palatino" w:hAnsi="Palatino"/>
          <w:sz w:val="26"/>
          <w:szCs w:val="26"/>
        </w:rPr>
        <w:t xml:space="preserve">outlined in Section 8 of the SGIP Handbook. </w:t>
      </w:r>
    </w:p>
    <w:p w:rsidRPr="00150814" w:rsidR="003B245A" w:rsidP="002971B9" w:rsidRDefault="003B245A" w14:paraId="6CF49051" w14:textId="1B950F59">
      <w:pPr>
        <w:pStyle w:val="p1"/>
        <w:rPr>
          <w:rFonts w:ascii="Palatino" w:hAnsi="Palatino"/>
          <w:sz w:val="26"/>
          <w:szCs w:val="26"/>
        </w:rPr>
      </w:pPr>
    </w:p>
    <w:p w:rsidRPr="00B55629" w:rsidR="00B55629" w:rsidP="00DC0942" w:rsidRDefault="6A8FEE38" w14:paraId="4FB850CE" w14:textId="6B4693B9">
      <w:pPr>
        <w:pStyle w:val="p1"/>
        <w:rPr>
          <w:rFonts w:ascii="Palatino" w:hAnsi="Palatino"/>
          <w:color w:val="000000"/>
          <w:sz w:val="26"/>
          <w:szCs w:val="26"/>
        </w:rPr>
      </w:pPr>
      <w:r w:rsidRPr="00150814">
        <w:rPr>
          <w:rFonts w:ascii="Palatino" w:hAnsi="Palatino"/>
          <w:sz w:val="26"/>
          <w:szCs w:val="26"/>
        </w:rPr>
        <w:t xml:space="preserve">Therefore, </w:t>
      </w:r>
      <w:r w:rsidRPr="00150814" w:rsidR="00EC5A7A">
        <w:rPr>
          <w:rFonts w:ascii="Palatino" w:hAnsi="Palatino"/>
          <w:sz w:val="26"/>
          <w:szCs w:val="26"/>
        </w:rPr>
        <w:t xml:space="preserve">we approve </w:t>
      </w:r>
      <w:r w:rsidRPr="00150814">
        <w:rPr>
          <w:rFonts w:ascii="Palatino" w:hAnsi="Palatino"/>
          <w:sz w:val="26"/>
          <w:szCs w:val="26"/>
        </w:rPr>
        <w:t xml:space="preserve">the Joint SGIP </w:t>
      </w:r>
      <w:proofErr w:type="spellStart"/>
      <w:r w:rsidRPr="00150814">
        <w:rPr>
          <w:rFonts w:ascii="Palatino" w:hAnsi="Palatino"/>
          <w:sz w:val="26"/>
          <w:szCs w:val="26"/>
        </w:rPr>
        <w:t>PAs’</w:t>
      </w:r>
      <w:proofErr w:type="spellEnd"/>
      <w:r w:rsidRPr="00150814">
        <w:rPr>
          <w:rFonts w:ascii="Palatino" w:hAnsi="Palatino"/>
          <w:sz w:val="26"/>
          <w:szCs w:val="26"/>
        </w:rPr>
        <w:t xml:space="preserve"> AL with </w:t>
      </w:r>
      <w:r w:rsidR="00DC0942">
        <w:rPr>
          <w:rFonts w:ascii="Palatino" w:hAnsi="Palatino"/>
          <w:sz w:val="26"/>
          <w:szCs w:val="26"/>
        </w:rPr>
        <w:t>the modifications</w:t>
      </w:r>
      <w:r w:rsidR="003F61D0">
        <w:rPr>
          <w:rFonts w:ascii="Palatino" w:hAnsi="Palatino"/>
          <w:sz w:val="26"/>
          <w:szCs w:val="26"/>
        </w:rPr>
        <w:t xml:space="preserve"> directed in this Resolution</w:t>
      </w:r>
      <w:r w:rsidR="00DC0942">
        <w:rPr>
          <w:rFonts w:ascii="Palatino" w:hAnsi="Palatino"/>
          <w:sz w:val="26"/>
          <w:szCs w:val="26"/>
        </w:rPr>
        <w:t>. The SGIP PAs shall file a</w:t>
      </w:r>
      <w:r w:rsidR="00864D31">
        <w:rPr>
          <w:rFonts w:ascii="Palatino" w:hAnsi="Palatino"/>
          <w:sz w:val="26"/>
          <w:szCs w:val="26"/>
        </w:rPr>
        <w:t xml:space="preserve"> joint supplemental</w:t>
      </w:r>
      <w:r w:rsidR="00060168">
        <w:rPr>
          <w:rFonts w:ascii="Palatino" w:hAnsi="Palatino"/>
          <w:sz w:val="26"/>
          <w:szCs w:val="26"/>
        </w:rPr>
        <w:t xml:space="preserve"> Tier 2</w:t>
      </w:r>
      <w:r w:rsidR="00DC0942">
        <w:rPr>
          <w:rFonts w:ascii="Palatino" w:hAnsi="Palatino"/>
          <w:sz w:val="26"/>
          <w:szCs w:val="26"/>
        </w:rPr>
        <w:t xml:space="preserve"> advice letter to propose SGIP Handbook revisions based on the above discussion</w:t>
      </w:r>
      <w:r w:rsidR="003F61D0">
        <w:rPr>
          <w:rFonts w:ascii="Palatino" w:hAnsi="Palatino"/>
          <w:sz w:val="26"/>
          <w:szCs w:val="26"/>
        </w:rPr>
        <w:t xml:space="preserve"> </w:t>
      </w:r>
      <w:r w:rsidR="009E0FCC">
        <w:rPr>
          <w:rFonts w:ascii="Palatino" w:hAnsi="Palatino"/>
          <w:sz w:val="26"/>
          <w:szCs w:val="26"/>
        </w:rPr>
        <w:t xml:space="preserve">and in accordance with Appendix A </w:t>
      </w:r>
      <w:r w:rsidR="003F61D0">
        <w:rPr>
          <w:rFonts w:ascii="Palatino" w:hAnsi="Palatino"/>
          <w:sz w:val="26"/>
          <w:szCs w:val="26"/>
        </w:rPr>
        <w:t>within 30 days of the effective date of this Resolution</w:t>
      </w:r>
      <w:r w:rsidR="00DC0942">
        <w:rPr>
          <w:rFonts w:ascii="Palatino" w:hAnsi="Palatino"/>
          <w:sz w:val="26"/>
          <w:szCs w:val="26"/>
        </w:rPr>
        <w:t xml:space="preserve">. </w:t>
      </w:r>
    </w:p>
    <w:p w:rsidRPr="00F70C8F" w:rsidR="000C3489" w:rsidP="00F70C8F" w:rsidRDefault="000C3489" w14:paraId="2A5931F5" w14:textId="67917B5F">
      <w:pPr>
        <w:pStyle w:val="p1"/>
        <w:rPr>
          <w:rFonts w:ascii="Palatino" w:hAnsi="Palatino"/>
          <w:color w:val="000000"/>
          <w:sz w:val="26"/>
          <w:szCs w:val="26"/>
          <w:u w:val="single"/>
        </w:rPr>
      </w:pPr>
    </w:p>
    <w:p w:rsidRPr="00B74E55" w:rsidR="00315FDF" w:rsidP="00150814" w:rsidRDefault="00315FDF" w14:paraId="00DBE69C" w14:textId="77777777">
      <w:pPr>
        <w:spacing w:before="120" w:after="240"/>
        <w:rPr>
          <w:rFonts w:ascii="Helvetica" w:hAnsi="Helvetica"/>
          <w:b/>
          <w:bCs/>
          <w:sz w:val="26"/>
          <w:szCs w:val="26"/>
          <w:u w:val="single"/>
        </w:rPr>
      </w:pPr>
      <w:r w:rsidRPr="00B74E55">
        <w:rPr>
          <w:rFonts w:ascii="Helvetica" w:hAnsi="Helvetica"/>
          <w:b/>
          <w:bCs/>
          <w:sz w:val="26"/>
          <w:szCs w:val="26"/>
          <w:u w:val="single"/>
        </w:rPr>
        <w:t>COMMENTS</w:t>
      </w:r>
    </w:p>
    <w:p w:rsidRPr="003F61D0" w:rsidR="00B74E55" w:rsidP="003F61D0" w:rsidRDefault="00B74E55" w14:paraId="25B179B2" w14:textId="0652CBF6">
      <w:pPr>
        <w:pStyle w:val="p1"/>
        <w:rPr>
          <w:rFonts w:ascii="Palatino" w:hAnsi="Palatino"/>
          <w:sz w:val="26"/>
          <w:szCs w:val="26"/>
        </w:rPr>
      </w:pPr>
      <w:r w:rsidRPr="003F61D0">
        <w:rPr>
          <w:rFonts w:ascii="Palatino" w:hAnsi="Palatino"/>
          <w:sz w:val="26"/>
          <w:szCs w:val="26"/>
        </w:rPr>
        <w:t>Public Utilities Code section 311(g)(1) provides that this resolution must be served on all parties and subject to at least 30 days public review.  Please note that comments are due 20 days from the mailing date of this resolution. Section 311(g)(2) provides that this 30-day review period and 20-day comment period may be reduced or waived upon the stipulation of all parties in the proceeding.  </w:t>
      </w:r>
    </w:p>
    <w:p w:rsidR="00F81CF7" w:rsidP="003F61D0" w:rsidRDefault="00B74E55" w14:paraId="6E8B6957" w14:textId="43F90737">
      <w:pPr>
        <w:pStyle w:val="p1"/>
        <w:rPr>
          <w:rFonts w:ascii="Palatino" w:hAnsi="Palatino"/>
          <w:sz w:val="26"/>
          <w:szCs w:val="26"/>
        </w:rPr>
      </w:pPr>
      <w:r w:rsidRPr="003F61D0">
        <w:rPr>
          <w:rFonts w:ascii="Palatino" w:hAnsi="Palatino"/>
          <w:sz w:val="26"/>
          <w:szCs w:val="26"/>
        </w:rPr>
        <w:t>The 30-day review and 20-day comment period for the draft of this resolution was neither waived nor reduced.  Accordingly, this draft resolution was mailed to parties for comments, and will be placed on the C</w:t>
      </w:r>
      <w:r w:rsidRPr="003F61D0" w:rsidR="0094796C">
        <w:rPr>
          <w:rFonts w:ascii="Palatino" w:hAnsi="Palatino"/>
          <w:sz w:val="26"/>
          <w:szCs w:val="26"/>
        </w:rPr>
        <w:t>PUC</w:t>
      </w:r>
      <w:r w:rsidRPr="003F61D0">
        <w:rPr>
          <w:rFonts w:ascii="Palatino" w:hAnsi="Palatino"/>
          <w:sz w:val="26"/>
          <w:szCs w:val="26"/>
        </w:rPr>
        <w:t>'s agenda no earlier than 30 days from today. </w:t>
      </w:r>
    </w:p>
    <w:p w:rsidRPr="003F61D0" w:rsidR="003F61D0" w:rsidP="003F61D0" w:rsidRDefault="003F61D0" w14:paraId="4396A5BE" w14:textId="77777777">
      <w:pPr>
        <w:pStyle w:val="p1"/>
        <w:rPr>
          <w:rFonts w:ascii="Palatino" w:hAnsi="Palatino"/>
          <w:sz w:val="26"/>
          <w:szCs w:val="26"/>
        </w:rPr>
      </w:pPr>
    </w:p>
    <w:p w:rsidRPr="00B74E55" w:rsidR="00F81CF7" w:rsidP="00150814" w:rsidRDefault="00315FDF" w14:paraId="3D728CA1" w14:textId="359D4C78">
      <w:pPr>
        <w:spacing w:before="120" w:after="240"/>
        <w:rPr>
          <w:rFonts w:ascii="Helvetica" w:hAnsi="Helvetica"/>
          <w:b/>
          <w:bCs/>
          <w:sz w:val="26"/>
          <w:szCs w:val="26"/>
          <w:u w:val="single"/>
        </w:rPr>
      </w:pPr>
      <w:r w:rsidRPr="00B74E55">
        <w:rPr>
          <w:rFonts w:ascii="Helvetica" w:hAnsi="Helvetica"/>
          <w:b/>
          <w:bCs/>
          <w:sz w:val="26"/>
          <w:szCs w:val="26"/>
          <w:u w:val="single"/>
        </w:rPr>
        <w:t>FINDINGS</w:t>
      </w:r>
    </w:p>
    <w:p w:rsidRPr="00771EF3" w:rsidR="00866D4E" w:rsidP="002A35C6" w:rsidRDefault="00866D4E" w14:paraId="665AEB7C" w14:textId="28A1A08C">
      <w:pPr>
        <w:pStyle w:val="ListParagraph"/>
        <w:numPr>
          <w:ilvl w:val="0"/>
          <w:numId w:val="11"/>
        </w:numPr>
        <w:tabs>
          <w:tab w:val="left" w:pos="6930"/>
        </w:tabs>
        <w:rPr>
          <w:rFonts w:ascii="Palatino" w:hAnsi="Palatino"/>
          <w:sz w:val="26"/>
          <w:szCs w:val="26"/>
        </w:rPr>
      </w:pPr>
      <w:r w:rsidRPr="00771EF3">
        <w:rPr>
          <w:rFonts w:ascii="Palatino" w:hAnsi="Palatino"/>
          <w:sz w:val="26"/>
          <w:szCs w:val="26"/>
        </w:rPr>
        <w:t>Public Utilities Code 379.6(j) authorizes a 20 percent incentive for instillation of SGIP eligibl</w:t>
      </w:r>
      <w:r w:rsidR="003F61D0">
        <w:rPr>
          <w:rFonts w:ascii="Palatino" w:hAnsi="Palatino"/>
          <w:sz w:val="26"/>
          <w:szCs w:val="26"/>
        </w:rPr>
        <w:t>e</w:t>
      </w:r>
      <w:r w:rsidRPr="00771EF3">
        <w:rPr>
          <w:rFonts w:ascii="Palatino" w:hAnsi="Palatino"/>
          <w:sz w:val="26"/>
          <w:szCs w:val="26"/>
        </w:rPr>
        <w:t xml:space="preserve"> resources that are manufactured in California.</w:t>
      </w:r>
      <w:r w:rsidRPr="00771EF3" w:rsidR="002A35C6">
        <w:rPr>
          <w:rFonts w:ascii="Palatino" w:hAnsi="Palatino"/>
          <w:sz w:val="26"/>
          <w:szCs w:val="26"/>
        </w:rPr>
        <w:t xml:space="preserve"> </w:t>
      </w:r>
    </w:p>
    <w:p w:rsidRPr="00771EF3" w:rsidR="002A35C6" w:rsidP="002A35C6" w:rsidRDefault="002A35C6" w14:paraId="47762CEE" w14:textId="1D9349CF">
      <w:pPr>
        <w:pStyle w:val="ListParagraph"/>
        <w:numPr>
          <w:ilvl w:val="0"/>
          <w:numId w:val="11"/>
        </w:numPr>
        <w:tabs>
          <w:tab w:val="left" w:pos="6930"/>
        </w:tabs>
        <w:rPr>
          <w:rFonts w:ascii="Palatino" w:hAnsi="Palatino"/>
          <w:sz w:val="26"/>
          <w:szCs w:val="26"/>
        </w:rPr>
      </w:pPr>
      <w:r w:rsidRPr="00771EF3">
        <w:rPr>
          <w:rFonts w:ascii="Palatino" w:hAnsi="Palatino"/>
          <w:sz w:val="26"/>
          <w:szCs w:val="26"/>
        </w:rPr>
        <w:t xml:space="preserve">D.19-02-006 </w:t>
      </w:r>
      <w:r w:rsidRPr="00771EF3" w:rsidR="00252503">
        <w:rPr>
          <w:rFonts w:ascii="Palatino" w:hAnsi="Palatino"/>
          <w:sz w:val="26"/>
          <w:szCs w:val="26"/>
        </w:rPr>
        <w:t>OP 2</w:t>
      </w:r>
      <w:r w:rsidRPr="00771EF3">
        <w:rPr>
          <w:rFonts w:ascii="Palatino" w:hAnsi="Palatino"/>
          <w:sz w:val="26"/>
          <w:szCs w:val="26"/>
        </w:rPr>
        <w:t xml:space="preserve"> direct</w:t>
      </w:r>
      <w:r w:rsidRPr="00771EF3" w:rsidR="00252503">
        <w:rPr>
          <w:rFonts w:ascii="Palatino" w:hAnsi="Palatino"/>
          <w:sz w:val="26"/>
          <w:szCs w:val="26"/>
        </w:rPr>
        <w:t>s</w:t>
      </w:r>
      <w:r w:rsidRPr="00771EF3">
        <w:rPr>
          <w:rFonts w:ascii="Palatino" w:hAnsi="Palatino"/>
          <w:sz w:val="26"/>
          <w:szCs w:val="26"/>
        </w:rPr>
        <w:t xml:space="preserve"> the SGIP PAs to submit a Tier 1 A</w:t>
      </w:r>
      <w:r w:rsidRPr="00771EF3" w:rsidR="00AC5F56">
        <w:rPr>
          <w:rFonts w:ascii="Palatino" w:hAnsi="Palatino"/>
          <w:sz w:val="26"/>
          <w:szCs w:val="26"/>
        </w:rPr>
        <w:t>L</w:t>
      </w:r>
      <w:r w:rsidRPr="00771EF3">
        <w:rPr>
          <w:rFonts w:ascii="Palatino" w:hAnsi="Palatino"/>
          <w:sz w:val="26"/>
          <w:szCs w:val="26"/>
        </w:rPr>
        <w:t xml:space="preserve"> updating the SGIP Handbook to reflect t</w:t>
      </w:r>
      <w:r w:rsidRPr="00771EF3" w:rsidR="00AC5F56">
        <w:rPr>
          <w:rFonts w:ascii="Palatino" w:hAnsi="Palatino"/>
          <w:sz w:val="26"/>
          <w:szCs w:val="26"/>
        </w:rPr>
        <w:t>hat</w:t>
      </w:r>
      <w:r w:rsidRPr="00771EF3">
        <w:rPr>
          <w:rFonts w:ascii="Palatino" w:hAnsi="Palatino"/>
          <w:sz w:val="26"/>
          <w:szCs w:val="26"/>
        </w:rPr>
        <w:t xml:space="preserve"> decision’s revisions to</w:t>
      </w:r>
      <w:r w:rsidRPr="00771EF3" w:rsidDel="00AC5F56">
        <w:rPr>
          <w:rFonts w:ascii="Palatino" w:hAnsi="Palatino"/>
          <w:sz w:val="26"/>
          <w:szCs w:val="26"/>
        </w:rPr>
        <w:t xml:space="preserve"> </w:t>
      </w:r>
      <w:r w:rsidRPr="00771EF3">
        <w:rPr>
          <w:rFonts w:ascii="Palatino" w:hAnsi="Palatino"/>
          <w:sz w:val="26"/>
          <w:szCs w:val="26"/>
        </w:rPr>
        <w:t xml:space="preserve">eligibility requirements for the </w:t>
      </w:r>
      <w:r w:rsidRPr="00771EF3" w:rsidR="00866D4E">
        <w:rPr>
          <w:rFonts w:ascii="Palatino" w:hAnsi="Palatino"/>
          <w:sz w:val="26"/>
          <w:szCs w:val="26"/>
        </w:rPr>
        <w:t xml:space="preserve">subsidy </w:t>
      </w:r>
      <w:r w:rsidRPr="00771EF3" w:rsidR="00AC5F56">
        <w:rPr>
          <w:rFonts w:ascii="Palatino" w:hAnsi="Palatino"/>
          <w:sz w:val="26"/>
          <w:szCs w:val="26"/>
        </w:rPr>
        <w:t xml:space="preserve">of </w:t>
      </w:r>
      <w:r w:rsidRPr="00771EF3" w:rsidR="00866D4E">
        <w:rPr>
          <w:rFonts w:ascii="Palatino" w:hAnsi="Palatino"/>
          <w:sz w:val="26"/>
          <w:szCs w:val="26"/>
        </w:rPr>
        <w:t>SGIP</w:t>
      </w:r>
      <w:r w:rsidRPr="00771EF3" w:rsidR="00AC5F56">
        <w:rPr>
          <w:rFonts w:ascii="Palatino" w:hAnsi="Palatino"/>
          <w:sz w:val="26"/>
          <w:szCs w:val="26"/>
        </w:rPr>
        <w:t>-</w:t>
      </w:r>
      <w:r w:rsidRPr="00771EF3" w:rsidR="00866D4E">
        <w:rPr>
          <w:rFonts w:ascii="Palatino" w:hAnsi="Palatino"/>
          <w:sz w:val="26"/>
          <w:szCs w:val="26"/>
        </w:rPr>
        <w:t>eligib</w:t>
      </w:r>
      <w:r w:rsidRPr="00771EF3" w:rsidR="00AC5F56">
        <w:rPr>
          <w:rFonts w:ascii="Palatino" w:hAnsi="Palatino"/>
          <w:sz w:val="26"/>
          <w:szCs w:val="26"/>
        </w:rPr>
        <w:t xml:space="preserve">le </w:t>
      </w:r>
      <w:r w:rsidRPr="00771EF3" w:rsidR="00866D4E">
        <w:rPr>
          <w:rFonts w:ascii="Palatino" w:hAnsi="Palatino"/>
          <w:sz w:val="26"/>
          <w:szCs w:val="26"/>
        </w:rPr>
        <w:t xml:space="preserve">resources manufactured in California, known as the </w:t>
      </w:r>
      <w:r w:rsidRPr="00771EF3">
        <w:rPr>
          <w:rFonts w:ascii="Palatino" w:hAnsi="Palatino"/>
          <w:sz w:val="26"/>
          <w:szCs w:val="26"/>
        </w:rPr>
        <w:t>C</w:t>
      </w:r>
      <w:r w:rsidRPr="00771EF3" w:rsidR="00AC5F56">
        <w:rPr>
          <w:rFonts w:ascii="Palatino" w:hAnsi="Palatino"/>
          <w:sz w:val="26"/>
          <w:szCs w:val="26"/>
        </w:rPr>
        <w:t>MA</w:t>
      </w:r>
      <w:r w:rsidRPr="00771EF3">
        <w:rPr>
          <w:rFonts w:ascii="Palatino" w:hAnsi="Palatino"/>
          <w:sz w:val="26"/>
          <w:szCs w:val="26"/>
        </w:rPr>
        <w:t>.</w:t>
      </w:r>
    </w:p>
    <w:p w:rsidRPr="00771EF3" w:rsidR="009650FC" w:rsidP="009650FC" w:rsidRDefault="00866D4E" w14:paraId="53BA93A9" w14:textId="5C6AC672">
      <w:pPr>
        <w:pStyle w:val="ListParagraph"/>
        <w:numPr>
          <w:ilvl w:val="0"/>
          <w:numId w:val="11"/>
        </w:numPr>
        <w:tabs>
          <w:tab w:val="left" w:pos="6930"/>
        </w:tabs>
        <w:rPr>
          <w:rFonts w:ascii="Palatino" w:hAnsi="Palatino"/>
          <w:sz w:val="26"/>
          <w:szCs w:val="26"/>
        </w:rPr>
      </w:pPr>
      <w:r w:rsidRPr="00771EF3">
        <w:rPr>
          <w:rFonts w:ascii="Palatino" w:hAnsi="Palatino"/>
          <w:sz w:val="26"/>
          <w:szCs w:val="26"/>
        </w:rPr>
        <w:t>T</w:t>
      </w:r>
      <w:r w:rsidRPr="00771EF3" w:rsidR="009650FC">
        <w:rPr>
          <w:rFonts w:ascii="Palatino" w:hAnsi="Palatino"/>
          <w:sz w:val="26"/>
          <w:szCs w:val="26"/>
        </w:rPr>
        <w:t xml:space="preserve">he Joint SGIP PAs filed </w:t>
      </w:r>
      <w:r w:rsidRPr="00771EF3" w:rsidR="00AC5F56">
        <w:rPr>
          <w:rFonts w:ascii="Palatino" w:hAnsi="Palatino"/>
          <w:sz w:val="26"/>
          <w:szCs w:val="26"/>
        </w:rPr>
        <w:t xml:space="preserve">an AL </w:t>
      </w:r>
      <w:r w:rsidRPr="00771EF3" w:rsidR="002A35C6">
        <w:rPr>
          <w:rFonts w:ascii="Palatino" w:hAnsi="Palatino"/>
          <w:sz w:val="26"/>
          <w:szCs w:val="26"/>
        </w:rPr>
        <w:t xml:space="preserve">with proposed changes to the </w:t>
      </w:r>
      <w:r w:rsidRPr="00771EF3" w:rsidR="009650FC">
        <w:rPr>
          <w:rFonts w:ascii="Palatino" w:hAnsi="Palatino"/>
          <w:sz w:val="26"/>
          <w:szCs w:val="26"/>
        </w:rPr>
        <w:t>SGIP Handbook</w:t>
      </w:r>
      <w:r w:rsidRPr="00771EF3" w:rsidR="002A35C6">
        <w:rPr>
          <w:rFonts w:ascii="Palatino" w:hAnsi="Palatino"/>
          <w:sz w:val="26"/>
          <w:szCs w:val="26"/>
        </w:rPr>
        <w:t xml:space="preserve"> setting forth eligibility criteria for the</w:t>
      </w:r>
      <w:r w:rsidRPr="00771EF3" w:rsidR="00977315">
        <w:rPr>
          <w:rFonts w:ascii="Palatino" w:hAnsi="Palatino"/>
          <w:sz w:val="26"/>
          <w:szCs w:val="26"/>
        </w:rPr>
        <w:t xml:space="preserve"> C</w:t>
      </w:r>
      <w:r w:rsidRPr="00771EF3" w:rsidR="00AC5F56">
        <w:rPr>
          <w:rFonts w:ascii="Palatino" w:hAnsi="Palatino"/>
          <w:sz w:val="26"/>
          <w:szCs w:val="26"/>
        </w:rPr>
        <w:t>MA</w:t>
      </w:r>
      <w:r w:rsidRPr="00771EF3">
        <w:rPr>
          <w:rFonts w:ascii="Palatino" w:hAnsi="Palatino"/>
          <w:sz w:val="26"/>
          <w:szCs w:val="26"/>
        </w:rPr>
        <w:t xml:space="preserve"> on April 15, 2019</w:t>
      </w:r>
      <w:r w:rsidRPr="00771EF3" w:rsidR="009650FC">
        <w:rPr>
          <w:rFonts w:ascii="Palatino" w:hAnsi="Palatino"/>
          <w:sz w:val="26"/>
          <w:szCs w:val="26"/>
        </w:rPr>
        <w:t>.</w:t>
      </w:r>
    </w:p>
    <w:p w:rsidRPr="00771EF3" w:rsidR="002A35C6" w:rsidP="002A35C6" w:rsidRDefault="002A35C6" w14:paraId="67D5C0D7" w14:textId="4972BF8A">
      <w:pPr>
        <w:pStyle w:val="ListParagraph"/>
        <w:numPr>
          <w:ilvl w:val="0"/>
          <w:numId w:val="11"/>
        </w:numPr>
        <w:tabs>
          <w:tab w:val="left" w:pos="6930"/>
        </w:tabs>
        <w:rPr>
          <w:rFonts w:ascii="Palatino" w:hAnsi="Palatino"/>
          <w:sz w:val="26"/>
          <w:szCs w:val="26"/>
        </w:rPr>
      </w:pPr>
      <w:r w:rsidRPr="00771EF3">
        <w:rPr>
          <w:rFonts w:ascii="Palatino" w:hAnsi="Palatino"/>
          <w:sz w:val="26"/>
          <w:szCs w:val="26"/>
        </w:rPr>
        <w:t>Romeo Power Technology and the C</w:t>
      </w:r>
      <w:r w:rsidRPr="00771EF3" w:rsidR="00DE6E5E">
        <w:rPr>
          <w:rFonts w:ascii="Palatino" w:hAnsi="Palatino"/>
          <w:sz w:val="26"/>
          <w:szCs w:val="26"/>
        </w:rPr>
        <w:t xml:space="preserve">ALSSA </w:t>
      </w:r>
      <w:r w:rsidRPr="00771EF3">
        <w:rPr>
          <w:rFonts w:ascii="Palatino" w:hAnsi="Palatino"/>
          <w:sz w:val="26"/>
          <w:szCs w:val="26"/>
        </w:rPr>
        <w:t xml:space="preserve">filed protests and </w:t>
      </w:r>
      <w:r w:rsidRPr="00771EF3" w:rsidR="00DE6E5E">
        <w:rPr>
          <w:rFonts w:ascii="Palatino" w:hAnsi="Palatino"/>
          <w:sz w:val="26"/>
          <w:szCs w:val="26"/>
        </w:rPr>
        <w:t>CESA</w:t>
      </w:r>
      <w:r w:rsidRPr="00771EF3">
        <w:rPr>
          <w:rFonts w:ascii="Palatino" w:hAnsi="Palatino"/>
          <w:sz w:val="26"/>
          <w:szCs w:val="26"/>
        </w:rPr>
        <w:t xml:space="preserve"> filed timely </w:t>
      </w:r>
      <w:r w:rsidRPr="00771EF3" w:rsidR="00E51624">
        <w:rPr>
          <w:rFonts w:ascii="Palatino" w:hAnsi="Palatino"/>
          <w:sz w:val="26"/>
          <w:szCs w:val="26"/>
        </w:rPr>
        <w:t xml:space="preserve">a </w:t>
      </w:r>
      <w:r w:rsidRPr="00771EF3">
        <w:rPr>
          <w:rFonts w:ascii="Palatino" w:hAnsi="Palatino"/>
          <w:sz w:val="26"/>
          <w:szCs w:val="26"/>
        </w:rPr>
        <w:t xml:space="preserve">response to the Joint SGIP </w:t>
      </w:r>
      <w:proofErr w:type="spellStart"/>
      <w:r w:rsidRPr="00771EF3">
        <w:rPr>
          <w:rFonts w:ascii="Palatino" w:hAnsi="Palatino"/>
          <w:sz w:val="26"/>
          <w:szCs w:val="26"/>
        </w:rPr>
        <w:t>PAs’</w:t>
      </w:r>
      <w:proofErr w:type="spellEnd"/>
      <w:r w:rsidRPr="00771EF3">
        <w:rPr>
          <w:rFonts w:ascii="Palatino" w:hAnsi="Palatino"/>
          <w:sz w:val="26"/>
          <w:szCs w:val="26"/>
        </w:rPr>
        <w:t xml:space="preserve"> AL</w:t>
      </w:r>
      <w:r w:rsidRPr="00771EF3" w:rsidR="00866D4E">
        <w:rPr>
          <w:rFonts w:ascii="Palatino" w:hAnsi="Palatino"/>
          <w:sz w:val="26"/>
          <w:szCs w:val="26"/>
        </w:rPr>
        <w:t xml:space="preserve"> on May 6, 2019,</w:t>
      </w:r>
    </w:p>
    <w:p w:rsidRPr="00771EF3" w:rsidR="002A35C6" w:rsidP="002A35C6" w:rsidRDefault="002A35C6" w14:paraId="1DB457E2" w14:textId="3B5D6E77">
      <w:pPr>
        <w:pStyle w:val="ListParagraph"/>
        <w:numPr>
          <w:ilvl w:val="0"/>
          <w:numId w:val="11"/>
        </w:numPr>
        <w:tabs>
          <w:tab w:val="left" w:pos="6930"/>
        </w:tabs>
        <w:rPr>
          <w:rFonts w:ascii="Palatino" w:hAnsi="Palatino"/>
          <w:sz w:val="26"/>
          <w:szCs w:val="26"/>
        </w:rPr>
      </w:pPr>
      <w:r w:rsidRPr="00771EF3">
        <w:rPr>
          <w:rFonts w:ascii="Palatino" w:hAnsi="Palatino"/>
          <w:sz w:val="26"/>
          <w:szCs w:val="26"/>
        </w:rPr>
        <w:lastRenderedPageBreak/>
        <w:t xml:space="preserve">SoCalGas, on behalf of itself, PG&amp;E, and SCE, filed a reply to </w:t>
      </w:r>
      <w:r w:rsidRPr="00771EF3" w:rsidR="00E51624">
        <w:rPr>
          <w:rFonts w:ascii="Palatino" w:hAnsi="Palatino"/>
          <w:sz w:val="26"/>
          <w:szCs w:val="26"/>
        </w:rPr>
        <w:t xml:space="preserve">parties’ </w:t>
      </w:r>
      <w:r w:rsidRPr="00771EF3">
        <w:rPr>
          <w:rFonts w:ascii="Palatino" w:hAnsi="Palatino"/>
          <w:sz w:val="26"/>
          <w:szCs w:val="26"/>
        </w:rPr>
        <w:t xml:space="preserve">protests and response </w:t>
      </w:r>
      <w:r w:rsidRPr="00771EF3" w:rsidR="00866D4E">
        <w:rPr>
          <w:rFonts w:ascii="Palatino" w:hAnsi="Palatino"/>
          <w:sz w:val="26"/>
          <w:szCs w:val="26"/>
        </w:rPr>
        <w:t>on May 13, 2019</w:t>
      </w:r>
      <w:r w:rsidRPr="00771EF3">
        <w:rPr>
          <w:rFonts w:ascii="Palatino" w:hAnsi="Palatino"/>
          <w:sz w:val="26"/>
          <w:szCs w:val="26"/>
        </w:rPr>
        <w:t xml:space="preserve">. </w:t>
      </w:r>
    </w:p>
    <w:p w:rsidRPr="00771EF3" w:rsidR="002A35C6" w:rsidP="002A35C6" w:rsidRDefault="002A35C6" w14:paraId="4580EAD9" w14:textId="7230AF7D">
      <w:pPr>
        <w:pStyle w:val="ListParagraph"/>
        <w:numPr>
          <w:ilvl w:val="0"/>
          <w:numId w:val="11"/>
        </w:numPr>
        <w:tabs>
          <w:tab w:val="left" w:pos="6930"/>
        </w:tabs>
        <w:rPr>
          <w:rFonts w:ascii="Palatino" w:hAnsi="Palatino"/>
          <w:sz w:val="26"/>
          <w:szCs w:val="26"/>
        </w:rPr>
      </w:pPr>
      <w:r w:rsidRPr="00771EF3">
        <w:rPr>
          <w:rFonts w:ascii="Palatino" w:hAnsi="Palatino"/>
          <w:sz w:val="26"/>
          <w:szCs w:val="26"/>
        </w:rPr>
        <w:t>CSE filed a reply to the protest</w:t>
      </w:r>
      <w:r w:rsidRPr="00771EF3" w:rsidR="00866D4E">
        <w:rPr>
          <w:rFonts w:ascii="Palatino" w:hAnsi="Palatino"/>
          <w:sz w:val="26"/>
          <w:szCs w:val="26"/>
        </w:rPr>
        <w:t xml:space="preserve"> on May 13, 2019</w:t>
      </w:r>
      <w:r w:rsidRPr="00771EF3">
        <w:rPr>
          <w:rFonts w:ascii="Palatino" w:hAnsi="Palatino"/>
          <w:sz w:val="26"/>
          <w:szCs w:val="26"/>
        </w:rPr>
        <w:t xml:space="preserve">. </w:t>
      </w:r>
    </w:p>
    <w:p w:rsidRPr="00771EF3" w:rsidR="00D306EC" w:rsidP="00315FDF" w:rsidRDefault="00D306EC" w14:paraId="19FE72F8" w14:textId="090FD404">
      <w:pPr>
        <w:pStyle w:val="ListParagraph"/>
        <w:numPr>
          <w:ilvl w:val="0"/>
          <w:numId w:val="11"/>
        </w:numPr>
        <w:spacing w:after="160" w:line="259" w:lineRule="auto"/>
        <w:rPr>
          <w:rFonts w:ascii="Palatino" w:hAnsi="Palatino"/>
          <w:sz w:val="26"/>
          <w:szCs w:val="26"/>
        </w:rPr>
      </w:pPr>
      <w:r w:rsidRPr="00771EF3">
        <w:rPr>
          <w:rFonts w:ascii="Palatino" w:hAnsi="Palatino"/>
          <w:sz w:val="26"/>
          <w:szCs w:val="26"/>
        </w:rPr>
        <w:t xml:space="preserve">The Joint SGIP </w:t>
      </w:r>
      <w:proofErr w:type="spellStart"/>
      <w:r w:rsidRPr="00771EF3">
        <w:rPr>
          <w:rFonts w:ascii="Palatino" w:hAnsi="Palatino"/>
          <w:sz w:val="26"/>
          <w:szCs w:val="26"/>
        </w:rPr>
        <w:t>PAs</w:t>
      </w:r>
      <w:r w:rsidRPr="00771EF3" w:rsidR="000B708E">
        <w:rPr>
          <w:rFonts w:ascii="Palatino" w:hAnsi="Palatino"/>
          <w:sz w:val="26"/>
          <w:szCs w:val="26"/>
        </w:rPr>
        <w:t>’</w:t>
      </w:r>
      <w:proofErr w:type="spellEnd"/>
      <w:r w:rsidRPr="00771EF3" w:rsidR="000B708E">
        <w:rPr>
          <w:rFonts w:ascii="Palatino" w:hAnsi="Palatino"/>
          <w:sz w:val="26"/>
          <w:szCs w:val="26"/>
        </w:rPr>
        <w:t xml:space="preserve"> AL</w:t>
      </w:r>
      <w:r w:rsidRPr="00771EF3">
        <w:rPr>
          <w:rFonts w:ascii="Palatino" w:hAnsi="Palatino"/>
          <w:sz w:val="26"/>
          <w:szCs w:val="26"/>
        </w:rPr>
        <w:t xml:space="preserve"> propose</w:t>
      </w:r>
      <w:r w:rsidRPr="00771EF3" w:rsidR="000B708E">
        <w:rPr>
          <w:rFonts w:ascii="Palatino" w:hAnsi="Palatino"/>
          <w:sz w:val="26"/>
          <w:szCs w:val="26"/>
        </w:rPr>
        <w:t>s</w:t>
      </w:r>
      <w:r w:rsidRPr="00771EF3">
        <w:rPr>
          <w:rFonts w:ascii="Palatino" w:hAnsi="Palatino"/>
          <w:sz w:val="26"/>
          <w:szCs w:val="26"/>
        </w:rPr>
        <w:t xml:space="preserve"> </w:t>
      </w:r>
      <w:r w:rsidRPr="00771EF3" w:rsidR="00EA69ED">
        <w:rPr>
          <w:rFonts w:ascii="Palatino" w:hAnsi="Palatino"/>
          <w:sz w:val="26"/>
          <w:szCs w:val="26"/>
        </w:rPr>
        <w:t xml:space="preserve">to determine </w:t>
      </w:r>
      <w:r w:rsidRPr="00771EF3">
        <w:rPr>
          <w:rFonts w:ascii="Palatino" w:hAnsi="Palatino"/>
          <w:sz w:val="26"/>
          <w:szCs w:val="26"/>
        </w:rPr>
        <w:t>eligibility for the C</w:t>
      </w:r>
      <w:r w:rsidRPr="00771EF3" w:rsidR="000B708E">
        <w:rPr>
          <w:rFonts w:ascii="Palatino" w:hAnsi="Palatino"/>
          <w:sz w:val="26"/>
          <w:szCs w:val="26"/>
        </w:rPr>
        <w:t xml:space="preserve">MA </w:t>
      </w:r>
      <w:r w:rsidRPr="00771EF3" w:rsidR="00EA69ED">
        <w:rPr>
          <w:rFonts w:ascii="Palatino" w:hAnsi="Palatino"/>
          <w:sz w:val="26"/>
          <w:szCs w:val="26"/>
        </w:rPr>
        <w:t xml:space="preserve">by separately assessing the value of the three major components of </w:t>
      </w:r>
      <w:r w:rsidR="00BE660F">
        <w:rPr>
          <w:rFonts w:ascii="Palatino" w:hAnsi="Palatino"/>
          <w:sz w:val="26"/>
          <w:szCs w:val="26"/>
        </w:rPr>
        <w:t>energy storage</w:t>
      </w:r>
      <w:r w:rsidRPr="00771EF3" w:rsidR="00EA69ED">
        <w:rPr>
          <w:rFonts w:ascii="Palatino" w:hAnsi="Palatino"/>
          <w:sz w:val="26"/>
          <w:szCs w:val="26"/>
        </w:rPr>
        <w:t xml:space="preserve"> </w:t>
      </w:r>
      <w:r w:rsidR="00BE660F">
        <w:rPr>
          <w:rFonts w:ascii="Palatino" w:hAnsi="Palatino"/>
          <w:sz w:val="26"/>
          <w:szCs w:val="26"/>
        </w:rPr>
        <w:t>units</w:t>
      </w:r>
      <w:r w:rsidRPr="00771EF3" w:rsidR="00EA69ED">
        <w:rPr>
          <w:rFonts w:ascii="Palatino" w:hAnsi="Palatino"/>
          <w:sz w:val="26"/>
          <w:szCs w:val="26"/>
        </w:rPr>
        <w:t xml:space="preserve">. </w:t>
      </w:r>
    </w:p>
    <w:p w:rsidRPr="00771EF3" w:rsidR="00DD6BFB" w:rsidP="00DD6BFB" w:rsidRDefault="00DD6BFB" w14:paraId="07DFFB24" w14:textId="14AD8038">
      <w:pPr>
        <w:pStyle w:val="p1"/>
        <w:numPr>
          <w:ilvl w:val="0"/>
          <w:numId w:val="11"/>
        </w:numPr>
        <w:rPr>
          <w:rFonts w:ascii="Palatino" w:hAnsi="Palatino"/>
          <w:sz w:val="26"/>
          <w:szCs w:val="26"/>
        </w:rPr>
      </w:pPr>
      <w:r w:rsidRPr="00771EF3">
        <w:rPr>
          <w:rFonts w:ascii="Palatino" w:hAnsi="Palatino"/>
          <w:sz w:val="26"/>
          <w:szCs w:val="26"/>
        </w:rPr>
        <w:t>SGIP P</w:t>
      </w:r>
      <w:r w:rsidRPr="00771EF3" w:rsidR="00164F67">
        <w:rPr>
          <w:rFonts w:ascii="Palatino" w:hAnsi="Palatino"/>
          <w:sz w:val="26"/>
          <w:szCs w:val="26"/>
        </w:rPr>
        <w:t>A</w:t>
      </w:r>
      <w:r w:rsidRPr="00771EF3">
        <w:rPr>
          <w:rFonts w:ascii="Palatino" w:hAnsi="Palatino"/>
          <w:sz w:val="26"/>
          <w:szCs w:val="26"/>
        </w:rPr>
        <w:t>s</w:t>
      </w:r>
      <w:r w:rsidRPr="00771EF3" w:rsidR="00EA69ED">
        <w:rPr>
          <w:rFonts w:ascii="Palatino" w:hAnsi="Palatino"/>
          <w:sz w:val="26"/>
          <w:szCs w:val="26"/>
        </w:rPr>
        <w:t xml:space="preserve"> are required</w:t>
      </w:r>
      <w:r w:rsidRPr="00771EF3">
        <w:rPr>
          <w:rFonts w:ascii="Palatino" w:hAnsi="Palatino"/>
          <w:sz w:val="26"/>
          <w:szCs w:val="26"/>
        </w:rPr>
        <w:t xml:space="preserve"> to determine eligibility for the C</w:t>
      </w:r>
      <w:r w:rsidRPr="00771EF3" w:rsidR="000B708E">
        <w:rPr>
          <w:rFonts w:ascii="Palatino" w:hAnsi="Palatino"/>
          <w:sz w:val="26"/>
          <w:szCs w:val="26"/>
        </w:rPr>
        <w:t xml:space="preserve">MA </w:t>
      </w:r>
      <w:r w:rsidRPr="00771EF3">
        <w:rPr>
          <w:rFonts w:ascii="Palatino" w:hAnsi="Palatino"/>
          <w:sz w:val="26"/>
          <w:szCs w:val="26"/>
        </w:rPr>
        <w:t xml:space="preserve">by assessing the value of all eligible capital inputs into the </w:t>
      </w:r>
      <w:r w:rsidR="00381CF4">
        <w:rPr>
          <w:rFonts w:ascii="Palatino" w:hAnsi="Palatino"/>
          <w:sz w:val="26"/>
          <w:szCs w:val="26"/>
        </w:rPr>
        <w:t>energy storage unit</w:t>
      </w:r>
      <w:r w:rsidRPr="00771EF3">
        <w:rPr>
          <w:rFonts w:ascii="Palatino" w:hAnsi="Palatino"/>
          <w:sz w:val="26"/>
          <w:szCs w:val="26"/>
        </w:rPr>
        <w:t xml:space="preserve"> as a cumulative whole</w:t>
      </w:r>
      <w:r w:rsidRPr="00771EF3" w:rsidR="004C7665">
        <w:rPr>
          <w:rFonts w:ascii="Palatino" w:hAnsi="Palatino"/>
          <w:sz w:val="26"/>
          <w:szCs w:val="26"/>
        </w:rPr>
        <w:t>.</w:t>
      </w:r>
    </w:p>
    <w:p w:rsidRPr="00771EF3" w:rsidR="009650FC" w:rsidP="00315FDF" w:rsidRDefault="00C778A7" w14:paraId="61534CEA" w14:textId="4F71705F">
      <w:pPr>
        <w:pStyle w:val="ListParagraph"/>
        <w:numPr>
          <w:ilvl w:val="0"/>
          <w:numId w:val="11"/>
        </w:numPr>
        <w:spacing w:after="160" w:line="259" w:lineRule="auto"/>
        <w:rPr>
          <w:rFonts w:ascii="Palatino" w:hAnsi="Palatino"/>
          <w:sz w:val="26"/>
          <w:szCs w:val="26"/>
        </w:rPr>
      </w:pPr>
      <w:r w:rsidRPr="00771EF3">
        <w:rPr>
          <w:rFonts w:ascii="Palatino" w:hAnsi="Palatino"/>
          <w:sz w:val="26"/>
          <w:szCs w:val="26"/>
        </w:rPr>
        <w:t xml:space="preserve">The </w:t>
      </w:r>
      <w:r w:rsidRPr="00771EF3" w:rsidR="004546B8">
        <w:rPr>
          <w:rFonts w:ascii="Palatino" w:hAnsi="Palatino"/>
          <w:sz w:val="26"/>
          <w:szCs w:val="26"/>
        </w:rPr>
        <w:t>C</w:t>
      </w:r>
      <w:r w:rsidR="004546B8">
        <w:rPr>
          <w:rFonts w:ascii="Palatino" w:hAnsi="Palatino"/>
          <w:sz w:val="26"/>
          <w:szCs w:val="26"/>
        </w:rPr>
        <w:t>PUC</w:t>
      </w:r>
      <w:r w:rsidRPr="00771EF3" w:rsidR="004546B8">
        <w:rPr>
          <w:rFonts w:ascii="Palatino" w:hAnsi="Palatino"/>
          <w:sz w:val="26"/>
          <w:szCs w:val="26"/>
        </w:rPr>
        <w:t xml:space="preserve"> </w:t>
      </w:r>
      <w:r w:rsidRPr="00771EF3">
        <w:rPr>
          <w:rFonts w:ascii="Palatino" w:hAnsi="Palatino"/>
          <w:sz w:val="26"/>
          <w:szCs w:val="26"/>
        </w:rPr>
        <w:t xml:space="preserve">did not intend to disqualify battery units that contain battery cells manufactured outside California from eligibility for the </w:t>
      </w:r>
      <w:r w:rsidRPr="00771EF3" w:rsidR="000B708E">
        <w:rPr>
          <w:rFonts w:ascii="Palatino" w:hAnsi="Palatino"/>
          <w:sz w:val="26"/>
          <w:szCs w:val="26"/>
        </w:rPr>
        <w:t>CMA</w:t>
      </w:r>
      <w:r w:rsidR="004546B8">
        <w:rPr>
          <w:rFonts w:ascii="Palatino" w:hAnsi="Palatino"/>
          <w:sz w:val="26"/>
          <w:szCs w:val="26"/>
        </w:rPr>
        <w:t xml:space="preserve">, </w:t>
      </w:r>
      <w:proofErr w:type="gramStart"/>
      <w:r w:rsidR="004546B8">
        <w:rPr>
          <w:rFonts w:ascii="Palatino" w:hAnsi="Palatino"/>
          <w:sz w:val="26"/>
          <w:szCs w:val="26"/>
        </w:rPr>
        <w:t>as long as</w:t>
      </w:r>
      <w:proofErr w:type="gramEnd"/>
      <w:r w:rsidR="004546B8">
        <w:rPr>
          <w:rFonts w:ascii="Palatino" w:hAnsi="Palatino"/>
          <w:sz w:val="26"/>
          <w:szCs w:val="26"/>
        </w:rPr>
        <w:t xml:space="preserve"> those </w:t>
      </w:r>
      <w:r w:rsidR="00F73D94">
        <w:rPr>
          <w:rFonts w:ascii="Palatino" w:hAnsi="Palatino"/>
          <w:sz w:val="26"/>
          <w:szCs w:val="26"/>
        </w:rPr>
        <w:t xml:space="preserve">energy </w:t>
      </w:r>
      <w:r w:rsidR="00F07D3D">
        <w:rPr>
          <w:rFonts w:ascii="Palatino" w:hAnsi="Palatino"/>
          <w:sz w:val="26"/>
          <w:szCs w:val="26"/>
        </w:rPr>
        <w:t>storage units</w:t>
      </w:r>
      <w:r w:rsidR="004546B8">
        <w:rPr>
          <w:rFonts w:ascii="Palatino" w:hAnsi="Palatino"/>
          <w:sz w:val="26"/>
          <w:szCs w:val="26"/>
        </w:rPr>
        <w:t xml:space="preserve"> meet all CMA eligibility criteria</w:t>
      </w:r>
      <w:r w:rsidRPr="00771EF3">
        <w:rPr>
          <w:rFonts w:ascii="Palatino" w:hAnsi="Palatino"/>
          <w:sz w:val="26"/>
          <w:szCs w:val="26"/>
        </w:rPr>
        <w:t xml:space="preserve">.  </w:t>
      </w:r>
    </w:p>
    <w:p w:rsidR="00771EF3" w:rsidP="00771EF3" w:rsidRDefault="00866D4E" w14:paraId="4CD4CD3D" w14:textId="6396D3F0">
      <w:pPr>
        <w:pStyle w:val="ListParagraph"/>
        <w:numPr>
          <w:ilvl w:val="0"/>
          <w:numId w:val="11"/>
        </w:numPr>
        <w:spacing w:after="160" w:line="259" w:lineRule="auto"/>
        <w:rPr>
          <w:rFonts w:ascii="Palatino" w:hAnsi="Palatino"/>
          <w:sz w:val="26"/>
          <w:szCs w:val="26"/>
        </w:rPr>
      </w:pPr>
      <w:r w:rsidRPr="00771EF3">
        <w:rPr>
          <w:rFonts w:ascii="Palatino" w:hAnsi="Palatino"/>
          <w:sz w:val="26"/>
          <w:szCs w:val="26"/>
        </w:rPr>
        <w:t xml:space="preserve"> </w:t>
      </w:r>
      <w:r w:rsidRPr="00771EF3" w:rsidR="00D306EC">
        <w:rPr>
          <w:rFonts w:ascii="Palatino" w:hAnsi="Palatino"/>
          <w:sz w:val="26"/>
          <w:szCs w:val="26"/>
        </w:rPr>
        <w:t xml:space="preserve">It is reasonable to approve the Joint SGIP </w:t>
      </w:r>
      <w:proofErr w:type="spellStart"/>
      <w:r w:rsidRPr="00771EF3" w:rsidR="00D306EC">
        <w:rPr>
          <w:rFonts w:ascii="Palatino" w:hAnsi="Palatino"/>
          <w:sz w:val="26"/>
          <w:szCs w:val="26"/>
        </w:rPr>
        <w:t>PAs</w:t>
      </w:r>
      <w:r w:rsidRPr="00771EF3" w:rsidR="000B708E">
        <w:rPr>
          <w:rFonts w:ascii="Palatino" w:hAnsi="Palatino"/>
          <w:sz w:val="26"/>
          <w:szCs w:val="26"/>
        </w:rPr>
        <w:t>’</w:t>
      </w:r>
      <w:proofErr w:type="spellEnd"/>
      <w:r w:rsidRPr="00771EF3" w:rsidR="000B708E">
        <w:rPr>
          <w:rFonts w:ascii="Palatino" w:hAnsi="Palatino"/>
          <w:sz w:val="26"/>
          <w:szCs w:val="26"/>
        </w:rPr>
        <w:t xml:space="preserve"> proposed </w:t>
      </w:r>
      <w:r w:rsidRPr="00771EF3" w:rsidR="00D306EC">
        <w:rPr>
          <w:rFonts w:ascii="Palatino" w:hAnsi="Palatino"/>
          <w:sz w:val="26"/>
          <w:szCs w:val="26"/>
        </w:rPr>
        <w:t xml:space="preserve">Handbook revisions with modification. </w:t>
      </w:r>
    </w:p>
    <w:p w:rsidRPr="00771EF3" w:rsidR="00771EF3" w:rsidP="00771EF3" w:rsidRDefault="00771EF3" w14:paraId="63F6281D" w14:textId="77777777">
      <w:pPr>
        <w:pStyle w:val="ListParagraph"/>
        <w:spacing w:after="160" w:line="259" w:lineRule="auto"/>
        <w:rPr>
          <w:rFonts w:ascii="Palatino" w:hAnsi="Palatino"/>
          <w:sz w:val="26"/>
          <w:szCs w:val="26"/>
        </w:rPr>
      </w:pPr>
    </w:p>
    <w:p w:rsidRPr="00B74E55" w:rsidR="00315FDF" w:rsidP="00771EF3" w:rsidRDefault="00315FDF" w14:paraId="7F492B68" w14:textId="77777777">
      <w:pPr>
        <w:spacing w:before="120" w:after="240"/>
        <w:rPr>
          <w:rFonts w:ascii="Helvetica" w:hAnsi="Helvetica"/>
          <w:sz w:val="26"/>
          <w:szCs w:val="26"/>
        </w:rPr>
      </w:pPr>
      <w:proofErr w:type="gramStart"/>
      <w:r w:rsidRPr="00B74E55">
        <w:rPr>
          <w:rFonts w:ascii="Helvetica" w:hAnsi="Helvetica"/>
          <w:b/>
          <w:bCs/>
          <w:sz w:val="26"/>
          <w:szCs w:val="26"/>
          <w:u w:val="single"/>
        </w:rPr>
        <w:t>THEREFORE</w:t>
      </w:r>
      <w:proofErr w:type="gramEnd"/>
      <w:r w:rsidRPr="00B74E55">
        <w:rPr>
          <w:rFonts w:ascii="Helvetica" w:hAnsi="Helvetica"/>
          <w:b/>
          <w:bCs/>
          <w:sz w:val="26"/>
          <w:szCs w:val="26"/>
          <w:u w:val="single"/>
        </w:rPr>
        <w:t xml:space="preserve"> IT IS ORDERED THAT</w:t>
      </w:r>
      <w:r w:rsidRPr="00B74E55">
        <w:rPr>
          <w:rFonts w:ascii="Helvetica" w:hAnsi="Helvetica"/>
          <w:sz w:val="26"/>
          <w:szCs w:val="26"/>
        </w:rPr>
        <w:t>:</w:t>
      </w:r>
    </w:p>
    <w:p w:rsidR="003F61D0" w:rsidP="003F61D0" w:rsidRDefault="000B708E" w14:paraId="41EDA5FC" w14:textId="10EBF076">
      <w:pPr>
        <w:pStyle w:val="ListParagraph"/>
        <w:numPr>
          <w:ilvl w:val="0"/>
          <w:numId w:val="12"/>
        </w:numPr>
        <w:spacing w:after="160" w:line="259" w:lineRule="auto"/>
        <w:rPr>
          <w:rFonts w:ascii="Palatino" w:hAnsi="Palatino"/>
          <w:sz w:val="26"/>
          <w:szCs w:val="26"/>
        </w:rPr>
      </w:pPr>
      <w:r w:rsidRPr="00771EF3">
        <w:rPr>
          <w:rFonts w:ascii="Palatino" w:hAnsi="Palatino"/>
          <w:sz w:val="26"/>
          <w:szCs w:val="26"/>
        </w:rPr>
        <w:t xml:space="preserve">The </w:t>
      </w:r>
      <w:r w:rsidR="009779C0">
        <w:rPr>
          <w:rFonts w:ascii="Palatino" w:hAnsi="Palatino"/>
          <w:sz w:val="26"/>
          <w:szCs w:val="26"/>
        </w:rPr>
        <w:t>revisions</w:t>
      </w:r>
      <w:r w:rsidRPr="00771EF3" w:rsidR="00F81CF7">
        <w:rPr>
          <w:rFonts w:ascii="Palatino" w:hAnsi="Palatino"/>
          <w:sz w:val="26"/>
          <w:szCs w:val="26"/>
        </w:rPr>
        <w:t xml:space="preserve"> to the SGIP handbook</w:t>
      </w:r>
      <w:r w:rsidR="009779C0">
        <w:rPr>
          <w:rFonts w:ascii="Palatino" w:hAnsi="Palatino"/>
          <w:sz w:val="26"/>
          <w:szCs w:val="26"/>
        </w:rPr>
        <w:t xml:space="preserve"> proposed in </w:t>
      </w:r>
      <w:r w:rsidRPr="009779C0" w:rsidR="009779C0">
        <w:rPr>
          <w:rFonts w:ascii="Palatino" w:hAnsi="Palatino"/>
          <w:sz w:val="26"/>
          <w:szCs w:val="26"/>
        </w:rPr>
        <w:t>So</w:t>
      </w:r>
      <w:r w:rsidR="009779C0">
        <w:rPr>
          <w:rFonts w:ascii="Palatino" w:hAnsi="Palatino"/>
          <w:sz w:val="26"/>
          <w:szCs w:val="26"/>
        </w:rPr>
        <w:t>uthern California Gas</w:t>
      </w:r>
      <w:r w:rsidRPr="009779C0" w:rsidR="009779C0">
        <w:rPr>
          <w:rFonts w:ascii="Palatino" w:hAnsi="Palatino"/>
          <w:sz w:val="26"/>
          <w:szCs w:val="26"/>
        </w:rPr>
        <w:t xml:space="preserve"> Company 5455-G, Pacific Gas and Electric Compa</w:t>
      </w:r>
      <w:r w:rsidR="009779C0">
        <w:rPr>
          <w:rFonts w:ascii="Palatino" w:hAnsi="Palatino"/>
          <w:sz w:val="26"/>
          <w:szCs w:val="26"/>
        </w:rPr>
        <w:t>ny</w:t>
      </w:r>
      <w:r w:rsidRPr="009779C0" w:rsidR="009779C0">
        <w:rPr>
          <w:rFonts w:ascii="Palatino" w:hAnsi="Palatino"/>
          <w:sz w:val="26"/>
          <w:szCs w:val="26"/>
        </w:rPr>
        <w:t xml:space="preserve"> 4089-G/5524-E, Southern</w:t>
      </w:r>
      <w:r w:rsidR="009779C0">
        <w:rPr>
          <w:rFonts w:ascii="Palatino" w:hAnsi="Palatino"/>
          <w:sz w:val="26"/>
          <w:szCs w:val="26"/>
        </w:rPr>
        <w:t xml:space="preserve"> California Edison Company</w:t>
      </w:r>
      <w:r w:rsidRPr="009779C0" w:rsidR="009779C0">
        <w:rPr>
          <w:rFonts w:ascii="Palatino" w:hAnsi="Palatino"/>
          <w:sz w:val="26"/>
          <w:szCs w:val="26"/>
        </w:rPr>
        <w:t xml:space="preserve"> 3989</w:t>
      </w:r>
      <w:r w:rsidR="009779C0">
        <w:rPr>
          <w:rFonts w:ascii="Palatino" w:hAnsi="Palatino"/>
          <w:sz w:val="26"/>
          <w:szCs w:val="26"/>
        </w:rPr>
        <w:t>-</w:t>
      </w:r>
      <w:r w:rsidRPr="009779C0" w:rsidR="009779C0">
        <w:rPr>
          <w:rFonts w:ascii="Palatino" w:hAnsi="Palatino"/>
          <w:sz w:val="26"/>
          <w:szCs w:val="26"/>
        </w:rPr>
        <w:t>E, and the Cen</w:t>
      </w:r>
      <w:r w:rsidR="009779C0">
        <w:rPr>
          <w:rFonts w:ascii="Palatino" w:hAnsi="Palatino"/>
          <w:sz w:val="26"/>
          <w:szCs w:val="26"/>
        </w:rPr>
        <w:t>ter for Sustainable Energy</w:t>
      </w:r>
      <w:r w:rsidRPr="009779C0" w:rsidR="009779C0">
        <w:rPr>
          <w:rFonts w:ascii="Palatino" w:hAnsi="Palatino"/>
          <w:sz w:val="26"/>
          <w:szCs w:val="26"/>
        </w:rPr>
        <w:t xml:space="preserve"> 101-E</w:t>
      </w:r>
      <w:r w:rsidRPr="00771EF3" w:rsidR="00F81CF7">
        <w:rPr>
          <w:rFonts w:ascii="Palatino" w:hAnsi="Palatino"/>
          <w:sz w:val="26"/>
          <w:szCs w:val="26"/>
        </w:rPr>
        <w:t xml:space="preserve"> </w:t>
      </w:r>
      <w:r w:rsidRPr="009E0CA0" w:rsidR="009E0CA0">
        <w:rPr>
          <w:rFonts w:ascii="Palatino" w:hAnsi="Palatino"/>
          <w:sz w:val="26"/>
          <w:szCs w:val="26"/>
        </w:rPr>
        <w:t>are approved with the modifications detailed in Appendix A to this resolution.</w:t>
      </w:r>
      <w:r w:rsidRPr="00771EF3" w:rsidR="00F81CF7">
        <w:rPr>
          <w:rFonts w:ascii="Palatino" w:hAnsi="Palatino"/>
          <w:sz w:val="26"/>
          <w:szCs w:val="26"/>
        </w:rPr>
        <w:t xml:space="preserve"> </w:t>
      </w:r>
    </w:p>
    <w:p w:rsidR="003F61D0" w:rsidP="003F61D0" w:rsidRDefault="003F61D0" w14:paraId="103C8F5F" w14:textId="77777777">
      <w:pPr>
        <w:pStyle w:val="ListParagraph"/>
        <w:spacing w:after="160" w:line="259" w:lineRule="auto"/>
        <w:rPr>
          <w:rFonts w:ascii="Palatino" w:hAnsi="Palatino"/>
          <w:sz w:val="26"/>
          <w:szCs w:val="26"/>
        </w:rPr>
      </w:pPr>
    </w:p>
    <w:p w:rsidRPr="003F61D0" w:rsidR="00F70C8F" w:rsidP="003F61D0" w:rsidRDefault="003F61D0" w14:paraId="1FC1ADE6" w14:textId="56214168">
      <w:pPr>
        <w:pStyle w:val="ListParagraph"/>
        <w:numPr>
          <w:ilvl w:val="0"/>
          <w:numId w:val="12"/>
        </w:numPr>
        <w:spacing w:after="160" w:line="259" w:lineRule="auto"/>
        <w:rPr>
          <w:rFonts w:ascii="Palatino" w:hAnsi="Palatino"/>
          <w:sz w:val="26"/>
          <w:szCs w:val="26"/>
        </w:rPr>
      </w:pPr>
      <w:r w:rsidRPr="003F61D0">
        <w:rPr>
          <w:rFonts w:ascii="Palatino" w:hAnsi="Palatino"/>
          <w:sz w:val="26"/>
          <w:szCs w:val="26"/>
        </w:rPr>
        <w:t>The SGIP PAs shall file a</w:t>
      </w:r>
      <w:r w:rsidR="00060168">
        <w:rPr>
          <w:rFonts w:ascii="Palatino" w:hAnsi="Palatino"/>
          <w:sz w:val="26"/>
          <w:szCs w:val="26"/>
        </w:rPr>
        <w:t xml:space="preserve"> </w:t>
      </w:r>
      <w:r w:rsidR="009779C0">
        <w:rPr>
          <w:rFonts w:ascii="Palatino" w:hAnsi="Palatino"/>
          <w:sz w:val="26"/>
          <w:szCs w:val="26"/>
        </w:rPr>
        <w:t>Tier</w:t>
      </w:r>
      <w:r w:rsidR="00060168">
        <w:rPr>
          <w:rFonts w:ascii="Palatino" w:hAnsi="Palatino"/>
          <w:sz w:val="26"/>
          <w:szCs w:val="26"/>
        </w:rPr>
        <w:t xml:space="preserve"> 2</w:t>
      </w:r>
      <w:r w:rsidRPr="003F61D0">
        <w:rPr>
          <w:rFonts w:ascii="Palatino" w:hAnsi="Palatino"/>
          <w:sz w:val="26"/>
          <w:szCs w:val="26"/>
        </w:rPr>
        <w:t xml:space="preserve"> </w:t>
      </w:r>
      <w:r w:rsidR="00A936A7">
        <w:rPr>
          <w:rFonts w:ascii="Palatino" w:hAnsi="Palatino"/>
          <w:sz w:val="26"/>
          <w:szCs w:val="26"/>
        </w:rPr>
        <w:t xml:space="preserve">joint </w:t>
      </w:r>
      <w:r w:rsidR="00864D31">
        <w:rPr>
          <w:rFonts w:ascii="Palatino" w:hAnsi="Palatino"/>
          <w:sz w:val="26"/>
          <w:szCs w:val="26"/>
        </w:rPr>
        <w:t xml:space="preserve">supplemental </w:t>
      </w:r>
      <w:r w:rsidRPr="003F61D0">
        <w:rPr>
          <w:rFonts w:ascii="Palatino" w:hAnsi="Palatino"/>
          <w:sz w:val="26"/>
          <w:szCs w:val="26"/>
        </w:rPr>
        <w:t xml:space="preserve">advice letter to propose SGIP Handbook revisions based on the above discussion </w:t>
      </w:r>
      <w:r w:rsidR="00B62937">
        <w:rPr>
          <w:rFonts w:ascii="Palatino" w:hAnsi="Palatino"/>
          <w:sz w:val="26"/>
          <w:szCs w:val="26"/>
        </w:rPr>
        <w:t xml:space="preserve">and in compliance with this Resolution’s Appendix A </w:t>
      </w:r>
      <w:r w:rsidRPr="003F61D0">
        <w:rPr>
          <w:rFonts w:ascii="Palatino" w:hAnsi="Palatino"/>
          <w:sz w:val="26"/>
          <w:szCs w:val="26"/>
        </w:rPr>
        <w:t>within 30 days of the effective date of this Resolution.</w:t>
      </w:r>
      <w:r w:rsidR="00413AB1">
        <w:rPr>
          <w:rFonts w:ascii="Palatino" w:hAnsi="Palatino"/>
          <w:sz w:val="26"/>
          <w:szCs w:val="26"/>
        </w:rPr>
        <w:t xml:space="preserve"> </w:t>
      </w:r>
      <w:r w:rsidRPr="00413AB1" w:rsidR="00413AB1">
        <w:rPr>
          <w:rFonts w:ascii="Palatino" w:hAnsi="Palatino"/>
          <w:sz w:val="26"/>
          <w:szCs w:val="26"/>
        </w:rPr>
        <w:t>The protest period for these supplemental Advice Letters shall be reopened for seven days following their submittal. Any new protests shall be limited to substance of the supplement or additional information.</w:t>
      </w:r>
    </w:p>
    <w:p w:rsidRPr="00CD5984" w:rsidR="009C52CD" w:rsidP="00285A0F" w:rsidRDefault="009C52CD" w14:paraId="26DBDFF4" w14:textId="77777777">
      <w:pPr>
        <w:pStyle w:val="p1"/>
        <w:rPr>
          <w:rFonts w:ascii="Palatino" w:hAnsi="Palatino"/>
          <w:color w:val="000000" w:themeColor="text1"/>
          <w:sz w:val="26"/>
          <w:szCs w:val="26"/>
          <w:u w:val="single"/>
        </w:rPr>
      </w:pPr>
    </w:p>
    <w:p w:rsidRPr="00CD5984" w:rsidR="00315FDF" w:rsidP="00CD5984" w:rsidRDefault="00315FDF" w14:paraId="1E84E4C8" w14:textId="77777777">
      <w:pPr>
        <w:pStyle w:val="p1"/>
        <w:ind w:left="720"/>
        <w:rPr>
          <w:rFonts w:ascii="Palatino" w:hAnsi="Palatino"/>
          <w:color w:val="000000" w:themeColor="text1"/>
          <w:sz w:val="26"/>
          <w:szCs w:val="26"/>
          <w:u w:val="single"/>
        </w:rPr>
      </w:pPr>
    </w:p>
    <w:p w:rsidRPr="00771EF3" w:rsidR="00315FDF" w:rsidP="00315FDF" w:rsidRDefault="00315FDF" w14:paraId="34B99736" w14:textId="77777777">
      <w:pPr>
        <w:rPr>
          <w:rFonts w:ascii="Palatino" w:hAnsi="Palatino"/>
          <w:sz w:val="26"/>
          <w:szCs w:val="26"/>
        </w:rPr>
      </w:pPr>
    </w:p>
    <w:p w:rsidRPr="00771EF3" w:rsidR="00315FDF" w:rsidP="00315FDF" w:rsidRDefault="00315FDF" w14:paraId="1D8ABA85" w14:textId="77777777">
      <w:pPr>
        <w:rPr>
          <w:rFonts w:ascii="Palatino" w:hAnsi="Palatino"/>
          <w:sz w:val="26"/>
          <w:szCs w:val="26"/>
        </w:rPr>
      </w:pPr>
    </w:p>
    <w:p w:rsidRPr="00771EF3" w:rsidR="00315FDF" w:rsidP="00315FDF" w:rsidRDefault="00315FDF" w14:paraId="6E8C0635" w14:textId="0232159C">
      <w:pPr>
        <w:rPr>
          <w:rFonts w:ascii="Palatino" w:hAnsi="Palatino"/>
          <w:sz w:val="26"/>
          <w:szCs w:val="26"/>
        </w:rPr>
      </w:pPr>
      <w:r w:rsidRPr="00771EF3">
        <w:rPr>
          <w:rFonts w:ascii="Palatino" w:hAnsi="Palatino"/>
          <w:sz w:val="26"/>
          <w:szCs w:val="26"/>
        </w:rPr>
        <w:t>This Resolution is effective today.</w:t>
      </w:r>
    </w:p>
    <w:p w:rsidRPr="00771EF3" w:rsidR="00B3438E" w:rsidP="00315FDF" w:rsidRDefault="00B3438E" w14:paraId="5673B5F9" w14:textId="77777777">
      <w:pPr>
        <w:rPr>
          <w:rFonts w:ascii="Palatino" w:hAnsi="Palatino"/>
          <w:sz w:val="26"/>
          <w:szCs w:val="26"/>
        </w:rPr>
      </w:pPr>
    </w:p>
    <w:p w:rsidRPr="00771EF3" w:rsidR="00315FDF" w:rsidP="00315FDF" w:rsidRDefault="00315FDF" w14:paraId="0CD7242E" w14:textId="25DDFE98">
      <w:pPr>
        <w:rPr>
          <w:rFonts w:ascii="Palatino" w:hAnsi="Palatino"/>
          <w:sz w:val="26"/>
          <w:szCs w:val="26"/>
        </w:rPr>
      </w:pPr>
      <w:r w:rsidRPr="00BE660F">
        <w:rPr>
          <w:rFonts w:ascii="Palatino" w:hAnsi="Palatino"/>
          <w:sz w:val="26"/>
          <w:szCs w:val="26"/>
        </w:rPr>
        <w:t xml:space="preserve">I hereby certify that this Resolution was adopted by the California Public Utilities Commission at its regular meeting on </w:t>
      </w:r>
      <w:r w:rsidRPr="00BE660F" w:rsidR="003F61D0">
        <w:rPr>
          <w:rFonts w:ascii="Palatino" w:hAnsi="Palatino"/>
          <w:sz w:val="26"/>
          <w:szCs w:val="26"/>
        </w:rPr>
        <w:t>January</w:t>
      </w:r>
      <w:r w:rsidRPr="00BE660F" w:rsidR="00BE660F">
        <w:rPr>
          <w:rFonts w:ascii="Palatino" w:hAnsi="Palatino"/>
          <w:sz w:val="26"/>
          <w:szCs w:val="26"/>
        </w:rPr>
        <w:t xml:space="preserve"> 27, </w:t>
      </w:r>
      <w:r w:rsidRPr="00BE660F">
        <w:rPr>
          <w:rFonts w:ascii="Palatino" w:hAnsi="Palatino"/>
          <w:sz w:val="26"/>
          <w:szCs w:val="26"/>
        </w:rPr>
        <w:t>202</w:t>
      </w:r>
      <w:r w:rsidRPr="00BE660F" w:rsidR="003F61D0">
        <w:rPr>
          <w:rFonts w:ascii="Palatino" w:hAnsi="Palatino"/>
          <w:sz w:val="26"/>
          <w:szCs w:val="26"/>
        </w:rPr>
        <w:t>2</w:t>
      </w:r>
      <w:r w:rsidRPr="00BE660F">
        <w:rPr>
          <w:rFonts w:ascii="Palatino" w:hAnsi="Palatino"/>
          <w:sz w:val="26"/>
          <w:szCs w:val="26"/>
        </w:rPr>
        <w:t>. The following Commissioners approved it:</w:t>
      </w:r>
    </w:p>
    <w:p w:rsidRPr="00771EF3" w:rsidR="00315FDF" w:rsidP="00315FDF" w:rsidRDefault="00315FDF" w14:paraId="3493B52E" w14:textId="77777777">
      <w:pPr>
        <w:rPr>
          <w:rFonts w:ascii="Palatino" w:hAnsi="Palatino"/>
          <w:sz w:val="26"/>
          <w:szCs w:val="26"/>
        </w:rPr>
      </w:pPr>
    </w:p>
    <w:p w:rsidRPr="00771EF3" w:rsidR="00315FDF" w:rsidP="00315FDF" w:rsidRDefault="00315FDF" w14:paraId="219A6F98" w14:textId="77777777">
      <w:pPr>
        <w:ind w:left="3600" w:firstLine="720"/>
        <w:rPr>
          <w:rFonts w:ascii="Palatino" w:hAnsi="Palatino"/>
          <w:sz w:val="26"/>
          <w:szCs w:val="26"/>
        </w:rPr>
      </w:pPr>
      <w:r w:rsidRPr="00771EF3">
        <w:rPr>
          <w:rFonts w:ascii="Palatino" w:hAnsi="Palatino"/>
          <w:sz w:val="26"/>
          <w:szCs w:val="26"/>
        </w:rPr>
        <w:t>________________________</w:t>
      </w:r>
    </w:p>
    <w:p w:rsidRPr="00771EF3" w:rsidR="00315FDF" w:rsidP="00315FDF" w:rsidRDefault="00315FDF" w14:paraId="3CB7D171" w14:textId="77777777">
      <w:pPr>
        <w:ind w:left="4320" w:firstLine="720"/>
        <w:rPr>
          <w:rFonts w:ascii="Palatino" w:hAnsi="Palatino"/>
          <w:sz w:val="26"/>
          <w:szCs w:val="26"/>
        </w:rPr>
      </w:pPr>
      <w:r w:rsidRPr="00771EF3">
        <w:rPr>
          <w:rFonts w:ascii="Palatino" w:hAnsi="Palatino"/>
          <w:sz w:val="26"/>
          <w:szCs w:val="26"/>
        </w:rPr>
        <w:t>Rachel Peterson</w:t>
      </w:r>
    </w:p>
    <w:p w:rsidR="00C21F72" w:rsidP="00285A0F" w:rsidRDefault="00315FDF" w14:paraId="3C724839" w14:textId="5A108377">
      <w:pPr>
        <w:ind w:left="4320" w:firstLine="720"/>
        <w:rPr>
          <w:rFonts w:ascii="Palatino" w:hAnsi="Palatino"/>
          <w:sz w:val="26"/>
          <w:szCs w:val="26"/>
        </w:rPr>
      </w:pPr>
      <w:r w:rsidRPr="00771EF3">
        <w:rPr>
          <w:rFonts w:ascii="Palatino" w:hAnsi="Palatino"/>
          <w:sz w:val="26"/>
          <w:szCs w:val="26"/>
        </w:rPr>
        <w:t>Executive Director</w:t>
      </w:r>
    </w:p>
    <w:p w:rsidR="00451FA4" w:rsidP="00285A0F" w:rsidRDefault="00451FA4" w14:paraId="0D91ECB4" w14:textId="40B662E7">
      <w:pPr>
        <w:ind w:left="4320" w:firstLine="720"/>
        <w:rPr>
          <w:rFonts w:ascii="Palatino" w:hAnsi="Palatino"/>
          <w:sz w:val="26"/>
          <w:szCs w:val="26"/>
        </w:rPr>
      </w:pPr>
    </w:p>
    <w:p w:rsidR="00451FA4" w:rsidP="00285A0F" w:rsidRDefault="00451FA4" w14:paraId="550BCCA3" w14:textId="77777777">
      <w:pPr>
        <w:ind w:left="4320" w:firstLine="720"/>
        <w:rPr>
          <w:rFonts w:ascii="Palatino" w:hAnsi="Palatino"/>
          <w:sz w:val="26"/>
          <w:szCs w:val="26"/>
        </w:rPr>
      </w:pPr>
    </w:p>
    <w:p w:rsidR="00451FA4" w:rsidP="00285A0F" w:rsidRDefault="00451FA4" w14:paraId="02942065" w14:textId="77777777">
      <w:pPr>
        <w:ind w:left="4320" w:firstLine="720"/>
        <w:rPr>
          <w:rFonts w:ascii="Palatino" w:hAnsi="Palatino"/>
          <w:sz w:val="26"/>
          <w:szCs w:val="26"/>
        </w:rPr>
      </w:pPr>
    </w:p>
    <w:p w:rsidR="00451FA4" w:rsidP="00285A0F" w:rsidRDefault="00451FA4" w14:paraId="250684CF" w14:textId="77777777">
      <w:pPr>
        <w:ind w:left="4320" w:firstLine="720"/>
        <w:rPr>
          <w:rFonts w:ascii="Palatino" w:hAnsi="Palatino"/>
          <w:sz w:val="26"/>
          <w:szCs w:val="26"/>
        </w:rPr>
      </w:pPr>
    </w:p>
    <w:p w:rsidR="00451FA4" w:rsidP="00285A0F" w:rsidRDefault="00451FA4" w14:paraId="0DC69EE1" w14:textId="77777777">
      <w:pPr>
        <w:ind w:left="4320" w:firstLine="720"/>
        <w:rPr>
          <w:rFonts w:ascii="Palatino" w:hAnsi="Palatino"/>
          <w:sz w:val="26"/>
          <w:szCs w:val="26"/>
        </w:rPr>
      </w:pPr>
    </w:p>
    <w:p w:rsidR="00451FA4" w:rsidP="00FF0E2F" w:rsidRDefault="00451FA4" w14:paraId="36A4211B" w14:textId="77777777">
      <w:pPr>
        <w:rPr>
          <w:rFonts w:ascii="Palatino" w:hAnsi="Palatino"/>
          <w:sz w:val="26"/>
          <w:szCs w:val="26"/>
        </w:rPr>
        <w:sectPr w:rsidR="00451FA4" w:rsidSect="003B060E">
          <w:headerReference w:type="default" r:id="rId11"/>
          <w:footerReference w:type="default" r:id="rId12"/>
          <w:headerReference w:type="first" r:id="rId13"/>
          <w:footerReference w:type="first" r:id="rId14"/>
          <w:pgSz w:w="12240" w:h="15840"/>
          <w:pgMar w:top="1440" w:right="1440" w:bottom="1440" w:left="1440" w:header="720" w:footer="144" w:gutter="0"/>
          <w:pgNumType w:start="1"/>
          <w:cols w:space="720"/>
          <w:titlePg/>
          <w:docGrid w:linePitch="360"/>
        </w:sectPr>
      </w:pPr>
    </w:p>
    <w:p w:rsidR="00721462" w:rsidP="007F39A1" w:rsidRDefault="00721462" w14:paraId="1140CAF8" w14:textId="77777777">
      <w:pPr>
        <w:pStyle w:val="NormalWeb"/>
        <w:jc w:val="center"/>
        <w:rPr>
          <w:rFonts w:asciiTheme="minorHAnsi" w:hAnsiTheme="minorHAnsi"/>
          <w:sz w:val="32"/>
          <w:szCs w:val="32"/>
        </w:rPr>
      </w:pPr>
    </w:p>
    <w:p w:rsidR="00721462" w:rsidP="007F39A1" w:rsidRDefault="00721462" w14:paraId="7A92CFC2" w14:textId="77777777">
      <w:pPr>
        <w:pStyle w:val="NormalWeb"/>
        <w:jc w:val="center"/>
        <w:rPr>
          <w:rFonts w:asciiTheme="minorHAnsi" w:hAnsiTheme="minorHAnsi"/>
          <w:sz w:val="32"/>
          <w:szCs w:val="32"/>
        </w:rPr>
      </w:pPr>
    </w:p>
    <w:p w:rsidR="00721462" w:rsidP="007F39A1" w:rsidRDefault="00721462" w14:paraId="52B36278" w14:textId="77777777">
      <w:pPr>
        <w:pStyle w:val="NormalWeb"/>
        <w:jc w:val="center"/>
        <w:rPr>
          <w:rFonts w:asciiTheme="minorHAnsi" w:hAnsiTheme="minorHAnsi"/>
          <w:sz w:val="32"/>
          <w:szCs w:val="32"/>
        </w:rPr>
      </w:pPr>
    </w:p>
    <w:p w:rsidR="00721462" w:rsidP="007F39A1" w:rsidRDefault="00721462" w14:paraId="07097104" w14:textId="77777777">
      <w:pPr>
        <w:pStyle w:val="NormalWeb"/>
        <w:jc w:val="center"/>
        <w:rPr>
          <w:rFonts w:asciiTheme="minorHAnsi" w:hAnsiTheme="minorHAnsi"/>
          <w:sz w:val="32"/>
          <w:szCs w:val="32"/>
        </w:rPr>
      </w:pPr>
    </w:p>
    <w:p w:rsidR="00721462" w:rsidP="007F39A1" w:rsidRDefault="00721462" w14:paraId="3491633D" w14:textId="77777777">
      <w:pPr>
        <w:pStyle w:val="NormalWeb"/>
        <w:jc w:val="center"/>
        <w:rPr>
          <w:rFonts w:asciiTheme="minorHAnsi" w:hAnsiTheme="minorHAnsi"/>
          <w:sz w:val="32"/>
          <w:szCs w:val="32"/>
        </w:rPr>
      </w:pPr>
    </w:p>
    <w:p w:rsidR="00721462" w:rsidP="007F39A1" w:rsidRDefault="00721462" w14:paraId="2F2410DD" w14:textId="77777777">
      <w:pPr>
        <w:pStyle w:val="NormalWeb"/>
        <w:jc w:val="center"/>
        <w:rPr>
          <w:rFonts w:asciiTheme="minorHAnsi" w:hAnsiTheme="minorHAnsi"/>
          <w:sz w:val="32"/>
          <w:szCs w:val="32"/>
        </w:rPr>
      </w:pPr>
    </w:p>
    <w:p w:rsidR="00721462" w:rsidP="007F39A1" w:rsidRDefault="00721462" w14:paraId="5DBE6770" w14:textId="77777777">
      <w:pPr>
        <w:pStyle w:val="NormalWeb"/>
        <w:jc w:val="center"/>
        <w:rPr>
          <w:rFonts w:asciiTheme="minorHAnsi" w:hAnsiTheme="minorHAnsi"/>
          <w:sz w:val="32"/>
          <w:szCs w:val="32"/>
        </w:rPr>
      </w:pPr>
    </w:p>
    <w:p w:rsidR="00721462" w:rsidP="007F39A1" w:rsidRDefault="00721462" w14:paraId="627A6EB1" w14:textId="77777777">
      <w:pPr>
        <w:pStyle w:val="NormalWeb"/>
        <w:jc w:val="center"/>
        <w:rPr>
          <w:rFonts w:asciiTheme="minorHAnsi" w:hAnsiTheme="minorHAnsi"/>
          <w:sz w:val="32"/>
          <w:szCs w:val="32"/>
        </w:rPr>
      </w:pPr>
    </w:p>
    <w:p w:rsidR="00721462" w:rsidP="007F39A1" w:rsidRDefault="00721462" w14:paraId="1CF2BB55" w14:textId="77777777">
      <w:pPr>
        <w:pStyle w:val="NormalWeb"/>
        <w:jc w:val="center"/>
        <w:rPr>
          <w:rFonts w:asciiTheme="minorHAnsi" w:hAnsiTheme="minorHAnsi"/>
          <w:sz w:val="32"/>
          <w:szCs w:val="32"/>
        </w:rPr>
      </w:pPr>
    </w:p>
    <w:p w:rsidR="00721462" w:rsidP="007F39A1" w:rsidRDefault="00721462" w14:paraId="2F4B2455" w14:textId="77777777">
      <w:pPr>
        <w:pStyle w:val="NormalWeb"/>
        <w:jc w:val="center"/>
        <w:rPr>
          <w:rFonts w:asciiTheme="minorHAnsi" w:hAnsiTheme="minorHAnsi"/>
          <w:sz w:val="32"/>
          <w:szCs w:val="32"/>
        </w:rPr>
      </w:pPr>
    </w:p>
    <w:p w:rsidR="00721462" w:rsidP="007F39A1" w:rsidRDefault="00721462" w14:paraId="36932ECB" w14:textId="77777777">
      <w:pPr>
        <w:pStyle w:val="NormalWeb"/>
        <w:jc w:val="center"/>
        <w:rPr>
          <w:rFonts w:asciiTheme="minorHAnsi" w:hAnsiTheme="minorHAnsi"/>
          <w:sz w:val="32"/>
          <w:szCs w:val="32"/>
        </w:rPr>
      </w:pPr>
    </w:p>
    <w:p w:rsidR="00721462" w:rsidP="007F39A1" w:rsidRDefault="00721462" w14:paraId="39DB03F5" w14:textId="77777777">
      <w:pPr>
        <w:pStyle w:val="NormalWeb"/>
        <w:jc w:val="center"/>
        <w:rPr>
          <w:rFonts w:asciiTheme="minorHAnsi" w:hAnsiTheme="minorHAnsi"/>
          <w:sz w:val="32"/>
          <w:szCs w:val="32"/>
        </w:rPr>
      </w:pPr>
    </w:p>
    <w:p w:rsidR="00721462" w:rsidP="007F39A1" w:rsidRDefault="00721462" w14:paraId="346A07BE" w14:textId="77777777">
      <w:pPr>
        <w:pStyle w:val="NormalWeb"/>
        <w:jc w:val="center"/>
        <w:rPr>
          <w:rFonts w:asciiTheme="minorHAnsi" w:hAnsiTheme="minorHAnsi"/>
          <w:sz w:val="32"/>
          <w:szCs w:val="32"/>
        </w:rPr>
      </w:pPr>
    </w:p>
    <w:p w:rsidR="00721462" w:rsidP="007F39A1" w:rsidRDefault="00721462" w14:paraId="420F413C" w14:textId="77777777">
      <w:pPr>
        <w:pStyle w:val="NormalWeb"/>
        <w:jc w:val="center"/>
        <w:rPr>
          <w:rFonts w:asciiTheme="minorHAnsi" w:hAnsiTheme="minorHAnsi"/>
          <w:sz w:val="32"/>
          <w:szCs w:val="32"/>
        </w:rPr>
      </w:pPr>
    </w:p>
    <w:p w:rsidR="00721462" w:rsidP="007F39A1" w:rsidRDefault="00721462" w14:paraId="4F2C2BF0" w14:textId="77777777">
      <w:pPr>
        <w:pStyle w:val="NormalWeb"/>
        <w:jc w:val="center"/>
        <w:rPr>
          <w:rFonts w:asciiTheme="minorHAnsi" w:hAnsiTheme="minorHAnsi"/>
          <w:sz w:val="32"/>
          <w:szCs w:val="32"/>
        </w:rPr>
      </w:pPr>
    </w:p>
    <w:p w:rsidR="00721462" w:rsidP="007F39A1" w:rsidRDefault="00721462" w14:paraId="1827EC98" w14:textId="77777777">
      <w:pPr>
        <w:pStyle w:val="NormalWeb"/>
        <w:jc w:val="center"/>
        <w:rPr>
          <w:rFonts w:asciiTheme="minorHAnsi" w:hAnsiTheme="minorHAnsi"/>
          <w:sz w:val="32"/>
          <w:szCs w:val="32"/>
        </w:rPr>
      </w:pPr>
    </w:p>
    <w:p w:rsidR="00721462" w:rsidP="007F39A1" w:rsidRDefault="00721462" w14:paraId="40171833" w14:textId="77777777">
      <w:pPr>
        <w:pStyle w:val="NormalWeb"/>
        <w:jc w:val="center"/>
        <w:rPr>
          <w:rFonts w:asciiTheme="minorHAnsi" w:hAnsiTheme="minorHAnsi"/>
          <w:sz w:val="32"/>
          <w:szCs w:val="32"/>
        </w:rPr>
      </w:pPr>
    </w:p>
    <w:p w:rsidR="00721462" w:rsidP="007F39A1" w:rsidRDefault="00721462" w14:paraId="40856391" w14:textId="77777777">
      <w:pPr>
        <w:pStyle w:val="NormalWeb"/>
        <w:jc w:val="center"/>
        <w:rPr>
          <w:rFonts w:asciiTheme="minorHAnsi" w:hAnsiTheme="minorHAnsi"/>
          <w:sz w:val="32"/>
          <w:szCs w:val="32"/>
        </w:rPr>
      </w:pPr>
    </w:p>
    <w:p w:rsidR="00721462" w:rsidP="007F39A1" w:rsidRDefault="00721462" w14:paraId="20993A0B" w14:textId="77777777">
      <w:pPr>
        <w:pStyle w:val="NormalWeb"/>
        <w:jc w:val="center"/>
        <w:rPr>
          <w:rFonts w:asciiTheme="minorHAnsi" w:hAnsiTheme="minorHAnsi"/>
          <w:sz w:val="32"/>
          <w:szCs w:val="32"/>
        </w:rPr>
      </w:pPr>
    </w:p>
    <w:p w:rsidRPr="007F39A1" w:rsidR="007F39A1" w:rsidP="007F39A1" w:rsidRDefault="007F39A1" w14:paraId="79B7C8A0" w14:textId="264AD9FB">
      <w:pPr>
        <w:pStyle w:val="NormalWeb"/>
        <w:jc w:val="center"/>
        <w:rPr>
          <w:rFonts w:asciiTheme="minorHAnsi" w:hAnsiTheme="minorHAnsi"/>
        </w:rPr>
      </w:pPr>
      <w:r w:rsidRPr="007F39A1">
        <w:rPr>
          <w:rFonts w:asciiTheme="minorHAnsi" w:hAnsiTheme="minorHAnsi"/>
          <w:sz w:val="32"/>
          <w:szCs w:val="32"/>
        </w:rPr>
        <w:lastRenderedPageBreak/>
        <w:t>Directed SGIP Handbook Changes</w:t>
      </w:r>
    </w:p>
    <w:p w:rsidR="00EF557D" w:rsidP="00EF557D" w:rsidRDefault="00EF557D" w14:paraId="75195FCA" w14:textId="77777777"/>
    <w:p w:rsidRPr="002C7D3C" w:rsidR="00EF557D" w:rsidP="00EF557D" w:rsidRDefault="00EF557D" w14:paraId="697CB973" w14:textId="77777777">
      <w:pPr>
        <w:rPr>
          <w:b/>
        </w:rPr>
      </w:pPr>
      <w:r w:rsidRPr="002C7D3C">
        <w:rPr>
          <w:b/>
        </w:rPr>
        <w:t>3.1.3.1 California Manufacturer Eligibility Criteria and Verification</w:t>
      </w:r>
    </w:p>
    <w:p w:rsidR="00EF557D" w:rsidP="00EF557D" w:rsidRDefault="00EF557D" w14:paraId="70E34E5C" w14:textId="77777777">
      <w:r>
        <w:t xml:space="preserve">All California Manufacturers will be required to </w:t>
      </w:r>
      <w:proofErr w:type="gramStart"/>
      <w:r>
        <w:t>submit an application</w:t>
      </w:r>
      <w:proofErr w:type="gramEnd"/>
      <w:r>
        <w:t xml:space="preserve"> for California Manufacturer Status and proof to support each criterion below. </w:t>
      </w:r>
    </w:p>
    <w:p w:rsidR="00EF557D" w:rsidP="00EF557D" w:rsidRDefault="00EF557D" w14:paraId="5B421A9A" w14:textId="77777777"/>
    <w:p w:rsidR="00EF557D" w:rsidP="00EF557D" w:rsidRDefault="00EF557D" w14:paraId="12037777" w14:textId="77777777">
      <w:r>
        <w:t xml:space="preserve">California Manufacturers must meet the following requirements: </w:t>
      </w:r>
    </w:p>
    <w:p w:rsidR="00EF557D" w:rsidP="00EF557D" w:rsidRDefault="00EF557D" w14:paraId="2A0ACAD3" w14:textId="77777777">
      <w:pPr>
        <w:pStyle w:val="ListParagraph"/>
        <w:numPr>
          <w:ilvl w:val="0"/>
          <w:numId w:val="15"/>
        </w:numPr>
      </w:pPr>
      <w:r>
        <w:t>Operate a manufacturing facility in California</w:t>
      </w:r>
    </w:p>
    <w:p w:rsidR="00EF557D" w:rsidP="00EF557D" w:rsidRDefault="00EF557D" w14:paraId="7B13DC23" w14:textId="77777777">
      <w:pPr>
        <w:pStyle w:val="ListParagraph"/>
        <w:numPr>
          <w:ilvl w:val="0"/>
          <w:numId w:val="15"/>
        </w:numPr>
      </w:pPr>
      <w:r>
        <w:t>Licensed to conduct business in California</w:t>
      </w:r>
    </w:p>
    <w:p w:rsidR="00EF557D" w:rsidP="00EF557D" w:rsidRDefault="00EF557D" w14:paraId="43F1229A" w14:textId="77777777">
      <w:pPr>
        <w:pStyle w:val="ListParagraph"/>
        <w:numPr>
          <w:ilvl w:val="0"/>
          <w:numId w:val="15"/>
        </w:numPr>
      </w:pPr>
      <w:r>
        <w:t xml:space="preserve">Registered with a primary or secondary Manufacturing NAICS code </w:t>
      </w:r>
    </w:p>
    <w:p w:rsidR="00EF557D" w:rsidP="00EF557D" w:rsidRDefault="00EF557D" w14:paraId="14C93967" w14:textId="77777777"/>
    <w:p w:rsidRPr="00343550" w:rsidR="00EF557D" w:rsidP="00EF557D" w:rsidRDefault="00EF557D" w14:paraId="06ABD487" w14:textId="4323A960">
      <w:pPr>
        <w:rPr>
          <w:i/>
        </w:rPr>
      </w:pPr>
      <w:r w:rsidRPr="00343550">
        <w:rPr>
          <w:i/>
        </w:rPr>
        <w:t xml:space="preserve">In addition, lithium battery manufacturers must show they are responsible for a substantial portion of the manufacturing and assembly of the fully operational </w:t>
      </w:r>
      <w:r w:rsidR="00633AC0">
        <w:rPr>
          <w:i/>
        </w:rPr>
        <w:t xml:space="preserve">energy </w:t>
      </w:r>
      <w:proofErr w:type="gramStart"/>
      <w:r w:rsidR="00633AC0">
        <w:rPr>
          <w:i/>
        </w:rPr>
        <w:t xml:space="preserve">storage </w:t>
      </w:r>
      <w:r w:rsidRPr="00343550">
        <w:rPr>
          <w:i/>
        </w:rPr>
        <w:t xml:space="preserve"> unit</w:t>
      </w:r>
      <w:proofErr w:type="gramEnd"/>
      <w:r w:rsidRPr="00343550">
        <w:rPr>
          <w:i/>
        </w:rPr>
        <w:t xml:space="preserve">. Lithium battery manufacturing processes include: </w:t>
      </w:r>
    </w:p>
    <w:p w:rsidRPr="00343550" w:rsidR="00EF557D" w:rsidP="00EF557D" w:rsidRDefault="00EF557D" w14:paraId="0904E3B0" w14:textId="77777777">
      <w:pPr>
        <w:rPr>
          <w:i/>
          <w:sz w:val="16"/>
        </w:rPr>
      </w:pPr>
    </w:p>
    <w:p w:rsidRPr="00343550" w:rsidR="00EF557D" w:rsidP="00EF557D" w:rsidRDefault="00EF557D" w14:paraId="1B9F8399" w14:textId="77777777">
      <w:pPr>
        <w:pStyle w:val="ListParagraph"/>
        <w:numPr>
          <w:ilvl w:val="0"/>
          <w:numId w:val="14"/>
        </w:numPr>
        <w:tabs>
          <w:tab w:val="left" w:pos="6930"/>
        </w:tabs>
        <w:rPr>
          <w:i/>
          <w:sz w:val="21"/>
          <w:szCs w:val="24"/>
        </w:rPr>
      </w:pPr>
      <w:r w:rsidRPr="00343550">
        <w:rPr>
          <w:i/>
          <w:sz w:val="21"/>
          <w:szCs w:val="24"/>
        </w:rPr>
        <w:t>Cell testing including voltage, atmospheric, extended cycling, and fire propagation,</w:t>
      </w:r>
    </w:p>
    <w:p w:rsidRPr="00343550" w:rsidR="00EF557D" w:rsidP="00EF557D" w:rsidRDefault="00EF557D" w14:paraId="518841F3" w14:textId="77777777">
      <w:pPr>
        <w:pStyle w:val="ListParagraph"/>
        <w:numPr>
          <w:ilvl w:val="0"/>
          <w:numId w:val="14"/>
        </w:numPr>
        <w:tabs>
          <w:tab w:val="left" w:pos="6930"/>
        </w:tabs>
        <w:rPr>
          <w:i/>
          <w:sz w:val="21"/>
          <w:szCs w:val="24"/>
        </w:rPr>
      </w:pPr>
      <w:r w:rsidRPr="00343550">
        <w:rPr>
          <w:i/>
          <w:sz w:val="21"/>
          <w:szCs w:val="24"/>
        </w:rPr>
        <w:t xml:space="preserve">Chemical adhesion bonding, </w:t>
      </w:r>
    </w:p>
    <w:p w:rsidRPr="00343550" w:rsidR="00EF557D" w:rsidP="00EF557D" w:rsidRDefault="00EF557D" w14:paraId="7356D80C" w14:textId="77777777">
      <w:pPr>
        <w:pStyle w:val="ListParagraph"/>
        <w:numPr>
          <w:ilvl w:val="0"/>
          <w:numId w:val="14"/>
        </w:numPr>
        <w:tabs>
          <w:tab w:val="left" w:pos="6930"/>
        </w:tabs>
        <w:rPr>
          <w:i/>
          <w:sz w:val="21"/>
          <w:szCs w:val="24"/>
        </w:rPr>
      </w:pPr>
      <w:r w:rsidRPr="00343550">
        <w:rPr>
          <w:i/>
          <w:sz w:val="21"/>
          <w:szCs w:val="24"/>
        </w:rPr>
        <w:t xml:space="preserve">Installation of circuit boards and sensing equipment, </w:t>
      </w:r>
    </w:p>
    <w:p w:rsidRPr="00343550" w:rsidR="00EF557D" w:rsidP="00EF557D" w:rsidRDefault="00EF557D" w14:paraId="65AB3D37" w14:textId="77777777">
      <w:pPr>
        <w:pStyle w:val="ListParagraph"/>
        <w:numPr>
          <w:ilvl w:val="0"/>
          <w:numId w:val="14"/>
        </w:numPr>
        <w:tabs>
          <w:tab w:val="left" w:pos="6930"/>
        </w:tabs>
        <w:rPr>
          <w:i/>
          <w:sz w:val="21"/>
          <w:szCs w:val="24"/>
        </w:rPr>
      </w:pPr>
      <w:r w:rsidRPr="00343550">
        <w:rPr>
          <w:i/>
          <w:sz w:val="21"/>
          <w:szCs w:val="24"/>
        </w:rPr>
        <w:t>Laser welding of cells into battery modules,</w:t>
      </w:r>
    </w:p>
    <w:p w:rsidRPr="00343550" w:rsidR="00EF557D" w:rsidP="00EF557D" w:rsidRDefault="00EF557D" w14:paraId="755866BB" w14:textId="77777777">
      <w:pPr>
        <w:pStyle w:val="ListParagraph"/>
        <w:numPr>
          <w:ilvl w:val="0"/>
          <w:numId w:val="14"/>
        </w:numPr>
        <w:tabs>
          <w:tab w:val="left" w:pos="6930"/>
        </w:tabs>
        <w:rPr>
          <w:i/>
          <w:sz w:val="21"/>
          <w:szCs w:val="24"/>
        </w:rPr>
      </w:pPr>
      <w:r w:rsidRPr="00343550">
        <w:rPr>
          <w:i/>
          <w:sz w:val="21"/>
          <w:szCs w:val="24"/>
        </w:rPr>
        <w:t xml:space="preserve">Battery Management System (BMS), firmware, and thermal systems design and production, </w:t>
      </w:r>
    </w:p>
    <w:p w:rsidRPr="00343550" w:rsidR="00EF557D" w:rsidP="00EF557D" w:rsidRDefault="00EF557D" w14:paraId="5B6A0885" w14:textId="5E5D4391">
      <w:pPr>
        <w:pStyle w:val="ListParagraph"/>
        <w:numPr>
          <w:ilvl w:val="0"/>
          <w:numId w:val="14"/>
        </w:numPr>
        <w:rPr>
          <w:i/>
          <w:sz w:val="21"/>
          <w:szCs w:val="24"/>
        </w:rPr>
      </w:pPr>
      <w:r w:rsidRPr="00343550">
        <w:rPr>
          <w:i/>
          <w:sz w:val="21"/>
          <w:szCs w:val="24"/>
        </w:rPr>
        <w:t>Module testing including mechanical shock temperature ingress, and extended cycling. Includes UL certification testing</w:t>
      </w:r>
      <w:r w:rsidRPr="00343550" w:rsidR="00607A7A">
        <w:rPr>
          <w:i/>
          <w:sz w:val="21"/>
          <w:szCs w:val="24"/>
        </w:rPr>
        <w:t>.</w:t>
      </w:r>
    </w:p>
    <w:p w:rsidR="00EF557D" w:rsidP="00EF557D" w:rsidRDefault="00EF557D" w14:paraId="5D77164D" w14:textId="77777777"/>
    <w:p w:rsidRPr="002C7D3C" w:rsidR="00EF557D" w:rsidP="00EF557D" w:rsidRDefault="00EF557D" w14:paraId="3C9F68DB" w14:textId="77777777">
      <w:pPr>
        <w:rPr>
          <w:b/>
        </w:rPr>
      </w:pPr>
      <w:r w:rsidRPr="002C7D3C">
        <w:rPr>
          <w:b/>
        </w:rPr>
        <w:t xml:space="preserve">3.1.3.3. How to Determine Value </w:t>
      </w:r>
    </w:p>
    <w:p w:rsidR="00EF557D" w:rsidP="00EF557D" w:rsidRDefault="00EF557D" w14:paraId="4A866E14" w14:textId="77777777"/>
    <w:p w:rsidR="00633AC0" w:rsidP="00EF557D" w:rsidRDefault="00633AC0" w14:paraId="110A5F0B" w14:textId="29C384F4">
      <w:pPr>
        <w:rPr>
          <w:i/>
        </w:rPr>
      </w:pPr>
      <w:r>
        <w:rPr>
          <w:strike/>
        </w:rPr>
        <w:t xml:space="preserve">Value is based on the capital cost of a single equipment type as listed above. The California Manufacturer supplying capital equipment component(s) with the largest cost percentage is the one whose California credentials will be considered. The largest cost percentage is the total value of the eligible capital equipment. </w:t>
      </w:r>
    </w:p>
    <w:p w:rsidR="00633AC0" w:rsidP="00EF557D" w:rsidRDefault="00633AC0" w14:paraId="6E4A22EF" w14:textId="77777777">
      <w:pPr>
        <w:rPr>
          <w:i/>
        </w:rPr>
      </w:pPr>
    </w:p>
    <w:p w:rsidRPr="00343550" w:rsidR="00EF557D" w:rsidP="00EF557D" w:rsidRDefault="00EF557D" w14:paraId="2239CAE9" w14:textId="77777777">
      <w:pPr>
        <w:rPr>
          <w:i/>
        </w:rPr>
      </w:pPr>
      <w:r w:rsidRPr="00343550">
        <w:rPr>
          <w:i/>
        </w:rPr>
        <w:t xml:space="preserve">The total value of the capital equipment for a project with be the sum of all equipment types as listed above. The combined total amount of equipment </w:t>
      </w:r>
      <w:proofErr w:type="gramStart"/>
      <w:r w:rsidRPr="00343550">
        <w:rPr>
          <w:i/>
        </w:rPr>
        <w:t>show</w:t>
      </w:r>
      <w:proofErr w:type="gramEnd"/>
      <w:r w:rsidRPr="00343550">
        <w:rPr>
          <w:i/>
        </w:rPr>
        <w:t xml:space="preserve"> to be supplied by California Manufacturer(s) in a California manufacturing process will be considered in calculating the appropriate percentage in the total value of capital equipment.</w:t>
      </w:r>
      <w:r w:rsidRPr="00343550">
        <w:rPr>
          <w:rStyle w:val="FootnoteReference"/>
          <w:i/>
        </w:rPr>
        <w:footnoteReference w:id="38"/>
      </w:r>
      <w:r w:rsidRPr="00343550">
        <w:rPr>
          <w:i/>
        </w:rPr>
        <w:t xml:space="preserve"> </w:t>
      </w:r>
    </w:p>
    <w:p w:rsidRPr="00343550" w:rsidR="00DC5007" w:rsidP="00EF557D" w:rsidRDefault="00DC5007" w14:paraId="2382BF1A" w14:textId="60EC5B01">
      <w:pPr>
        <w:rPr>
          <w:i/>
        </w:rPr>
      </w:pPr>
    </w:p>
    <w:p w:rsidRPr="0021502C" w:rsidR="003C1F38" w:rsidP="00EF557D" w:rsidRDefault="00EF557D" w14:paraId="270C91B5" w14:textId="1B63A1BC">
      <w:r w:rsidRPr="0021502C">
        <w:t xml:space="preserve">Example 1: </w:t>
      </w:r>
    </w:p>
    <w:p w:rsidRPr="003C1F38" w:rsidR="00EF557D" w:rsidP="00EF557D" w:rsidRDefault="00EF557D" w14:paraId="69AAD3C5" w14:textId="77777777">
      <w:pPr>
        <w:rPr>
          <w:i/>
        </w:rPr>
      </w:pPr>
    </w:p>
    <w:p w:rsidRPr="003C1F38" w:rsidR="00EF557D" w:rsidP="00EF557D" w:rsidRDefault="00EF557D" w14:paraId="598B2413" w14:textId="77777777">
      <w:r w:rsidRPr="003C1F38">
        <w:t xml:space="preserve">An energy storage project requests the California Manufacturer incentive adder. The project provides the following cost breakdown: </w:t>
      </w:r>
    </w:p>
    <w:p w:rsidRPr="003C1F38" w:rsidR="00EF557D" w:rsidP="00EF557D" w:rsidRDefault="00EF557D" w14:paraId="49F3E23D" w14:textId="77777777">
      <w:pPr>
        <w:rPr>
          <w:i/>
        </w:rPr>
      </w:pPr>
    </w:p>
    <w:tbl>
      <w:tblPr>
        <w:tblStyle w:val="TableGrid"/>
        <w:tblW w:w="8530" w:type="dxa"/>
        <w:tblLook w:val="04A0" w:firstRow="1" w:lastRow="0" w:firstColumn="1" w:lastColumn="0" w:noHBand="0" w:noVBand="1"/>
      </w:tblPr>
      <w:tblGrid>
        <w:gridCol w:w="1795"/>
        <w:gridCol w:w="1739"/>
        <w:gridCol w:w="1006"/>
        <w:gridCol w:w="1985"/>
        <w:gridCol w:w="2005"/>
      </w:tblGrid>
      <w:tr w:rsidRPr="003C1F38" w:rsidR="00EF557D" w:rsidTr="0025308E" w14:paraId="7FD7B360" w14:textId="77777777">
        <w:tc>
          <w:tcPr>
            <w:tcW w:w="1795" w:type="dxa"/>
          </w:tcPr>
          <w:p w:rsidRPr="003C1F38" w:rsidR="00EF557D" w:rsidP="0025308E" w:rsidRDefault="00EF557D" w14:paraId="2C3B293C" w14:textId="77777777">
            <w:r w:rsidRPr="003C1F38">
              <w:t>Equipment Type</w:t>
            </w:r>
          </w:p>
        </w:tc>
        <w:tc>
          <w:tcPr>
            <w:tcW w:w="1739" w:type="dxa"/>
          </w:tcPr>
          <w:p w:rsidRPr="003C1F38" w:rsidR="00EF557D" w:rsidP="0025308E" w:rsidRDefault="003C1F38" w14:paraId="74A9ABED" w14:textId="4010BCAA">
            <w:pPr>
              <w:jc w:val="center"/>
              <w:rPr>
                <w:i/>
              </w:rPr>
            </w:pPr>
            <w:r w:rsidRPr="003C1F38">
              <w:rPr>
                <w:strike/>
              </w:rPr>
              <w:t>Company</w:t>
            </w:r>
            <w:r>
              <w:t xml:space="preserve"> </w:t>
            </w:r>
            <w:r w:rsidRPr="003C1F38" w:rsidR="00EF557D">
              <w:rPr>
                <w:i/>
              </w:rPr>
              <w:t>Manufacturer</w:t>
            </w:r>
            <w:r w:rsidRPr="003C1F38" w:rsidR="00EF557D">
              <w:rPr>
                <w:rStyle w:val="FootnoteReference"/>
                <w:i/>
              </w:rPr>
              <w:footnoteReference w:id="39"/>
            </w:r>
          </w:p>
        </w:tc>
        <w:tc>
          <w:tcPr>
            <w:tcW w:w="1006" w:type="dxa"/>
          </w:tcPr>
          <w:p w:rsidRPr="003C1F38" w:rsidR="00EF557D" w:rsidP="0025308E" w:rsidRDefault="00EF557D" w14:paraId="2C3587BA" w14:textId="77777777">
            <w:pPr>
              <w:jc w:val="center"/>
            </w:pPr>
            <w:r w:rsidRPr="003C1F38">
              <w:t>Cost</w:t>
            </w:r>
          </w:p>
        </w:tc>
        <w:tc>
          <w:tcPr>
            <w:tcW w:w="1985" w:type="dxa"/>
          </w:tcPr>
          <w:p w:rsidRPr="003C1F38" w:rsidR="00EF557D" w:rsidP="003C1F38" w:rsidRDefault="003C1F38" w14:paraId="1CA4C250" w14:textId="11A548A2">
            <w:pPr>
              <w:jc w:val="center"/>
              <w:rPr>
                <w:i/>
              </w:rPr>
            </w:pPr>
            <w:r>
              <w:t>Location Manufactured</w:t>
            </w:r>
          </w:p>
        </w:tc>
        <w:tc>
          <w:tcPr>
            <w:tcW w:w="2005" w:type="dxa"/>
          </w:tcPr>
          <w:p w:rsidRPr="003C1F38" w:rsidR="00EF557D" w:rsidP="0025308E" w:rsidRDefault="00EF557D" w14:paraId="77BF456F" w14:textId="77777777">
            <w:pPr>
              <w:jc w:val="center"/>
            </w:pPr>
            <w:r w:rsidRPr="003C1F38">
              <w:t>Approved California Manufacturer</w:t>
            </w:r>
          </w:p>
        </w:tc>
      </w:tr>
      <w:tr w:rsidRPr="003C1F38" w:rsidR="00EF557D" w:rsidTr="0025308E" w14:paraId="1BC1DA66" w14:textId="77777777">
        <w:tc>
          <w:tcPr>
            <w:tcW w:w="1795" w:type="dxa"/>
          </w:tcPr>
          <w:p w:rsidRPr="003C1F38" w:rsidR="00EF557D" w:rsidP="0025308E" w:rsidRDefault="003C1F38" w14:paraId="1109540D" w14:textId="4E3C0ED0">
            <w:pPr>
              <w:rPr>
                <w:i/>
              </w:rPr>
            </w:pPr>
            <w:r>
              <w:rPr>
                <w:i/>
                <w:strike/>
              </w:rPr>
              <w:t xml:space="preserve">Advanced </w:t>
            </w:r>
            <w:proofErr w:type="gramStart"/>
            <w:r>
              <w:rPr>
                <w:i/>
                <w:strike/>
              </w:rPr>
              <w:t>lithium ion</w:t>
            </w:r>
            <w:proofErr w:type="gramEnd"/>
            <w:r>
              <w:rPr>
                <w:i/>
                <w:strike/>
              </w:rPr>
              <w:t xml:space="preserve"> batteries </w:t>
            </w:r>
            <w:r w:rsidRPr="003C1F38" w:rsidR="00EF557D">
              <w:rPr>
                <w:i/>
              </w:rPr>
              <w:lastRenderedPageBreak/>
              <w:t>Energy Storage Medium</w:t>
            </w:r>
          </w:p>
        </w:tc>
        <w:tc>
          <w:tcPr>
            <w:tcW w:w="1739" w:type="dxa"/>
          </w:tcPr>
          <w:p w:rsidRPr="003C1F38" w:rsidR="00EF557D" w:rsidP="0025308E" w:rsidRDefault="00EF557D" w14:paraId="2DEA3909" w14:textId="77777777">
            <w:pPr>
              <w:rPr>
                <w:i/>
              </w:rPr>
            </w:pPr>
            <w:r w:rsidRPr="003C1F38">
              <w:rPr>
                <w:i/>
              </w:rPr>
              <w:lastRenderedPageBreak/>
              <w:t>ABC Company</w:t>
            </w:r>
          </w:p>
        </w:tc>
        <w:tc>
          <w:tcPr>
            <w:tcW w:w="1006" w:type="dxa"/>
          </w:tcPr>
          <w:p w:rsidR="003C1F38" w:rsidP="0025308E" w:rsidRDefault="003C1F38" w14:paraId="331FFB16" w14:textId="77777777">
            <w:pPr>
              <w:rPr>
                <w:i/>
              </w:rPr>
            </w:pPr>
          </w:p>
          <w:p w:rsidRPr="007F2495" w:rsidR="00EF557D" w:rsidP="007F2495" w:rsidRDefault="007F2495" w14:paraId="0D9ADE99" w14:textId="4F5137D3">
            <w:r w:rsidRPr="007F2495">
              <w:t>$12</w:t>
            </w:r>
            <w:r w:rsidRPr="007F2495" w:rsidR="00EF557D">
              <w:t>,000</w:t>
            </w:r>
          </w:p>
        </w:tc>
        <w:tc>
          <w:tcPr>
            <w:tcW w:w="1985" w:type="dxa"/>
          </w:tcPr>
          <w:p w:rsidRPr="003C1F38" w:rsidR="003C1F38" w:rsidP="0025308E" w:rsidRDefault="003C1F38" w14:paraId="732FDA8A" w14:textId="1FEF6DC9">
            <w:pPr>
              <w:rPr>
                <w:strike/>
              </w:rPr>
            </w:pPr>
            <w:r w:rsidRPr="003C1F38">
              <w:rPr>
                <w:strike/>
              </w:rPr>
              <w:t>111 Fake Street</w:t>
            </w:r>
          </w:p>
          <w:p w:rsidRPr="003C1F38" w:rsidR="00EF557D" w:rsidP="0025308E" w:rsidRDefault="00EF557D" w14:paraId="095A3C46" w14:textId="3F905E2C">
            <w:pPr>
              <w:rPr>
                <w:i/>
              </w:rPr>
            </w:pPr>
            <w:r w:rsidRPr="003C1F38">
              <w:lastRenderedPageBreak/>
              <w:t>Los Angeles</w:t>
            </w:r>
            <w:r w:rsidRPr="003C1F38">
              <w:rPr>
                <w:i/>
              </w:rPr>
              <w:t>, CA</w:t>
            </w:r>
            <w:r w:rsidR="003C1F38">
              <w:rPr>
                <w:i/>
              </w:rPr>
              <w:t xml:space="preserve"> </w:t>
            </w:r>
            <w:r w:rsidRPr="003C1F38" w:rsidR="003C1F38">
              <w:rPr>
                <w:strike/>
              </w:rPr>
              <w:t>90011</w:t>
            </w:r>
          </w:p>
        </w:tc>
        <w:tc>
          <w:tcPr>
            <w:tcW w:w="2005" w:type="dxa"/>
          </w:tcPr>
          <w:p w:rsidRPr="003C1F38" w:rsidR="00EF557D" w:rsidP="0025308E" w:rsidRDefault="00EF557D" w14:paraId="65C6EEBE" w14:textId="77777777">
            <w:r w:rsidRPr="003C1F38">
              <w:lastRenderedPageBreak/>
              <w:t>Yes</w:t>
            </w:r>
          </w:p>
        </w:tc>
      </w:tr>
      <w:tr w:rsidRPr="003C1F38" w:rsidR="00EF557D" w:rsidTr="0025308E" w14:paraId="50082A2C" w14:textId="77777777">
        <w:trPr>
          <w:trHeight w:val="323"/>
        </w:trPr>
        <w:tc>
          <w:tcPr>
            <w:tcW w:w="1795" w:type="dxa"/>
          </w:tcPr>
          <w:p w:rsidRPr="003C1F38" w:rsidR="00EF557D" w:rsidP="0025308E" w:rsidRDefault="003C1F38" w14:paraId="76E439B1" w14:textId="22D1F17C">
            <w:pPr>
              <w:rPr>
                <w:i/>
              </w:rPr>
            </w:pPr>
            <w:r w:rsidRPr="003C1F38">
              <w:rPr>
                <w:strike/>
              </w:rPr>
              <w:t>Bidirectional AC-DC</w:t>
            </w:r>
            <w:r>
              <w:rPr>
                <w:i/>
              </w:rPr>
              <w:t xml:space="preserve"> </w:t>
            </w:r>
            <w:r w:rsidRPr="003C1F38" w:rsidR="00EF557D">
              <w:t>Inverter</w:t>
            </w:r>
          </w:p>
        </w:tc>
        <w:tc>
          <w:tcPr>
            <w:tcW w:w="1739" w:type="dxa"/>
          </w:tcPr>
          <w:p w:rsidRPr="003C1F38" w:rsidR="00EF557D" w:rsidP="003C1F38" w:rsidRDefault="00EF557D" w14:paraId="2C8635CF" w14:textId="6B29EEFF">
            <w:r w:rsidRPr="003C1F38">
              <w:t xml:space="preserve">Lizard Inverters </w:t>
            </w:r>
          </w:p>
        </w:tc>
        <w:tc>
          <w:tcPr>
            <w:tcW w:w="1006" w:type="dxa"/>
          </w:tcPr>
          <w:p w:rsidRPr="007F2495" w:rsidR="00EF557D" w:rsidP="0025308E" w:rsidRDefault="00EF557D" w14:paraId="33CB1F71" w14:textId="77777777">
            <w:r w:rsidRPr="007F2495">
              <w:t>$3,000</w:t>
            </w:r>
          </w:p>
        </w:tc>
        <w:tc>
          <w:tcPr>
            <w:tcW w:w="1985" w:type="dxa"/>
          </w:tcPr>
          <w:p w:rsidRPr="003C1F38" w:rsidR="003C1F38" w:rsidP="0025308E" w:rsidRDefault="003C1F38" w14:paraId="66A3D144" w14:textId="49151022">
            <w:pPr>
              <w:rPr>
                <w:strike/>
              </w:rPr>
            </w:pPr>
            <w:r w:rsidRPr="003C1F38">
              <w:rPr>
                <w:strike/>
              </w:rPr>
              <w:t>333 Jon Street Phoenix, AZ 81234</w:t>
            </w:r>
          </w:p>
          <w:p w:rsidRPr="003C1F38" w:rsidR="00EF557D" w:rsidP="0025308E" w:rsidRDefault="00EF557D" w14:paraId="1281F258" w14:textId="35A01298">
            <w:pPr>
              <w:rPr>
                <w:i/>
              </w:rPr>
            </w:pPr>
            <w:r w:rsidRPr="003C1F38">
              <w:rPr>
                <w:i/>
              </w:rPr>
              <w:t>San Diego, CA</w:t>
            </w:r>
          </w:p>
        </w:tc>
        <w:tc>
          <w:tcPr>
            <w:tcW w:w="2005" w:type="dxa"/>
          </w:tcPr>
          <w:p w:rsidRPr="003C1F38" w:rsidR="00EF557D" w:rsidP="0025308E" w:rsidRDefault="00EF557D" w14:paraId="1E3AC79A" w14:textId="77777777">
            <w:pPr>
              <w:rPr>
                <w:i/>
              </w:rPr>
            </w:pPr>
            <w:r w:rsidRPr="003C1F38">
              <w:rPr>
                <w:i/>
              </w:rPr>
              <w:t>Yes</w:t>
            </w:r>
          </w:p>
        </w:tc>
      </w:tr>
      <w:tr w:rsidRPr="003C1F38" w:rsidR="00EF557D" w:rsidTr="0025308E" w14:paraId="166285C2" w14:textId="77777777">
        <w:trPr>
          <w:trHeight w:val="575"/>
        </w:trPr>
        <w:tc>
          <w:tcPr>
            <w:tcW w:w="1795" w:type="dxa"/>
          </w:tcPr>
          <w:p w:rsidRPr="003C1F38" w:rsidR="003C1F38" w:rsidP="0025308E" w:rsidRDefault="003C1F38" w14:paraId="368B571D" w14:textId="15E7D5E6">
            <w:pPr>
              <w:rPr>
                <w:strike/>
              </w:rPr>
            </w:pPr>
            <w:r w:rsidRPr="003C1F38">
              <w:rPr>
                <w:strike/>
              </w:rPr>
              <w:t>Operating Controller</w:t>
            </w:r>
          </w:p>
          <w:p w:rsidRPr="003C1F38" w:rsidR="00EF557D" w:rsidP="0025308E" w:rsidRDefault="00EF557D" w14:paraId="6446C1E8" w14:textId="1A99B600">
            <w:pPr>
              <w:rPr>
                <w:i/>
              </w:rPr>
            </w:pPr>
            <w:r w:rsidRPr="003C1F38">
              <w:rPr>
                <w:i/>
              </w:rPr>
              <w:t>Balance of System</w:t>
            </w:r>
          </w:p>
        </w:tc>
        <w:tc>
          <w:tcPr>
            <w:tcW w:w="1739" w:type="dxa"/>
          </w:tcPr>
          <w:p w:rsidRPr="003C1F38" w:rsidR="00EF557D" w:rsidP="003C1F38" w:rsidRDefault="003C1F38" w14:paraId="0989DF04" w14:textId="3EEBD27B">
            <w:r w:rsidRPr="003C1F38">
              <w:t>Nick Controllers</w:t>
            </w:r>
          </w:p>
        </w:tc>
        <w:tc>
          <w:tcPr>
            <w:tcW w:w="1006" w:type="dxa"/>
          </w:tcPr>
          <w:p w:rsidRPr="007F2495" w:rsidR="00EF557D" w:rsidP="007F2495" w:rsidRDefault="0021502C" w14:paraId="093D47FD" w14:textId="66595A03">
            <w:r w:rsidRPr="007F2495">
              <w:t>$</w:t>
            </w:r>
            <w:r w:rsidRPr="007F2495" w:rsidR="007F2495">
              <w:t>2</w:t>
            </w:r>
            <w:r w:rsidRPr="007F2495" w:rsidR="00EF557D">
              <w:t>,000</w:t>
            </w:r>
          </w:p>
        </w:tc>
        <w:tc>
          <w:tcPr>
            <w:tcW w:w="1985" w:type="dxa"/>
          </w:tcPr>
          <w:p w:rsidRPr="003C1F38" w:rsidR="00EF557D" w:rsidP="0025308E" w:rsidRDefault="00EF557D" w14:paraId="0EFF7CD8" w14:textId="77777777">
            <w:pPr>
              <w:rPr>
                <w:i/>
              </w:rPr>
            </w:pPr>
            <w:r w:rsidRPr="003C1F38">
              <w:rPr>
                <w:i/>
              </w:rPr>
              <w:t xml:space="preserve"> South Korea</w:t>
            </w:r>
          </w:p>
        </w:tc>
        <w:tc>
          <w:tcPr>
            <w:tcW w:w="2005" w:type="dxa"/>
          </w:tcPr>
          <w:p w:rsidRPr="003C1F38" w:rsidR="00EF557D" w:rsidP="003C1F38" w:rsidRDefault="003C1F38" w14:paraId="7A652C54" w14:textId="6C77447D">
            <w:pPr>
              <w:rPr>
                <w:i/>
              </w:rPr>
            </w:pPr>
            <w:r>
              <w:rPr>
                <w:i/>
              </w:rPr>
              <w:t xml:space="preserve">No </w:t>
            </w:r>
          </w:p>
        </w:tc>
      </w:tr>
    </w:tbl>
    <w:p w:rsidRPr="003C1F38" w:rsidR="00EF557D" w:rsidP="00EF557D" w:rsidRDefault="00EF557D" w14:paraId="3943C800" w14:textId="77777777">
      <w:pPr>
        <w:rPr>
          <w:i/>
        </w:rPr>
      </w:pPr>
    </w:p>
    <w:p w:rsidRPr="007F2495" w:rsidR="00EF557D" w:rsidP="00EF557D" w:rsidRDefault="00EF557D" w14:paraId="785C79E5" w14:textId="330A6161">
      <w:pPr>
        <w:pStyle w:val="ListParagraph"/>
        <w:numPr>
          <w:ilvl w:val="0"/>
          <w:numId w:val="16"/>
        </w:numPr>
      </w:pPr>
      <w:r w:rsidRPr="007F2495">
        <w:t>Total system cost=$</w:t>
      </w:r>
      <w:r w:rsidRPr="007F2495" w:rsidR="007F2495">
        <w:t>17,000</w:t>
      </w:r>
    </w:p>
    <w:p w:rsidR="00EF557D" w:rsidP="00EF557D" w:rsidRDefault="00EF557D" w14:paraId="0EBD347D" w14:textId="44C62A97">
      <w:pPr>
        <w:pStyle w:val="ListParagraph"/>
        <w:numPr>
          <w:ilvl w:val="0"/>
          <w:numId w:val="16"/>
        </w:numPr>
        <w:rPr>
          <w:i/>
        </w:rPr>
      </w:pPr>
      <w:r w:rsidRPr="003C1F38">
        <w:rPr>
          <w:i/>
        </w:rPr>
        <w:t>Cost percentage of equipment components manufactured in California=</w:t>
      </w:r>
      <w:r w:rsidR="007F2495">
        <w:rPr>
          <w:i/>
        </w:rPr>
        <w:t>88</w:t>
      </w:r>
      <w:r w:rsidRPr="003C1F38">
        <w:rPr>
          <w:i/>
        </w:rPr>
        <w:t>%</w:t>
      </w:r>
    </w:p>
    <w:p w:rsidRPr="00BD70C9" w:rsidR="00BD70C9" w:rsidP="00EF557D" w:rsidRDefault="00BD70C9" w14:paraId="25C9AB87" w14:textId="2CBF590C">
      <w:pPr>
        <w:pStyle w:val="ListParagraph"/>
        <w:numPr>
          <w:ilvl w:val="0"/>
          <w:numId w:val="16"/>
        </w:numPr>
        <w:rPr>
          <w:i/>
        </w:rPr>
      </w:pPr>
      <w:r>
        <w:rPr>
          <w:strike/>
        </w:rPr>
        <w:t>Battery cost percentage = 71%</w:t>
      </w:r>
    </w:p>
    <w:p w:rsidRPr="00BD70C9" w:rsidR="00BD70C9" w:rsidP="00EF557D" w:rsidRDefault="00BD70C9" w14:paraId="6C5C51E9" w14:textId="0B5231D1">
      <w:pPr>
        <w:pStyle w:val="ListParagraph"/>
        <w:numPr>
          <w:ilvl w:val="0"/>
          <w:numId w:val="16"/>
        </w:numPr>
        <w:rPr>
          <w:i/>
        </w:rPr>
      </w:pPr>
      <w:r>
        <w:rPr>
          <w:strike/>
        </w:rPr>
        <w:t>Inverter cost percentage = 18%</w:t>
      </w:r>
    </w:p>
    <w:p w:rsidRPr="003C1F38" w:rsidR="00BD70C9" w:rsidP="00EF557D" w:rsidRDefault="00BD70C9" w14:paraId="2A86AAC6" w14:textId="35187EF2">
      <w:pPr>
        <w:pStyle w:val="ListParagraph"/>
        <w:numPr>
          <w:ilvl w:val="0"/>
          <w:numId w:val="16"/>
        </w:numPr>
        <w:rPr>
          <w:i/>
        </w:rPr>
      </w:pPr>
      <w:r>
        <w:rPr>
          <w:strike/>
        </w:rPr>
        <w:t xml:space="preserve">Controller cost percentage = 11% </w:t>
      </w:r>
    </w:p>
    <w:p w:rsidRPr="003C1F38" w:rsidR="00EF557D" w:rsidP="00EF557D" w:rsidRDefault="00EF557D" w14:paraId="0B936147" w14:textId="77777777">
      <w:pPr>
        <w:rPr>
          <w:i/>
        </w:rPr>
      </w:pPr>
    </w:p>
    <w:p w:rsidRPr="003C1F38" w:rsidR="00EF557D" w:rsidP="00EF557D" w:rsidRDefault="00EF557D" w14:paraId="3007874F" w14:textId="77777777">
      <w:pPr>
        <w:rPr>
          <w:i/>
        </w:rPr>
      </w:pPr>
      <w:r w:rsidRPr="003C1F38">
        <w:rPr>
          <w:i/>
        </w:rPr>
        <w:t xml:space="preserve">Result: The project is </w:t>
      </w:r>
      <w:r w:rsidRPr="00607A7A">
        <w:rPr>
          <w:i/>
        </w:rPr>
        <w:t>eligible</w:t>
      </w:r>
      <w:r w:rsidRPr="003C1F38">
        <w:rPr>
          <w:i/>
        </w:rPr>
        <w:t xml:space="preserve"> to receive the California Manufacturer Adder. </w:t>
      </w:r>
    </w:p>
    <w:p w:rsidR="007F2495" w:rsidP="00EF557D" w:rsidRDefault="007F2495" w14:paraId="2FF673B7" w14:textId="4E2E1C5E">
      <w:pPr>
        <w:rPr>
          <w:i/>
        </w:rPr>
      </w:pPr>
    </w:p>
    <w:p w:rsidRPr="003C1F38" w:rsidR="007F2495" w:rsidP="00EF557D" w:rsidRDefault="007F2495" w14:paraId="1D15D9B3" w14:textId="1A02EB67">
      <w:pPr>
        <w:rPr>
          <w:i/>
        </w:rPr>
      </w:pPr>
    </w:p>
    <w:p w:rsidRPr="003C1F38" w:rsidR="00EF557D" w:rsidP="00EF557D" w:rsidRDefault="00EF557D" w14:paraId="6875D5DE" w14:textId="77777777">
      <w:pPr>
        <w:rPr>
          <w:i/>
        </w:rPr>
      </w:pPr>
      <w:r w:rsidRPr="003C1F38">
        <w:rPr>
          <w:i/>
        </w:rPr>
        <w:t xml:space="preserve">Example 2: </w:t>
      </w:r>
    </w:p>
    <w:p w:rsidRPr="003C1F38" w:rsidR="00EF557D" w:rsidP="00EF557D" w:rsidRDefault="00EF557D" w14:paraId="0B9A9332" w14:textId="77777777">
      <w:pPr>
        <w:rPr>
          <w:i/>
        </w:rPr>
      </w:pPr>
    </w:p>
    <w:p w:rsidRPr="003C1F38" w:rsidR="00EF557D" w:rsidP="00EF557D" w:rsidRDefault="00EF557D" w14:paraId="440DAE12" w14:textId="77777777">
      <w:pPr>
        <w:rPr>
          <w:i/>
        </w:rPr>
      </w:pPr>
      <w:r w:rsidRPr="003C1F38">
        <w:rPr>
          <w:i/>
        </w:rPr>
        <w:t xml:space="preserve">An energy storage project requests the California Manufacturer incentive adder. The project provides the following cost breakdown: </w:t>
      </w:r>
    </w:p>
    <w:p w:rsidRPr="003C1F38" w:rsidR="00EF557D" w:rsidP="00EF557D" w:rsidRDefault="00EF557D" w14:paraId="5BDBB843" w14:textId="77777777">
      <w:pPr>
        <w:rPr>
          <w:i/>
        </w:rPr>
      </w:pPr>
    </w:p>
    <w:tbl>
      <w:tblPr>
        <w:tblStyle w:val="TableGrid"/>
        <w:tblW w:w="8530" w:type="dxa"/>
        <w:tblLook w:val="04A0" w:firstRow="1" w:lastRow="0" w:firstColumn="1" w:lastColumn="0" w:noHBand="0" w:noVBand="1"/>
      </w:tblPr>
      <w:tblGrid>
        <w:gridCol w:w="1795"/>
        <w:gridCol w:w="1739"/>
        <w:gridCol w:w="1006"/>
        <w:gridCol w:w="1985"/>
        <w:gridCol w:w="2005"/>
      </w:tblGrid>
      <w:tr w:rsidRPr="003C1F38" w:rsidR="00EF557D" w:rsidTr="0025308E" w14:paraId="00F1E8C3" w14:textId="77777777">
        <w:tc>
          <w:tcPr>
            <w:tcW w:w="1795" w:type="dxa"/>
          </w:tcPr>
          <w:p w:rsidRPr="003C1F38" w:rsidR="00EF557D" w:rsidP="0025308E" w:rsidRDefault="00EF557D" w14:paraId="1738C65F" w14:textId="77777777">
            <w:pPr>
              <w:rPr>
                <w:i/>
              </w:rPr>
            </w:pPr>
            <w:r w:rsidRPr="003C1F38">
              <w:rPr>
                <w:i/>
              </w:rPr>
              <w:t>Equipment Type</w:t>
            </w:r>
          </w:p>
        </w:tc>
        <w:tc>
          <w:tcPr>
            <w:tcW w:w="1739" w:type="dxa"/>
          </w:tcPr>
          <w:p w:rsidRPr="003C1F38" w:rsidR="00EF557D" w:rsidP="0025308E" w:rsidRDefault="00EF557D" w14:paraId="781EF0CB" w14:textId="77777777">
            <w:pPr>
              <w:jc w:val="center"/>
              <w:rPr>
                <w:i/>
              </w:rPr>
            </w:pPr>
            <w:r w:rsidRPr="003C1F38">
              <w:rPr>
                <w:i/>
              </w:rPr>
              <w:t>Manufacturer</w:t>
            </w:r>
            <w:r w:rsidRPr="003C1F38">
              <w:rPr>
                <w:rStyle w:val="FootnoteReference"/>
                <w:i/>
              </w:rPr>
              <w:footnoteReference w:id="40"/>
            </w:r>
          </w:p>
        </w:tc>
        <w:tc>
          <w:tcPr>
            <w:tcW w:w="1006" w:type="dxa"/>
          </w:tcPr>
          <w:p w:rsidRPr="003C1F38" w:rsidR="00EF557D" w:rsidP="0025308E" w:rsidRDefault="00EF557D" w14:paraId="5608841F" w14:textId="77777777">
            <w:pPr>
              <w:jc w:val="center"/>
              <w:rPr>
                <w:i/>
              </w:rPr>
            </w:pPr>
            <w:r w:rsidRPr="003C1F38">
              <w:rPr>
                <w:i/>
              </w:rPr>
              <w:t>Cost</w:t>
            </w:r>
          </w:p>
        </w:tc>
        <w:tc>
          <w:tcPr>
            <w:tcW w:w="1985" w:type="dxa"/>
          </w:tcPr>
          <w:p w:rsidRPr="003C1F38" w:rsidR="00EF557D" w:rsidP="0025308E" w:rsidRDefault="00EF557D" w14:paraId="1FC17427" w14:textId="77777777">
            <w:pPr>
              <w:jc w:val="center"/>
              <w:rPr>
                <w:i/>
              </w:rPr>
            </w:pPr>
            <w:r w:rsidRPr="003C1F38">
              <w:rPr>
                <w:i/>
              </w:rPr>
              <w:t>Manufacturing Location</w:t>
            </w:r>
          </w:p>
        </w:tc>
        <w:tc>
          <w:tcPr>
            <w:tcW w:w="2005" w:type="dxa"/>
          </w:tcPr>
          <w:p w:rsidRPr="003C1F38" w:rsidR="00EF557D" w:rsidP="0025308E" w:rsidRDefault="00EF557D" w14:paraId="5B91BC4E" w14:textId="77777777">
            <w:pPr>
              <w:jc w:val="center"/>
              <w:rPr>
                <w:i/>
              </w:rPr>
            </w:pPr>
            <w:r w:rsidRPr="003C1F38">
              <w:rPr>
                <w:i/>
              </w:rPr>
              <w:t>Approved California Manufacturer</w:t>
            </w:r>
          </w:p>
        </w:tc>
      </w:tr>
      <w:tr w:rsidRPr="003C1F38" w:rsidR="00EF557D" w:rsidTr="0025308E" w14:paraId="178C97F9" w14:textId="77777777">
        <w:tc>
          <w:tcPr>
            <w:tcW w:w="1795" w:type="dxa"/>
          </w:tcPr>
          <w:p w:rsidRPr="003C1F38" w:rsidR="00EF557D" w:rsidP="0025308E" w:rsidRDefault="00EF557D" w14:paraId="5B7B2DF2" w14:textId="77777777">
            <w:pPr>
              <w:rPr>
                <w:i/>
              </w:rPr>
            </w:pPr>
            <w:r w:rsidRPr="003C1F38">
              <w:rPr>
                <w:i/>
              </w:rPr>
              <w:t>Energy Storage Medium</w:t>
            </w:r>
          </w:p>
        </w:tc>
        <w:tc>
          <w:tcPr>
            <w:tcW w:w="1739" w:type="dxa"/>
          </w:tcPr>
          <w:p w:rsidRPr="003C1F38" w:rsidR="00EF557D" w:rsidP="0025308E" w:rsidRDefault="00EF557D" w14:paraId="1F9E8418" w14:textId="77777777">
            <w:pPr>
              <w:rPr>
                <w:i/>
              </w:rPr>
            </w:pPr>
            <w:r w:rsidRPr="003C1F38">
              <w:rPr>
                <w:i/>
              </w:rPr>
              <w:t>XYZ Company</w:t>
            </w:r>
          </w:p>
        </w:tc>
        <w:tc>
          <w:tcPr>
            <w:tcW w:w="1006" w:type="dxa"/>
          </w:tcPr>
          <w:p w:rsidRPr="003C1F38" w:rsidR="00EF557D" w:rsidP="0025308E" w:rsidRDefault="00EF557D" w14:paraId="1F3E503B" w14:textId="77777777">
            <w:pPr>
              <w:rPr>
                <w:i/>
              </w:rPr>
            </w:pPr>
            <w:r w:rsidRPr="003C1F38">
              <w:rPr>
                <w:i/>
              </w:rPr>
              <w:t>$16,000</w:t>
            </w:r>
          </w:p>
        </w:tc>
        <w:tc>
          <w:tcPr>
            <w:tcW w:w="1985" w:type="dxa"/>
          </w:tcPr>
          <w:p w:rsidRPr="003C1F38" w:rsidR="00EF557D" w:rsidP="0021502C" w:rsidRDefault="0021502C" w14:paraId="3498B429" w14:textId="20BCA1EE">
            <w:pPr>
              <w:rPr>
                <w:i/>
              </w:rPr>
            </w:pPr>
            <w:r>
              <w:rPr>
                <w:i/>
              </w:rPr>
              <w:t>Philadelphia, PA</w:t>
            </w:r>
          </w:p>
        </w:tc>
        <w:tc>
          <w:tcPr>
            <w:tcW w:w="2005" w:type="dxa"/>
          </w:tcPr>
          <w:p w:rsidRPr="003C1F38" w:rsidR="00EF557D" w:rsidP="0025308E" w:rsidRDefault="00EF557D" w14:paraId="614462BB" w14:textId="77777777">
            <w:pPr>
              <w:rPr>
                <w:i/>
              </w:rPr>
            </w:pPr>
            <w:r w:rsidRPr="003C1F38">
              <w:rPr>
                <w:i/>
              </w:rPr>
              <w:t>No</w:t>
            </w:r>
          </w:p>
        </w:tc>
      </w:tr>
      <w:tr w:rsidRPr="00343550" w:rsidR="00EF557D" w:rsidTr="0025308E" w14:paraId="69044AE7" w14:textId="77777777">
        <w:trPr>
          <w:trHeight w:val="620"/>
        </w:trPr>
        <w:tc>
          <w:tcPr>
            <w:tcW w:w="1795" w:type="dxa"/>
          </w:tcPr>
          <w:p w:rsidRPr="00343550" w:rsidR="00EF557D" w:rsidP="0025308E" w:rsidRDefault="00EF557D" w14:paraId="07AEDE7D" w14:textId="77777777">
            <w:pPr>
              <w:rPr>
                <w:i/>
              </w:rPr>
            </w:pPr>
            <w:r w:rsidRPr="00343550">
              <w:rPr>
                <w:i/>
              </w:rPr>
              <w:t>Inverter</w:t>
            </w:r>
          </w:p>
        </w:tc>
        <w:tc>
          <w:tcPr>
            <w:tcW w:w="1739" w:type="dxa"/>
          </w:tcPr>
          <w:p w:rsidRPr="00343550" w:rsidR="00EF557D" w:rsidP="0025308E" w:rsidRDefault="00EF557D" w14:paraId="5A9A0945" w14:textId="77777777">
            <w:pPr>
              <w:rPr>
                <w:i/>
              </w:rPr>
            </w:pPr>
            <w:r w:rsidRPr="00343550">
              <w:rPr>
                <w:i/>
              </w:rPr>
              <w:t>Lizard Inverters Company</w:t>
            </w:r>
          </w:p>
        </w:tc>
        <w:tc>
          <w:tcPr>
            <w:tcW w:w="1006" w:type="dxa"/>
          </w:tcPr>
          <w:p w:rsidRPr="00343550" w:rsidR="00EF557D" w:rsidP="0025308E" w:rsidRDefault="00EF557D" w14:paraId="62628E2E" w14:textId="77777777">
            <w:pPr>
              <w:rPr>
                <w:i/>
              </w:rPr>
            </w:pPr>
            <w:r w:rsidRPr="00343550">
              <w:rPr>
                <w:i/>
              </w:rPr>
              <w:t>$3,000</w:t>
            </w:r>
          </w:p>
        </w:tc>
        <w:tc>
          <w:tcPr>
            <w:tcW w:w="1985" w:type="dxa"/>
          </w:tcPr>
          <w:p w:rsidRPr="00343550" w:rsidR="00EF557D" w:rsidP="0025308E" w:rsidRDefault="00EF557D" w14:paraId="79F56D0C" w14:textId="77777777">
            <w:pPr>
              <w:rPr>
                <w:i/>
              </w:rPr>
            </w:pPr>
            <w:r w:rsidRPr="00343550">
              <w:rPr>
                <w:i/>
              </w:rPr>
              <w:t>San Diego, CA</w:t>
            </w:r>
          </w:p>
        </w:tc>
        <w:tc>
          <w:tcPr>
            <w:tcW w:w="2005" w:type="dxa"/>
          </w:tcPr>
          <w:p w:rsidRPr="00343550" w:rsidR="00EF557D" w:rsidP="0025308E" w:rsidRDefault="00EF557D" w14:paraId="57656C9B" w14:textId="77777777">
            <w:pPr>
              <w:rPr>
                <w:i/>
              </w:rPr>
            </w:pPr>
            <w:r w:rsidRPr="00343550">
              <w:rPr>
                <w:i/>
              </w:rPr>
              <w:t>Yes</w:t>
            </w:r>
          </w:p>
        </w:tc>
      </w:tr>
      <w:tr w:rsidRPr="00343550" w:rsidR="00EF557D" w:rsidTr="0025308E" w14:paraId="326F3125" w14:textId="77777777">
        <w:trPr>
          <w:trHeight w:val="575"/>
        </w:trPr>
        <w:tc>
          <w:tcPr>
            <w:tcW w:w="1795" w:type="dxa"/>
          </w:tcPr>
          <w:p w:rsidRPr="00343550" w:rsidR="00EF557D" w:rsidP="0025308E" w:rsidRDefault="00EF557D" w14:paraId="64BA5C87" w14:textId="77777777">
            <w:pPr>
              <w:rPr>
                <w:i/>
              </w:rPr>
            </w:pPr>
            <w:r w:rsidRPr="00343550">
              <w:rPr>
                <w:i/>
              </w:rPr>
              <w:t>Balance of System</w:t>
            </w:r>
          </w:p>
        </w:tc>
        <w:tc>
          <w:tcPr>
            <w:tcW w:w="1739" w:type="dxa"/>
          </w:tcPr>
          <w:p w:rsidRPr="00343550" w:rsidR="00EF557D" w:rsidP="0025308E" w:rsidRDefault="00ED4DFB" w14:paraId="5C7C945D" w14:textId="733C1BFD">
            <w:pPr>
              <w:rPr>
                <w:i/>
              </w:rPr>
            </w:pPr>
            <w:r w:rsidRPr="00343550">
              <w:rPr>
                <w:i/>
              </w:rPr>
              <w:t>Golden Gate Sy</w:t>
            </w:r>
            <w:r w:rsidRPr="00343550" w:rsidR="00EF557D">
              <w:rPr>
                <w:i/>
              </w:rPr>
              <w:t>stems Company</w:t>
            </w:r>
          </w:p>
        </w:tc>
        <w:tc>
          <w:tcPr>
            <w:tcW w:w="1006" w:type="dxa"/>
          </w:tcPr>
          <w:p w:rsidRPr="00343550" w:rsidR="00EF557D" w:rsidP="0025308E" w:rsidRDefault="00EF557D" w14:paraId="32548E26" w14:textId="77777777">
            <w:pPr>
              <w:rPr>
                <w:i/>
              </w:rPr>
            </w:pPr>
            <w:r w:rsidRPr="00343550">
              <w:rPr>
                <w:i/>
              </w:rPr>
              <w:t>$11,000</w:t>
            </w:r>
          </w:p>
        </w:tc>
        <w:tc>
          <w:tcPr>
            <w:tcW w:w="1985" w:type="dxa"/>
          </w:tcPr>
          <w:p w:rsidRPr="00343550" w:rsidR="00EF557D" w:rsidP="0025308E" w:rsidRDefault="00EF557D" w14:paraId="70DE23E4" w14:textId="77777777">
            <w:pPr>
              <w:rPr>
                <w:i/>
              </w:rPr>
            </w:pPr>
            <w:r w:rsidRPr="00343550">
              <w:rPr>
                <w:i/>
              </w:rPr>
              <w:t>San Francisco, CA</w:t>
            </w:r>
          </w:p>
        </w:tc>
        <w:tc>
          <w:tcPr>
            <w:tcW w:w="2005" w:type="dxa"/>
          </w:tcPr>
          <w:p w:rsidRPr="00343550" w:rsidR="00EF557D" w:rsidP="0025308E" w:rsidRDefault="00EF557D" w14:paraId="1513C4BD" w14:textId="77777777">
            <w:pPr>
              <w:rPr>
                <w:i/>
              </w:rPr>
            </w:pPr>
            <w:r w:rsidRPr="00343550">
              <w:rPr>
                <w:i/>
              </w:rPr>
              <w:t>Yes</w:t>
            </w:r>
          </w:p>
        </w:tc>
      </w:tr>
    </w:tbl>
    <w:p w:rsidRPr="00343550" w:rsidR="00EF557D" w:rsidP="00EF557D" w:rsidRDefault="00EF557D" w14:paraId="6EBD31E7" w14:textId="77777777">
      <w:pPr>
        <w:rPr>
          <w:i/>
        </w:rPr>
      </w:pPr>
    </w:p>
    <w:p w:rsidRPr="00343550" w:rsidR="00EF557D" w:rsidP="00EF557D" w:rsidRDefault="00EF557D" w14:paraId="6B306679" w14:textId="77777777">
      <w:pPr>
        <w:pStyle w:val="ListParagraph"/>
        <w:numPr>
          <w:ilvl w:val="0"/>
          <w:numId w:val="16"/>
        </w:numPr>
        <w:rPr>
          <w:i/>
        </w:rPr>
      </w:pPr>
      <w:r w:rsidRPr="00343550">
        <w:rPr>
          <w:i/>
        </w:rPr>
        <w:t>Total system cost=$29,000</w:t>
      </w:r>
    </w:p>
    <w:p w:rsidRPr="00343550" w:rsidR="00EF557D" w:rsidP="00EF557D" w:rsidRDefault="00EF557D" w14:paraId="3AD81E07" w14:textId="77777777">
      <w:pPr>
        <w:pStyle w:val="ListParagraph"/>
        <w:numPr>
          <w:ilvl w:val="0"/>
          <w:numId w:val="16"/>
        </w:numPr>
        <w:rPr>
          <w:i/>
        </w:rPr>
      </w:pPr>
      <w:r w:rsidRPr="00343550">
        <w:rPr>
          <w:i/>
        </w:rPr>
        <w:t>Cost percentage of equipment components manufactured in California=48%</w:t>
      </w:r>
    </w:p>
    <w:p w:rsidRPr="00343550" w:rsidR="00EF557D" w:rsidP="00EF557D" w:rsidRDefault="00EF557D" w14:paraId="1004C5F1" w14:textId="77777777">
      <w:pPr>
        <w:rPr>
          <w:i/>
        </w:rPr>
      </w:pPr>
    </w:p>
    <w:p w:rsidRPr="00343550" w:rsidR="00EF557D" w:rsidP="00EF557D" w:rsidRDefault="00EF557D" w14:paraId="222A6866" w14:textId="77777777">
      <w:pPr>
        <w:rPr>
          <w:i/>
        </w:rPr>
      </w:pPr>
      <w:r w:rsidRPr="00343550">
        <w:rPr>
          <w:i/>
        </w:rPr>
        <w:t xml:space="preserve">Result: The project is </w:t>
      </w:r>
      <w:r w:rsidRPr="00607A7A">
        <w:rPr>
          <w:i/>
        </w:rPr>
        <w:t>ineligible</w:t>
      </w:r>
      <w:r w:rsidRPr="00343550">
        <w:rPr>
          <w:i/>
        </w:rPr>
        <w:t xml:space="preserve"> to receive the California Manufacturer Adder. </w:t>
      </w:r>
    </w:p>
    <w:p w:rsidRPr="00343550" w:rsidR="00EF557D" w:rsidP="00EF557D" w:rsidRDefault="00EF557D" w14:paraId="4FF3CD39" w14:textId="77777777">
      <w:pPr>
        <w:rPr>
          <w:i/>
        </w:rPr>
      </w:pPr>
    </w:p>
    <w:p w:rsidR="003873D2" w:rsidP="003873D2" w:rsidRDefault="003873D2" w14:paraId="3E60335F" w14:textId="77777777">
      <w:pPr>
        <w:rPr>
          <w:strike/>
        </w:rPr>
      </w:pPr>
      <w:r>
        <w:rPr>
          <w:strike/>
        </w:rPr>
        <w:t xml:space="preserve">The capital equipment with the highest percentage cost is the battery. Since the battery was made by an SGIP approved California manufacturer, this project will be eligible to receive the 20% adder. </w:t>
      </w:r>
    </w:p>
    <w:p w:rsidR="003873D2" w:rsidP="003873D2" w:rsidRDefault="003873D2" w14:paraId="0B9F9C15" w14:textId="77777777">
      <w:pPr>
        <w:rPr>
          <w:strike/>
        </w:rPr>
      </w:pPr>
    </w:p>
    <w:p w:rsidRPr="00F07D3D" w:rsidR="00C21F72" w:rsidP="00F07D3D" w:rsidRDefault="003873D2" w14:paraId="7C3D66D6" w14:textId="765930CB">
      <w:pPr>
        <w:rPr>
          <w:strike/>
        </w:rPr>
      </w:pPr>
      <w:r>
        <w:rPr>
          <w:strike/>
        </w:rPr>
        <w:t xml:space="preserve">Beginning June 23, 2017, Program Administrators will deny requests for California Manufacturer status for manufacturers that have not met the above requirements, including suppliers which were previously approved. Also, beginning June 23, 2017, projects will receive the adder only when using equipment from an approved California Manufacturer under the above requirements. New projects that apply before June 23, </w:t>
      </w:r>
      <w:proofErr w:type="gramStart"/>
      <w:r>
        <w:rPr>
          <w:strike/>
        </w:rPr>
        <w:t>2017</w:t>
      </w:r>
      <w:proofErr w:type="gramEnd"/>
      <w:r>
        <w:rPr>
          <w:strike/>
        </w:rPr>
        <w:t xml:space="preserve"> with a previously approved “California Supplier” may retain the adder only if that manufacturer is pre-approved under the above requirements by the Incentive Claim stage. </w:t>
      </w:r>
    </w:p>
    <w:sectPr w:rsidRPr="00F07D3D" w:rsidR="00C21F72" w:rsidSect="00F07D3D">
      <w:headerReference w:type="default" r:id="rId15"/>
      <w:footerReference w:type="default" r:id="rId16"/>
      <w:footerReference w:type="first" r:id="rId17"/>
      <w:pgSz w:w="12240" w:h="15840"/>
      <w:pgMar w:top="1440" w:right="1440" w:bottom="1440" w:left="1440" w:header="720" w:footer="144" w:gutter="0"/>
      <w:pgNumType w:start="1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73C28" w14:textId="77777777" w:rsidR="00B27AC3" w:rsidRDefault="00B27AC3">
      <w:r>
        <w:separator/>
      </w:r>
    </w:p>
  </w:endnote>
  <w:endnote w:type="continuationSeparator" w:id="0">
    <w:p w14:paraId="5E18E159" w14:textId="77777777" w:rsidR="00B27AC3" w:rsidRDefault="00B27AC3">
      <w:r>
        <w:continuationSeparator/>
      </w:r>
    </w:p>
  </w:endnote>
  <w:endnote w:type="continuationNotice" w:id="1">
    <w:p w14:paraId="7A6A0875" w14:textId="77777777" w:rsidR="00B27AC3" w:rsidRDefault="00B27A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Segoe UI Historic"/>
    <w:charset w:val="00"/>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8CD96" w14:textId="77777777" w:rsidR="0025308E" w:rsidRDefault="0025308E" w:rsidP="00FD365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3550">
      <w:rPr>
        <w:rStyle w:val="PageNumber"/>
        <w:noProof/>
      </w:rPr>
      <w:t>10</w:t>
    </w:r>
    <w:r>
      <w:rPr>
        <w:rStyle w:val="PageNumber"/>
      </w:rPr>
      <w:fldChar w:fldCharType="end"/>
    </w:r>
  </w:p>
  <w:p w14:paraId="1883B8CE" w14:textId="77777777" w:rsidR="0025308E" w:rsidRDefault="0025308E" w:rsidP="00081690">
    <w:pPr>
      <w:pStyle w:val="Footer"/>
    </w:pPr>
  </w:p>
  <w:p w14:paraId="10556AFD" w14:textId="77777777" w:rsidR="0025308E" w:rsidRDefault="00253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220223"/>
      <w:docPartObj>
        <w:docPartGallery w:val="Page Numbers (Bottom of Page)"/>
        <w:docPartUnique/>
      </w:docPartObj>
    </w:sdtPr>
    <w:sdtEndPr>
      <w:rPr>
        <w:noProof/>
      </w:rPr>
    </w:sdtEndPr>
    <w:sdtContent>
      <w:p w14:paraId="7910D570" w14:textId="18186B09" w:rsidR="00F07D3D" w:rsidRDefault="00300CF7" w:rsidP="00300CF7">
        <w:pPr>
          <w:pStyle w:val="Footer"/>
        </w:pPr>
        <w:r w:rsidRPr="00300CF7">
          <w:t>438244496</w:t>
        </w:r>
        <w:r>
          <w:tab/>
        </w:r>
        <w:r w:rsidR="00F07D3D">
          <w:t>1</w:t>
        </w:r>
      </w:p>
    </w:sdtContent>
  </w:sdt>
  <w:p w14:paraId="7E31F6A9" w14:textId="088F35D5" w:rsidR="00F07D3D" w:rsidRDefault="00F07D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273395"/>
      <w:docPartObj>
        <w:docPartGallery w:val="Page Numbers (Bottom of Page)"/>
        <w:docPartUnique/>
      </w:docPartObj>
    </w:sdtPr>
    <w:sdtEndPr>
      <w:rPr>
        <w:noProof/>
      </w:rPr>
    </w:sdtEndPr>
    <w:sdtContent>
      <w:p w14:paraId="247F4E2D" w14:textId="2C334851" w:rsidR="00F07D3D" w:rsidRDefault="00F07D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0F00F6" w14:textId="77777777" w:rsidR="0025308E" w:rsidRDefault="002530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41990"/>
      <w:docPartObj>
        <w:docPartGallery w:val="Page Numbers (Bottom of Page)"/>
        <w:docPartUnique/>
      </w:docPartObj>
    </w:sdtPr>
    <w:sdtEndPr>
      <w:rPr>
        <w:noProof/>
      </w:rPr>
    </w:sdtEndPr>
    <w:sdtContent>
      <w:p w14:paraId="7895E891" w14:textId="0CD6EC5B" w:rsidR="00335872" w:rsidRDefault="00335872">
        <w:pPr>
          <w:pStyle w:val="Footer"/>
          <w:jc w:val="center"/>
        </w:pPr>
        <w:r>
          <w:t>16</w:t>
        </w:r>
      </w:p>
    </w:sdtContent>
  </w:sdt>
  <w:p w14:paraId="2A07EB34" w14:textId="77777777" w:rsidR="00335872" w:rsidRDefault="00335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938E4" w14:textId="77777777" w:rsidR="00B27AC3" w:rsidRDefault="00B27AC3">
      <w:r>
        <w:separator/>
      </w:r>
    </w:p>
  </w:footnote>
  <w:footnote w:type="continuationSeparator" w:id="0">
    <w:p w14:paraId="7FCA2A94" w14:textId="77777777" w:rsidR="00B27AC3" w:rsidRDefault="00B27AC3">
      <w:r>
        <w:continuationSeparator/>
      </w:r>
    </w:p>
  </w:footnote>
  <w:footnote w:type="continuationNotice" w:id="1">
    <w:p w14:paraId="1939B350" w14:textId="77777777" w:rsidR="00B27AC3" w:rsidRDefault="00B27AC3"/>
  </w:footnote>
  <w:footnote w:id="2">
    <w:p w14:paraId="12678BC7" w14:textId="2B67D9CD" w:rsidR="0025308E" w:rsidRPr="00B3438E" w:rsidRDefault="0025308E">
      <w:pPr>
        <w:pStyle w:val="FootnoteText"/>
        <w:rPr>
          <w:rFonts w:ascii="Garamond" w:hAnsi="Garamond"/>
        </w:rPr>
      </w:pPr>
      <w:r w:rsidRPr="00B3438E">
        <w:rPr>
          <w:rStyle w:val="FootnoteReference"/>
          <w:rFonts w:ascii="Garamond" w:hAnsi="Garamond"/>
        </w:rPr>
        <w:footnoteRef/>
      </w:r>
      <w:r w:rsidRPr="00B3438E">
        <w:rPr>
          <w:rFonts w:ascii="Garamond" w:hAnsi="Garamond"/>
        </w:rPr>
        <w:t xml:space="preserve"> SB 861 removed “California supplier” code requirements related to the business definition, the owner domicile, the location of the company headquarters, the length of manufacturing time, etc. </w:t>
      </w:r>
    </w:p>
  </w:footnote>
  <w:footnote w:id="3">
    <w:p w14:paraId="6373CA10" w14:textId="5625848B" w:rsidR="0025308E" w:rsidRPr="00B3438E" w:rsidRDefault="0025308E" w:rsidP="006F76EC">
      <w:pPr>
        <w:pStyle w:val="FootnoteText"/>
        <w:rPr>
          <w:rFonts w:ascii="Garamond" w:hAnsi="Garamond"/>
        </w:rPr>
      </w:pPr>
      <w:r w:rsidRPr="00B3438E">
        <w:rPr>
          <w:rStyle w:val="FootnoteReference"/>
          <w:rFonts w:ascii="Garamond" w:hAnsi="Garamond"/>
        </w:rPr>
        <w:footnoteRef/>
      </w:r>
      <w:r w:rsidRPr="00B3438E">
        <w:rPr>
          <w:rFonts w:ascii="Garamond" w:hAnsi="Garamond"/>
        </w:rPr>
        <w:t xml:space="preserve"> D.16-06-055 at 41. </w:t>
      </w:r>
    </w:p>
  </w:footnote>
  <w:footnote w:id="4">
    <w:p w14:paraId="2F5EA50A" w14:textId="01503B23" w:rsidR="0025308E" w:rsidRPr="00000FB0" w:rsidRDefault="0025308E">
      <w:pPr>
        <w:pStyle w:val="FootnoteText"/>
        <w:rPr>
          <w:rFonts w:ascii="Garamond" w:hAnsi="Garamond"/>
        </w:rPr>
      </w:pPr>
      <w:r w:rsidRPr="00000FB0">
        <w:rPr>
          <w:rStyle w:val="FootnoteReference"/>
          <w:rFonts w:ascii="Garamond" w:hAnsi="Garamond"/>
        </w:rPr>
        <w:footnoteRef/>
      </w:r>
      <w:r w:rsidRPr="00000FB0">
        <w:rPr>
          <w:rFonts w:ascii="Garamond" w:hAnsi="Garamond"/>
        </w:rPr>
        <w:t xml:space="preserve"> Ibid. footnote 30 at 41.</w:t>
      </w:r>
    </w:p>
  </w:footnote>
  <w:footnote w:id="5">
    <w:p w14:paraId="39DDDC52" w14:textId="3AE785B7" w:rsidR="0025308E" w:rsidRDefault="0025308E">
      <w:pPr>
        <w:pStyle w:val="FootnoteText"/>
      </w:pPr>
      <w:r w:rsidRPr="00B3438E">
        <w:rPr>
          <w:rStyle w:val="FootnoteReference"/>
          <w:rFonts w:ascii="Garamond" w:hAnsi="Garamond"/>
        </w:rPr>
        <w:footnoteRef/>
      </w:r>
      <w:r w:rsidRPr="00B3438E">
        <w:rPr>
          <w:rFonts w:ascii="Garamond" w:hAnsi="Garamond"/>
        </w:rPr>
        <w:t xml:space="preserve"> Resolution E-4824 at 37.</w:t>
      </w:r>
      <w:r>
        <w:t xml:space="preserve"> </w:t>
      </w:r>
    </w:p>
  </w:footnote>
  <w:footnote w:id="6">
    <w:p w14:paraId="7B82D646" w14:textId="3597F293" w:rsidR="0025308E" w:rsidRPr="00B3438E" w:rsidRDefault="0025308E">
      <w:pPr>
        <w:pStyle w:val="FootnoteText"/>
        <w:rPr>
          <w:rFonts w:ascii="Garamond" w:hAnsi="Garamond"/>
        </w:rPr>
      </w:pPr>
      <w:r w:rsidRPr="00B3438E">
        <w:rPr>
          <w:rStyle w:val="FootnoteReference"/>
          <w:rFonts w:ascii="Garamond" w:hAnsi="Garamond"/>
        </w:rPr>
        <w:footnoteRef/>
      </w:r>
      <w:r w:rsidRPr="00B3438E">
        <w:rPr>
          <w:rFonts w:ascii="Garamond" w:hAnsi="Garamond"/>
        </w:rPr>
        <w:t xml:space="preserve"> California Manufacturer Adder PFM at 5.</w:t>
      </w:r>
    </w:p>
  </w:footnote>
  <w:footnote w:id="7">
    <w:p w14:paraId="6F736455" w14:textId="7042A4D6" w:rsidR="0025308E" w:rsidRPr="00B3438E" w:rsidRDefault="0025308E">
      <w:pPr>
        <w:pStyle w:val="FootnoteText"/>
        <w:rPr>
          <w:rFonts w:ascii="Garamond" w:hAnsi="Garamond"/>
        </w:rPr>
      </w:pPr>
      <w:r w:rsidRPr="00B3438E">
        <w:rPr>
          <w:rStyle w:val="FootnoteReference"/>
          <w:rFonts w:ascii="Garamond" w:hAnsi="Garamond"/>
        </w:rPr>
        <w:footnoteRef/>
      </w:r>
      <w:r w:rsidRPr="00B3438E">
        <w:rPr>
          <w:rFonts w:ascii="Garamond" w:hAnsi="Garamond"/>
        </w:rPr>
        <w:t xml:space="preserve"> SGIP’s “Program Modification Guidelines” are found in Section 4.2.7 of the SGIP Handbook. A Program Modification Request is an avenue by which SGIP stakeholders may propose changes to the SGIP. This is an informal process that resides with the SGIP PAs and is specific to the SGIP program.</w:t>
      </w:r>
    </w:p>
  </w:footnote>
  <w:footnote w:id="8">
    <w:p w14:paraId="4CD8892B" w14:textId="1423C68C" w:rsidR="0025308E" w:rsidRPr="00B3438E" w:rsidRDefault="0025308E" w:rsidP="00537B78">
      <w:pPr>
        <w:rPr>
          <w:rFonts w:ascii="Garamond" w:hAnsi="Garamond"/>
        </w:rPr>
      </w:pPr>
      <w:r w:rsidRPr="00B3438E">
        <w:rPr>
          <w:rStyle w:val="FootnoteReference"/>
          <w:rFonts w:ascii="Garamond" w:hAnsi="Garamond"/>
        </w:rPr>
        <w:footnoteRef/>
      </w:r>
      <w:r w:rsidRPr="00B3438E">
        <w:rPr>
          <w:rFonts w:ascii="Garamond" w:hAnsi="Garamond"/>
        </w:rPr>
        <w:t xml:space="preserve"> Solar Turbines Inc. is a manufacturer of mid-sized industrial gas turbines.</w:t>
      </w:r>
    </w:p>
  </w:footnote>
  <w:footnote w:id="9">
    <w:p w14:paraId="7B6FBE18" w14:textId="48E1855C" w:rsidR="0025308E" w:rsidRPr="00B3438E" w:rsidRDefault="0025308E">
      <w:pPr>
        <w:pStyle w:val="FootnoteText"/>
        <w:rPr>
          <w:rFonts w:ascii="Garamond" w:hAnsi="Garamond"/>
        </w:rPr>
      </w:pPr>
      <w:r w:rsidRPr="00B3438E">
        <w:rPr>
          <w:rStyle w:val="FootnoteReference"/>
          <w:rFonts w:ascii="Garamond" w:hAnsi="Garamond"/>
        </w:rPr>
        <w:footnoteRef/>
      </w:r>
      <w:r w:rsidRPr="00B3438E">
        <w:rPr>
          <w:rFonts w:ascii="Garamond" w:hAnsi="Garamond"/>
        </w:rPr>
        <w:t xml:space="preserve"> CALSSA comments on PFM at 3. </w:t>
      </w:r>
    </w:p>
  </w:footnote>
  <w:footnote w:id="10">
    <w:p w14:paraId="5D062AF4" w14:textId="3B9C98C7" w:rsidR="0025308E" w:rsidRPr="00B3438E" w:rsidRDefault="0025308E">
      <w:pPr>
        <w:pStyle w:val="FootnoteText"/>
        <w:rPr>
          <w:rFonts w:ascii="Garamond" w:hAnsi="Garamond"/>
        </w:rPr>
      </w:pPr>
      <w:r w:rsidRPr="00B3438E">
        <w:rPr>
          <w:rStyle w:val="FootnoteReference"/>
          <w:rFonts w:ascii="Garamond" w:hAnsi="Garamond"/>
        </w:rPr>
        <w:footnoteRef/>
      </w:r>
      <w:r w:rsidRPr="00B3438E">
        <w:rPr>
          <w:rFonts w:ascii="Garamond" w:hAnsi="Garamond"/>
        </w:rPr>
        <w:t xml:space="preserve"> Ibid. at 3-4. </w:t>
      </w:r>
    </w:p>
  </w:footnote>
  <w:footnote w:id="11">
    <w:p w14:paraId="1BCB12B9" w14:textId="38DAC92B" w:rsidR="0025308E" w:rsidRPr="00B3438E" w:rsidRDefault="0025308E">
      <w:pPr>
        <w:pStyle w:val="FootnoteText"/>
        <w:rPr>
          <w:rFonts w:ascii="Garamond" w:hAnsi="Garamond"/>
        </w:rPr>
      </w:pPr>
      <w:r w:rsidRPr="00B3438E">
        <w:rPr>
          <w:rStyle w:val="FootnoteReference"/>
          <w:rFonts w:ascii="Garamond" w:hAnsi="Garamond"/>
        </w:rPr>
        <w:footnoteRef/>
      </w:r>
      <w:r w:rsidRPr="00B3438E">
        <w:rPr>
          <w:rFonts w:ascii="Garamond" w:hAnsi="Garamond"/>
        </w:rPr>
        <w:t xml:space="preserve"> Ibid. at 4. </w:t>
      </w:r>
    </w:p>
  </w:footnote>
  <w:footnote w:id="12">
    <w:p w14:paraId="501FA238" w14:textId="4FC58738" w:rsidR="0025308E" w:rsidRPr="00B3438E" w:rsidRDefault="0025308E">
      <w:pPr>
        <w:pStyle w:val="FootnoteText"/>
        <w:rPr>
          <w:rFonts w:ascii="Garamond" w:hAnsi="Garamond"/>
        </w:rPr>
      </w:pPr>
      <w:r w:rsidRPr="00B3438E">
        <w:rPr>
          <w:rStyle w:val="FootnoteReference"/>
          <w:rFonts w:ascii="Garamond" w:hAnsi="Garamond"/>
        </w:rPr>
        <w:footnoteRef/>
      </w:r>
      <w:r w:rsidRPr="00B3438E">
        <w:rPr>
          <w:rFonts w:ascii="Garamond" w:hAnsi="Garamond"/>
        </w:rPr>
        <w:t xml:space="preserve"> D.19-02-006 at 7. </w:t>
      </w:r>
    </w:p>
  </w:footnote>
  <w:footnote w:id="13">
    <w:p w14:paraId="0C1B7F75" w14:textId="751FC0DC" w:rsidR="0025308E" w:rsidRPr="00B3438E" w:rsidRDefault="0025308E">
      <w:pPr>
        <w:pStyle w:val="FootnoteText"/>
        <w:rPr>
          <w:rFonts w:ascii="Garamond" w:hAnsi="Garamond"/>
        </w:rPr>
      </w:pPr>
      <w:r w:rsidRPr="00B3438E">
        <w:rPr>
          <w:rStyle w:val="FootnoteReference"/>
          <w:rFonts w:ascii="Garamond" w:hAnsi="Garamond"/>
        </w:rPr>
        <w:footnoteRef/>
      </w:r>
      <w:r w:rsidRPr="00B3438E">
        <w:rPr>
          <w:rFonts w:ascii="Garamond" w:hAnsi="Garamond"/>
        </w:rPr>
        <w:t xml:space="preserve"> The Energy Storage Medium along with the inverter and balance of system are the three components of the energy storage system considered when determining CMA eligibility. Balance of system is defined in the Joint SGIP </w:t>
      </w:r>
      <w:proofErr w:type="spellStart"/>
      <w:r w:rsidRPr="00B3438E">
        <w:rPr>
          <w:rFonts w:ascii="Garamond" w:hAnsi="Garamond"/>
        </w:rPr>
        <w:t>PAs’</w:t>
      </w:r>
      <w:proofErr w:type="spellEnd"/>
      <w:r w:rsidRPr="00B3438E">
        <w:rPr>
          <w:rFonts w:ascii="Garamond" w:hAnsi="Garamond"/>
        </w:rPr>
        <w:t xml:space="preserve"> AL’s proposed Handbook revisions as “the additional equipment, </w:t>
      </w:r>
      <w:proofErr w:type="gramStart"/>
      <w:r w:rsidRPr="00B3438E">
        <w:rPr>
          <w:rFonts w:ascii="Garamond" w:hAnsi="Garamond"/>
        </w:rPr>
        <w:t>i.e.</w:t>
      </w:r>
      <w:proofErr w:type="gramEnd"/>
      <w:r w:rsidRPr="00B3438E">
        <w:rPr>
          <w:rFonts w:ascii="Garamond" w:hAnsi="Garamond"/>
        </w:rPr>
        <w:t xml:space="preserve"> enclosure or container, monitors and controls, thermal management, and fire suppression, required to operate the energy storage system safely and reliably,” Attachment 1 at 26.   </w:t>
      </w:r>
    </w:p>
  </w:footnote>
  <w:footnote w:id="14">
    <w:p w14:paraId="2ACAF1F3" w14:textId="630DD703" w:rsidR="0025308E" w:rsidRDefault="0025308E">
      <w:pPr>
        <w:pStyle w:val="FootnoteText"/>
      </w:pPr>
      <w:r w:rsidRPr="00B3438E">
        <w:rPr>
          <w:rStyle w:val="FootnoteReference"/>
          <w:rFonts w:ascii="Garamond" w:hAnsi="Garamond"/>
        </w:rPr>
        <w:footnoteRef/>
      </w:r>
      <w:r w:rsidRPr="00B3438E">
        <w:rPr>
          <w:rFonts w:ascii="Garamond" w:hAnsi="Garamond"/>
        </w:rPr>
        <w:t xml:space="preserve"> D.19-02-006 at 7.</w:t>
      </w:r>
    </w:p>
  </w:footnote>
  <w:footnote w:id="15">
    <w:p w14:paraId="75F96A94" w14:textId="374FF286" w:rsidR="0025308E" w:rsidRDefault="0025308E" w:rsidP="002D36AE">
      <w:pPr>
        <w:pStyle w:val="FootnoteText"/>
      </w:pPr>
      <w:r w:rsidRPr="0AB2F3DE">
        <w:rPr>
          <w:rStyle w:val="FootnoteReference"/>
        </w:rPr>
        <w:footnoteRef/>
      </w:r>
      <w:r>
        <w:t xml:space="preserve"> </w:t>
      </w:r>
      <w:r w:rsidRPr="00AA2F33">
        <w:rPr>
          <w:rFonts w:ascii="Garamond" w:hAnsi="Garamond"/>
        </w:rPr>
        <w:t>Joint PA Advice Letter Attachment at p. 26</w:t>
      </w:r>
      <w:r>
        <w:rPr>
          <w:rFonts w:ascii="Garamond" w:hAnsi="Garamond"/>
        </w:rPr>
        <w:t>.</w:t>
      </w:r>
    </w:p>
  </w:footnote>
  <w:footnote w:id="16">
    <w:p w14:paraId="52A49AED" w14:textId="23E585EF" w:rsidR="0025308E" w:rsidRPr="00B3438E" w:rsidRDefault="0025308E">
      <w:pPr>
        <w:pStyle w:val="FootnoteText"/>
        <w:rPr>
          <w:rFonts w:ascii="Garamond" w:hAnsi="Garamond"/>
        </w:rPr>
      </w:pPr>
      <w:r w:rsidRPr="00B3438E">
        <w:rPr>
          <w:rStyle w:val="FootnoteReference"/>
          <w:rFonts w:ascii="Garamond" w:hAnsi="Garamond"/>
        </w:rPr>
        <w:footnoteRef/>
      </w:r>
      <w:r w:rsidRPr="00B3438E">
        <w:rPr>
          <w:rFonts w:ascii="Garamond" w:hAnsi="Garamond"/>
        </w:rPr>
        <w:t xml:space="preserve"> </w:t>
      </w:r>
      <w:r>
        <w:rPr>
          <w:rFonts w:ascii="Garamond" w:hAnsi="Garamond"/>
        </w:rPr>
        <w:t>Ibid</w:t>
      </w:r>
      <w:r w:rsidRPr="00B3438E">
        <w:rPr>
          <w:rFonts w:ascii="Garamond" w:hAnsi="Garamond"/>
        </w:rPr>
        <w:t xml:space="preserve">. </w:t>
      </w:r>
    </w:p>
  </w:footnote>
  <w:footnote w:id="17">
    <w:p w14:paraId="3D044001" w14:textId="6F082573" w:rsidR="0025308E" w:rsidRDefault="0025308E">
      <w:pPr>
        <w:pStyle w:val="FootnoteText"/>
      </w:pPr>
      <w:r w:rsidRPr="00B3438E">
        <w:rPr>
          <w:rStyle w:val="FootnoteReference"/>
          <w:rFonts w:ascii="Garamond" w:hAnsi="Garamond"/>
        </w:rPr>
        <w:footnoteRef/>
      </w:r>
      <w:r w:rsidRPr="00B3438E">
        <w:rPr>
          <w:rFonts w:ascii="Garamond" w:hAnsi="Garamond"/>
        </w:rPr>
        <w:t xml:space="preserve"> Romeo Power protest at 3 citing D.19-02-006 at 7.</w:t>
      </w:r>
    </w:p>
  </w:footnote>
  <w:footnote w:id="18">
    <w:p w14:paraId="66A3CC8D" w14:textId="7B7B38B7" w:rsidR="0025308E" w:rsidRPr="00B3438E" w:rsidRDefault="0025308E">
      <w:pPr>
        <w:pStyle w:val="FootnoteText"/>
        <w:rPr>
          <w:rFonts w:ascii="Garamond" w:hAnsi="Garamond"/>
        </w:rPr>
      </w:pPr>
      <w:r w:rsidRPr="00B3438E">
        <w:rPr>
          <w:rStyle w:val="FootnoteReference"/>
          <w:rFonts w:ascii="Garamond" w:hAnsi="Garamond"/>
        </w:rPr>
        <w:footnoteRef/>
      </w:r>
      <w:r w:rsidRPr="00B3438E">
        <w:rPr>
          <w:rFonts w:ascii="Garamond" w:hAnsi="Garamond"/>
        </w:rPr>
        <w:t xml:space="preserve"> CALSSA protest at 2.</w:t>
      </w:r>
    </w:p>
  </w:footnote>
  <w:footnote w:id="19">
    <w:p w14:paraId="16D2ECBA" w14:textId="77777777" w:rsidR="0025308E" w:rsidRPr="00B3438E" w:rsidRDefault="0025308E" w:rsidP="00FD30B7">
      <w:pPr>
        <w:pStyle w:val="FootnoteText"/>
        <w:rPr>
          <w:rFonts w:ascii="Garamond" w:hAnsi="Garamond"/>
        </w:rPr>
      </w:pPr>
      <w:r w:rsidRPr="00B3438E">
        <w:rPr>
          <w:rStyle w:val="FootnoteReference"/>
          <w:rFonts w:ascii="Garamond" w:hAnsi="Garamond"/>
        </w:rPr>
        <w:footnoteRef/>
      </w:r>
      <w:r w:rsidRPr="00B3438E">
        <w:rPr>
          <w:rFonts w:ascii="Garamond" w:hAnsi="Garamond"/>
        </w:rPr>
        <w:t xml:space="preserve"> Romeo Power protest at 3. </w:t>
      </w:r>
    </w:p>
  </w:footnote>
  <w:footnote w:id="20">
    <w:p w14:paraId="41D2A765" w14:textId="7DB8EEA1" w:rsidR="0025308E" w:rsidRDefault="0025308E">
      <w:pPr>
        <w:pStyle w:val="FootnoteText"/>
      </w:pPr>
      <w:r>
        <w:rPr>
          <w:rStyle w:val="FootnoteReference"/>
        </w:rPr>
        <w:footnoteRef/>
      </w:r>
      <w:r>
        <w:t xml:space="preserve"> Ibid. at 4.</w:t>
      </w:r>
    </w:p>
  </w:footnote>
  <w:footnote w:id="21">
    <w:p w14:paraId="6FC4D941" w14:textId="07C5477A" w:rsidR="0025308E" w:rsidRPr="00B3438E" w:rsidRDefault="0025308E">
      <w:pPr>
        <w:pStyle w:val="FootnoteText"/>
        <w:rPr>
          <w:rFonts w:ascii="Garamond" w:hAnsi="Garamond"/>
        </w:rPr>
      </w:pPr>
      <w:r w:rsidRPr="00B3438E">
        <w:rPr>
          <w:rStyle w:val="FootnoteReference"/>
          <w:rFonts w:ascii="Garamond" w:hAnsi="Garamond"/>
        </w:rPr>
        <w:footnoteRef/>
      </w:r>
      <w:r w:rsidRPr="00B3438E">
        <w:rPr>
          <w:rFonts w:ascii="Garamond" w:hAnsi="Garamond"/>
        </w:rPr>
        <w:t xml:space="preserve"> CESA protest at 3.</w:t>
      </w:r>
    </w:p>
  </w:footnote>
  <w:footnote w:id="22">
    <w:p w14:paraId="7931CDEA" w14:textId="352C2B4E" w:rsidR="0025308E" w:rsidRPr="00B3438E" w:rsidRDefault="0025308E">
      <w:pPr>
        <w:pStyle w:val="FootnoteText"/>
        <w:rPr>
          <w:rFonts w:ascii="Garamond" w:hAnsi="Garamond"/>
        </w:rPr>
      </w:pPr>
      <w:r w:rsidRPr="00B3438E">
        <w:rPr>
          <w:rStyle w:val="FootnoteReference"/>
          <w:rFonts w:ascii="Garamond" w:hAnsi="Garamond"/>
        </w:rPr>
        <w:footnoteRef/>
      </w:r>
      <w:r w:rsidRPr="00B3438E">
        <w:rPr>
          <w:rFonts w:ascii="Garamond" w:hAnsi="Garamond"/>
        </w:rPr>
        <w:t xml:space="preserve"> Joint SGIP </w:t>
      </w:r>
      <w:proofErr w:type="spellStart"/>
      <w:r w:rsidRPr="00B3438E">
        <w:rPr>
          <w:rFonts w:ascii="Garamond" w:hAnsi="Garamond"/>
        </w:rPr>
        <w:t>PAs’</w:t>
      </w:r>
      <w:proofErr w:type="spellEnd"/>
      <w:r w:rsidRPr="00B3438E">
        <w:rPr>
          <w:rFonts w:ascii="Garamond" w:hAnsi="Garamond"/>
        </w:rPr>
        <w:t xml:space="preserve"> Reply at 3.</w:t>
      </w:r>
    </w:p>
  </w:footnote>
  <w:footnote w:id="23">
    <w:p w14:paraId="1225F5E9" w14:textId="2B0E1F42" w:rsidR="0025308E" w:rsidRDefault="0025308E">
      <w:pPr>
        <w:pStyle w:val="FootnoteText"/>
      </w:pPr>
      <w:r w:rsidRPr="00B3438E">
        <w:rPr>
          <w:rStyle w:val="FootnoteReference"/>
          <w:rFonts w:ascii="Garamond" w:hAnsi="Garamond"/>
        </w:rPr>
        <w:footnoteRef/>
      </w:r>
      <w:r w:rsidRPr="00B3438E">
        <w:rPr>
          <w:rFonts w:ascii="Garamond" w:hAnsi="Garamond"/>
        </w:rPr>
        <w:t xml:space="preserve"> Ibid.</w:t>
      </w:r>
      <w:r>
        <w:t xml:space="preserve"> </w:t>
      </w:r>
    </w:p>
  </w:footnote>
  <w:footnote w:id="24">
    <w:p w14:paraId="5F90BBFB" w14:textId="6C93F74E" w:rsidR="0025308E" w:rsidRPr="00B3438E" w:rsidRDefault="0025308E">
      <w:pPr>
        <w:pStyle w:val="FootnoteText"/>
        <w:rPr>
          <w:rFonts w:ascii="Garamond" w:hAnsi="Garamond"/>
        </w:rPr>
      </w:pPr>
      <w:r w:rsidRPr="00B3438E">
        <w:rPr>
          <w:rStyle w:val="FootnoteReference"/>
          <w:rFonts w:ascii="Garamond" w:hAnsi="Garamond"/>
        </w:rPr>
        <w:footnoteRef/>
      </w:r>
      <w:r w:rsidRPr="00B3438E">
        <w:rPr>
          <w:rFonts w:ascii="Garamond" w:hAnsi="Garamond"/>
        </w:rPr>
        <w:t xml:space="preserve"> Ibid.</w:t>
      </w:r>
    </w:p>
  </w:footnote>
  <w:footnote w:id="25">
    <w:p w14:paraId="2C3E9955" w14:textId="46DBBA19" w:rsidR="0025308E" w:rsidRPr="00B3438E" w:rsidRDefault="0025308E">
      <w:pPr>
        <w:pStyle w:val="FootnoteText"/>
        <w:rPr>
          <w:rFonts w:ascii="Garamond" w:hAnsi="Garamond"/>
        </w:rPr>
      </w:pPr>
      <w:r w:rsidRPr="00B3438E">
        <w:rPr>
          <w:rStyle w:val="FootnoteReference"/>
          <w:rFonts w:ascii="Garamond" w:hAnsi="Garamond"/>
        </w:rPr>
        <w:footnoteRef/>
      </w:r>
      <w:r w:rsidRPr="00B3438E">
        <w:rPr>
          <w:rFonts w:ascii="Garamond" w:hAnsi="Garamond"/>
        </w:rPr>
        <w:t xml:space="preserve"> CSE reply at 3. </w:t>
      </w:r>
    </w:p>
  </w:footnote>
  <w:footnote w:id="26">
    <w:p w14:paraId="35EADBDC" w14:textId="5559E04B" w:rsidR="0025308E" w:rsidRPr="00B3438E" w:rsidRDefault="0025308E">
      <w:pPr>
        <w:pStyle w:val="FootnoteText"/>
        <w:rPr>
          <w:rFonts w:ascii="Garamond" w:hAnsi="Garamond"/>
        </w:rPr>
      </w:pPr>
      <w:r w:rsidRPr="00B3438E">
        <w:rPr>
          <w:rStyle w:val="FootnoteReference"/>
          <w:rFonts w:ascii="Garamond" w:hAnsi="Garamond"/>
        </w:rPr>
        <w:footnoteRef/>
      </w:r>
      <w:r w:rsidRPr="00B3438E">
        <w:rPr>
          <w:rFonts w:ascii="Garamond" w:hAnsi="Garamond"/>
        </w:rPr>
        <w:t xml:space="preserve"> Ibid. at 4. </w:t>
      </w:r>
    </w:p>
  </w:footnote>
  <w:footnote w:id="27">
    <w:p w14:paraId="3C127CFC" w14:textId="0A9615B7" w:rsidR="0025308E" w:rsidRPr="00B3438E" w:rsidRDefault="0025308E">
      <w:pPr>
        <w:pStyle w:val="FootnoteText"/>
        <w:rPr>
          <w:rFonts w:ascii="Garamond" w:hAnsi="Garamond"/>
        </w:rPr>
      </w:pPr>
      <w:r w:rsidRPr="00B3438E">
        <w:rPr>
          <w:rStyle w:val="FootnoteReference"/>
          <w:rFonts w:ascii="Garamond" w:hAnsi="Garamond"/>
        </w:rPr>
        <w:footnoteRef/>
      </w:r>
      <w:r w:rsidRPr="00B3438E">
        <w:rPr>
          <w:rFonts w:ascii="Garamond" w:hAnsi="Garamond"/>
        </w:rPr>
        <w:t xml:space="preserve"> D.19-02-006 at 7. </w:t>
      </w:r>
    </w:p>
  </w:footnote>
  <w:footnote w:id="28">
    <w:p w14:paraId="365CAE61" w14:textId="0C52C1F0" w:rsidR="0025308E" w:rsidRPr="00B3438E" w:rsidRDefault="0025308E">
      <w:pPr>
        <w:pStyle w:val="FootnoteText"/>
        <w:rPr>
          <w:rFonts w:ascii="Garamond" w:hAnsi="Garamond"/>
        </w:rPr>
      </w:pPr>
      <w:r w:rsidRPr="00B3438E">
        <w:rPr>
          <w:rStyle w:val="FootnoteReference"/>
          <w:rFonts w:ascii="Garamond" w:hAnsi="Garamond"/>
        </w:rPr>
        <w:footnoteRef/>
      </w:r>
      <w:r w:rsidRPr="00B3438E">
        <w:rPr>
          <w:rFonts w:ascii="Garamond" w:hAnsi="Garamond"/>
        </w:rPr>
        <w:t xml:space="preserve"> CSE reply at 4.</w:t>
      </w:r>
    </w:p>
  </w:footnote>
  <w:footnote w:id="29">
    <w:p w14:paraId="79D4D8DB" w14:textId="10C66311" w:rsidR="0025308E" w:rsidRPr="00B3438E" w:rsidRDefault="0025308E">
      <w:pPr>
        <w:pStyle w:val="FootnoteText"/>
        <w:rPr>
          <w:rFonts w:ascii="Garamond" w:hAnsi="Garamond"/>
        </w:rPr>
      </w:pPr>
      <w:r w:rsidRPr="00B3438E">
        <w:rPr>
          <w:rStyle w:val="FootnoteReference"/>
          <w:rFonts w:ascii="Garamond" w:hAnsi="Garamond"/>
        </w:rPr>
        <w:footnoteRef/>
      </w:r>
      <w:r w:rsidRPr="00B3438E">
        <w:rPr>
          <w:rFonts w:ascii="Garamond" w:hAnsi="Garamond"/>
        </w:rPr>
        <w:t xml:space="preserve"> </w:t>
      </w:r>
      <w:r w:rsidRPr="004C01B5">
        <w:rPr>
          <w:rFonts w:ascii="Garamond" w:hAnsi="Garamond"/>
          <w:i/>
        </w:rPr>
        <w:t>Ibid.</w:t>
      </w:r>
    </w:p>
  </w:footnote>
  <w:footnote w:id="30">
    <w:p w14:paraId="15314BB6" w14:textId="7643C0E9" w:rsidR="0025308E" w:rsidRDefault="0025308E">
      <w:pPr>
        <w:pStyle w:val="FootnoteText"/>
      </w:pPr>
      <w:r w:rsidRPr="00B3438E">
        <w:rPr>
          <w:rStyle w:val="FootnoteReference"/>
          <w:rFonts w:ascii="Garamond" w:hAnsi="Garamond"/>
        </w:rPr>
        <w:footnoteRef/>
      </w:r>
      <w:r w:rsidRPr="00B3438E">
        <w:rPr>
          <w:rFonts w:ascii="Garamond" w:hAnsi="Garamond"/>
        </w:rPr>
        <w:t xml:space="preserve"> PU Code 379.6(j) orders the establishment of the CMA for SGIP-eligible distributed generation resources only, as, in the program’s earlier years, the list of eligible technologies under SGIP included only distributed generation. The CPUC, in its implementation of the SGIP, expanded eligibility to energy storage once the technology was incorporated into the program.</w:t>
      </w:r>
      <w:r>
        <w:t xml:space="preserve"> </w:t>
      </w:r>
    </w:p>
  </w:footnote>
  <w:footnote w:id="31">
    <w:p w14:paraId="4C884781" w14:textId="4259AF00" w:rsidR="0025308E" w:rsidRPr="00B3438E" w:rsidRDefault="0025308E">
      <w:pPr>
        <w:pStyle w:val="FootnoteText"/>
        <w:rPr>
          <w:rFonts w:ascii="Garamond" w:hAnsi="Garamond"/>
        </w:rPr>
      </w:pPr>
      <w:r w:rsidRPr="00B3438E">
        <w:rPr>
          <w:rStyle w:val="FootnoteReference"/>
          <w:rFonts w:ascii="Garamond" w:hAnsi="Garamond"/>
        </w:rPr>
        <w:footnoteRef/>
      </w:r>
      <w:r w:rsidRPr="00B3438E">
        <w:rPr>
          <w:rFonts w:ascii="Garamond" w:hAnsi="Garamond"/>
        </w:rPr>
        <w:t xml:space="preserve"> D.16-06-055 at 41.</w:t>
      </w:r>
    </w:p>
  </w:footnote>
  <w:footnote w:id="32">
    <w:p w14:paraId="5018934B" w14:textId="774EB033" w:rsidR="0025308E" w:rsidRPr="00B3438E" w:rsidRDefault="0025308E">
      <w:pPr>
        <w:pStyle w:val="FootnoteText"/>
        <w:rPr>
          <w:rFonts w:ascii="Garamond" w:hAnsi="Garamond"/>
        </w:rPr>
      </w:pPr>
      <w:r w:rsidRPr="00B3438E">
        <w:rPr>
          <w:rStyle w:val="FootnoteReference"/>
          <w:rFonts w:ascii="Garamond" w:hAnsi="Garamond"/>
        </w:rPr>
        <w:footnoteRef/>
      </w:r>
      <w:r w:rsidRPr="00B3438E">
        <w:rPr>
          <w:rFonts w:ascii="Garamond" w:hAnsi="Garamond"/>
        </w:rPr>
        <w:t xml:space="preserve"> </w:t>
      </w:r>
      <w:r w:rsidRPr="004C01B5">
        <w:rPr>
          <w:rFonts w:ascii="Garamond" w:hAnsi="Garamond"/>
          <w:i/>
        </w:rPr>
        <w:t xml:space="preserve">Ibid. </w:t>
      </w:r>
    </w:p>
  </w:footnote>
  <w:footnote w:id="33">
    <w:p w14:paraId="3DAB313E" w14:textId="0AF20DFA" w:rsidR="0025308E" w:rsidRPr="00B3438E" w:rsidRDefault="0025308E">
      <w:pPr>
        <w:pStyle w:val="FootnoteText"/>
        <w:rPr>
          <w:rFonts w:ascii="Garamond" w:hAnsi="Garamond"/>
        </w:rPr>
      </w:pPr>
      <w:r w:rsidRPr="00B3438E">
        <w:rPr>
          <w:rStyle w:val="FootnoteReference"/>
          <w:rFonts w:ascii="Garamond" w:hAnsi="Garamond"/>
        </w:rPr>
        <w:footnoteRef/>
      </w:r>
      <w:r w:rsidRPr="00B3438E">
        <w:rPr>
          <w:rFonts w:ascii="Garamond" w:hAnsi="Garamond"/>
        </w:rPr>
        <w:t xml:space="preserve"> </w:t>
      </w:r>
      <w:r w:rsidRPr="004C01B5">
        <w:rPr>
          <w:rFonts w:ascii="Garamond" w:hAnsi="Garamond"/>
          <w:i/>
        </w:rPr>
        <w:t xml:space="preserve">Ibid </w:t>
      </w:r>
      <w:r w:rsidRPr="00B3438E">
        <w:rPr>
          <w:rFonts w:ascii="Garamond" w:hAnsi="Garamond"/>
        </w:rPr>
        <w:t xml:space="preserve">at footnote 30. </w:t>
      </w:r>
    </w:p>
  </w:footnote>
  <w:footnote w:id="34">
    <w:p w14:paraId="7A2541CE" w14:textId="762186AA" w:rsidR="0025308E" w:rsidRPr="00B3438E" w:rsidRDefault="0025308E">
      <w:pPr>
        <w:pStyle w:val="FootnoteText"/>
        <w:rPr>
          <w:rFonts w:ascii="Garamond" w:hAnsi="Garamond"/>
        </w:rPr>
      </w:pPr>
      <w:r w:rsidRPr="00B3438E">
        <w:rPr>
          <w:rStyle w:val="FootnoteReference"/>
          <w:rFonts w:ascii="Garamond" w:hAnsi="Garamond"/>
        </w:rPr>
        <w:footnoteRef/>
      </w:r>
      <w:r w:rsidRPr="00B3438E">
        <w:rPr>
          <w:rFonts w:ascii="Garamond" w:hAnsi="Garamond"/>
        </w:rPr>
        <w:t xml:space="preserve"> D.19-02-006 at 6.</w:t>
      </w:r>
    </w:p>
  </w:footnote>
  <w:footnote w:id="35">
    <w:p w14:paraId="4788F659" w14:textId="73E46CFF" w:rsidR="0025308E" w:rsidRDefault="0025308E">
      <w:pPr>
        <w:pStyle w:val="FootnoteText"/>
      </w:pPr>
      <w:r>
        <w:rPr>
          <w:rStyle w:val="FootnoteReference"/>
        </w:rPr>
        <w:footnoteRef/>
      </w:r>
      <w:r>
        <w:t xml:space="preserve"> </w:t>
      </w:r>
      <w:r w:rsidRPr="00641DEB">
        <w:rPr>
          <w:rFonts w:ascii="Garamond" w:hAnsi="Garamond"/>
        </w:rPr>
        <w:t>D.19-02-006 at 7.</w:t>
      </w:r>
    </w:p>
  </w:footnote>
  <w:footnote w:id="36">
    <w:p w14:paraId="3252C6F3" w14:textId="26BC5ACA" w:rsidR="0025308E" w:rsidRDefault="0025308E" w:rsidP="00BF7375">
      <w:pPr>
        <w:pStyle w:val="FootnoteText"/>
      </w:pPr>
      <w:r>
        <w:rPr>
          <w:rStyle w:val="FootnoteReference"/>
        </w:rPr>
        <w:footnoteRef/>
      </w:r>
      <w:r>
        <w:t xml:space="preserve"> In fact, PU Code 379.6 (j) only requires a 20% incentive adder for SGIP distributed generation technologies. This bonus is made available to storage technologies as an extension of the spirit of the statute to offer an additional incentive to promote manufacturing of all SGIP-eligible equipment in California. </w:t>
      </w:r>
    </w:p>
  </w:footnote>
  <w:footnote w:id="37">
    <w:p w14:paraId="02CB454B" w14:textId="1CDB5ED8" w:rsidR="0025308E" w:rsidRDefault="0025308E" w:rsidP="00F43B59">
      <w:pPr>
        <w:pStyle w:val="FootnoteText"/>
      </w:pPr>
      <w:r>
        <w:rPr>
          <w:rStyle w:val="FootnoteReference"/>
        </w:rPr>
        <w:footnoteRef/>
      </w:r>
      <w:r>
        <w:t xml:space="preserve"> We do not adopt research and development for ongoing battery technology innovation as a qualifying factor in determining whether equipment is manufactured in California. </w:t>
      </w:r>
    </w:p>
  </w:footnote>
  <w:footnote w:id="38">
    <w:p w14:paraId="55B23EF9" w14:textId="77777777" w:rsidR="0025308E" w:rsidRPr="00343550" w:rsidRDefault="0025308E" w:rsidP="00EF557D">
      <w:pPr>
        <w:pStyle w:val="FootnoteText"/>
        <w:rPr>
          <w:i/>
        </w:rPr>
      </w:pPr>
      <w:r w:rsidRPr="00343550">
        <w:rPr>
          <w:rStyle w:val="FootnoteReference"/>
          <w:i/>
        </w:rPr>
        <w:footnoteRef/>
      </w:r>
      <w:r w:rsidRPr="00343550">
        <w:rPr>
          <w:i/>
        </w:rPr>
        <w:t xml:space="preserve"> SGIP PAs reserve the right to request for a third-party auditing firm to verify the eligibility of relevant projects costs, at cost to the manufacturer adder applicant. </w:t>
      </w:r>
    </w:p>
  </w:footnote>
  <w:footnote w:id="39">
    <w:p w14:paraId="3226A9C7" w14:textId="77777777" w:rsidR="0025308E" w:rsidRDefault="0025308E" w:rsidP="00EF557D">
      <w:pPr>
        <w:pStyle w:val="FootnoteText"/>
      </w:pPr>
      <w:r w:rsidRPr="00343550">
        <w:rPr>
          <w:rStyle w:val="FootnoteReference"/>
          <w:i/>
        </w:rPr>
        <w:footnoteRef/>
      </w:r>
      <w:r w:rsidRPr="00343550">
        <w:rPr>
          <w:i/>
        </w:rPr>
        <w:t xml:space="preserve"> Manufacturer must be the entity responsible for the assembly and manufacturing of a substantial portion of the assembly of the final product, as described in Section 3.1.3.1.</w:t>
      </w:r>
    </w:p>
  </w:footnote>
  <w:footnote w:id="40">
    <w:p w14:paraId="104C1089" w14:textId="77777777" w:rsidR="0025308E" w:rsidRPr="00343550" w:rsidRDefault="0025308E" w:rsidP="00EF557D">
      <w:pPr>
        <w:pStyle w:val="FootnoteText"/>
        <w:rPr>
          <w:i/>
        </w:rPr>
      </w:pPr>
      <w:r w:rsidRPr="00343550">
        <w:rPr>
          <w:rStyle w:val="FootnoteReference"/>
          <w:i/>
        </w:rPr>
        <w:footnoteRef/>
      </w:r>
      <w:r w:rsidRPr="00343550">
        <w:rPr>
          <w:i/>
        </w:rPr>
        <w:t xml:space="preserve"> Manufacturer must be the entity responsible for the assembly and manufacturing of a substantial portion of the assembly of the final product, as described in Section 3.1.3.1.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9C0F" w14:textId="6C1B1AAF" w:rsidR="0025308E" w:rsidRDefault="0025308E" w:rsidP="003B060E">
    <w:pPr>
      <w:pStyle w:val="Header"/>
      <w:tabs>
        <w:tab w:val="clear" w:pos="4320"/>
        <w:tab w:val="clear" w:pos="8640"/>
        <w:tab w:val="center" w:pos="4680"/>
        <w:tab w:val="right" w:pos="9180"/>
      </w:tabs>
      <w:rPr>
        <w:sz w:val="26"/>
        <w:szCs w:val="26"/>
      </w:rPr>
    </w:pPr>
    <w:r w:rsidRPr="003B060E">
      <w:rPr>
        <w:sz w:val="26"/>
        <w:szCs w:val="26"/>
      </w:rPr>
      <w:t>Resolution E-5182</w:t>
    </w:r>
    <w:r w:rsidRPr="003B060E">
      <w:rPr>
        <w:sz w:val="26"/>
        <w:szCs w:val="26"/>
      </w:rPr>
      <w:tab/>
      <w:t>DRAFT</w:t>
    </w:r>
    <w:r w:rsidRPr="003B060E">
      <w:rPr>
        <w:sz w:val="26"/>
        <w:szCs w:val="26"/>
      </w:rPr>
      <w:tab/>
    </w:r>
    <w:r w:rsidR="00721462" w:rsidRPr="004E76BD">
      <w:rPr>
        <w:rFonts w:ascii="Palatino" w:eastAsia="Palatino" w:hAnsi="Palatino" w:cs="Palatino"/>
        <w:color w:val="000000" w:themeColor="text1"/>
        <w:sz w:val="24"/>
        <w:szCs w:val="24"/>
      </w:rPr>
      <w:t>February 10, 2022</w:t>
    </w:r>
  </w:p>
  <w:p w14:paraId="5222DEC3" w14:textId="77777777" w:rsidR="0025308E" w:rsidRDefault="0025308E" w:rsidP="003B060E">
    <w:pPr>
      <w:pStyle w:val="paragraph"/>
      <w:textAlignment w:val="baseline"/>
    </w:pPr>
    <w:r>
      <w:rPr>
        <w:rStyle w:val="normaltextrun"/>
        <w:rFonts w:ascii="Palatino" w:hAnsi="Palatino"/>
        <w:sz w:val="26"/>
        <w:szCs w:val="26"/>
      </w:rPr>
      <w:t>SoCalGas AL 5455-G, PG&amp;E AL 4089-G/5524-E, SCE AL 3989-E, CSE AL 101-E/AE3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2552" w14:textId="2E419C85" w:rsidR="00335872" w:rsidRPr="00335872" w:rsidRDefault="00335872">
    <w:pPr>
      <w:pStyle w:val="Header"/>
      <w:rPr>
        <w:sz w:val="26"/>
        <w:szCs w:val="26"/>
      </w:rPr>
    </w:pPr>
    <w:r>
      <w:tab/>
    </w:r>
    <w:r w:rsidRPr="00335872">
      <w:rPr>
        <w:sz w:val="26"/>
        <w:szCs w:val="26"/>
      </w:rPr>
      <w:t>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5E0E" w14:textId="77777777" w:rsidR="004E76BD" w:rsidRDefault="004E76BD" w:rsidP="004E76BD">
    <w:pPr>
      <w:pStyle w:val="Header"/>
      <w:tabs>
        <w:tab w:val="clear" w:pos="4320"/>
        <w:tab w:val="clear" w:pos="8640"/>
        <w:tab w:val="center" w:pos="4680"/>
        <w:tab w:val="right" w:pos="9180"/>
      </w:tabs>
      <w:rPr>
        <w:sz w:val="26"/>
        <w:szCs w:val="26"/>
      </w:rPr>
    </w:pPr>
    <w:r w:rsidRPr="003B060E">
      <w:rPr>
        <w:sz w:val="26"/>
        <w:szCs w:val="26"/>
      </w:rPr>
      <w:t>Resolution E-5182</w:t>
    </w:r>
    <w:r w:rsidRPr="003B060E">
      <w:rPr>
        <w:sz w:val="26"/>
        <w:szCs w:val="26"/>
      </w:rPr>
      <w:tab/>
      <w:t>DRAFT</w:t>
    </w:r>
    <w:r w:rsidRPr="003B060E">
      <w:rPr>
        <w:sz w:val="26"/>
        <w:szCs w:val="26"/>
      </w:rPr>
      <w:tab/>
    </w:r>
    <w:r>
      <w:rPr>
        <w:rFonts w:ascii="Palatino" w:eastAsia="Palatino" w:hAnsi="Palatino" w:cs="Palatino"/>
        <w:b/>
        <w:bCs/>
        <w:color w:val="000000" w:themeColor="text1"/>
        <w:sz w:val="24"/>
        <w:szCs w:val="24"/>
      </w:rPr>
      <w:t>February 10, 2022</w:t>
    </w:r>
  </w:p>
  <w:p w14:paraId="69EC0837" w14:textId="77777777" w:rsidR="004E76BD" w:rsidRDefault="004E76BD" w:rsidP="004E76BD">
    <w:pPr>
      <w:pStyle w:val="paragraph"/>
      <w:textAlignment w:val="baseline"/>
    </w:pPr>
    <w:r>
      <w:rPr>
        <w:rStyle w:val="normaltextrun"/>
        <w:rFonts w:ascii="Palatino" w:hAnsi="Palatino"/>
        <w:sz w:val="26"/>
        <w:szCs w:val="26"/>
      </w:rPr>
      <w:t>SoCalGas AL 5455-G, PG&amp;E AL 4089-G/5524-E, SCE AL 3989-E, CSE AL 101-E/AE3 </w:t>
    </w:r>
  </w:p>
  <w:p w14:paraId="151765DE" w14:textId="28C84B51" w:rsidR="0025308E" w:rsidRDefault="0025308E" w:rsidP="003B060E">
    <w:pPr>
      <w:pStyle w:val="paragraph"/>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472"/>
    <w:multiLevelType w:val="hybridMultilevel"/>
    <w:tmpl w:val="7BF0100A"/>
    <w:lvl w:ilvl="0" w:tplc="9E407220">
      <w:start w:val="1"/>
      <w:numFmt w:val="upperLetter"/>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E963F3"/>
    <w:multiLevelType w:val="hybridMultilevel"/>
    <w:tmpl w:val="4EC66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F0E4B"/>
    <w:multiLevelType w:val="hybridMultilevel"/>
    <w:tmpl w:val="AA0ABA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9C5210"/>
    <w:multiLevelType w:val="hybridMultilevel"/>
    <w:tmpl w:val="CD7816C2"/>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9C84877"/>
    <w:multiLevelType w:val="hybridMultilevel"/>
    <w:tmpl w:val="6F62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751A1"/>
    <w:multiLevelType w:val="hybridMultilevel"/>
    <w:tmpl w:val="B934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03410"/>
    <w:multiLevelType w:val="hybridMultilevel"/>
    <w:tmpl w:val="5A840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D7A5C"/>
    <w:multiLevelType w:val="hybridMultilevel"/>
    <w:tmpl w:val="DE8C4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BD1440"/>
    <w:multiLevelType w:val="hybridMultilevel"/>
    <w:tmpl w:val="F91A1406"/>
    <w:lvl w:ilvl="0" w:tplc="8F16A7B4">
      <w:start w:val="1"/>
      <w:numFmt w:val="lowerLetter"/>
      <w:lvlText w:val="%1)"/>
      <w:lvlJc w:val="left"/>
      <w:pPr>
        <w:ind w:left="450" w:hanging="360"/>
      </w:pPr>
      <w:rPr>
        <w:rFonts w:hint="default"/>
        <w:b w:val="0"/>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4E294DD7"/>
    <w:multiLevelType w:val="hybridMultilevel"/>
    <w:tmpl w:val="12BAD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F6705B0"/>
    <w:multiLevelType w:val="hybridMultilevel"/>
    <w:tmpl w:val="DCC2A44E"/>
    <w:lvl w:ilvl="0" w:tplc="BD9A379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793402"/>
    <w:multiLevelType w:val="hybridMultilevel"/>
    <w:tmpl w:val="C3F0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1E5442"/>
    <w:multiLevelType w:val="hybridMultilevel"/>
    <w:tmpl w:val="C96E1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69F0483"/>
    <w:multiLevelType w:val="hybridMultilevel"/>
    <w:tmpl w:val="F25EB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EF21B5"/>
    <w:multiLevelType w:val="hybridMultilevel"/>
    <w:tmpl w:val="92900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6"/>
  </w:num>
  <w:num w:numId="5">
    <w:abstractNumId w:val="14"/>
  </w:num>
  <w:num w:numId="6">
    <w:abstractNumId w:val="3"/>
  </w:num>
  <w:num w:numId="7">
    <w:abstractNumId w:val="8"/>
  </w:num>
  <w:num w:numId="8">
    <w:abstractNumId w:val="7"/>
  </w:num>
  <w:num w:numId="9">
    <w:abstractNumId w:val="4"/>
  </w:num>
  <w:num w:numId="10">
    <w:abstractNumId w:val="1"/>
  </w:num>
  <w:num w:numId="11">
    <w:abstractNumId w:val="15"/>
  </w:num>
  <w:num w:numId="12">
    <w:abstractNumId w:val="9"/>
  </w:num>
  <w:num w:numId="13">
    <w:abstractNumId w:val="10"/>
  </w:num>
  <w:num w:numId="14">
    <w:abstractNumId w:val="13"/>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586"/>
    <w:rsid w:val="00000314"/>
    <w:rsid w:val="00000B1E"/>
    <w:rsid w:val="00000FB0"/>
    <w:rsid w:val="00001060"/>
    <w:rsid w:val="000029CC"/>
    <w:rsid w:val="000031C6"/>
    <w:rsid w:val="000033B4"/>
    <w:rsid w:val="00005C7B"/>
    <w:rsid w:val="00005E0E"/>
    <w:rsid w:val="00006DBA"/>
    <w:rsid w:val="00007713"/>
    <w:rsid w:val="00007D23"/>
    <w:rsid w:val="00007F9B"/>
    <w:rsid w:val="00010B33"/>
    <w:rsid w:val="00011146"/>
    <w:rsid w:val="000112A1"/>
    <w:rsid w:val="000122D3"/>
    <w:rsid w:val="000136B6"/>
    <w:rsid w:val="00013767"/>
    <w:rsid w:val="000144D1"/>
    <w:rsid w:val="0001462E"/>
    <w:rsid w:val="0001463B"/>
    <w:rsid w:val="00015B0B"/>
    <w:rsid w:val="000169EA"/>
    <w:rsid w:val="000173B7"/>
    <w:rsid w:val="00020528"/>
    <w:rsid w:val="0002132F"/>
    <w:rsid w:val="00023287"/>
    <w:rsid w:val="00023424"/>
    <w:rsid w:val="00023B08"/>
    <w:rsid w:val="000255F5"/>
    <w:rsid w:val="000268A7"/>
    <w:rsid w:val="000277F9"/>
    <w:rsid w:val="00027D9F"/>
    <w:rsid w:val="000320A8"/>
    <w:rsid w:val="00032336"/>
    <w:rsid w:val="00032E8B"/>
    <w:rsid w:val="0003335F"/>
    <w:rsid w:val="000339B3"/>
    <w:rsid w:val="00033E2D"/>
    <w:rsid w:val="00035D8A"/>
    <w:rsid w:val="00036510"/>
    <w:rsid w:val="00036885"/>
    <w:rsid w:val="00037202"/>
    <w:rsid w:val="00037FF3"/>
    <w:rsid w:val="0004072D"/>
    <w:rsid w:val="000410DE"/>
    <w:rsid w:val="0004209E"/>
    <w:rsid w:val="000431E4"/>
    <w:rsid w:val="0004324F"/>
    <w:rsid w:val="0004337D"/>
    <w:rsid w:val="00043BEA"/>
    <w:rsid w:val="00045B93"/>
    <w:rsid w:val="00045D76"/>
    <w:rsid w:val="00045E01"/>
    <w:rsid w:val="00046A89"/>
    <w:rsid w:val="0004701F"/>
    <w:rsid w:val="00047AFF"/>
    <w:rsid w:val="0005094D"/>
    <w:rsid w:val="00050C56"/>
    <w:rsid w:val="00052696"/>
    <w:rsid w:val="00052DCD"/>
    <w:rsid w:val="000532CF"/>
    <w:rsid w:val="00053D00"/>
    <w:rsid w:val="000541A2"/>
    <w:rsid w:val="00054BCB"/>
    <w:rsid w:val="00056155"/>
    <w:rsid w:val="00060168"/>
    <w:rsid w:val="00060BED"/>
    <w:rsid w:val="00060DDF"/>
    <w:rsid w:val="000614A2"/>
    <w:rsid w:val="000620E2"/>
    <w:rsid w:val="000630FA"/>
    <w:rsid w:val="00063D98"/>
    <w:rsid w:val="00064469"/>
    <w:rsid w:val="0006528B"/>
    <w:rsid w:val="00065782"/>
    <w:rsid w:val="00065836"/>
    <w:rsid w:val="00065DFF"/>
    <w:rsid w:val="000671B8"/>
    <w:rsid w:val="00070EAC"/>
    <w:rsid w:val="00070ED1"/>
    <w:rsid w:val="0007124B"/>
    <w:rsid w:val="000732B9"/>
    <w:rsid w:val="00073D2A"/>
    <w:rsid w:val="00076F0B"/>
    <w:rsid w:val="00081690"/>
    <w:rsid w:val="00083665"/>
    <w:rsid w:val="00086254"/>
    <w:rsid w:val="00087C68"/>
    <w:rsid w:val="00087D9F"/>
    <w:rsid w:val="000900F5"/>
    <w:rsid w:val="00091326"/>
    <w:rsid w:val="00091841"/>
    <w:rsid w:val="00091C68"/>
    <w:rsid w:val="0009348E"/>
    <w:rsid w:val="00093605"/>
    <w:rsid w:val="0009373B"/>
    <w:rsid w:val="00094ACB"/>
    <w:rsid w:val="00094F56"/>
    <w:rsid w:val="000959C2"/>
    <w:rsid w:val="00097191"/>
    <w:rsid w:val="00097E00"/>
    <w:rsid w:val="000A17F5"/>
    <w:rsid w:val="000A33E1"/>
    <w:rsid w:val="000A41BC"/>
    <w:rsid w:val="000A4AB5"/>
    <w:rsid w:val="000A516B"/>
    <w:rsid w:val="000A549E"/>
    <w:rsid w:val="000A6A6A"/>
    <w:rsid w:val="000A75E0"/>
    <w:rsid w:val="000A7E7D"/>
    <w:rsid w:val="000A7FCB"/>
    <w:rsid w:val="000B02FA"/>
    <w:rsid w:val="000B0A92"/>
    <w:rsid w:val="000B0AEA"/>
    <w:rsid w:val="000B3768"/>
    <w:rsid w:val="000B4D43"/>
    <w:rsid w:val="000B4E9F"/>
    <w:rsid w:val="000B5C9D"/>
    <w:rsid w:val="000B5E20"/>
    <w:rsid w:val="000B708E"/>
    <w:rsid w:val="000B75F3"/>
    <w:rsid w:val="000C071D"/>
    <w:rsid w:val="000C3489"/>
    <w:rsid w:val="000C49D5"/>
    <w:rsid w:val="000C5E4C"/>
    <w:rsid w:val="000C7715"/>
    <w:rsid w:val="000D0930"/>
    <w:rsid w:val="000D1CC2"/>
    <w:rsid w:val="000D21B2"/>
    <w:rsid w:val="000D2616"/>
    <w:rsid w:val="000D311B"/>
    <w:rsid w:val="000D35E5"/>
    <w:rsid w:val="000D3947"/>
    <w:rsid w:val="000D43EF"/>
    <w:rsid w:val="000D4AC5"/>
    <w:rsid w:val="000D57AA"/>
    <w:rsid w:val="000D67E2"/>
    <w:rsid w:val="000D7C44"/>
    <w:rsid w:val="000D7E46"/>
    <w:rsid w:val="000E0045"/>
    <w:rsid w:val="000E01BB"/>
    <w:rsid w:val="000E0DBD"/>
    <w:rsid w:val="000E0FE7"/>
    <w:rsid w:val="000E2907"/>
    <w:rsid w:val="000E3736"/>
    <w:rsid w:val="000E3D7F"/>
    <w:rsid w:val="000E5A64"/>
    <w:rsid w:val="000E5A7F"/>
    <w:rsid w:val="000E69F7"/>
    <w:rsid w:val="000F2C6D"/>
    <w:rsid w:val="000F357D"/>
    <w:rsid w:val="000F3C32"/>
    <w:rsid w:val="000F45EC"/>
    <w:rsid w:val="000F555B"/>
    <w:rsid w:val="000F617B"/>
    <w:rsid w:val="000F621A"/>
    <w:rsid w:val="000F669B"/>
    <w:rsid w:val="000F7214"/>
    <w:rsid w:val="00100B06"/>
    <w:rsid w:val="00100D93"/>
    <w:rsid w:val="00101D39"/>
    <w:rsid w:val="001026D9"/>
    <w:rsid w:val="00103681"/>
    <w:rsid w:val="00105595"/>
    <w:rsid w:val="00105B6A"/>
    <w:rsid w:val="00105EE5"/>
    <w:rsid w:val="00106A5F"/>
    <w:rsid w:val="00107527"/>
    <w:rsid w:val="00107E57"/>
    <w:rsid w:val="00110759"/>
    <w:rsid w:val="00110ACB"/>
    <w:rsid w:val="00111ADE"/>
    <w:rsid w:val="00112BFF"/>
    <w:rsid w:val="00112CB9"/>
    <w:rsid w:val="00113AEA"/>
    <w:rsid w:val="00113B63"/>
    <w:rsid w:val="00116125"/>
    <w:rsid w:val="001168A3"/>
    <w:rsid w:val="00117082"/>
    <w:rsid w:val="00117638"/>
    <w:rsid w:val="001206EE"/>
    <w:rsid w:val="001213F9"/>
    <w:rsid w:val="00122A41"/>
    <w:rsid w:val="00122AD8"/>
    <w:rsid w:val="00122C36"/>
    <w:rsid w:val="00123956"/>
    <w:rsid w:val="0012494B"/>
    <w:rsid w:val="00125B0D"/>
    <w:rsid w:val="001274CB"/>
    <w:rsid w:val="001275F1"/>
    <w:rsid w:val="00127D18"/>
    <w:rsid w:val="001309FC"/>
    <w:rsid w:val="00132928"/>
    <w:rsid w:val="001342E5"/>
    <w:rsid w:val="0013687C"/>
    <w:rsid w:val="00136D26"/>
    <w:rsid w:val="00136D7C"/>
    <w:rsid w:val="00137B8F"/>
    <w:rsid w:val="00140DD1"/>
    <w:rsid w:val="00141682"/>
    <w:rsid w:val="001417A2"/>
    <w:rsid w:val="0014184F"/>
    <w:rsid w:val="0014294E"/>
    <w:rsid w:val="00142A4B"/>
    <w:rsid w:val="00143A71"/>
    <w:rsid w:val="001448F4"/>
    <w:rsid w:val="00146DB4"/>
    <w:rsid w:val="00150814"/>
    <w:rsid w:val="00150BAB"/>
    <w:rsid w:val="00150C34"/>
    <w:rsid w:val="00150D81"/>
    <w:rsid w:val="00151462"/>
    <w:rsid w:val="00151A07"/>
    <w:rsid w:val="001522E5"/>
    <w:rsid w:val="00152321"/>
    <w:rsid w:val="001528B4"/>
    <w:rsid w:val="00153748"/>
    <w:rsid w:val="00153C16"/>
    <w:rsid w:val="001547BB"/>
    <w:rsid w:val="00154C1F"/>
    <w:rsid w:val="00154C84"/>
    <w:rsid w:val="00155537"/>
    <w:rsid w:val="00156F59"/>
    <w:rsid w:val="00160FE9"/>
    <w:rsid w:val="001614F9"/>
    <w:rsid w:val="001618EE"/>
    <w:rsid w:val="001622F5"/>
    <w:rsid w:val="00163857"/>
    <w:rsid w:val="00163DED"/>
    <w:rsid w:val="00164F67"/>
    <w:rsid w:val="00170D2D"/>
    <w:rsid w:val="00171A0C"/>
    <w:rsid w:val="00171B32"/>
    <w:rsid w:val="0017240B"/>
    <w:rsid w:val="00172DE2"/>
    <w:rsid w:val="00175A35"/>
    <w:rsid w:val="00176ABA"/>
    <w:rsid w:val="00176F6C"/>
    <w:rsid w:val="001778BE"/>
    <w:rsid w:val="00177E72"/>
    <w:rsid w:val="00181D27"/>
    <w:rsid w:val="001824F1"/>
    <w:rsid w:val="00184795"/>
    <w:rsid w:val="00184EC9"/>
    <w:rsid w:val="00184F5E"/>
    <w:rsid w:val="00186437"/>
    <w:rsid w:val="00187A3C"/>
    <w:rsid w:val="001901E8"/>
    <w:rsid w:val="0019087B"/>
    <w:rsid w:val="00190D2C"/>
    <w:rsid w:val="00191B57"/>
    <w:rsid w:val="0019295A"/>
    <w:rsid w:val="00193BBA"/>
    <w:rsid w:val="00193D82"/>
    <w:rsid w:val="00194B06"/>
    <w:rsid w:val="0019587C"/>
    <w:rsid w:val="00197009"/>
    <w:rsid w:val="001973D4"/>
    <w:rsid w:val="001A0079"/>
    <w:rsid w:val="001A2694"/>
    <w:rsid w:val="001A3253"/>
    <w:rsid w:val="001A3A09"/>
    <w:rsid w:val="001A55A7"/>
    <w:rsid w:val="001A6AE9"/>
    <w:rsid w:val="001A6B13"/>
    <w:rsid w:val="001A7486"/>
    <w:rsid w:val="001B0808"/>
    <w:rsid w:val="001B09F8"/>
    <w:rsid w:val="001B0AA3"/>
    <w:rsid w:val="001B16E3"/>
    <w:rsid w:val="001B21E3"/>
    <w:rsid w:val="001B22B8"/>
    <w:rsid w:val="001B2667"/>
    <w:rsid w:val="001B3D75"/>
    <w:rsid w:val="001B4424"/>
    <w:rsid w:val="001B447D"/>
    <w:rsid w:val="001B47F5"/>
    <w:rsid w:val="001B5F9F"/>
    <w:rsid w:val="001B79B9"/>
    <w:rsid w:val="001B7F82"/>
    <w:rsid w:val="001C0662"/>
    <w:rsid w:val="001C0D5F"/>
    <w:rsid w:val="001C1AEB"/>
    <w:rsid w:val="001C2086"/>
    <w:rsid w:val="001C25E4"/>
    <w:rsid w:val="001C29D2"/>
    <w:rsid w:val="001C2EE8"/>
    <w:rsid w:val="001C391C"/>
    <w:rsid w:val="001C3A01"/>
    <w:rsid w:val="001C3D1F"/>
    <w:rsid w:val="001C4452"/>
    <w:rsid w:val="001C55B6"/>
    <w:rsid w:val="001C6040"/>
    <w:rsid w:val="001C62DD"/>
    <w:rsid w:val="001C70A1"/>
    <w:rsid w:val="001C71F2"/>
    <w:rsid w:val="001C7BEC"/>
    <w:rsid w:val="001D12DD"/>
    <w:rsid w:val="001D360E"/>
    <w:rsid w:val="001D40A0"/>
    <w:rsid w:val="001D48DF"/>
    <w:rsid w:val="001D4BEF"/>
    <w:rsid w:val="001D4D04"/>
    <w:rsid w:val="001D5081"/>
    <w:rsid w:val="001D6337"/>
    <w:rsid w:val="001E0062"/>
    <w:rsid w:val="001E04C5"/>
    <w:rsid w:val="001E0A07"/>
    <w:rsid w:val="001E2861"/>
    <w:rsid w:val="001E3FAF"/>
    <w:rsid w:val="001E442C"/>
    <w:rsid w:val="001E4963"/>
    <w:rsid w:val="001E4A13"/>
    <w:rsid w:val="001E550F"/>
    <w:rsid w:val="001E5B5E"/>
    <w:rsid w:val="001F0761"/>
    <w:rsid w:val="001F142E"/>
    <w:rsid w:val="001F4580"/>
    <w:rsid w:val="001F478F"/>
    <w:rsid w:val="001F4BBA"/>
    <w:rsid w:val="001F525A"/>
    <w:rsid w:val="001F5311"/>
    <w:rsid w:val="001F558B"/>
    <w:rsid w:val="001F657B"/>
    <w:rsid w:val="001F72D0"/>
    <w:rsid w:val="002005AB"/>
    <w:rsid w:val="00200610"/>
    <w:rsid w:val="00201384"/>
    <w:rsid w:val="00201443"/>
    <w:rsid w:val="00201907"/>
    <w:rsid w:val="00201CE9"/>
    <w:rsid w:val="00202274"/>
    <w:rsid w:val="00203037"/>
    <w:rsid w:val="00203267"/>
    <w:rsid w:val="00204510"/>
    <w:rsid w:val="00204855"/>
    <w:rsid w:val="002050BC"/>
    <w:rsid w:val="002052B1"/>
    <w:rsid w:val="002053B2"/>
    <w:rsid w:val="00205D2F"/>
    <w:rsid w:val="00206067"/>
    <w:rsid w:val="0020782B"/>
    <w:rsid w:val="002079DC"/>
    <w:rsid w:val="0021298A"/>
    <w:rsid w:val="00213479"/>
    <w:rsid w:val="00213817"/>
    <w:rsid w:val="00214AE0"/>
    <w:rsid w:val="0021502C"/>
    <w:rsid w:val="0021591E"/>
    <w:rsid w:val="00216410"/>
    <w:rsid w:val="002168BA"/>
    <w:rsid w:val="00216C98"/>
    <w:rsid w:val="0021700F"/>
    <w:rsid w:val="002171EC"/>
    <w:rsid w:val="00217E1E"/>
    <w:rsid w:val="00221BBA"/>
    <w:rsid w:val="00221DB9"/>
    <w:rsid w:val="002222B5"/>
    <w:rsid w:val="0022253F"/>
    <w:rsid w:val="00222896"/>
    <w:rsid w:val="00222BAE"/>
    <w:rsid w:val="00222F3D"/>
    <w:rsid w:val="00223477"/>
    <w:rsid w:val="00224771"/>
    <w:rsid w:val="002258A4"/>
    <w:rsid w:val="0022666C"/>
    <w:rsid w:val="00235A6C"/>
    <w:rsid w:val="002370F5"/>
    <w:rsid w:val="00237C3B"/>
    <w:rsid w:val="00240BE8"/>
    <w:rsid w:val="00240DAA"/>
    <w:rsid w:val="002419E2"/>
    <w:rsid w:val="0024259A"/>
    <w:rsid w:val="0024325E"/>
    <w:rsid w:val="0024400E"/>
    <w:rsid w:val="00244796"/>
    <w:rsid w:val="0024589D"/>
    <w:rsid w:val="00245C70"/>
    <w:rsid w:val="00245DE1"/>
    <w:rsid w:val="00247820"/>
    <w:rsid w:val="0024782F"/>
    <w:rsid w:val="00247DAE"/>
    <w:rsid w:val="002506FB"/>
    <w:rsid w:val="0025118D"/>
    <w:rsid w:val="00252422"/>
    <w:rsid w:val="00252503"/>
    <w:rsid w:val="00252E7A"/>
    <w:rsid w:val="0025308E"/>
    <w:rsid w:val="00256CFC"/>
    <w:rsid w:val="00256EDD"/>
    <w:rsid w:val="002574DA"/>
    <w:rsid w:val="00257AEC"/>
    <w:rsid w:val="002608E2"/>
    <w:rsid w:val="00262240"/>
    <w:rsid w:val="002627DF"/>
    <w:rsid w:val="00263939"/>
    <w:rsid w:val="00265555"/>
    <w:rsid w:val="00265651"/>
    <w:rsid w:val="0026579A"/>
    <w:rsid w:val="00265AFA"/>
    <w:rsid w:val="002667E3"/>
    <w:rsid w:val="0026733B"/>
    <w:rsid w:val="00270287"/>
    <w:rsid w:val="00271880"/>
    <w:rsid w:val="00272A6E"/>
    <w:rsid w:val="00272B52"/>
    <w:rsid w:val="002731D2"/>
    <w:rsid w:val="00273417"/>
    <w:rsid w:val="0027354B"/>
    <w:rsid w:val="0027377B"/>
    <w:rsid w:val="002739EA"/>
    <w:rsid w:val="0027552B"/>
    <w:rsid w:val="002756EF"/>
    <w:rsid w:val="00275E21"/>
    <w:rsid w:val="00276358"/>
    <w:rsid w:val="00276DA7"/>
    <w:rsid w:val="002770A8"/>
    <w:rsid w:val="0027770C"/>
    <w:rsid w:val="0028157C"/>
    <w:rsid w:val="00283227"/>
    <w:rsid w:val="002839CD"/>
    <w:rsid w:val="002847D3"/>
    <w:rsid w:val="0028520F"/>
    <w:rsid w:val="00285A0F"/>
    <w:rsid w:val="002862D1"/>
    <w:rsid w:val="00286E7D"/>
    <w:rsid w:val="0029001A"/>
    <w:rsid w:val="0029016E"/>
    <w:rsid w:val="00290B3A"/>
    <w:rsid w:val="002925EF"/>
    <w:rsid w:val="00292CC7"/>
    <w:rsid w:val="00293ADF"/>
    <w:rsid w:val="00294559"/>
    <w:rsid w:val="002945A3"/>
    <w:rsid w:val="0029462F"/>
    <w:rsid w:val="002946CB"/>
    <w:rsid w:val="002947DE"/>
    <w:rsid w:val="00294A99"/>
    <w:rsid w:val="00295443"/>
    <w:rsid w:val="002967E9"/>
    <w:rsid w:val="00296DC5"/>
    <w:rsid w:val="00296F95"/>
    <w:rsid w:val="002971B9"/>
    <w:rsid w:val="00297AA1"/>
    <w:rsid w:val="00297CB9"/>
    <w:rsid w:val="002A0810"/>
    <w:rsid w:val="002A0944"/>
    <w:rsid w:val="002A1177"/>
    <w:rsid w:val="002A12C0"/>
    <w:rsid w:val="002A1508"/>
    <w:rsid w:val="002A35C6"/>
    <w:rsid w:val="002A4293"/>
    <w:rsid w:val="002A48AE"/>
    <w:rsid w:val="002A4D93"/>
    <w:rsid w:val="002A605F"/>
    <w:rsid w:val="002A7CBB"/>
    <w:rsid w:val="002B16E8"/>
    <w:rsid w:val="002B22A6"/>
    <w:rsid w:val="002B376A"/>
    <w:rsid w:val="002B3D2A"/>
    <w:rsid w:val="002B4953"/>
    <w:rsid w:val="002B5685"/>
    <w:rsid w:val="002B64BE"/>
    <w:rsid w:val="002B6A79"/>
    <w:rsid w:val="002B7499"/>
    <w:rsid w:val="002B756A"/>
    <w:rsid w:val="002B7EB7"/>
    <w:rsid w:val="002C218C"/>
    <w:rsid w:val="002C23A0"/>
    <w:rsid w:val="002C2552"/>
    <w:rsid w:val="002C2569"/>
    <w:rsid w:val="002C2FC2"/>
    <w:rsid w:val="002C348E"/>
    <w:rsid w:val="002C3CA8"/>
    <w:rsid w:val="002C5CEC"/>
    <w:rsid w:val="002C65AE"/>
    <w:rsid w:val="002C6A7F"/>
    <w:rsid w:val="002D0E7C"/>
    <w:rsid w:val="002D14B0"/>
    <w:rsid w:val="002D1C88"/>
    <w:rsid w:val="002D36AE"/>
    <w:rsid w:val="002D48E6"/>
    <w:rsid w:val="002D6A32"/>
    <w:rsid w:val="002D7518"/>
    <w:rsid w:val="002E1C59"/>
    <w:rsid w:val="002E245A"/>
    <w:rsid w:val="002E2FE0"/>
    <w:rsid w:val="002E33D7"/>
    <w:rsid w:val="002E386D"/>
    <w:rsid w:val="002E44E4"/>
    <w:rsid w:val="002E5561"/>
    <w:rsid w:val="002E6EE1"/>
    <w:rsid w:val="002E7188"/>
    <w:rsid w:val="002E7BDB"/>
    <w:rsid w:val="002E7E5D"/>
    <w:rsid w:val="002F3D68"/>
    <w:rsid w:val="002F4582"/>
    <w:rsid w:val="002F6D3F"/>
    <w:rsid w:val="002F6ED1"/>
    <w:rsid w:val="002F760F"/>
    <w:rsid w:val="002F7C47"/>
    <w:rsid w:val="003009E9"/>
    <w:rsid w:val="00300CF7"/>
    <w:rsid w:val="00301EAC"/>
    <w:rsid w:val="00303D22"/>
    <w:rsid w:val="00303FD3"/>
    <w:rsid w:val="00305431"/>
    <w:rsid w:val="00305E6E"/>
    <w:rsid w:val="003060FE"/>
    <w:rsid w:val="00306475"/>
    <w:rsid w:val="0030733B"/>
    <w:rsid w:val="00307645"/>
    <w:rsid w:val="00307FED"/>
    <w:rsid w:val="003102C8"/>
    <w:rsid w:val="003109D3"/>
    <w:rsid w:val="0031107A"/>
    <w:rsid w:val="00312771"/>
    <w:rsid w:val="00312FFA"/>
    <w:rsid w:val="003137F7"/>
    <w:rsid w:val="00314024"/>
    <w:rsid w:val="00314B96"/>
    <w:rsid w:val="00315FDF"/>
    <w:rsid w:val="003166B5"/>
    <w:rsid w:val="00320DF4"/>
    <w:rsid w:val="00322756"/>
    <w:rsid w:val="003229B3"/>
    <w:rsid w:val="003229CC"/>
    <w:rsid w:val="003231DE"/>
    <w:rsid w:val="00323521"/>
    <w:rsid w:val="0032397D"/>
    <w:rsid w:val="003240A5"/>
    <w:rsid w:val="003240DA"/>
    <w:rsid w:val="00324283"/>
    <w:rsid w:val="003246EA"/>
    <w:rsid w:val="003251AF"/>
    <w:rsid w:val="00327D75"/>
    <w:rsid w:val="0033124C"/>
    <w:rsid w:val="0033433D"/>
    <w:rsid w:val="00334985"/>
    <w:rsid w:val="003355F7"/>
    <w:rsid w:val="00335872"/>
    <w:rsid w:val="00337624"/>
    <w:rsid w:val="00337B37"/>
    <w:rsid w:val="003408E2"/>
    <w:rsid w:val="00340F4A"/>
    <w:rsid w:val="0034149D"/>
    <w:rsid w:val="0034164B"/>
    <w:rsid w:val="00341ABE"/>
    <w:rsid w:val="00342C26"/>
    <w:rsid w:val="00342F82"/>
    <w:rsid w:val="00343550"/>
    <w:rsid w:val="0034417C"/>
    <w:rsid w:val="0034586E"/>
    <w:rsid w:val="00345BDC"/>
    <w:rsid w:val="00346843"/>
    <w:rsid w:val="00346F72"/>
    <w:rsid w:val="003474B1"/>
    <w:rsid w:val="003503BF"/>
    <w:rsid w:val="003505CB"/>
    <w:rsid w:val="0035078A"/>
    <w:rsid w:val="003513D2"/>
    <w:rsid w:val="00353969"/>
    <w:rsid w:val="00354D5A"/>
    <w:rsid w:val="00354FA0"/>
    <w:rsid w:val="003550EA"/>
    <w:rsid w:val="003573D5"/>
    <w:rsid w:val="00360678"/>
    <w:rsid w:val="0036156F"/>
    <w:rsid w:val="00362CE4"/>
    <w:rsid w:val="0036368C"/>
    <w:rsid w:val="0036369F"/>
    <w:rsid w:val="00365D33"/>
    <w:rsid w:val="0036723C"/>
    <w:rsid w:val="00367B48"/>
    <w:rsid w:val="00372A6B"/>
    <w:rsid w:val="00372F0B"/>
    <w:rsid w:val="00372FB9"/>
    <w:rsid w:val="003739A8"/>
    <w:rsid w:val="00373E28"/>
    <w:rsid w:val="00374E43"/>
    <w:rsid w:val="00377628"/>
    <w:rsid w:val="003801B1"/>
    <w:rsid w:val="0038142E"/>
    <w:rsid w:val="00381CF4"/>
    <w:rsid w:val="00382337"/>
    <w:rsid w:val="00382669"/>
    <w:rsid w:val="00382CA6"/>
    <w:rsid w:val="003833E4"/>
    <w:rsid w:val="003841FA"/>
    <w:rsid w:val="00384BA8"/>
    <w:rsid w:val="00384EC3"/>
    <w:rsid w:val="003856EE"/>
    <w:rsid w:val="00385CC0"/>
    <w:rsid w:val="00386B8F"/>
    <w:rsid w:val="003873D2"/>
    <w:rsid w:val="00387578"/>
    <w:rsid w:val="00387F61"/>
    <w:rsid w:val="00390675"/>
    <w:rsid w:val="00391477"/>
    <w:rsid w:val="003917F9"/>
    <w:rsid w:val="00391960"/>
    <w:rsid w:val="003927C5"/>
    <w:rsid w:val="00396443"/>
    <w:rsid w:val="00397005"/>
    <w:rsid w:val="00397A40"/>
    <w:rsid w:val="003A1732"/>
    <w:rsid w:val="003A1D16"/>
    <w:rsid w:val="003A312B"/>
    <w:rsid w:val="003A321C"/>
    <w:rsid w:val="003A3923"/>
    <w:rsid w:val="003A3E0C"/>
    <w:rsid w:val="003A43CD"/>
    <w:rsid w:val="003A46DA"/>
    <w:rsid w:val="003A484A"/>
    <w:rsid w:val="003A4F5D"/>
    <w:rsid w:val="003A5206"/>
    <w:rsid w:val="003A5329"/>
    <w:rsid w:val="003A5E45"/>
    <w:rsid w:val="003A7871"/>
    <w:rsid w:val="003B060E"/>
    <w:rsid w:val="003B071F"/>
    <w:rsid w:val="003B0835"/>
    <w:rsid w:val="003B1205"/>
    <w:rsid w:val="003B21FF"/>
    <w:rsid w:val="003B2278"/>
    <w:rsid w:val="003B22E9"/>
    <w:rsid w:val="003B245A"/>
    <w:rsid w:val="003B413F"/>
    <w:rsid w:val="003B5E79"/>
    <w:rsid w:val="003B602B"/>
    <w:rsid w:val="003C0EC0"/>
    <w:rsid w:val="003C10B0"/>
    <w:rsid w:val="003C1F38"/>
    <w:rsid w:val="003C32C1"/>
    <w:rsid w:val="003C42FF"/>
    <w:rsid w:val="003C4E30"/>
    <w:rsid w:val="003C518B"/>
    <w:rsid w:val="003C5A87"/>
    <w:rsid w:val="003C5EBF"/>
    <w:rsid w:val="003C6F6C"/>
    <w:rsid w:val="003D039A"/>
    <w:rsid w:val="003D0668"/>
    <w:rsid w:val="003D0F35"/>
    <w:rsid w:val="003D10EE"/>
    <w:rsid w:val="003D1B60"/>
    <w:rsid w:val="003D2530"/>
    <w:rsid w:val="003D2C0B"/>
    <w:rsid w:val="003D3DBC"/>
    <w:rsid w:val="003D4EF1"/>
    <w:rsid w:val="003D566E"/>
    <w:rsid w:val="003D568D"/>
    <w:rsid w:val="003D5B46"/>
    <w:rsid w:val="003D6D09"/>
    <w:rsid w:val="003D720C"/>
    <w:rsid w:val="003D74E5"/>
    <w:rsid w:val="003D7EAB"/>
    <w:rsid w:val="003E01AB"/>
    <w:rsid w:val="003E0428"/>
    <w:rsid w:val="003E0A5B"/>
    <w:rsid w:val="003E103A"/>
    <w:rsid w:val="003E147B"/>
    <w:rsid w:val="003E1D98"/>
    <w:rsid w:val="003E22DC"/>
    <w:rsid w:val="003E27F4"/>
    <w:rsid w:val="003E5AE7"/>
    <w:rsid w:val="003E6A59"/>
    <w:rsid w:val="003E7635"/>
    <w:rsid w:val="003F004D"/>
    <w:rsid w:val="003F1A34"/>
    <w:rsid w:val="003F1EB0"/>
    <w:rsid w:val="003F22CD"/>
    <w:rsid w:val="003F2742"/>
    <w:rsid w:val="003F3978"/>
    <w:rsid w:val="003F61D0"/>
    <w:rsid w:val="003F6B85"/>
    <w:rsid w:val="003F7432"/>
    <w:rsid w:val="003F748C"/>
    <w:rsid w:val="003F7C0E"/>
    <w:rsid w:val="00403F95"/>
    <w:rsid w:val="004049FA"/>
    <w:rsid w:val="004050EB"/>
    <w:rsid w:val="00410624"/>
    <w:rsid w:val="00412135"/>
    <w:rsid w:val="0041309B"/>
    <w:rsid w:val="0041352B"/>
    <w:rsid w:val="00413AB1"/>
    <w:rsid w:val="004140E0"/>
    <w:rsid w:val="00415254"/>
    <w:rsid w:val="00415FCE"/>
    <w:rsid w:val="00420C15"/>
    <w:rsid w:val="00420C16"/>
    <w:rsid w:val="00421282"/>
    <w:rsid w:val="00421853"/>
    <w:rsid w:val="00421A40"/>
    <w:rsid w:val="004220EE"/>
    <w:rsid w:val="0042257E"/>
    <w:rsid w:val="004231F6"/>
    <w:rsid w:val="00423369"/>
    <w:rsid w:val="0042383B"/>
    <w:rsid w:val="00424BFE"/>
    <w:rsid w:val="00425237"/>
    <w:rsid w:val="00425A6F"/>
    <w:rsid w:val="00425C79"/>
    <w:rsid w:val="00426788"/>
    <w:rsid w:val="00427038"/>
    <w:rsid w:val="00427097"/>
    <w:rsid w:val="00427B69"/>
    <w:rsid w:val="0043007E"/>
    <w:rsid w:val="004306D4"/>
    <w:rsid w:val="00430791"/>
    <w:rsid w:val="004309DD"/>
    <w:rsid w:val="004310F7"/>
    <w:rsid w:val="004311AB"/>
    <w:rsid w:val="004319DF"/>
    <w:rsid w:val="00431C4C"/>
    <w:rsid w:val="004332AA"/>
    <w:rsid w:val="004337DF"/>
    <w:rsid w:val="004338CF"/>
    <w:rsid w:val="00434B10"/>
    <w:rsid w:val="004361D4"/>
    <w:rsid w:val="00436390"/>
    <w:rsid w:val="00436AAE"/>
    <w:rsid w:val="00436CA6"/>
    <w:rsid w:val="00441D2C"/>
    <w:rsid w:val="00442920"/>
    <w:rsid w:val="00442CF4"/>
    <w:rsid w:val="0044341B"/>
    <w:rsid w:val="00443C06"/>
    <w:rsid w:val="004448F6"/>
    <w:rsid w:val="00444A16"/>
    <w:rsid w:val="00445ED4"/>
    <w:rsid w:val="0044751B"/>
    <w:rsid w:val="00447E56"/>
    <w:rsid w:val="00451222"/>
    <w:rsid w:val="00451FA4"/>
    <w:rsid w:val="004546B8"/>
    <w:rsid w:val="00454CA4"/>
    <w:rsid w:val="00455963"/>
    <w:rsid w:val="00455D76"/>
    <w:rsid w:val="004567D9"/>
    <w:rsid w:val="00463443"/>
    <w:rsid w:val="00464568"/>
    <w:rsid w:val="00465138"/>
    <w:rsid w:val="00466F5D"/>
    <w:rsid w:val="00467730"/>
    <w:rsid w:val="00467BD9"/>
    <w:rsid w:val="00470975"/>
    <w:rsid w:val="00471680"/>
    <w:rsid w:val="004720CF"/>
    <w:rsid w:val="004731F8"/>
    <w:rsid w:val="00473D01"/>
    <w:rsid w:val="00475379"/>
    <w:rsid w:val="004769A9"/>
    <w:rsid w:val="00476CE0"/>
    <w:rsid w:val="004802FD"/>
    <w:rsid w:val="00480624"/>
    <w:rsid w:val="0048077E"/>
    <w:rsid w:val="00482091"/>
    <w:rsid w:val="0048302E"/>
    <w:rsid w:val="00484041"/>
    <w:rsid w:val="00485B25"/>
    <w:rsid w:val="00485E32"/>
    <w:rsid w:val="00486BF8"/>
    <w:rsid w:val="004871DC"/>
    <w:rsid w:val="004878FA"/>
    <w:rsid w:val="00487AA4"/>
    <w:rsid w:val="00490250"/>
    <w:rsid w:val="004902F6"/>
    <w:rsid w:val="0049059F"/>
    <w:rsid w:val="00491495"/>
    <w:rsid w:val="00491AFD"/>
    <w:rsid w:val="004922D5"/>
    <w:rsid w:val="0049248A"/>
    <w:rsid w:val="00493C50"/>
    <w:rsid w:val="00494352"/>
    <w:rsid w:val="004968EC"/>
    <w:rsid w:val="00496AD7"/>
    <w:rsid w:val="00497489"/>
    <w:rsid w:val="004A0115"/>
    <w:rsid w:val="004A0780"/>
    <w:rsid w:val="004A3520"/>
    <w:rsid w:val="004A6438"/>
    <w:rsid w:val="004A7207"/>
    <w:rsid w:val="004B0C1F"/>
    <w:rsid w:val="004B1015"/>
    <w:rsid w:val="004B1B90"/>
    <w:rsid w:val="004B1E94"/>
    <w:rsid w:val="004B2554"/>
    <w:rsid w:val="004B3149"/>
    <w:rsid w:val="004B37B4"/>
    <w:rsid w:val="004B37C0"/>
    <w:rsid w:val="004B38F9"/>
    <w:rsid w:val="004B4E6F"/>
    <w:rsid w:val="004B4ECA"/>
    <w:rsid w:val="004B53AC"/>
    <w:rsid w:val="004B6779"/>
    <w:rsid w:val="004B70C6"/>
    <w:rsid w:val="004C01B5"/>
    <w:rsid w:val="004C1670"/>
    <w:rsid w:val="004C3AF2"/>
    <w:rsid w:val="004C4F8C"/>
    <w:rsid w:val="004C52E9"/>
    <w:rsid w:val="004C60B3"/>
    <w:rsid w:val="004C6491"/>
    <w:rsid w:val="004C649E"/>
    <w:rsid w:val="004C6A81"/>
    <w:rsid w:val="004C7665"/>
    <w:rsid w:val="004D02EE"/>
    <w:rsid w:val="004D0E5E"/>
    <w:rsid w:val="004D331B"/>
    <w:rsid w:val="004D331C"/>
    <w:rsid w:val="004D34BA"/>
    <w:rsid w:val="004D3A23"/>
    <w:rsid w:val="004D3BDC"/>
    <w:rsid w:val="004D5A3C"/>
    <w:rsid w:val="004D6069"/>
    <w:rsid w:val="004D612E"/>
    <w:rsid w:val="004D71F7"/>
    <w:rsid w:val="004D774F"/>
    <w:rsid w:val="004D7DA5"/>
    <w:rsid w:val="004E0077"/>
    <w:rsid w:val="004E033D"/>
    <w:rsid w:val="004E1B2A"/>
    <w:rsid w:val="004E488F"/>
    <w:rsid w:val="004E5902"/>
    <w:rsid w:val="004E76BD"/>
    <w:rsid w:val="004F1378"/>
    <w:rsid w:val="004F184D"/>
    <w:rsid w:val="004F21F5"/>
    <w:rsid w:val="004F24B7"/>
    <w:rsid w:val="004F3030"/>
    <w:rsid w:val="004F31A9"/>
    <w:rsid w:val="004F3A01"/>
    <w:rsid w:val="004F3E78"/>
    <w:rsid w:val="004F40DD"/>
    <w:rsid w:val="004F489B"/>
    <w:rsid w:val="004F491F"/>
    <w:rsid w:val="004F503C"/>
    <w:rsid w:val="004F5EE5"/>
    <w:rsid w:val="004F7102"/>
    <w:rsid w:val="004F728A"/>
    <w:rsid w:val="005001DD"/>
    <w:rsid w:val="00500AC1"/>
    <w:rsid w:val="00501F61"/>
    <w:rsid w:val="00502213"/>
    <w:rsid w:val="005022AD"/>
    <w:rsid w:val="0050362C"/>
    <w:rsid w:val="00503D1F"/>
    <w:rsid w:val="00503EA1"/>
    <w:rsid w:val="00504185"/>
    <w:rsid w:val="0050475A"/>
    <w:rsid w:val="00504B54"/>
    <w:rsid w:val="00504D19"/>
    <w:rsid w:val="00506645"/>
    <w:rsid w:val="00506BD6"/>
    <w:rsid w:val="00510182"/>
    <w:rsid w:val="00510A7A"/>
    <w:rsid w:val="00510D60"/>
    <w:rsid w:val="00510E16"/>
    <w:rsid w:val="00513B72"/>
    <w:rsid w:val="00515E5D"/>
    <w:rsid w:val="00516066"/>
    <w:rsid w:val="00516375"/>
    <w:rsid w:val="00517493"/>
    <w:rsid w:val="00520E9E"/>
    <w:rsid w:val="0052133B"/>
    <w:rsid w:val="00521AE0"/>
    <w:rsid w:val="005231C7"/>
    <w:rsid w:val="00523975"/>
    <w:rsid w:val="00523D3B"/>
    <w:rsid w:val="0052433E"/>
    <w:rsid w:val="00526092"/>
    <w:rsid w:val="005265EC"/>
    <w:rsid w:val="00526906"/>
    <w:rsid w:val="005269D5"/>
    <w:rsid w:val="0052729D"/>
    <w:rsid w:val="005308BC"/>
    <w:rsid w:val="00531119"/>
    <w:rsid w:val="00532A2D"/>
    <w:rsid w:val="00534583"/>
    <w:rsid w:val="0053466A"/>
    <w:rsid w:val="00534702"/>
    <w:rsid w:val="00534E9A"/>
    <w:rsid w:val="005357CC"/>
    <w:rsid w:val="00535E9B"/>
    <w:rsid w:val="005360DF"/>
    <w:rsid w:val="005367B4"/>
    <w:rsid w:val="00536B3E"/>
    <w:rsid w:val="00537B78"/>
    <w:rsid w:val="00537C47"/>
    <w:rsid w:val="00540564"/>
    <w:rsid w:val="0054120B"/>
    <w:rsid w:val="005413BD"/>
    <w:rsid w:val="00541E9A"/>
    <w:rsid w:val="0054227B"/>
    <w:rsid w:val="00542E86"/>
    <w:rsid w:val="0054361B"/>
    <w:rsid w:val="00544A39"/>
    <w:rsid w:val="00544B21"/>
    <w:rsid w:val="005460AD"/>
    <w:rsid w:val="00551B69"/>
    <w:rsid w:val="00551DF5"/>
    <w:rsid w:val="005526E3"/>
    <w:rsid w:val="00553DAF"/>
    <w:rsid w:val="00553E71"/>
    <w:rsid w:val="00553F66"/>
    <w:rsid w:val="00554B9F"/>
    <w:rsid w:val="00556143"/>
    <w:rsid w:val="0055627B"/>
    <w:rsid w:val="005565F6"/>
    <w:rsid w:val="00556727"/>
    <w:rsid w:val="00560376"/>
    <w:rsid w:val="005608C4"/>
    <w:rsid w:val="00560A7F"/>
    <w:rsid w:val="00560BD2"/>
    <w:rsid w:val="00561305"/>
    <w:rsid w:val="00561521"/>
    <w:rsid w:val="00561EC5"/>
    <w:rsid w:val="0056328A"/>
    <w:rsid w:val="005637F4"/>
    <w:rsid w:val="00564A53"/>
    <w:rsid w:val="00565721"/>
    <w:rsid w:val="0056574B"/>
    <w:rsid w:val="00565AF9"/>
    <w:rsid w:val="005669E5"/>
    <w:rsid w:val="00566EDB"/>
    <w:rsid w:val="00572C41"/>
    <w:rsid w:val="00572EEE"/>
    <w:rsid w:val="00573A9F"/>
    <w:rsid w:val="00574ABB"/>
    <w:rsid w:val="005774F8"/>
    <w:rsid w:val="00581B0E"/>
    <w:rsid w:val="005830F6"/>
    <w:rsid w:val="005839C9"/>
    <w:rsid w:val="00585124"/>
    <w:rsid w:val="005866A1"/>
    <w:rsid w:val="00587BDA"/>
    <w:rsid w:val="00590551"/>
    <w:rsid w:val="00591C4F"/>
    <w:rsid w:val="00593BE1"/>
    <w:rsid w:val="00594103"/>
    <w:rsid w:val="00597681"/>
    <w:rsid w:val="00597B06"/>
    <w:rsid w:val="00597BFA"/>
    <w:rsid w:val="005A048B"/>
    <w:rsid w:val="005A04DC"/>
    <w:rsid w:val="005A0E86"/>
    <w:rsid w:val="005A10BA"/>
    <w:rsid w:val="005A24FC"/>
    <w:rsid w:val="005A2570"/>
    <w:rsid w:val="005A2962"/>
    <w:rsid w:val="005A35A2"/>
    <w:rsid w:val="005A5074"/>
    <w:rsid w:val="005A54A3"/>
    <w:rsid w:val="005A57EA"/>
    <w:rsid w:val="005B0B98"/>
    <w:rsid w:val="005B34A3"/>
    <w:rsid w:val="005B3B55"/>
    <w:rsid w:val="005B3C5C"/>
    <w:rsid w:val="005B40E9"/>
    <w:rsid w:val="005B41C8"/>
    <w:rsid w:val="005B4A9C"/>
    <w:rsid w:val="005B4C66"/>
    <w:rsid w:val="005B5217"/>
    <w:rsid w:val="005B567D"/>
    <w:rsid w:val="005B5A18"/>
    <w:rsid w:val="005B7C5E"/>
    <w:rsid w:val="005C16D4"/>
    <w:rsid w:val="005C191A"/>
    <w:rsid w:val="005C1F4A"/>
    <w:rsid w:val="005C41D9"/>
    <w:rsid w:val="005C470A"/>
    <w:rsid w:val="005C6765"/>
    <w:rsid w:val="005C69D0"/>
    <w:rsid w:val="005C7CEB"/>
    <w:rsid w:val="005D05C5"/>
    <w:rsid w:val="005D0A10"/>
    <w:rsid w:val="005D0EB3"/>
    <w:rsid w:val="005D2C69"/>
    <w:rsid w:val="005D3A28"/>
    <w:rsid w:val="005D401A"/>
    <w:rsid w:val="005D493E"/>
    <w:rsid w:val="005D52E0"/>
    <w:rsid w:val="005D5D8A"/>
    <w:rsid w:val="005D6069"/>
    <w:rsid w:val="005D6396"/>
    <w:rsid w:val="005D6B91"/>
    <w:rsid w:val="005D6DC5"/>
    <w:rsid w:val="005D7BCF"/>
    <w:rsid w:val="005D7D0C"/>
    <w:rsid w:val="005D7D6B"/>
    <w:rsid w:val="005E0B28"/>
    <w:rsid w:val="005E20A3"/>
    <w:rsid w:val="005E20A9"/>
    <w:rsid w:val="005E2194"/>
    <w:rsid w:val="005E2D0F"/>
    <w:rsid w:val="005E2EB3"/>
    <w:rsid w:val="005E3461"/>
    <w:rsid w:val="005E3AD9"/>
    <w:rsid w:val="005E49FC"/>
    <w:rsid w:val="005E50C6"/>
    <w:rsid w:val="005E59AD"/>
    <w:rsid w:val="005E5E99"/>
    <w:rsid w:val="005E66E0"/>
    <w:rsid w:val="005F0BE6"/>
    <w:rsid w:val="005F1604"/>
    <w:rsid w:val="005F1ED8"/>
    <w:rsid w:val="005F486C"/>
    <w:rsid w:val="005F587A"/>
    <w:rsid w:val="005F6FC2"/>
    <w:rsid w:val="0060011F"/>
    <w:rsid w:val="00600362"/>
    <w:rsid w:val="006007DF"/>
    <w:rsid w:val="00600E78"/>
    <w:rsid w:val="00600F2E"/>
    <w:rsid w:val="0060242F"/>
    <w:rsid w:val="006039B7"/>
    <w:rsid w:val="00603B0B"/>
    <w:rsid w:val="006054E9"/>
    <w:rsid w:val="00605D7B"/>
    <w:rsid w:val="00606896"/>
    <w:rsid w:val="00607A7A"/>
    <w:rsid w:val="00607EA1"/>
    <w:rsid w:val="00610784"/>
    <w:rsid w:val="00610BDE"/>
    <w:rsid w:val="00612255"/>
    <w:rsid w:val="006125A7"/>
    <w:rsid w:val="0061273A"/>
    <w:rsid w:val="00612C68"/>
    <w:rsid w:val="006169E7"/>
    <w:rsid w:val="00617686"/>
    <w:rsid w:val="006200D9"/>
    <w:rsid w:val="006211A5"/>
    <w:rsid w:val="00622282"/>
    <w:rsid w:val="00622E51"/>
    <w:rsid w:val="00623563"/>
    <w:rsid w:val="00623F9E"/>
    <w:rsid w:val="0062488E"/>
    <w:rsid w:val="00624A77"/>
    <w:rsid w:val="00625142"/>
    <w:rsid w:val="00625A65"/>
    <w:rsid w:val="00626132"/>
    <w:rsid w:val="0062624D"/>
    <w:rsid w:val="00626452"/>
    <w:rsid w:val="00631865"/>
    <w:rsid w:val="006321B4"/>
    <w:rsid w:val="00632BFE"/>
    <w:rsid w:val="00633296"/>
    <w:rsid w:val="006336AE"/>
    <w:rsid w:val="006338BE"/>
    <w:rsid w:val="00633AC0"/>
    <w:rsid w:val="006362C7"/>
    <w:rsid w:val="0064148C"/>
    <w:rsid w:val="0064158F"/>
    <w:rsid w:val="006418BE"/>
    <w:rsid w:val="00642014"/>
    <w:rsid w:val="00642C58"/>
    <w:rsid w:val="0064389D"/>
    <w:rsid w:val="00643D1C"/>
    <w:rsid w:val="006445F2"/>
    <w:rsid w:val="00644C2E"/>
    <w:rsid w:val="006459F0"/>
    <w:rsid w:val="00645B8F"/>
    <w:rsid w:val="00645C71"/>
    <w:rsid w:val="00645D82"/>
    <w:rsid w:val="00646760"/>
    <w:rsid w:val="00650C0A"/>
    <w:rsid w:val="00650E1F"/>
    <w:rsid w:val="00651676"/>
    <w:rsid w:val="00651F40"/>
    <w:rsid w:val="006520E7"/>
    <w:rsid w:val="00653928"/>
    <w:rsid w:val="00653974"/>
    <w:rsid w:val="00654F4E"/>
    <w:rsid w:val="00655A5C"/>
    <w:rsid w:val="00656D3F"/>
    <w:rsid w:val="00657355"/>
    <w:rsid w:val="00657F3E"/>
    <w:rsid w:val="006602DD"/>
    <w:rsid w:val="006610AC"/>
    <w:rsid w:val="006615E1"/>
    <w:rsid w:val="006616B2"/>
    <w:rsid w:val="0066348F"/>
    <w:rsid w:val="00663820"/>
    <w:rsid w:val="00664058"/>
    <w:rsid w:val="006643D0"/>
    <w:rsid w:val="00664D11"/>
    <w:rsid w:val="00664E7A"/>
    <w:rsid w:val="0066612F"/>
    <w:rsid w:val="006709B4"/>
    <w:rsid w:val="00671E2E"/>
    <w:rsid w:val="00673555"/>
    <w:rsid w:val="00673C27"/>
    <w:rsid w:val="00673E3D"/>
    <w:rsid w:val="00674413"/>
    <w:rsid w:val="00674B8F"/>
    <w:rsid w:val="00675043"/>
    <w:rsid w:val="0067650F"/>
    <w:rsid w:val="006766C8"/>
    <w:rsid w:val="00676ABD"/>
    <w:rsid w:val="00677916"/>
    <w:rsid w:val="0068080F"/>
    <w:rsid w:val="00682A9C"/>
    <w:rsid w:val="00682EF1"/>
    <w:rsid w:val="00683DD3"/>
    <w:rsid w:val="006853DB"/>
    <w:rsid w:val="006855FF"/>
    <w:rsid w:val="00685782"/>
    <w:rsid w:val="00686068"/>
    <w:rsid w:val="00686EA8"/>
    <w:rsid w:val="00691646"/>
    <w:rsid w:val="006934A2"/>
    <w:rsid w:val="00694CC3"/>
    <w:rsid w:val="00695452"/>
    <w:rsid w:val="00695E18"/>
    <w:rsid w:val="0069764A"/>
    <w:rsid w:val="006A2BB4"/>
    <w:rsid w:val="006A343A"/>
    <w:rsid w:val="006A425E"/>
    <w:rsid w:val="006A4391"/>
    <w:rsid w:val="006A44E4"/>
    <w:rsid w:val="006A52EA"/>
    <w:rsid w:val="006A6419"/>
    <w:rsid w:val="006A6B41"/>
    <w:rsid w:val="006A6ECE"/>
    <w:rsid w:val="006A6F1B"/>
    <w:rsid w:val="006A7F69"/>
    <w:rsid w:val="006B1367"/>
    <w:rsid w:val="006B1EEF"/>
    <w:rsid w:val="006B4C71"/>
    <w:rsid w:val="006B4FE3"/>
    <w:rsid w:val="006B50F7"/>
    <w:rsid w:val="006B5E71"/>
    <w:rsid w:val="006B60CD"/>
    <w:rsid w:val="006B663A"/>
    <w:rsid w:val="006B683B"/>
    <w:rsid w:val="006B756F"/>
    <w:rsid w:val="006B7E3D"/>
    <w:rsid w:val="006C022D"/>
    <w:rsid w:val="006C2475"/>
    <w:rsid w:val="006C327E"/>
    <w:rsid w:val="006C39D1"/>
    <w:rsid w:val="006C3BC5"/>
    <w:rsid w:val="006C408E"/>
    <w:rsid w:val="006C5722"/>
    <w:rsid w:val="006C57A1"/>
    <w:rsid w:val="006C6A55"/>
    <w:rsid w:val="006C72A9"/>
    <w:rsid w:val="006D1BC7"/>
    <w:rsid w:val="006D2432"/>
    <w:rsid w:val="006D27B8"/>
    <w:rsid w:val="006D2A0A"/>
    <w:rsid w:val="006D35D9"/>
    <w:rsid w:val="006D47A6"/>
    <w:rsid w:val="006D4A20"/>
    <w:rsid w:val="006D4D95"/>
    <w:rsid w:val="006D5DD1"/>
    <w:rsid w:val="006D784E"/>
    <w:rsid w:val="006E0065"/>
    <w:rsid w:val="006E029C"/>
    <w:rsid w:val="006E0EC4"/>
    <w:rsid w:val="006E116E"/>
    <w:rsid w:val="006E14FA"/>
    <w:rsid w:val="006E2937"/>
    <w:rsid w:val="006E2FF6"/>
    <w:rsid w:val="006E4037"/>
    <w:rsid w:val="006E40DD"/>
    <w:rsid w:val="006E529D"/>
    <w:rsid w:val="006E52E3"/>
    <w:rsid w:val="006E5517"/>
    <w:rsid w:val="006E5E68"/>
    <w:rsid w:val="006E674F"/>
    <w:rsid w:val="006F1819"/>
    <w:rsid w:val="006F298E"/>
    <w:rsid w:val="006F3192"/>
    <w:rsid w:val="006F31F3"/>
    <w:rsid w:val="006F4269"/>
    <w:rsid w:val="006F5970"/>
    <w:rsid w:val="006F6472"/>
    <w:rsid w:val="006F685B"/>
    <w:rsid w:val="006F76EC"/>
    <w:rsid w:val="006F7A7F"/>
    <w:rsid w:val="00700CFB"/>
    <w:rsid w:val="00701287"/>
    <w:rsid w:val="007013D1"/>
    <w:rsid w:val="00703D5E"/>
    <w:rsid w:val="00704883"/>
    <w:rsid w:val="00707FF3"/>
    <w:rsid w:val="00710288"/>
    <w:rsid w:val="007107F9"/>
    <w:rsid w:val="00710A84"/>
    <w:rsid w:val="00710E97"/>
    <w:rsid w:val="0071201A"/>
    <w:rsid w:val="00712F78"/>
    <w:rsid w:val="0071316F"/>
    <w:rsid w:val="00713B5F"/>
    <w:rsid w:val="007140ED"/>
    <w:rsid w:val="00714272"/>
    <w:rsid w:val="00716065"/>
    <w:rsid w:val="00716899"/>
    <w:rsid w:val="00717672"/>
    <w:rsid w:val="00717841"/>
    <w:rsid w:val="00717928"/>
    <w:rsid w:val="00717A8D"/>
    <w:rsid w:val="00720CB5"/>
    <w:rsid w:val="00721462"/>
    <w:rsid w:val="00722F89"/>
    <w:rsid w:val="0072327A"/>
    <w:rsid w:val="0072536E"/>
    <w:rsid w:val="007259E1"/>
    <w:rsid w:val="00725ED3"/>
    <w:rsid w:val="00731719"/>
    <w:rsid w:val="00731881"/>
    <w:rsid w:val="007335A2"/>
    <w:rsid w:val="007347B4"/>
    <w:rsid w:val="0073724E"/>
    <w:rsid w:val="0073774E"/>
    <w:rsid w:val="0073788D"/>
    <w:rsid w:val="007379C8"/>
    <w:rsid w:val="00737B5B"/>
    <w:rsid w:val="00740526"/>
    <w:rsid w:val="00741F30"/>
    <w:rsid w:val="00742D30"/>
    <w:rsid w:val="00742F1B"/>
    <w:rsid w:val="00743068"/>
    <w:rsid w:val="00743380"/>
    <w:rsid w:val="00743AEC"/>
    <w:rsid w:val="0074594B"/>
    <w:rsid w:val="00745B2A"/>
    <w:rsid w:val="007464CF"/>
    <w:rsid w:val="007472E2"/>
    <w:rsid w:val="00750083"/>
    <w:rsid w:val="00752594"/>
    <w:rsid w:val="0075423E"/>
    <w:rsid w:val="00754A93"/>
    <w:rsid w:val="00755C29"/>
    <w:rsid w:val="00760642"/>
    <w:rsid w:val="00760954"/>
    <w:rsid w:val="007614C1"/>
    <w:rsid w:val="00761B91"/>
    <w:rsid w:val="00761D4D"/>
    <w:rsid w:val="00762B01"/>
    <w:rsid w:val="007635D0"/>
    <w:rsid w:val="007652F6"/>
    <w:rsid w:val="00765609"/>
    <w:rsid w:val="00765F9A"/>
    <w:rsid w:val="00766A1A"/>
    <w:rsid w:val="00766E00"/>
    <w:rsid w:val="0076701E"/>
    <w:rsid w:val="00767297"/>
    <w:rsid w:val="00767B2F"/>
    <w:rsid w:val="00767D75"/>
    <w:rsid w:val="00770AFC"/>
    <w:rsid w:val="00771294"/>
    <w:rsid w:val="00771EF3"/>
    <w:rsid w:val="00772B96"/>
    <w:rsid w:val="00774673"/>
    <w:rsid w:val="00774933"/>
    <w:rsid w:val="0077517C"/>
    <w:rsid w:val="00775CFF"/>
    <w:rsid w:val="007765AF"/>
    <w:rsid w:val="007772AA"/>
    <w:rsid w:val="00777D72"/>
    <w:rsid w:val="00780220"/>
    <w:rsid w:val="00781AFC"/>
    <w:rsid w:val="007825B3"/>
    <w:rsid w:val="00783284"/>
    <w:rsid w:val="007846FF"/>
    <w:rsid w:val="00785EFA"/>
    <w:rsid w:val="007909A6"/>
    <w:rsid w:val="007914F5"/>
    <w:rsid w:val="007928F1"/>
    <w:rsid w:val="00792D2A"/>
    <w:rsid w:val="00793BC8"/>
    <w:rsid w:val="007941CB"/>
    <w:rsid w:val="007949E8"/>
    <w:rsid w:val="00794A4E"/>
    <w:rsid w:val="00794CA4"/>
    <w:rsid w:val="00795F04"/>
    <w:rsid w:val="007961DF"/>
    <w:rsid w:val="00796768"/>
    <w:rsid w:val="00796DA7"/>
    <w:rsid w:val="00796E62"/>
    <w:rsid w:val="007A2D38"/>
    <w:rsid w:val="007A374D"/>
    <w:rsid w:val="007A4202"/>
    <w:rsid w:val="007A4852"/>
    <w:rsid w:val="007A5561"/>
    <w:rsid w:val="007A654F"/>
    <w:rsid w:val="007A65D9"/>
    <w:rsid w:val="007A72F2"/>
    <w:rsid w:val="007A788B"/>
    <w:rsid w:val="007A7B79"/>
    <w:rsid w:val="007A7C2F"/>
    <w:rsid w:val="007B1470"/>
    <w:rsid w:val="007B1526"/>
    <w:rsid w:val="007B20B0"/>
    <w:rsid w:val="007B26FB"/>
    <w:rsid w:val="007B2A94"/>
    <w:rsid w:val="007B35C5"/>
    <w:rsid w:val="007B4025"/>
    <w:rsid w:val="007B404B"/>
    <w:rsid w:val="007B55BD"/>
    <w:rsid w:val="007B58AD"/>
    <w:rsid w:val="007B61B0"/>
    <w:rsid w:val="007B7AD5"/>
    <w:rsid w:val="007C0554"/>
    <w:rsid w:val="007C0CEB"/>
    <w:rsid w:val="007C3628"/>
    <w:rsid w:val="007C39C3"/>
    <w:rsid w:val="007C3B7C"/>
    <w:rsid w:val="007C43BF"/>
    <w:rsid w:val="007C7819"/>
    <w:rsid w:val="007D0553"/>
    <w:rsid w:val="007D0676"/>
    <w:rsid w:val="007D0B43"/>
    <w:rsid w:val="007D0D71"/>
    <w:rsid w:val="007D1670"/>
    <w:rsid w:val="007D1F7D"/>
    <w:rsid w:val="007D2744"/>
    <w:rsid w:val="007D4DE7"/>
    <w:rsid w:val="007D54BC"/>
    <w:rsid w:val="007D5E11"/>
    <w:rsid w:val="007D68CD"/>
    <w:rsid w:val="007D73F0"/>
    <w:rsid w:val="007E1683"/>
    <w:rsid w:val="007E1ED1"/>
    <w:rsid w:val="007E3432"/>
    <w:rsid w:val="007E36BE"/>
    <w:rsid w:val="007E5920"/>
    <w:rsid w:val="007E5A49"/>
    <w:rsid w:val="007F0272"/>
    <w:rsid w:val="007F048D"/>
    <w:rsid w:val="007F1572"/>
    <w:rsid w:val="007F2495"/>
    <w:rsid w:val="007F2ABE"/>
    <w:rsid w:val="007F31AD"/>
    <w:rsid w:val="007F39A1"/>
    <w:rsid w:val="007F40FC"/>
    <w:rsid w:val="007F45B9"/>
    <w:rsid w:val="007F460B"/>
    <w:rsid w:val="007F51DC"/>
    <w:rsid w:val="007F5992"/>
    <w:rsid w:val="007F6888"/>
    <w:rsid w:val="007F7350"/>
    <w:rsid w:val="00801646"/>
    <w:rsid w:val="00801861"/>
    <w:rsid w:val="0080260C"/>
    <w:rsid w:val="00802D29"/>
    <w:rsid w:val="00803592"/>
    <w:rsid w:val="008036EC"/>
    <w:rsid w:val="00803A94"/>
    <w:rsid w:val="0080526C"/>
    <w:rsid w:val="00807562"/>
    <w:rsid w:val="00810306"/>
    <w:rsid w:val="00811660"/>
    <w:rsid w:val="008121FE"/>
    <w:rsid w:val="008122CF"/>
    <w:rsid w:val="00812721"/>
    <w:rsid w:val="00812E1F"/>
    <w:rsid w:val="008150E0"/>
    <w:rsid w:val="008151A9"/>
    <w:rsid w:val="008169FB"/>
    <w:rsid w:val="008175DE"/>
    <w:rsid w:val="00817C73"/>
    <w:rsid w:val="00820721"/>
    <w:rsid w:val="00822432"/>
    <w:rsid w:val="0082278F"/>
    <w:rsid w:val="00822D2D"/>
    <w:rsid w:val="00825EE3"/>
    <w:rsid w:val="008268F3"/>
    <w:rsid w:val="00826FC5"/>
    <w:rsid w:val="008312BB"/>
    <w:rsid w:val="00832D6E"/>
    <w:rsid w:val="00832F09"/>
    <w:rsid w:val="00833134"/>
    <w:rsid w:val="0083415B"/>
    <w:rsid w:val="00834A44"/>
    <w:rsid w:val="00834A4D"/>
    <w:rsid w:val="00835916"/>
    <w:rsid w:val="00835D21"/>
    <w:rsid w:val="00836B04"/>
    <w:rsid w:val="00837D32"/>
    <w:rsid w:val="00837E9F"/>
    <w:rsid w:val="00842814"/>
    <w:rsid w:val="00842A70"/>
    <w:rsid w:val="00842C15"/>
    <w:rsid w:val="00842CCE"/>
    <w:rsid w:val="008439F7"/>
    <w:rsid w:val="008451C8"/>
    <w:rsid w:val="008453C4"/>
    <w:rsid w:val="0084578C"/>
    <w:rsid w:val="00847397"/>
    <w:rsid w:val="008475AC"/>
    <w:rsid w:val="008500E3"/>
    <w:rsid w:val="008514E8"/>
    <w:rsid w:val="0085160E"/>
    <w:rsid w:val="008517D7"/>
    <w:rsid w:val="00852167"/>
    <w:rsid w:val="00853DF2"/>
    <w:rsid w:val="0085518A"/>
    <w:rsid w:val="00855B7B"/>
    <w:rsid w:val="00855C1A"/>
    <w:rsid w:val="00856016"/>
    <w:rsid w:val="008560C5"/>
    <w:rsid w:val="008574C6"/>
    <w:rsid w:val="008618C5"/>
    <w:rsid w:val="00863612"/>
    <w:rsid w:val="00864428"/>
    <w:rsid w:val="008649AF"/>
    <w:rsid w:val="00864BA0"/>
    <w:rsid w:val="00864D31"/>
    <w:rsid w:val="00866154"/>
    <w:rsid w:val="00866D4E"/>
    <w:rsid w:val="008672D1"/>
    <w:rsid w:val="0086789B"/>
    <w:rsid w:val="00871F9B"/>
    <w:rsid w:val="008778CE"/>
    <w:rsid w:val="0088045B"/>
    <w:rsid w:val="00880F74"/>
    <w:rsid w:val="00882C4C"/>
    <w:rsid w:val="0088305A"/>
    <w:rsid w:val="008830B5"/>
    <w:rsid w:val="00884393"/>
    <w:rsid w:val="00884604"/>
    <w:rsid w:val="00884824"/>
    <w:rsid w:val="008859E5"/>
    <w:rsid w:val="00886A3D"/>
    <w:rsid w:val="00887623"/>
    <w:rsid w:val="00887C70"/>
    <w:rsid w:val="00890BA8"/>
    <w:rsid w:val="00890F1C"/>
    <w:rsid w:val="0089172A"/>
    <w:rsid w:val="00891E25"/>
    <w:rsid w:val="00892B42"/>
    <w:rsid w:val="008936C1"/>
    <w:rsid w:val="008937B7"/>
    <w:rsid w:val="00893B31"/>
    <w:rsid w:val="00894798"/>
    <w:rsid w:val="00894910"/>
    <w:rsid w:val="0089602D"/>
    <w:rsid w:val="00896761"/>
    <w:rsid w:val="00896860"/>
    <w:rsid w:val="008A01F9"/>
    <w:rsid w:val="008A0745"/>
    <w:rsid w:val="008A07F9"/>
    <w:rsid w:val="008A11C8"/>
    <w:rsid w:val="008A1930"/>
    <w:rsid w:val="008A2216"/>
    <w:rsid w:val="008A3522"/>
    <w:rsid w:val="008A39CF"/>
    <w:rsid w:val="008A6BB8"/>
    <w:rsid w:val="008A718D"/>
    <w:rsid w:val="008A7B0C"/>
    <w:rsid w:val="008B0389"/>
    <w:rsid w:val="008B1F85"/>
    <w:rsid w:val="008B39E1"/>
    <w:rsid w:val="008B3A2D"/>
    <w:rsid w:val="008B3A3F"/>
    <w:rsid w:val="008B427C"/>
    <w:rsid w:val="008B4745"/>
    <w:rsid w:val="008B4BAA"/>
    <w:rsid w:val="008B4F10"/>
    <w:rsid w:val="008B5044"/>
    <w:rsid w:val="008B5A4E"/>
    <w:rsid w:val="008B5B6E"/>
    <w:rsid w:val="008B6A41"/>
    <w:rsid w:val="008B7A4A"/>
    <w:rsid w:val="008B7B59"/>
    <w:rsid w:val="008C057B"/>
    <w:rsid w:val="008C09CE"/>
    <w:rsid w:val="008C0F48"/>
    <w:rsid w:val="008C170C"/>
    <w:rsid w:val="008C65BA"/>
    <w:rsid w:val="008C65D5"/>
    <w:rsid w:val="008C6789"/>
    <w:rsid w:val="008C6877"/>
    <w:rsid w:val="008C7138"/>
    <w:rsid w:val="008C750B"/>
    <w:rsid w:val="008D12F9"/>
    <w:rsid w:val="008D1A3A"/>
    <w:rsid w:val="008D27D3"/>
    <w:rsid w:val="008D2CDE"/>
    <w:rsid w:val="008D2F16"/>
    <w:rsid w:val="008D30EE"/>
    <w:rsid w:val="008D3786"/>
    <w:rsid w:val="008D3B87"/>
    <w:rsid w:val="008D3CA5"/>
    <w:rsid w:val="008D3E24"/>
    <w:rsid w:val="008D41CA"/>
    <w:rsid w:val="008D46AC"/>
    <w:rsid w:val="008D5578"/>
    <w:rsid w:val="008D77B9"/>
    <w:rsid w:val="008E0ABA"/>
    <w:rsid w:val="008E11AE"/>
    <w:rsid w:val="008E2C2C"/>
    <w:rsid w:val="008E2EBD"/>
    <w:rsid w:val="008E6E4E"/>
    <w:rsid w:val="008E7B84"/>
    <w:rsid w:val="008F10C1"/>
    <w:rsid w:val="008F22AA"/>
    <w:rsid w:val="008F2B80"/>
    <w:rsid w:val="008F3025"/>
    <w:rsid w:val="008F3932"/>
    <w:rsid w:val="008F464B"/>
    <w:rsid w:val="008F50E1"/>
    <w:rsid w:val="008F526A"/>
    <w:rsid w:val="008F557B"/>
    <w:rsid w:val="008F74CE"/>
    <w:rsid w:val="009006F6"/>
    <w:rsid w:val="00900808"/>
    <w:rsid w:val="00901189"/>
    <w:rsid w:val="0090315D"/>
    <w:rsid w:val="009034D9"/>
    <w:rsid w:val="00903549"/>
    <w:rsid w:val="009035D8"/>
    <w:rsid w:val="00903F59"/>
    <w:rsid w:val="009043B1"/>
    <w:rsid w:val="009049BF"/>
    <w:rsid w:val="0090555C"/>
    <w:rsid w:val="00907479"/>
    <w:rsid w:val="00907664"/>
    <w:rsid w:val="00907A83"/>
    <w:rsid w:val="00907B1C"/>
    <w:rsid w:val="00910108"/>
    <w:rsid w:val="00911F1A"/>
    <w:rsid w:val="00912E37"/>
    <w:rsid w:val="009139D9"/>
    <w:rsid w:val="00913BEC"/>
    <w:rsid w:val="00915594"/>
    <w:rsid w:val="00915930"/>
    <w:rsid w:val="00916490"/>
    <w:rsid w:val="009203A0"/>
    <w:rsid w:val="00923048"/>
    <w:rsid w:val="00923C24"/>
    <w:rsid w:val="009241F8"/>
    <w:rsid w:val="00924CBE"/>
    <w:rsid w:val="00925967"/>
    <w:rsid w:val="00926672"/>
    <w:rsid w:val="009302E5"/>
    <w:rsid w:val="0093096D"/>
    <w:rsid w:val="00931FF8"/>
    <w:rsid w:val="00933155"/>
    <w:rsid w:val="00933221"/>
    <w:rsid w:val="0093327D"/>
    <w:rsid w:val="00934ADC"/>
    <w:rsid w:val="00937D8D"/>
    <w:rsid w:val="009404CC"/>
    <w:rsid w:val="00940A29"/>
    <w:rsid w:val="0094141E"/>
    <w:rsid w:val="009415A5"/>
    <w:rsid w:val="00941F9D"/>
    <w:rsid w:val="00942F0D"/>
    <w:rsid w:val="00943881"/>
    <w:rsid w:val="00943BF8"/>
    <w:rsid w:val="00943D85"/>
    <w:rsid w:val="00944CB2"/>
    <w:rsid w:val="00945A61"/>
    <w:rsid w:val="00946688"/>
    <w:rsid w:val="009471BA"/>
    <w:rsid w:val="00947329"/>
    <w:rsid w:val="0094762A"/>
    <w:rsid w:val="00947692"/>
    <w:rsid w:val="0094772C"/>
    <w:rsid w:val="0094796C"/>
    <w:rsid w:val="009534EA"/>
    <w:rsid w:val="00953576"/>
    <w:rsid w:val="00954D13"/>
    <w:rsid w:val="00954D49"/>
    <w:rsid w:val="009555B9"/>
    <w:rsid w:val="00956132"/>
    <w:rsid w:val="009613C9"/>
    <w:rsid w:val="00962403"/>
    <w:rsid w:val="00964567"/>
    <w:rsid w:val="00964651"/>
    <w:rsid w:val="00964A7C"/>
    <w:rsid w:val="00964EE8"/>
    <w:rsid w:val="009650FC"/>
    <w:rsid w:val="009656EF"/>
    <w:rsid w:val="0096597F"/>
    <w:rsid w:val="00967C60"/>
    <w:rsid w:val="00967DAF"/>
    <w:rsid w:val="00967ECE"/>
    <w:rsid w:val="009712D7"/>
    <w:rsid w:val="00971336"/>
    <w:rsid w:val="00971BED"/>
    <w:rsid w:val="00971C6C"/>
    <w:rsid w:val="00973603"/>
    <w:rsid w:val="0097389E"/>
    <w:rsid w:val="00973E11"/>
    <w:rsid w:val="00973EA3"/>
    <w:rsid w:val="00974C2A"/>
    <w:rsid w:val="00974D61"/>
    <w:rsid w:val="009771BC"/>
    <w:rsid w:val="00977307"/>
    <w:rsid w:val="00977315"/>
    <w:rsid w:val="00977783"/>
    <w:rsid w:val="009779C0"/>
    <w:rsid w:val="00977E21"/>
    <w:rsid w:val="009803BC"/>
    <w:rsid w:val="009807A8"/>
    <w:rsid w:val="009825E2"/>
    <w:rsid w:val="00982B91"/>
    <w:rsid w:val="00983BD5"/>
    <w:rsid w:val="009846C1"/>
    <w:rsid w:val="009846CA"/>
    <w:rsid w:val="00984D86"/>
    <w:rsid w:val="00985372"/>
    <w:rsid w:val="009857BC"/>
    <w:rsid w:val="00986991"/>
    <w:rsid w:val="00986BD6"/>
    <w:rsid w:val="0098730A"/>
    <w:rsid w:val="009902F3"/>
    <w:rsid w:val="0099037F"/>
    <w:rsid w:val="009907FD"/>
    <w:rsid w:val="009908D3"/>
    <w:rsid w:val="00990F52"/>
    <w:rsid w:val="009927EE"/>
    <w:rsid w:val="00994054"/>
    <w:rsid w:val="00994924"/>
    <w:rsid w:val="0099543D"/>
    <w:rsid w:val="00996731"/>
    <w:rsid w:val="009976A3"/>
    <w:rsid w:val="009979EF"/>
    <w:rsid w:val="009A1942"/>
    <w:rsid w:val="009A1A28"/>
    <w:rsid w:val="009A246C"/>
    <w:rsid w:val="009A5135"/>
    <w:rsid w:val="009A6548"/>
    <w:rsid w:val="009A7634"/>
    <w:rsid w:val="009A773C"/>
    <w:rsid w:val="009B1132"/>
    <w:rsid w:val="009B2DF6"/>
    <w:rsid w:val="009B3E36"/>
    <w:rsid w:val="009B47C8"/>
    <w:rsid w:val="009B6052"/>
    <w:rsid w:val="009B62F4"/>
    <w:rsid w:val="009B7A1A"/>
    <w:rsid w:val="009C020F"/>
    <w:rsid w:val="009C2DE8"/>
    <w:rsid w:val="009C4AD4"/>
    <w:rsid w:val="009C51EC"/>
    <w:rsid w:val="009C52CD"/>
    <w:rsid w:val="009C587C"/>
    <w:rsid w:val="009C59A7"/>
    <w:rsid w:val="009C738D"/>
    <w:rsid w:val="009D139B"/>
    <w:rsid w:val="009D20B0"/>
    <w:rsid w:val="009D3D15"/>
    <w:rsid w:val="009D3E75"/>
    <w:rsid w:val="009D5D77"/>
    <w:rsid w:val="009D601D"/>
    <w:rsid w:val="009D6E00"/>
    <w:rsid w:val="009D740C"/>
    <w:rsid w:val="009E0CA0"/>
    <w:rsid w:val="009E0FCC"/>
    <w:rsid w:val="009E1B4E"/>
    <w:rsid w:val="009E1FB1"/>
    <w:rsid w:val="009E2291"/>
    <w:rsid w:val="009E3219"/>
    <w:rsid w:val="009E65C6"/>
    <w:rsid w:val="009E77F9"/>
    <w:rsid w:val="009E7F4A"/>
    <w:rsid w:val="009F3BD9"/>
    <w:rsid w:val="009F4A01"/>
    <w:rsid w:val="009F57C0"/>
    <w:rsid w:val="009F7996"/>
    <w:rsid w:val="009F7A5D"/>
    <w:rsid w:val="009F7BB0"/>
    <w:rsid w:val="00A0007E"/>
    <w:rsid w:val="00A0144A"/>
    <w:rsid w:val="00A01517"/>
    <w:rsid w:val="00A017BE"/>
    <w:rsid w:val="00A01E24"/>
    <w:rsid w:val="00A02E03"/>
    <w:rsid w:val="00A03E2D"/>
    <w:rsid w:val="00A04CD5"/>
    <w:rsid w:val="00A04D64"/>
    <w:rsid w:val="00A073DD"/>
    <w:rsid w:val="00A10656"/>
    <w:rsid w:val="00A1175B"/>
    <w:rsid w:val="00A121F4"/>
    <w:rsid w:val="00A128EE"/>
    <w:rsid w:val="00A12CC5"/>
    <w:rsid w:val="00A12FF3"/>
    <w:rsid w:val="00A13542"/>
    <w:rsid w:val="00A13ED2"/>
    <w:rsid w:val="00A15A9E"/>
    <w:rsid w:val="00A16537"/>
    <w:rsid w:val="00A1658B"/>
    <w:rsid w:val="00A16D58"/>
    <w:rsid w:val="00A17820"/>
    <w:rsid w:val="00A1783A"/>
    <w:rsid w:val="00A17D01"/>
    <w:rsid w:val="00A20850"/>
    <w:rsid w:val="00A208D5"/>
    <w:rsid w:val="00A212B5"/>
    <w:rsid w:val="00A21CC8"/>
    <w:rsid w:val="00A22718"/>
    <w:rsid w:val="00A22A84"/>
    <w:rsid w:val="00A236E1"/>
    <w:rsid w:val="00A2523D"/>
    <w:rsid w:val="00A26919"/>
    <w:rsid w:val="00A26DAC"/>
    <w:rsid w:val="00A26E66"/>
    <w:rsid w:val="00A271D5"/>
    <w:rsid w:val="00A273F0"/>
    <w:rsid w:val="00A331C9"/>
    <w:rsid w:val="00A33CB6"/>
    <w:rsid w:val="00A35060"/>
    <w:rsid w:val="00A35971"/>
    <w:rsid w:val="00A367F8"/>
    <w:rsid w:val="00A41EE3"/>
    <w:rsid w:val="00A42A51"/>
    <w:rsid w:val="00A44A5F"/>
    <w:rsid w:val="00A45D00"/>
    <w:rsid w:val="00A460F5"/>
    <w:rsid w:val="00A46C9E"/>
    <w:rsid w:val="00A47206"/>
    <w:rsid w:val="00A479E2"/>
    <w:rsid w:val="00A47F38"/>
    <w:rsid w:val="00A503BF"/>
    <w:rsid w:val="00A515AD"/>
    <w:rsid w:val="00A5218C"/>
    <w:rsid w:val="00A55131"/>
    <w:rsid w:val="00A56831"/>
    <w:rsid w:val="00A6011F"/>
    <w:rsid w:val="00A60F1D"/>
    <w:rsid w:val="00A61385"/>
    <w:rsid w:val="00A62DB0"/>
    <w:rsid w:val="00A63B43"/>
    <w:rsid w:val="00A6527D"/>
    <w:rsid w:val="00A65951"/>
    <w:rsid w:val="00A7132D"/>
    <w:rsid w:val="00A715F2"/>
    <w:rsid w:val="00A71AE5"/>
    <w:rsid w:val="00A71E1F"/>
    <w:rsid w:val="00A73711"/>
    <w:rsid w:val="00A7459B"/>
    <w:rsid w:val="00A75B6C"/>
    <w:rsid w:val="00A77A9B"/>
    <w:rsid w:val="00A805D1"/>
    <w:rsid w:val="00A807EF"/>
    <w:rsid w:val="00A8098F"/>
    <w:rsid w:val="00A838BC"/>
    <w:rsid w:val="00A8535B"/>
    <w:rsid w:val="00A858D5"/>
    <w:rsid w:val="00A86201"/>
    <w:rsid w:val="00A907F3"/>
    <w:rsid w:val="00A932F7"/>
    <w:rsid w:val="00A936A7"/>
    <w:rsid w:val="00A94A06"/>
    <w:rsid w:val="00A94DF9"/>
    <w:rsid w:val="00AA00B1"/>
    <w:rsid w:val="00AA0714"/>
    <w:rsid w:val="00AA17A3"/>
    <w:rsid w:val="00AA1824"/>
    <w:rsid w:val="00AA2F33"/>
    <w:rsid w:val="00AA2F96"/>
    <w:rsid w:val="00AA5353"/>
    <w:rsid w:val="00AA7679"/>
    <w:rsid w:val="00AA7DF4"/>
    <w:rsid w:val="00AA7E82"/>
    <w:rsid w:val="00AB025D"/>
    <w:rsid w:val="00AB11E2"/>
    <w:rsid w:val="00AB1A36"/>
    <w:rsid w:val="00AB2124"/>
    <w:rsid w:val="00AB234A"/>
    <w:rsid w:val="00AB366F"/>
    <w:rsid w:val="00AB3BEF"/>
    <w:rsid w:val="00AB4DB9"/>
    <w:rsid w:val="00AB629D"/>
    <w:rsid w:val="00AB6863"/>
    <w:rsid w:val="00AB7F46"/>
    <w:rsid w:val="00AC0880"/>
    <w:rsid w:val="00AC10A5"/>
    <w:rsid w:val="00AC2F51"/>
    <w:rsid w:val="00AC40AF"/>
    <w:rsid w:val="00AC4AA5"/>
    <w:rsid w:val="00AC4DDC"/>
    <w:rsid w:val="00AC5F56"/>
    <w:rsid w:val="00AC66C7"/>
    <w:rsid w:val="00AC6763"/>
    <w:rsid w:val="00AD0A80"/>
    <w:rsid w:val="00AD13E5"/>
    <w:rsid w:val="00AD1514"/>
    <w:rsid w:val="00AD21A3"/>
    <w:rsid w:val="00AD3005"/>
    <w:rsid w:val="00AD3091"/>
    <w:rsid w:val="00AD36D6"/>
    <w:rsid w:val="00AD4163"/>
    <w:rsid w:val="00AD4814"/>
    <w:rsid w:val="00AD4C8C"/>
    <w:rsid w:val="00AD536A"/>
    <w:rsid w:val="00AD6261"/>
    <w:rsid w:val="00AD6B45"/>
    <w:rsid w:val="00AD6B7B"/>
    <w:rsid w:val="00AD6C2E"/>
    <w:rsid w:val="00AD6E31"/>
    <w:rsid w:val="00AD6F96"/>
    <w:rsid w:val="00AD78F8"/>
    <w:rsid w:val="00AE1A35"/>
    <w:rsid w:val="00AE2E10"/>
    <w:rsid w:val="00AE6F57"/>
    <w:rsid w:val="00AF067F"/>
    <w:rsid w:val="00AF13FE"/>
    <w:rsid w:val="00AF4D42"/>
    <w:rsid w:val="00AF56A6"/>
    <w:rsid w:val="00AF56E5"/>
    <w:rsid w:val="00AF60E3"/>
    <w:rsid w:val="00AF741B"/>
    <w:rsid w:val="00AF7EF9"/>
    <w:rsid w:val="00B000EF"/>
    <w:rsid w:val="00B01F7A"/>
    <w:rsid w:val="00B03F86"/>
    <w:rsid w:val="00B043A8"/>
    <w:rsid w:val="00B04733"/>
    <w:rsid w:val="00B060BA"/>
    <w:rsid w:val="00B06A8A"/>
    <w:rsid w:val="00B06B61"/>
    <w:rsid w:val="00B07C8D"/>
    <w:rsid w:val="00B07C96"/>
    <w:rsid w:val="00B11711"/>
    <w:rsid w:val="00B11987"/>
    <w:rsid w:val="00B14F0B"/>
    <w:rsid w:val="00B154D7"/>
    <w:rsid w:val="00B157AD"/>
    <w:rsid w:val="00B159B8"/>
    <w:rsid w:val="00B17C7D"/>
    <w:rsid w:val="00B215DE"/>
    <w:rsid w:val="00B217F4"/>
    <w:rsid w:val="00B219A9"/>
    <w:rsid w:val="00B245C4"/>
    <w:rsid w:val="00B25449"/>
    <w:rsid w:val="00B274A3"/>
    <w:rsid w:val="00B27AC3"/>
    <w:rsid w:val="00B27E5E"/>
    <w:rsid w:val="00B317A0"/>
    <w:rsid w:val="00B327E4"/>
    <w:rsid w:val="00B3438E"/>
    <w:rsid w:val="00B400B0"/>
    <w:rsid w:val="00B40830"/>
    <w:rsid w:val="00B40A51"/>
    <w:rsid w:val="00B4172D"/>
    <w:rsid w:val="00B42568"/>
    <w:rsid w:val="00B42E75"/>
    <w:rsid w:val="00B4332B"/>
    <w:rsid w:val="00B43ADC"/>
    <w:rsid w:val="00B43DD7"/>
    <w:rsid w:val="00B4465C"/>
    <w:rsid w:val="00B45525"/>
    <w:rsid w:val="00B45A35"/>
    <w:rsid w:val="00B46148"/>
    <w:rsid w:val="00B46872"/>
    <w:rsid w:val="00B508F0"/>
    <w:rsid w:val="00B50DBA"/>
    <w:rsid w:val="00B5115B"/>
    <w:rsid w:val="00B511E9"/>
    <w:rsid w:val="00B51901"/>
    <w:rsid w:val="00B51941"/>
    <w:rsid w:val="00B51AAF"/>
    <w:rsid w:val="00B520E6"/>
    <w:rsid w:val="00B52F71"/>
    <w:rsid w:val="00B53FE9"/>
    <w:rsid w:val="00B55629"/>
    <w:rsid w:val="00B60CA4"/>
    <w:rsid w:val="00B61B91"/>
    <w:rsid w:val="00B61BE3"/>
    <w:rsid w:val="00B62256"/>
    <w:rsid w:val="00B625BC"/>
    <w:rsid w:val="00B62783"/>
    <w:rsid w:val="00B628EF"/>
    <w:rsid w:val="00B62937"/>
    <w:rsid w:val="00B6304A"/>
    <w:rsid w:val="00B63C56"/>
    <w:rsid w:val="00B65A3A"/>
    <w:rsid w:val="00B65DDA"/>
    <w:rsid w:val="00B66884"/>
    <w:rsid w:val="00B66DE4"/>
    <w:rsid w:val="00B7068F"/>
    <w:rsid w:val="00B70B9C"/>
    <w:rsid w:val="00B72050"/>
    <w:rsid w:val="00B73209"/>
    <w:rsid w:val="00B73AE5"/>
    <w:rsid w:val="00B73C41"/>
    <w:rsid w:val="00B74E55"/>
    <w:rsid w:val="00B7530A"/>
    <w:rsid w:val="00B7708B"/>
    <w:rsid w:val="00B77E80"/>
    <w:rsid w:val="00B8043D"/>
    <w:rsid w:val="00B8088D"/>
    <w:rsid w:val="00B816A2"/>
    <w:rsid w:val="00B81F49"/>
    <w:rsid w:val="00B83329"/>
    <w:rsid w:val="00B8357D"/>
    <w:rsid w:val="00B83FF4"/>
    <w:rsid w:val="00B849D7"/>
    <w:rsid w:val="00B85329"/>
    <w:rsid w:val="00B85523"/>
    <w:rsid w:val="00B87255"/>
    <w:rsid w:val="00B87599"/>
    <w:rsid w:val="00B878DC"/>
    <w:rsid w:val="00B91230"/>
    <w:rsid w:val="00B923E1"/>
    <w:rsid w:val="00B92462"/>
    <w:rsid w:val="00B93F73"/>
    <w:rsid w:val="00B9445C"/>
    <w:rsid w:val="00B9474D"/>
    <w:rsid w:val="00B95590"/>
    <w:rsid w:val="00B95A4E"/>
    <w:rsid w:val="00B96371"/>
    <w:rsid w:val="00B96A54"/>
    <w:rsid w:val="00B96CD7"/>
    <w:rsid w:val="00B97574"/>
    <w:rsid w:val="00B9787D"/>
    <w:rsid w:val="00B97ED0"/>
    <w:rsid w:val="00BA0EB6"/>
    <w:rsid w:val="00BA100B"/>
    <w:rsid w:val="00BA1090"/>
    <w:rsid w:val="00BA1D53"/>
    <w:rsid w:val="00BA5BF9"/>
    <w:rsid w:val="00BA6316"/>
    <w:rsid w:val="00BA6D53"/>
    <w:rsid w:val="00BB0976"/>
    <w:rsid w:val="00BB207D"/>
    <w:rsid w:val="00BB26E2"/>
    <w:rsid w:val="00BB27F0"/>
    <w:rsid w:val="00BB29BD"/>
    <w:rsid w:val="00BB3D3E"/>
    <w:rsid w:val="00BB5D19"/>
    <w:rsid w:val="00BB62D5"/>
    <w:rsid w:val="00BB6704"/>
    <w:rsid w:val="00BC038B"/>
    <w:rsid w:val="00BC12AC"/>
    <w:rsid w:val="00BC1A86"/>
    <w:rsid w:val="00BC1CE3"/>
    <w:rsid w:val="00BC2D9B"/>
    <w:rsid w:val="00BC35EF"/>
    <w:rsid w:val="00BC5E65"/>
    <w:rsid w:val="00BC6316"/>
    <w:rsid w:val="00BC6340"/>
    <w:rsid w:val="00BC65B9"/>
    <w:rsid w:val="00BC6EB8"/>
    <w:rsid w:val="00BC73D7"/>
    <w:rsid w:val="00BD0199"/>
    <w:rsid w:val="00BD07BC"/>
    <w:rsid w:val="00BD18A3"/>
    <w:rsid w:val="00BD1CDE"/>
    <w:rsid w:val="00BD1EDC"/>
    <w:rsid w:val="00BD2B1F"/>
    <w:rsid w:val="00BD36C0"/>
    <w:rsid w:val="00BD424B"/>
    <w:rsid w:val="00BD4796"/>
    <w:rsid w:val="00BD58B4"/>
    <w:rsid w:val="00BD59FB"/>
    <w:rsid w:val="00BD70C9"/>
    <w:rsid w:val="00BD7316"/>
    <w:rsid w:val="00BD7476"/>
    <w:rsid w:val="00BD7873"/>
    <w:rsid w:val="00BE04C4"/>
    <w:rsid w:val="00BE0E0F"/>
    <w:rsid w:val="00BE24BA"/>
    <w:rsid w:val="00BE5997"/>
    <w:rsid w:val="00BE6481"/>
    <w:rsid w:val="00BE660F"/>
    <w:rsid w:val="00BE69C2"/>
    <w:rsid w:val="00BE743B"/>
    <w:rsid w:val="00BE7AA8"/>
    <w:rsid w:val="00BF0F4B"/>
    <w:rsid w:val="00BF183C"/>
    <w:rsid w:val="00BF4DE3"/>
    <w:rsid w:val="00BF5D7C"/>
    <w:rsid w:val="00BF6BB8"/>
    <w:rsid w:val="00BF7375"/>
    <w:rsid w:val="00C00172"/>
    <w:rsid w:val="00C0063C"/>
    <w:rsid w:val="00C01818"/>
    <w:rsid w:val="00C027BB"/>
    <w:rsid w:val="00C0391F"/>
    <w:rsid w:val="00C04597"/>
    <w:rsid w:val="00C05027"/>
    <w:rsid w:val="00C05FF4"/>
    <w:rsid w:val="00C061FD"/>
    <w:rsid w:val="00C062A0"/>
    <w:rsid w:val="00C065B4"/>
    <w:rsid w:val="00C06653"/>
    <w:rsid w:val="00C07329"/>
    <w:rsid w:val="00C078C8"/>
    <w:rsid w:val="00C119AE"/>
    <w:rsid w:val="00C119F0"/>
    <w:rsid w:val="00C134CE"/>
    <w:rsid w:val="00C139CA"/>
    <w:rsid w:val="00C13DBA"/>
    <w:rsid w:val="00C13E55"/>
    <w:rsid w:val="00C152E5"/>
    <w:rsid w:val="00C15595"/>
    <w:rsid w:val="00C163D7"/>
    <w:rsid w:val="00C174C7"/>
    <w:rsid w:val="00C205B5"/>
    <w:rsid w:val="00C208DB"/>
    <w:rsid w:val="00C20A47"/>
    <w:rsid w:val="00C20B16"/>
    <w:rsid w:val="00C21491"/>
    <w:rsid w:val="00C21F72"/>
    <w:rsid w:val="00C23A8B"/>
    <w:rsid w:val="00C23B63"/>
    <w:rsid w:val="00C243FC"/>
    <w:rsid w:val="00C24562"/>
    <w:rsid w:val="00C2590B"/>
    <w:rsid w:val="00C25C1E"/>
    <w:rsid w:val="00C2682A"/>
    <w:rsid w:val="00C270E6"/>
    <w:rsid w:val="00C2757A"/>
    <w:rsid w:val="00C27C8A"/>
    <w:rsid w:val="00C27EAD"/>
    <w:rsid w:val="00C30779"/>
    <w:rsid w:val="00C308E1"/>
    <w:rsid w:val="00C30F77"/>
    <w:rsid w:val="00C31476"/>
    <w:rsid w:val="00C314A3"/>
    <w:rsid w:val="00C324D8"/>
    <w:rsid w:val="00C328C6"/>
    <w:rsid w:val="00C334ED"/>
    <w:rsid w:val="00C337C3"/>
    <w:rsid w:val="00C356BC"/>
    <w:rsid w:val="00C35FF8"/>
    <w:rsid w:val="00C36CA1"/>
    <w:rsid w:val="00C429EF"/>
    <w:rsid w:val="00C435AC"/>
    <w:rsid w:val="00C43F47"/>
    <w:rsid w:val="00C4490C"/>
    <w:rsid w:val="00C45A88"/>
    <w:rsid w:val="00C46A48"/>
    <w:rsid w:val="00C513C4"/>
    <w:rsid w:val="00C514B0"/>
    <w:rsid w:val="00C51AAF"/>
    <w:rsid w:val="00C525BA"/>
    <w:rsid w:val="00C537B7"/>
    <w:rsid w:val="00C548C2"/>
    <w:rsid w:val="00C54D15"/>
    <w:rsid w:val="00C557C1"/>
    <w:rsid w:val="00C55ED0"/>
    <w:rsid w:val="00C56644"/>
    <w:rsid w:val="00C573DC"/>
    <w:rsid w:val="00C61CBA"/>
    <w:rsid w:val="00C621CB"/>
    <w:rsid w:val="00C62256"/>
    <w:rsid w:val="00C62341"/>
    <w:rsid w:val="00C625DD"/>
    <w:rsid w:val="00C638C4"/>
    <w:rsid w:val="00C64DDA"/>
    <w:rsid w:val="00C6504C"/>
    <w:rsid w:val="00C6618F"/>
    <w:rsid w:val="00C66586"/>
    <w:rsid w:val="00C669C7"/>
    <w:rsid w:val="00C671BD"/>
    <w:rsid w:val="00C678CE"/>
    <w:rsid w:val="00C71511"/>
    <w:rsid w:val="00C715E9"/>
    <w:rsid w:val="00C72962"/>
    <w:rsid w:val="00C74581"/>
    <w:rsid w:val="00C748EB"/>
    <w:rsid w:val="00C75E98"/>
    <w:rsid w:val="00C76189"/>
    <w:rsid w:val="00C76CBA"/>
    <w:rsid w:val="00C76D4B"/>
    <w:rsid w:val="00C76DD9"/>
    <w:rsid w:val="00C778A7"/>
    <w:rsid w:val="00C83BEE"/>
    <w:rsid w:val="00C83C93"/>
    <w:rsid w:val="00C846AF"/>
    <w:rsid w:val="00C874EF"/>
    <w:rsid w:val="00C91B0C"/>
    <w:rsid w:val="00C9243C"/>
    <w:rsid w:val="00C92586"/>
    <w:rsid w:val="00C94ABB"/>
    <w:rsid w:val="00C9662C"/>
    <w:rsid w:val="00C97482"/>
    <w:rsid w:val="00C976E3"/>
    <w:rsid w:val="00CA0A34"/>
    <w:rsid w:val="00CA191F"/>
    <w:rsid w:val="00CA1AA2"/>
    <w:rsid w:val="00CA2791"/>
    <w:rsid w:val="00CA3B12"/>
    <w:rsid w:val="00CA7136"/>
    <w:rsid w:val="00CA715B"/>
    <w:rsid w:val="00CA74B7"/>
    <w:rsid w:val="00CA7629"/>
    <w:rsid w:val="00CB0CA2"/>
    <w:rsid w:val="00CB1D0C"/>
    <w:rsid w:val="00CB2461"/>
    <w:rsid w:val="00CB3273"/>
    <w:rsid w:val="00CB49BF"/>
    <w:rsid w:val="00CB4CF7"/>
    <w:rsid w:val="00CB64C0"/>
    <w:rsid w:val="00CB6B9D"/>
    <w:rsid w:val="00CB7FF2"/>
    <w:rsid w:val="00CC0B78"/>
    <w:rsid w:val="00CC0F52"/>
    <w:rsid w:val="00CC1737"/>
    <w:rsid w:val="00CC17C8"/>
    <w:rsid w:val="00CC3676"/>
    <w:rsid w:val="00CC5835"/>
    <w:rsid w:val="00CC629A"/>
    <w:rsid w:val="00CC7A09"/>
    <w:rsid w:val="00CD0C4A"/>
    <w:rsid w:val="00CD22D4"/>
    <w:rsid w:val="00CD2989"/>
    <w:rsid w:val="00CD41DF"/>
    <w:rsid w:val="00CD4B20"/>
    <w:rsid w:val="00CD5984"/>
    <w:rsid w:val="00CD696B"/>
    <w:rsid w:val="00CD6D7C"/>
    <w:rsid w:val="00CD75D2"/>
    <w:rsid w:val="00CE09A0"/>
    <w:rsid w:val="00CE0A25"/>
    <w:rsid w:val="00CE0A2D"/>
    <w:rsid w:val="00CE0B0B"/>
    <w:rsid w:val="00CE32D0"/>
    <w:rsid w:val="00CE4435"/>
    <w:rsid w:val="00CE5FD1"/>
    <w:rsid w:val="00CE6399"/>
    <w:rsid w:val="00CF03C1"/>
    <w:rsid w:val="00CF05AB"/>
    <w:rsid w:val="00CF213C"/>
    <w:rsid w:val="00CF3750"/>
    <w:rsid w:val="00CF3819"/>
    <w:rsid w:val="00CF3AA1"/>
    <w:rsid w:val="00CF3ED3"/>
    <w:rsid w:val="00CF62DA"/>
    <w:rsid w:val="00CF7B2A"/>
    <w:rsid w:val="00CF7DA6"/>
    <w:rsid w:val="00D010B0"/>
    <w:rsid w:val="00D016C0"/>
    <w:rsid w:val="00D018FA"/>
    <w:rsid w:val="00D03C09"/>
    <w:rsid w:val="00D048D1"/>
    <w:rsid w:val="00D0512F"/>
    <w:rsid w:val="00D05755"/>
    <w:rsid w:val="00D05953"/>
    <w:rsid w:val="00D05D15"/>
    <w:rsid w:val="00D05E92"/>
    <w:rsid w:val="00D0625D"/>
    <w:rsid w:val="00D062DF"/>
    <w:rsid w:val="00D0636E"/>
    <w:rsid w:val="00D06E8B"/>
    <w:rsid w:val="00D10468"/>
    <w:rsid w:val="00D1069D"/>
    <w:rsid w:val="00D108C4"/>
    <w:rsid w:val="00D12DD8"/>
    <w:rsid w:val="00D12EED"/>
    <w:rsid w:val="00D1516E"/>
    <w:rsid w:val="00D15424"/>
    <w:rsid w:val="00D17D03"/>
    <w:rsid w:val="00D17DDB"/>
    <w:rsid w:val="00D22343"/>
    <w:rsid w:val="00D22389"/>
    <w:rsid w:val="00D2241C"/>
    <w:rsid w:val="00D22B32"/>
    <w:rsid w:val="00D24AAD"/>
    <w:rsid w:val="00D26077"/>
    <w:rsid w:val="00D26452"/>
    <w:rsid w:val="00D26511"/>
    <w:rsid w:val="00D26C73"/>
    <w:rsid w:val="00D26D01"/>
    <w:rsid w:val="00D306EC"/>
    <w:rsid w:val="00D307C2"/>
    <w:rsid w:val="00D31420"/>
    <w:rsid w:val="00D31572"/>
    <w:rsid w:val="00D33F9C"/>
    <w:rsid w:val="00D34248"/>
    <w:rsid w:val="00D34BE9"/>
    <w:rsid w:val="00D34D93"/>
    <w:rsid w:val="00D364EF"/>
    <w:rsid w:val="00D36FAF"/>
    <w:rsid w:val="00D37129"/>
    <w:rsid w:val="00D37F22"/>
    <w:rsid w:val="00D408BD"/>
    <w:rsid w:val="00D41931"/>
    <w:rsid w:val="00D42B57"/>
    <w:rsid w:val="00D43F28"/>
    <w:rsid w:val="00D44E12"/>
    <w:rsid w:val="00D4715A"/>
    <w:rsid w:val="00D471DE"/>
    <w:rsid w:val="00D47BC4"/>
    <w:rsid w:val="00D47E62"/>
    <w:rsid w:val="00D47F65"/>
    <w:rsid w:val="00D50B83"/>
    <w:rsid w:val="00D50F5B"/>
    <w:rsid w:val="00D516AE"/>
    <w:rsid w:val="00D526FB"/>
    <w:rsid w:val="00D527FE"/>
    <w:rsid w:val="00D52923"/>
    <w:rsid w:val="00D52964"/>
    <w:rsid w:val="00D52AD8"/>
    <w:rsid w:val="00D53117"/>
    <w:rsid w:val="00D53464"/>
    <w:rsid w:val="00D534A0"/>
    <w:rsid w:val="00D53963"/>
    <w:rsid w:val="00D53987"/>
    <w:rsid w:val="00D62A71"/>
    <w:rsid w:val="00D64C67"/>
    <w:rsid w:val="00D65052"/>
    <w:rsid w:val="00D65A8B"/>
    <w:rsid w:val="00D711B6"/>
    <w:rsid w:val="00D72027"/>
    <w:rsid w:val="00D73A74"/>
    <w:rsid w:val="00D73B9F"/>
    <w:rsid w:val="00D75051"/>
    <w:rsid w:val="00D76E8C"/>
    <w:rsid w:val="00D76E98"/>
    <w:rsid w:val="00D77E6F"/>
    <w:rsid w:val="00D815F1"/>
    <w:rsid w:val="00D81765"/>
    <w:rsid w:val="00D8192F"/>
    <w:rsid w:val="00D82A39"/>
    <w:rsid w:val="00D834A3"/>
    <w:rsid w:val="00D8375B"/>
    <w:rsid w:val="00D83CFC"/>
    <w:rsid w:val="00D84889"/>
    <w:rsid w:val="00D858EA"/>
    <w:rsid w:val="00D86218"/>
    <w:rsid w:val="00D9057B"/>
    <w:rsid w:val="00D915D2"/>
    <w:rsid w:val="00D92235"/>
    <w:rsid w:val="00D9305D"/>
    <w:rsid w:val="00D94E92"/>
    <w:rsid w:val="00D96927"/>
    <w:rsid w:val="00D97707"/>
    <w:rsid w:val="00D977D4"/>
    <w:rsid w:val="00D977E4"/>
    <w:rsid w:val="00D97B18"/>
    <w:rsid w:val="00DA003E"/>
    <w:rsid w:val="00DA0C3D"/>
    <w:rsid w:val="00DA1307"/>
    <w:rsid w:val="00DA19A4"/>
    <w:rsid w:val="00DA1BF4"/>
    <w:rsid w:val="00DA432A"/>
    <w:rsid w:val="00DA4EFD"/>
    <w:rsid w:val="00DA6146"/>
    <w:rsid w:val="00DA6297"/>
    <w:rsid w:val="00DA70C4"/>
    <w:rsid w:val="00DB0954"/>
    <w:rsid w:val="00DB09F6"/>
    <w:rsid w:val="00DB0C14"/>
    <w:rsid w:val="00DB229B"/>
    <w:rsid w:val="00DB25C1"/>
    <w:rsid w:val="00DB420A"/>
    <w:rsid w:val="00DB6B79"/>
    <w:rsid w:val="00DB6D0F"/>
    <w:rsid w:val="00DB74C1"/>
    <w:rsid w:val="00DB7FEE"/>
    <w:rsid w:val="00DC05F6"/>
    <w:rsid w:val="00DC08A3"/>
    <w:rsid w:val="00DC0942"/>
    <w:rsid w:val="00DC13BD"/>
    <w:rsid w:val="00DC1A2B"/>
    <w:rsid w:val="00DC1B8D"/>
    <w:rsid w:val="00DC2F59"/>
    <w:rsid w:val="00DC394E"/>
    <w:rsid w:val="00DC4444"/>
    <w:rsid w:val="00DC5007"/>
    <w:rsid w:val="00DC513E"/>
    <w:rsid w:val="00DC61BA"/>
    <w:rsid w:val="00DC62D0"/>
    <w:rsid w:val="00DC6B99"/>
    <w:rsid w:val="00DD0757"/>
    <w:rsid w:val="00DD2F11"/>
    <w:rsid w:val="00DD3A05"/>
    <w:rsid w:val="00DD54C3"/>
    <w:rsid w:val="00DD54CF"/>
    <w:rsid w:val="00DD61C9"/>
    <w:rsid w:val="00DD67DF"/>
    <w:rsid w:val="00DD6BFB"/>
    <w:rsid w:val="00DD6C44"/>
    <w:rsid w:val="00DE11D4"/>
    <w:rsid w:val="00DE1C21"/>
    <w:rsid w:val="00DE3022"/>
    <w:rsid w:val="00DE367F"/>
    <w:rsid w:val="00DE417B"/>
    <w:rsid w:val="00DE645C"/>
    <w:rsid w:val="00DE6E5E"/>
    <w:rsid w:val="00DE7C89"/>
    <w:rsid w:val="00DF030A"/>
    <w:rsid w:val="00DF0B4A"/>
    <w:rsid w:val="00DF13E7"/>
    <w:rsid w:val="00DF1E98"/>
    <w:rsid w:val="00DF2E0E"/>
    <w:rsid w:val="00DF3722"/>
    <w:rsid w:val="00DF387E"/>
    <w:rsid w:val="00DF3DA9"/>
    <w:rsid w:val="00DF53C6"/>
    <w:rsid w:val="00DF5A6C"/>
    <w:rsid w:val="00DF5E94"/>
    <w:rsid w:val="00DF6190"/>
    <w:rsid w:val="00DF66B9"/>
    <w:rsid w:val="00E00B0C"/>
    <w:rsid w:val="00E029F5"/>
    <w:rsid w:val="00E03523"/>
    <w:rsid w:val="00E0360B"/>
    <w:rsid w:val="00E03BE6"/>
    <w:rsid w:val="00E04044"/>
    <w:rsid w:val="00E041A1"/>
    <w:rsid w:val="00E0730D"/>
    <w:rsid w:val="00E10CC1"/>
    <w:rsid w:val="00E11007"/>
    <w:rsid w:val="00E11D7E"/>
    <w:rsid w:val="00E13CFF"/>
    <w:rsid w:val="00E13F68"/>
    <w:rsid w:val="00E15596"/>
    <w:rsid w:val="00E16947"/>
    <w:rsid w:val="00E16A7B"/>
    <w:rsid w:val="00E1717E"/>
    <w:rsid w:val="00E210AC"/>
    <w:rsid w:val="00E22EDA"/>
    <w:rsid w:val="00E234C4"/>
    <w:rsid w:val="00E2382A"/>
    <w:rsid w:val="00E2680E"/>
    <w:rsid w:val="00E2760A"/>
    <w:rsid w:val="00E27A67"/>
    <w:rsid w:val="00E3031D"/>
    <w:rsid w:val="00E30B20"/>
    <w:rsid w:val="00E31D91"/>
    <w:rsid w:val="00E33A53"/>
    <w:rsid w:val="00E33D38"/>
    <w:rsid w:val="00E3512C"/>
    <w:rsid w:val="00E3593E"/>
    <w:rsid w:val="00E36024"/>
    <w:rsid w:val="00E3608C"/>
    <w:rsid w:val="00E366A1"/>
    <w:rsid w:val="00E36D4C"/>
    <w:rsid w:val="00E37AE2"/>
    <w:rsid w:val="00E41684"/>
    <w:rsid w:val="00E425C0"/>
    <w:rsid w:val="00E42BDC"/>
    <w:rsid w:val="00E42C71"/>
    <w:rsid w:val="00E43373"/>
    <w:rsid w:val="00E45B7D"/>
    <w:rsid w:val="00E47EC0"/>
    <w:rsid w:val="00E5073B"/>
    <w:rsid w:val="00E507DC"/>
    <w:rsid w:val="00E50E33"/>
    <w:rsid w:val="00E50F69"/>
    <w:rsid w:val="00E5143E"/>
    <w:rsid w:val="00E51624"/>
    <w:rsid w:val="00E52BC5"/>
    <w:rsid w:val="00E52F61"/>
    <w:rsid w:val="00E53BC6"/>
    <w:rsid w:val="00E53CC6"/>
    <w:rsid w:val="00E53D37"/>
    <w:rsid w:val="00E53EBA"/>
    <w:rsid w:val="00E54D82"/>
    <w:rsid w:val="00E56D3F"/>
    <w:rsid w:val="00E601CA"/>
    <w:rsid w:val="00E61EC1"/>
    <w:rsid w:val="00E62928"/>
    <w:rsid w:val="00E62E70"/>
    <w:rsid w:val="00E62E75"/>
    <w:rsid w:val="00E62F5B"/>
    <w:rsid w:val="00E6312C"/>
    <w:rsid w:val="00E63E57"/>
    <w:rsid w:val="00E640E4"/>
    <w:rsid w:val="00E643A6"/>
    <w:rsid w:val="00E6453A"/>
    <w:rsid w:val="00E645FA"/>
    <w:rsid w:val="00E64A88"/>
    <w:rsid w:val="00E65107"/>
    <w:rsid w:val="00E6619E"/>
    <w:rsid w:val="00E668B2"/>
    <w:rsid w:val="00E66ACB"/>
    <w:rsid w:val="00E6778F"/>
    <w:rsid w:val="00E6786E"/>
    <w:rsid w:val="00E70124"/>
    <w:rsid w:val="00E705AC"/>
    <w:rsid w:val="00E720DA"/>
    <w:rsid w:val="00E727BD"/>
    <w:rsid w:val="00E73180"/>
    <w:rsid w:val="00E73A74"/>
    <w:rsid w:val="00E7444B"/>
    <w:rsid w:val="00E74FEF"/>
    <w:rsid w:val="00E75F13"/>
    <w:rsid w:val="00E80F0B"/>
    <w:rsid w:val="00E815AB"/>
    <w:rsid w:val="00E82477"/>
    <w:rsid w:val="00E82989"/>
    <w:rsid w:val="00E82F39"/>
    <w:rsid w:val="00E83E8B"/>
    <w:rsid w:val="00E8483D"/>
    <w:rsid w:val="00E857ED"/>
    <w:rsid w:val="00E863FD"/>
    <w:rsid w:val="00E8737A"/>
    <w:rsid w:val="00E91FD1"/>
    <w:rsid w:val="00E93524"/>
    <w:rsid w:val="00E93B44"/>
    <w:rsid w:val="00E9458B"/>
    <w:rsid w:val="00E95FF3"/>
    <w:rsid w:val="00EA130F"/>
    <w:rsid w:val="00EA27ED"/>
    <w:rsid w:val="00EA280C"/>
    <w:rsid w:val="00EA28C8"/>
    <w:rsid w:val="00EA3E2B"/>
    <w:rsid w:val="00EA5375"/>
    <w:rsid w:val="00EA55E9"/>
    <w:rsid w:val="00EA5A79"/>
    <w:rsid w:val="00EA5D35"/>
    <w:rsid w:val="00EA66AB"/>
    <w:rsid w:val="00EA69ED"/>
    <w:rsid w:val="00EA6F83"/>
    <w:rsid w:val="00EB21BC"/>
    <w:rsid w:val="00EB47A2"/>
    <w:rsid w:val="00EB5865"/>
    <w:rsid w:val="00EB5C72"/>
    <w:rsid w:val="00EB72DC"/>
    <w:rsid w:val="00EC0071"/>
    <w:rsid w:val="00EC069D"/>
    <w:rsid w:val="00EC2137"/>
    <w:rsid w:val="00EC2D86"/>
    <w:rsid w:val="00EC44F6"/>
    <w:rsid w:val="00EC467F"/>
    <w:rsid w:val="00EC46C7"/>
    <w:rsid w:val="00EC4E60"/>
    <w:rsid w:val="00EC5A7A"/>
    <w:rsid w:val="00EC5EF1"/>
    <w:rsid w:val="00EC62A6"/>
    <w:rsid w:val="00EC7616"/>
    <w:rsid w:val="00ED1F34"/>
    <w:rsid w:val="00ED2C6C"/>
    <w:rsid w:val="00ED3C55"/>
    <w:rsid w:val="00ED4B01"/>
    <w:rsid w:val="00ED4DFB"/>
    <w:rsid w:val="00ED5A3A"/>
    <w:rsid w:val="00ED5F9C"/>
    <w:rsid w:val="00ED64C4"/>
    <w:rsid w:val="00ED697E"/>
    <w:rsid w:val="00ED7337"/>
    <w:rsid w:val="00EE010B"/>
    <w:rsid w:val="00EE1A23"/>
    <w:rsid w:val="00EE1A4E"/>
    <w:rsid w:val="00EE3352"/>
    <w:rsid w:val="00EE7198"/>
    <w:rsid w:val="00EF0BF1"/>
    <w:rsid w:val="00EF10A8"/>
    <w:rsid w:val="00EF218A"/>
    <w:rsid w:val="00EF3530"/>
    <w:rsid w:val="00EF49E4"/>
    <w:rsid w:val="00EF557D"/>
    <w:rsid w:val="00EF6226"/>
    <w:rsid w:val="00EF63DD"/>
    <w:rsid w:val="00EF7100"/>
    <w:rsid w:val="00EF71D1"/>
    <w:rsid w:val="00EF7342"/>
    <w:rsid w:val="00F00A04"/>
    <w:rsid w:val="00F027ED"/>
    <w:rsid w:val="00F02891"/>
    <w:rsid w:val="00F043D0"/>
    <w:rsid w:val="00F0497B"/>
    <w:rsid w:val="00F05ACD"/>
    <w:rsid w:val="00F061E6"/>
    <w:rsid w:val="00F0661C"/>
    <w:rsid w:val="00F069BD"/>
    <w:rsid w:val="00F06E2E"/>
    <w:rsid w:val="00F07D3D"/>
    <w:rsid w:val="00F10532"/>
    <w:rsid w:val="00F10B3D"/>
    <w:rsid w:val="00F10F95"/>
    <w:rsid w:val="00F12270"/>
    <w:rsid w:val="00F12FA5"/>
    <w:rsid w:val="00F13407"/>
    <w:rsid w:val="00F14C13"/>
    <w:rsid w:val="00F15717"/>
    <w:rsid w:val="00F15977"/>
    <w:rsid w:val="00F16AB2"/>
    <w:rsid w:val="00F16B6C"/>
    <w:rsid w:val="00F206D5"/>
    <w:rsid w:val="00F20AD0"/>
    <w:rsid w:val="00F22974"/>
    <w:rsid w:val="00F23860"/>
    <w:rsid w:val="00F25506"/>
    <w:rsid w:val="00F26A0B"/>
    <w:rsid w:val="00F26C79"/>
    <w:rsid w:val="00F270E8"/>
    <w:rsid w:val="00F3142C"/>
    <w:rsid w:val="00F317D4"/>
    <w:rsid w:val="00F324C2"/>
    <w:rsid w:val="00F3311F"/>
    <w:rsid w:val="00F33570"/>
    <w:rsid w:val="00F3379B"/>
    <w:rsid w:val="00F33E0C"/>
    <w:rsid w:val="00F350A5"/>
    <w:rsid w:val="00F354B2"/>
    <w:rsid w:val="00F35742"/>
    <w:rsid w:val="00F36942"/>
    <w:rsid w:val="00F378A4"/>
    <w:rsid w:val="00F40B4C"/>
    <w:rsid w:val="00F4119E"/>
    <w:rsid w:val="00F41DAC"/>
    <w:rsid w:val="00F424ED"/>
    <w:rsid w:val="00F43B59"/>
    <w:rsid w:val="00F44B18"/>
    <w:rsid w:val="00F44FB6"/>
    <w:rsid w:val="00F45AF7"/>
    <w:rsid w:val="00F45D72"/>
    <w:rsid w:val="00F46578"/>
    <w:rsid w:val="00F46A10"/>
    <w:rsid w:val="00F471A1"/>
    <w:rsid w:val="00F473BE"/>
    <w:rsid w:val="00F50C16"/>
    <w:rsid w:val="00F5155B"/>
    <w:rsid w:val="00F51BC5"/>
    <w:rsid w:val="00F52C25"/>
    <w:rsid w:val="00F52C99"/>
    <w:rsid w:val="00F544B1"/>
    <w:rsid w:val="00F548A2"/>
    <w:rsid w:val="00F55D58"/>
    <w:rsid w:val="00F56607"/>
    <w:rsid w:val="00F56F08"/>
    <w:rsid w:val="00F56F49"/>
    <w:rsid w:val="00F614A5"/>
    <w:rsid w:val="00F64A91"/>
    <w:rsid w:val="00F65E1D"/>
    <w:rsid w:val="00F7040F"/>
    <w:rsid w:val="00F70C8F"/>
    <w:rsid w:val="00F732D1"/>
    <w:rsid w:val="00F7366F"/>
    <w:rsid w:val="00F73D94"/>
    <w:rsid w:val="00F74065"/>
    <w:rsid w:val="00F74C9A"/>
    <w:rsid w:val="00F74DF3"/>
    <w:rsid w:val="00F76C15"/>
    <w:rsid w:val="00F77344"/>
    <w:rsid w:val="00F77931"/>
    <w:rsid w:val="00F80905"/>
    <w:rsid w:val="00F80D98"/>
    <w:rsid w:val="00F816E5"/>
    <w:rsid w:val="00F81CF7"/>
    <w:rsid w:val="00F81EF4"/>
    <w:rsid w:val="00F822DC"/>
    <w:rsid w:val="00F8692E"/>
    <w:rsid w:val="00F8740A"/>
    <w:rsid w:val="00F879AC"/>
    <w:rsid w:val="00F900DB"/>
    <w:rsid w:val="00F90E6A"/>
    <w:rsid w:val="00F90EB0"/>
    <w:rsid w:val="00F91844"/>
    <w:rsid w:val="00F9215A"/>
    <w:rsid w:val="00F93F07"/>
    <w:rsid w:val="00F94138"/>
    <w:rsid w:val="00F960C7"/>
    <w:rsid w:val="00F96D3F"/>
    <w:rsid w:val="00F9793C"/>
    <w:rsid w:val="00FA1998"/>
    <w:rsid w:val="00FA1D5D"/>
    <w:rsid w:val="00FA2B2A"/>
    <w:rsid w:val="00FA35C8"/>
    <w:rsid w:val="00FA3775"/>
    <w:rsid w:val="00FA3CE4"/>
    <w:rsid w:val="00FA4F5C"/>
    <w:rsid w:val="00FA52E4"/>
    <w:rsid w:val="00FA5534"/>
    <w:rsid w:val="00FA5DF7"/>
    <w:rsid w:val="00FA62D6"/>
    <w:rsid w:val="00FA791A"/>
    <w:rsid w:val="00FB01E5"/>
    <w:rsid w:val="00FB179D"/>
    <w:rsid w:val="00FB2900"/>
    <w:rsid w:val="00FB2EE4"/>
    <w:rsid w:val="00FB4CF6"/>
    <w:rsid w:val="00FB576F"/>
    <w:rsid w:val="00FB5C92"/>
    <w:rsid w:val="00FB5D54"/>
    <w:rsid w:val="00FB655C"/>
    <w:rsid w:val="00FB67C5"/>
    <w:rsid w:val="00FB71B0"/>
    <w:rsid w:val="00FC0649"/>
    <w:rsid w:val="00FC29B5"/>
    <w:rsid w:val="00FC2C89"/>
    <w:rsid w:val="00FC3966"/>
    <w:rsid w:val="00FC4D26"/>
    <w:rsid w:val="00FC60E8"/>
    <w:rsid w:val="00FC7DD5"/>
    <w:rsid w:val="00FD06AB"/>
    <w:rsid w:val="00FD0EFD"/>
    <w:rsid w:val="00FD1A12"/>
    <w:rsid w:val="00FD1B42"/>
    <w:rsid w:val="00FD30B7"/>
    <w:rsid w:val="00FD3659"/>
    <w:rsid w:val="00FD43EA"/>
    <w:rsid w:val="00FE22A8"/>
    <w:rsid w:val="00FE2F19"/>
    <w:rsid w:val="00FE3222"/>
    <w:rsid w:val="00FE419C"/>
    <w:rsid w:val="00FE5B0F"/>
    <w:rsid w:val="00FE6264"/>
    <w:rsid w:val="00FE6444"/>
    <w:rsid w:val="00FE6B2D"/>
    <w:rsid w:val="00FE706F"/>
    <w:rsid w:val="00FE70BD"/>
    <w:rsid w:val="00FEE5FE"/>
    <w:rsid w:val="00FF042D"/>
    <w:rsid w:val="00FF0E2F"/>
    <w:rsid w:val="00FF1032"/>
    <w:rsid w:val="00FF1DCC"/>
    <w:rsid w:val="00FF1E68"/>
    <w:rsid w:val="00FF2156"/>
    <w:rsid w:val="00FF288C"/>
    <w:rsid w:val="00FF2B8B"/>
    <w:rsid w:val="00FF546A"/>
    <w:rsid w:val="00FF57E5"/>
    <w:rsid w:val="0133CBA8"/>
    <w:rsid w:val="013B12D2"/>
    <w:rsid w:val="016DB9A3"/>
    <w:rsid w:val="0172A63F"/>
    <w:rsid w:val="02128396"/>
    <w:rsid w:val="022851F4"/>
    <w:rsid w:val="02F5B023"/>
    <w:rsid w:val="03AC016A"/>
    <w:rsid w:val="046A74AE"/>
    <w:rsid w:val="051E120F"/>
    <w:rsid w:val="05B308A1"/>
    <w:rsid w:val="0612B47B"/>
    <w:rsid w:val="06B60D32"/>
    <w:rsid w:val="06F85FDC"/>
    <w:rsid w:val="077A2068"/>
    <w:rsid w:val="07BDB95A"/>
    <w:rsid w:val="0825E9B0"/>
    <w:rsid w:val="087C2C9E"/>
    <w:rsid w:val="08E0F9C1"/>
    <w:rsid w:val="09A81F8D"/>
    <w:rsid w:val="0AB2F3DE"/>
    <w:rsid w:val="0AED6581"/>
    <w:rsid w:val="0B6313A1"/>
    <w:rsid w:val="0BDB8C6D"/>
    <w:rsid w:val="0D47B706"/>
    <w:rsid w:val="0D6606AB"/>
    <w:rsid w:val="0DAD39E8"/>
    <w:rsid w:val="0E5F3788"/>
    <w:rsid w:val="0F9452C8"/>
    <w:rsid w:val="104DDFB0"/>
    <w:rsid w:val="107F1F27"/>
    <w:rsid w:val="10A1E204"/>
    <w:rsid w:val="11315DD5"/>
    <w:rsid w:val="119FD088"/>
    <w:rsid w:val="11C39E3F"/>
    <w:rsid w:val="11F7C3BA"/>
    <w:rsid w:val="1216E616"/>
    <w:rsid w:val="1250FFC5"/>
    <w:rsid w:val="12636AEC"/>
    <w:rsid w:val="128D10F2"/>
    <w:rsid w:val="13E66BE2"/>
    <w:rsid w:val="145FC55D"/>
    <w:rsid w:val="14675255"/>
    <w:rsid w:val="14900DE2"/>
    <w:rsid w:val="14E9D615"/>
    <w:rsid w:val="14F5803E"/>
    <w:rsid w:val="1575E4AA"/>
    <w:rsid w:val="15A579BA"/>
    <w:rsid w:val="1629A8C6"/>
    <w:rsid w:val="1727A88A"/>
    <w:rsid w:val="172ED87C"/>
    <w:rsid w:val="175EFA1E"/>
    <w:rsid w:val="181D7E4D"/>
    <w:rsid w:val="1835BD9E"/>
    <w:rsid w:val="193579F9"/>
    <w:rsid w:val="1A2AA91D"/>
    <w:rsid w:val="1A344887"/>
    <w:rsid w:val="1AB0A024"/>
    <w:rsid w:val="1B56457D"/>
    <w:rsid w:val="1D0C7CC0"/>
    <w:rsid w:val="1E59500E"/>
    <w:rsid w:val="1E61C0E0"/>
    <w:rsid w:val="1F028F06"/>
    <w:rsid w:val="1FB2A41C"/>
    <w:rsid w:val="20067233"/>
    <w:rsid w:val="207EF5C2"/>
    <w:rsid w:val="212EC3FF"/>
    <w:rsid w:val="218BB45B"/>
    <w:rsid w:val="21E72DB7"/>
    <w:rsid w:val="220A89FA"/>
    <w:rsid w:val="2212930F"/>
    <w:rsid w:val="2227584F"/>
    <w:rsid w:val="2227FB82"/>
    <w:rsid w:val="22288F4F"/>
    <w:rsid w:val="222D6B7D"/>
    <w:rsid w:val="22D0FA4F"/>
    <w:rsid w:val="22E6DDDD"/>
    <w:rsid w:val="23B4B060"/>
    <w:rsid w:val="252768B6"/>
    <w:rsid w:val="257E15BB"/>
    <w:rsid w:val="25C4BC73"/>
    <w:rsid w:val="264E8872"/>
    <w:rsid w:val="2819A4CC"/>
    <w:rsid w:val="283FD84A"/>
    <w:rsid w:val="28702816"/>
    <w:rsid w:val="2959846C"/>
    <w:rsid w:val="2A16D333"/>
    <w:rsid w:val="2A7CD8EE"/>
    <w:rsid w:val="2A9F49C7"/>
    <w:rsid w:val="2AD176DE"/>
    <w:rsid w:val="2B2722EC"/>
    <w:rsid w:val="2B4D692D"/>
    <w:rsid w:val="2B6D1054"/>
    <w:rsid w:val="2B853C92"/>
    <w:rsid w:val="2BAD1BDD"/>
    <w:rsid w:val="2CCD6AE3"/>
    <w:rsid w:val="2D874048"/>
    <w:rsid w:val="2DA3D794"/>
    <w:rsid w:val="2DD15561"/>
    <w:rsid w:val="2DE7FF7E"/>
    <w:rsid w:val="2E0D3D94"/>
    <w:rsid w:val="2E9C6BE4"/>
    <w:rsid w:val="2E9F1C1E"/>
    <w:rsid w:val="2FA25C52"/>
    <w:rsid w:val="305125D1"/>
    <w:rsid w:val="309AA4DE"/>
    <w:rsid w:val="30EC96F4"/>
    <w:rsid w:val="323CE2F0"/>
    <w:rsid w:val="325AD8DD"/>
    <w:rsid w:val="32AFBF8D"/>
    <w:rsid w:val="32F1A5A5"/>
    <w:rsid w:val="3332760C"/>
    <w:rsid w:val="3340B0FE"/>
    <w:rsid w:val="3343382C"/>
    <w:rsid w:val="33930150"/>
    <w:rsid w:val="33EB39A6"/>
    <w:rsid w:val="35211E34"/>
    <w:rsid w:val="3549D9C1"/>
    <w:rsid w:val="35C29A25"/>
    <w:rsid w:val="35E43503"/>
    <w:rsid w:val="367A0EA5"/>
    <w:rsid w:val="3687658C"/>
    <w:rsid w:val="3687FBDE"/>
    <w:rsid w:val="36BBEA66"/>
    <w:rsid w:val="371C503F"/>
    <w:rsid w:val="373881E9"/>
    <w:rsid w:val="3765B23C"/>
    <w:rsid w:val="37EB5F5C"/>
    <w:rsid w:val="3825C584"/>
    <w:rsid w:val="383BEC1C"/>
    <w:rsid w:val="3847326A"/>
    <w:rsid w:val="38BA05F4"/>
    <w:rsid w:val="391258CD"/>
    <w:rsid w:val="397BBECD"/>
    <w:rsid w:val="39E766CE"/>
    <w:rsid w:val="3AF92448"/>
    <w:rsid w:val="3B87D3A5"/>
    <w:rsid w:val="3BAD728F"/>
    <w:rsid w:val="3BAEE4EA"/>
    <w:rsid w:val="3BEF99E4"/>
    <w:rsid w:val="3C36C0B5"/>
    <w:rsid w:val="3C6DD128"/>
    <w:rsid w:val="3CEDAE93"/>
    <w:rsid w:val="3D30658C"/>
    <w:rsid w:val="3D876E60"/>
    <w:rsid w:val="3D9D8D12"/>
    <w:rsid w:val="3DC0AEA1"/>
    <w:rsid w:val="3DE2B640"/>
    <w:rsid w:val="3E27F3EA"/>
    <w:rsid w:val="3EF43C63"/>
    <w:rsid w:val="3F3318D2"/>
    <w:rsid w:val="3F929E96"/>
    <w:rsid w:val="3FF4074F"/>
    <w:rsid w:val="401EA7F6"/>
    <w:rsid w:val="40AA4C18"/>
    <w:rsid w:val="4101714D"/>
    <w:rsid w:val="4194306B"/>
    <w:rsid w:val="419631C9"/>
    <w:rsid w:val="41EC29B1"/>
    <w:rsid w:val="42875BFB"/>
    <w:rsid w:val="4303F37E"/>
    <w:rsid w:val="432882CD"/>
    <w:rsid w:val="43574753"/>
    <w:rsid w:val="456DE454"/>
    <w:rsid w:val="45E6A3E5"/>
    <w:rsid w:val="473B4BCD"/>
    <w:rsid w:val="478A8626"/>
    <w:rsid w:val="47AFD633"/>
    <w:rsid w:val="47EBAB98"/>
    <w:rsid w:val="484D71C7"/>
    <w:rsid w:val="48797EBD"/>
    <w:rsid w:val="488E5001"/>
    <w:rsid w:val="48AB3B08"/>
    <w:rsid w:val="48B1B6ED"/>
    <w:rsid w:val="48BB4D83"/>
    <w:rsid w:val="49E45797"/>
    <w:rsid w:val="4A502D78"/>
    <w:rsid w:val="4A6C68DA"/>
    <w:rsid w:val="4A7230EA"/>
    <w:rsid w:val="4AB17EF1"/>
    <w:rsid w:val="4BFED297"/>
    <w:rsid w:val="4C41E8A8"/>
    <w:rsid w:val="4CCA91C1"/>
    <w:rsid w:val="4D713085"/>
    <w:rsid w:val="4E8D28B0"/>
    <w:rsid w:val="4E9F7F34"/>
    <w:rsid w:val="4EBF265B"/>
    <w:rsid w:val="503BBC4C"/>
    <w:rsid w:val="50FE55F7"/>
    <w:rsid w:val="51CD2F38"/>
    <w:rsid w:val="52159330"/>
    <w:rsid w:val="53A33BD8"/>
    <w:rsid w:val="53C015DD"/>
    <w:rsid w:val="53E7FFF6"/>
    <w:rsid w:val="5439128D"/>
    <w:rsid w:val="549C90C5"/>
    <w:rsid w:val="54B8C6B9"/>
    <w:rsid w:val="54E9907A"/>
    <w:rsid w:val="553F3FEC"/>
    <w:rsid w:val="554B8504"/>
    <w:rsid w:val="55A9DD6D"/>
    <w:rsid w:val="560B88B8"/>
    <w:rsid w:val="561B9F0D"/>
    <w:rsid w:val="56DA1251"/>
    <w:rsid w:val="56EB9380"/>
    <w:rsid w:val="573834EE"/>
    <w:rsid w:val="573D29CB"/>
    <w:rsid w:val="5805B562"/>
    <w:rsid w:val="58121370"/>
    <w:rsid w:val="589BEFC8"/>
    <w:rsid w:val="59016F0B"/>
    <w:rsid w:val="59EEDA36"/>
    <w:rsid w:val="5A0E006D"/>
    <w:rsid w:val="5A0EF3FA"/>
    <w:rsid w:val="5A8A97F0"/>
    <w:rsid w:val="5AC0F10C"/>
    <w:rsid w:val="5B3C6592"/>
    <w:rsid w:val="5C16E8C4"/>
    <w:rsid w:val="5C646ED4"/>
    <w:rsid w:val="5C7CD527"/>
    <w:rsid w:val="5C7E4365"/>
    <w:rsid w:val="5C92F185"/>
    <w:rsid w:val="5D31BFDA"/>
    <w:rsid w:val="5D3B8053"/>
    <w:rsid w:val="5D99CCED"/>
    <w:rsid w:val="5DD99AA7"/>
    <w:rsid w:val="5DF02609"/>
    <w:rsid w:val="5EA0C003"/>
    <w:rsid w:val="5F11BD11"/>
    <w:rsid w:val="601C5E91"/>
    <w:rsid w:val="607626C4"/>
    <w:rsid w:val="61185EA6"/>
    <w:rsid w:val="612D8A9E"/>
    <w:rsid w:val="61B23FD7"/>
    <w:rsid w:val="61CBFC07"/>
    <w:rsid w:val="631969BD"/>
    <w:rsid w:val="635367DB"/>
    <w:rsid w:val="647F5ACA"/>
    <w:rsid w:val="656C15D4"/>
    <w:rsid w:val="65D97202"/>
    <w:rsid w:val="65E30972"/>
    <w:rsid w:val="66560985"/>
    <w:rsid w:val="66EC49A3"/>
    <w:rsid w:val="6760DDD6"/>
    <w:rsid w:val="67716D25"/>
    <w:rsid w:val="6776E43E"/>
    <w:rsid w:val="67B28D41"/>
    <w:rsid w:val="67CCBE97"/>
    <w:rsid w:val="682FE069"/>
    <w:rsid w:val="68385F63"/>
    <w:rsid w:val="694B4409"/>
    <w:rsid w:val="69985EBE"/>
    <w:rsid w:val="69A791BB"/>
    <w:rsid w:val="6A8D61D4"/>
    <w:rsid w:val="6A8FEE38"/>
    <w:rsid w:val="6B1BC3D4"/>
    <w:rsid w:val="6BE06608"/>
    <w:rsid w:val="6CB0F8E3"/>
    <w:rsid w:val="6E411832"/>
    <w:rsid w:val="6E49591A"/>
    <w:rsid w:val="6EC79195"/>
    <w:rsid w:val="6FAD9064"/>
    <w:rsid w:val="6FAFA8A9"/>
    <w:rsid w:val="6FD60D8C"/>
    <w:rsid w:val="7006C737"/>
    <w:rsid w:val="702BEE83"/>
    <w:rsid w:val="707F8496"/>
    <w:rsid w:val="7132FA7E"/>
    <w:rsid w:val="713DF7DA"/>
    <w:rsid w:val="71B3FB6F"/>
    <w:rsid w:val="73C737F1"/>
    <w:rsid w:val="746A7358"/>
    <w:rsid w:val="7491154E"/>
    <w:rsid w:val="754B6DD5"/>
    <w:rsid w:val="756FADAC"/>
    <w:rsid w:val="768B0C9F"/>
    <w:rsid w:val="76D89315"/>
    <w:rsid w:val="76F551DF"/>
    <w:rsid w:val="77027569"/>
    <w:rsid w:val="772986AE"/>
    <w:rsid w:val="775C4C82"/>
    <w:rsid w:val="7825B994"/>
    <w:rsid w:val="78564EB3"/>
    <w:rsid w:val="78C76E0E"/>
    <w:rsid w:val="793D9908"/>
    <w:rsid w:val="79BA66B8"/>
    <w:rsid w:val="79F3796A"/>
    <w:rsid w:val="7AEAFBE0"/>
    <w:rsid w:val="7AF205BA"/>
    <w:rsid w:val="7B001CC6"/>
    <w:rsid w:val="7B5BFD94"/>
    <w:rsid w:val="7B80B9A4"/>
    <w:rsid w:val="7BF4C743"/>
    <w:rsid w:val="7CB45C2B"/>
    <w:rsid w:val="7CF1A303"/>
    <w:rsid w:val="7D1E3AB3"/>
    <w:rsid w:val="7DD5BB6E"/>
    <w:rsid w:val="7DE41815"/>
    <w:rsid w:val="7E0CD3A2"/>
    <w:rsid w:val="7E399E53"/>
    <w:rsid w:val="7E5AB478"/>
    <w:rsid w:val="7E734B8D"/>
    <w:rsid w:val="7E8C4943"/>
    <w:rsid w:val="7E8CD069"/>
    <w:rsid w:val="7F2AC9BE"/>
    <w:rsid w:val="7F8772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0E4BD"/>
  <w15:docId w15:val="{3C681D9C-1960-4F34-945C-AE72C7F4939D}"/>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6930"/>
      </w:tabs>
      <w:suppressAutoHyphens/>
      <w:spacing w:line="480" w:lineRule="auto"/>
      <w:ind w:left="547" w:right="1282"/>
      <w:jc w:val="both"/>
    </w:pPr>
    <w:rPr>
      <w:sz w:val="24"/>
    </w:rPr>
  </w:style>
  <w:style w:type="paragraph" w:styleId="BodyTextIndent">
    <w:name w:val="Body Text Indent"/>
    <w:basedOn w:val="Normal"/>
    <w:pPr>
      <w:tabs>
        <w:tab w:val="left" w:pos="360"/>
      </w:tabs>
      <w:ind w:firstLine="540"/>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217E1E"/>
    <w:rPr>
      <w:rFonts w:ascii="Tahoma" w:hAnsi="Tahoma" w:cs="Tahoma"/>
      <w:sz w:val="16"/>
      <w:szCs w:val="16"/>
    </w:rPr>
  </w:style>
  <w:style w:type="paragraph" w:styleId="FootnoteText">
    <w:name w:val="footnote text"/>
    <w:basedOn w:val="Normal"/>
    <w:link w:val="FootnoteTextChar"/>
    <w:uiPriority w:val="99"/>
    <w:rsid w:val="00176F6C"/>
  </w:style>
  <w:style w:type="character" w:customStyle="1" w:styleId="FootnoteTextChar">
    <w:name w:val="Footnote Text Char"/>
    <w:basedOn w:val="DefaultParagraphFont"/>
    <w:link w:val="FootnoteText"/>
    <w:uiPriority w:val="99"/>
    <w:rsid w:val="00176F6C"/>
  </w:style>
  <w:style w:type="character" w:styleId="FootnoteReference">
    <w:name w:val="footnote reference"/>
    <w:basedOn w:val="DefaultParagraphFont"/>
    <w:uiPriority w:val="99"/>
    <w:rsid w:val="00176F6C"/>
    <w:rPr>
      <w:vertAlign w:val="superscript"/>
    </w:rPr>
  </w:style>
  <w:style w:type="paragraph" w:styleId="Revision">
    <w:name w:val="Revision"/>
    <w:hidden/>
    <w:uiPriority w:val="99"/>
    <w:semiHidden/>
    <w:rsid w:val="001F4580"/>
  </w:style>
  <w:style w:type="character" w:customStyle="1" w:styleId="HeaderChar">
    <w:name w:val="Header Char"/>
    <w:basedOn w:val="DefaultParagraphFont"/>
    <w:link w:val="Header"/>
    <w:rsid w:val="00605D7B"/>
  </w:style>
  <w:style w:type="character" w:styleId="Hyperlink">
    <w:name w:val="Hyperlink"/>
    <w:basedOn w:val="DefaultParagraphFont"/>
    <w:uiPriority w:val="99"/>
    <w:unhideWhenUsed/>
    <w:rsid w:val="004A7207"/>
    <w:rPr>
      <w:color w:val="0000FF" w:themeColor="hyperlink"/>
      <w:u w:val="single"/>
    </w:rPr>
  </w:style>
  <w:style w:type="character" w:customStyle="1" w:styleId="UnresolvedMention1">
    <w:name w:val="Unresolved Mention1"/>
    <w:basedOn w:val="DefaultParagraphFont"/>
    <w:uiPriority w:val="99"/>
    <w:semiHidden/>
    <w:unhideWhenUsed/>
    <w:rsid w:val="004A7207"/>
    <w:rPr>
      <w:color w:val="605E5C"/>
      <w:shd w:val="clear" w:color="auto" w:fill="E1DFDD"/>
    </w:rPr>
  </w:style>
  <w:style w:type="paragraph" w:customStyle="1" w:styleId="Body1">
    <w:name w:val="Body 1"/>
    <w:rsid w:val="00116125"/>
    <w:pPr>
      <w:outlineLvl w:val="0"/>
    </w:pPr>
    <w:rPr>
      <w:rFonts w:eastAsia="Arial Unicode MS"/>
      <w:color w:val="000000"/>
      <w:u w:color="000000"/>
    </w:rPr>
  </w:style>
  <w:style w:type="paragraph" w:styleId="ListParagraph">
    <w:name w:val="List Paragraph"/>
    <w:basedOn w:val="Normal"/>
    <w:uiPriority w:val="34"/>
    <w:qFormat/>
    <w:rsid w:val="006D2A0A"/>
    <w:pPr>
      <w:ind w:left="720"/>
      <w:contextualSpacing/>
    </w:pPr>
  </w:style>
  <w:style w:type="character" w:styleId="CommentReference">
    <w:name w:val="annotation reference"/>
    <w:basedOn w:val="DefaultParagraphFont"/>
    <w:uiPriority w:val="99"/>
    <w:semiHidden/>
    <w:unhideWhenUsed/>
    <w:rsid w:val="00710A84"/>
    <w:rPr>
      <w:sz w:val="16"/>
      <w:szCs w:val="16"/>
    </w:rPr>
  </w:style>
  <w:style w:type="paragraph" w:styleId="CommentText">
    <w:name w:val="annotation text"/>
    <w:basedOn w:val="Normal"/>
    <w:link w:val="CommentTextChar"/>
    <w:uiPriority w:val="99"/>
    <w:unhideWhenUsed/>
    <w:rsid w:val="00710A84"/>
  </w:style>
  <w:style w:type="character" w:customStyle="1" w:styleId="CommentTextChar">
    <w:name w:val="Comment Text Char"/>
    <w:basedOn w:val="DefaultParagraphFont"/>
    <w:link w:val="CommentText"/>
    <w:uiPriority w:val="99"/>
    <w:rsid w:val="00710A84"/>
  </w:style>
  <w:style w:type="paragraph" w:styleId="CommentSubject">
    <w:name w:val="annotation subject"/>
    <w:basedOn w:val="CommentText"/>
    <w:next w:val="CommentText"/>
    <w:link w:val="CommentSubjectChar"/>
    <w:semiHidden/>
    <w:unhideWhenUsed/>
    <w:rsid w:val="00710A84"/>
    <w:rPr>
      <w:b/>
      <w:bCs/>
    </w:rPr>
  </w:style>
  <w:style w:type="character" w:customStyle="1" w:styleId="CommentSubjectChar">
    <w:name w:val="Comment Subject Char"/>
    <w:basedOn w:val="CommentTextChar"/>
    <w:link w:val="CommentSubject"/>
    <w:semiHidden/>
    <w:rsid w:val="00710A84"/>
    <w:rPr>
      <w:b/>
      <w:bCs/>
    </w:rPr>
  </w:style>
  <w:style w:type="character" w:customStyle="1" w:styleId="FooterChar">
    <w:name w:val="Footer Char"/>
    <w:basedOn w:val="DefaultParagraphFont"/>
    <w:link w:val="Footer"/>
    <w:uiPriority w:val="99"/>
    <w:rsid w:val="00307FED"/>
  </w:style>
  <w:style w:type="table" w:styleId="TableGrid">
    <w:name w:val="Table Grid"/>
    <w:basedOn w:val="TableNormal"/>
    <w:uiPriority w:val="39"/>
    <w:rsid w:val="00FC2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8B3A2D"/>
    <w:rPr>
      <w:rFonts w:ascii="Helvetica" w:hAnsi="Helvetica"/>
      <w:sz w:val="18"/>
      <w:szCs w:val="18"/>
    </w:rPr>
  </w:style>
  <w:style w:type="character" w:customStyle="1" w:styleId="s1">
    <w:name w:val="s1"/>
    <w:basedOn w:val="DefaultParagraphFont"/>
    <w:rsid w:val="008B3A2D"/>
    <w:rPr>
      <w:rFonts w:ascii="Helvetica" w:hAnsi="Helvetica" w:hint="default"/>
      <w:sz w:val="12"/>
      <w:szCs w:val="12"/>
    </w:rPr>
  </w:style>
  <w:style w:type="paragraph" w:styleId="NormalWeb">
    <w:name w:val="Normal (Web)"/>
    <w:basedOn w:val="Normal"/>
    <w:uiPriority w:val="99"/>
    <w:unhideWhenUsed/>
    <w:rsid w:val="00923048"/>
    <w:pPr>
      <w:spacing w:before="100" w:beforeAutospacing="1" w:after="100" w:afterAutospacing="1"/>
    </w:pPr>
    <w:rPr>
      <w:sz w:val="24"/>
      <w:szCs w:val="24"/>
    </w:rPr>
  </w:style>
  <w:style w:type="character" w:styleId="FollowedHyperlink">
    <w:name w:val="FollowedHyperlink"/>
    <w:basedOn w:val="DefaultParagraphFont"/>
    <w:semiHidden/>
    <w:unhideWhenUsed/>
    <w:rsid w:val="007464CF"/>
    <w:rPr>
      <w:color w:val="800080" w:themeColor="followedHyperlink"/>
      <w:u w:val="single"/>
    </w:rPr>
  </w:style>
  <w:style w:type="character" w:customStyle="1" w:styleId="apple-converted-space">
    <w:name w:val="apple-converted-space"/>
    <w:basedOn w:val="DefaultParagraphFont"/>
    <w:rsid w:val="00CD4B20"/>
  </w:style>
  <w:style w:type="paragraph" w:customStyle="1" w:styleId="p2">
    <w:name w:val="p2"/>
    <w:basedOn w:val="Normal"/>
    <w:rsid w:val="00BB0976"/>
    <w:rPr>
      <w:rFonts w:ascii="Helvetica" w:hAnsi="Helvetica"/>
    </w:rPr>
  </w:style>
  <w:style w:type="paragraph" w:customStyle="1" w:styleId="xmsonormal">
    <w:name w:val="x_msonormal"/>
    <w:basedOn w:val="Normal"/>
    <w:rsid w:val="002839CD"/>
    <w:pPr>
      <w:spacing w:before="100" w:beforeAutospacing="1" w:after="100" w:afterAutospacing="1"/>
    </w:pPr>
    <w:rPr>
      <w:sz w:val="24"/>
      <w:szCs w:val="24"/>
    </w:rPr>
  </w:style>
  <w:style w:type="paragraph" w:customStyle="1" w:styleId="paragraph">
    <w:name w:val="paragraph"/>
    <w:basedOn w:val="Normal"/>
    <w:rsid w:val="00A42A51"/>
    <w:pPr>
      <w:spacing w:before="100" w:beforeAutospacing="1" w:after="100" w:afterAutospacing="1"/>
    </w:pPr>
    <w:rPr>
      <w:sz w:val="24"/>
      <w:szCs w:val="24"/>
    </w:rPr>
  </w:style>
  <w:style w:type="character" w:customStyle="1" w:styleId="normaltextrun">
    <w:name w:val="normaltextrun"/>
    <w:basedOn w:val="DefaultParagraphFont"/>
    <w:rsid w:val="00A42A51"/>
  </w:style>
  <w:style w:type="character" w:customStyle="1" w:styleId="superscript">
    <w:name w:val="superscript"/>
    <w:basedOn w:val="DefaultParagraphFont"/>
    <w:rsid w:val="00A42A51"/>
  </w:style>
  <w:style w:type="character" w:customStyle="1" w:styleId="eop">
    <w:name w:val="eop"/>
    <w:basedOn w:val="DefaultParagraphFont"/>
    <w:rsid w:val="00A42A51"/>
  </w:style>
  <w:style w:type="character" w:styleId="PageNumber">
    <w:name w:val="page number"/>
    <w:basedOn w:val="DefaultParagraphFont"/>
    <w:semiHidden/>
    <w:unhideWhenUsed/>
    <w:rsid w:val="000031C6"/>
  </w:style>
  <w:style w:type="character" w:customStyle="1" w:styleId="UnresolvedMention2">
    <w:name w:val="Unresolved Mention2"/>
    <w:basedOn w:val="DefaultParagraphFont"/>
    <w:rsid w:val="00050C56"/>
    <w:rPr>
      <w:color w:val="605E5C"/>
      <w:shd w:val="clear" w:color="auto" w:fill="E1DFDD"/>
    </w:rPr>
  </w:style>
  <w:style w:type="paragraph" w:styleId="IntenseQuote">
    <w:name w:val="Intense Quote"/>
    <w:basedOn w:val="Normal"/>
    <w:next w:val="Normal"/>
    <w:link w:val="IntenseQuoteChar"/>
    <w:uiPriority w:val="30"/>
    <w:qFormat/>
    <w:rsid w:val="003474B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474B1"/>
    <w:rPr>
      <w:i/>
      <w:iCs/>
      <w:color w:val="4F81BD" w:themeColor="accent1"/>
    </w:rPr>
  </w:style>
  <w:style w:type="paragraph" w:styleId="Quote">
    <w:name w:val="Quote"/>
    <w:basedOn w:val="Normal"/>
    <w:next w:val="Normal"/>
    <w:link w:val="QuoteChar"/>
    <w:uiPriority w:val="29"/>
    <w:qFormat/>
    <w:rsid w:val="003474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474B1"/>
    <w:rPr>
      <w:i/>
      <w:iCs/>
      <w:color w:val="404040" w:themeColor="text1" w:themeTint="BF"/>
    </w:rPr>
  </w:style>
  <w:style w:type="paragraph" w:customStyle="1" w:styleId="Default">
    <w:name w:val="Default"/>
    <w:rsid w:val="00052696"/>
    <w:pPr>
      <w:autoSpaceDE w:val="0"/>
      <w:autoSpaceDN w:val="0"/>
      <w:adjustRightInd w:val="0"/>
    </w:pPr>
    <w:rPr>
      <w:rFonts w:ascii="Palatino Linotype" w:eastAsiaTheme="minorHAnsi" w:hAnsi="Palatino Linotype" w:cs="Palatino Linotype"/>
      <w:color w:val="000000"/>
      <w:sz w:val="24"/>
      <w:szCs w:val="24"/>
    </w:rPr>
  </w:style>
  <w:style w:type="paragraph" w:customStyle="1" w:styleId="Res-Caption">
    <w:name w:val="Res-Caption"/>
    <w:basedOn w:val="Normal"/>
    <w:rsid w:val="00C0063C"/>
    <w:pPr>
      <w:ind w:left="720" w:right="720"/>
    </w:pPr>
    <w:rPr>
      <w:rFonts w:ascii="Palatino" w:hAnsi="Palatino"/>
      <w:sz w:val="26"/>
    </w:rPr>
  </w:style>
  <w:style w:type="character" w:styleId="Mention">
    <w:name w:val="Mention"/>
    <w:basedOn w:val="DefaultParagraphFont"/>
    <w:uiPriority w:val="99"/>
    <w:unhideWhenUsed/>
    <w:rsid w:val="0056037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227">
      <w:bodyDiv w:val="1"/>
      <w:marLeft w:val="0"/>
      <w:marRight w:val="0"/>
      <w:marTop w:val="0"/>
      <w:marBottom w:val="0"/>
      <w:divBdr>
        <w:top w:val="none" w:sz="0" w:space="0" w:color="auto"/>
        <w:left w:val="none" w:sz="0" w:space="0" w:color="auto"/>
        <w:bottom w:val="none" w:sz="0" w:space="0" w:color="auto"/>
        <w:right w:val="none" w:sz="0" w:space="0" w:color="auto"/>
      </w:divBdr>
    </w:div>
    <w:div w:id="26562242">
      <w:bodyDiv w:val="1"/>
      <w:marLeft w:val="0"/>
      <w:marRight w:val="0"/>
      <w:marTop w:val="0"/>
      <w:marBottom w:val="0"/>
      <w:divBdr>
        <w:top w:val="none" w:sz="0" w:space="0" w:color="auto"/>
        <w:left w:val="none" w:sz="0" w:space="0" w:color="auto"/>
        <w:bottom w:val="none" w:sz="0" w:space="0" w:color="auto"/>
        <w:right w:val="none" w:sz="0" w:space="0" w:color="auto"/>
      </w:divBdr>
    </w:div>
    <w:div w:id="38746464">
      <w:bodyDiv w:val="1"/>
      <w:marLeft w:val="0"/>
      <w:marRight w:val="0"/>
      <w:marTop w:val="0"/>
      <w:marBottom w:val="0"/>
      <w:divBdr>
        <w:top w:val="none" w:sz="0" w:space="0" w:color="auto"/>
        <w:left w:val="none" w:sz="0" w:space="0" w:color="auto"/>
        <w:bottom w:val="none" w:sz="0" w:space="0" w:color="auto"/>
        <w:right w:val="none" w:sz="0" w:space="0" w:color="auto"/>
      </w:divBdr>
    </w:div>
    <w:div w:id="48578241">
      <w:bodyDiv w:val="1"/>
      <w:marLeft w:val="0"/>
      <w:marRight w:val="0"/>
      <w:marTop w:val="0"/>
      <w:marBottom w:val="0"/>
      <w:divBdr>
        <w:top w:val="none" w:sz="0" w:space="0" w:color="auto"/>
        <w:left w:val="none" w:sz="0" w:space="0" w:color="auto"/>
        <w:bottom w:val="none" w:sz="0" w:space="0" w:color="auto"/>
        <w:right w:val="none" w:sz="0" w:space="0" w:color="auto"/>
      </w:divBdr>
    </w:div>
    <w:div w:id="86195469">
      <w:bodyDiv w:val="1"/>
      <w:marLeft w:val="0"/>
      <w:marRight w:val="0"/>
      <w:marTop w:val="0"/>
      <w:marBottom w:val="0"/>
      <w:divBdr>
        <w:top w:val="none" w:sz="0" w:space="0" w:color="auto"/>
        <w:left w:val="none" w:sz="0" w:space="0" w:color="auto"/>
        <w:bottom w:val="none" w:sz="0" w:space="0" w:color="auto"/>
        <w:right w:val="none" w:sz="0" w:space="0" w:color="auto"/>
      </w:divBdr>
      <w:divsChild>
        <w:div w:id="1088381415">
          <w:marLeft w:val="0"/>
          <w:marRight w:val="0"/>
          <w:marTop w:val="0"/>
          <w:marBottom w:val="0"/>
          <w:divBdr>
            <w:top w:val="none" w:sz="0" w:space="0" w:color="auto"/>
            <w:left w:val="none" w:sz="0" w:space="0" w:color="auto"/>
            <w:bottom w:val="none" w:sz="0" w:space="0" w:color="auto"/>
            <w:right w:val="none" w:sz="0" w:space="0" w:color="auto"/>
          </w:divBdr>
          <w:divsChild>
            <w:div w:id="1073742533">
              <w:marLeft w:val="0"/>
              <w:marRight w:val="0"/>
              <w:marTop w:val="0"/>
              <w:marBottom w:val="0"/>
              <w:divBdr>
                <w:top w:val="none" w:sz="0" w:space="0" w:color="auto"/>
                <w:left w:val="none" w:sz="0" w:space="0" w:color="auto"/>
                <w:bottom w:val="none" w:sz="0" w:space="0" w:color="auto"/>
                <w:right w:val="none" w:sz="0" w:space="0" w:color="auto"/>
              </w:divBdr>
              <w:divsChild>
                <w:div w:id="131950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8802">
      <w:bodyDiv w:val="1"/>
      <w:marLeft w:val="0"/>
      <w:marRight w:val="0"/>
      <w:marTop w:val="0"/>
      <w:marBottom w:val="0"/>
      <w:divBdr>
        <w:top w:val="none" w:sz="0" w:space="0" w:color="auto"/>
        <w:left w:val="none" w:sz="0" w:space="0" w:color="auto"/>
        <w:bottom w:val="none" w:sz="0" w:space="0" w:color="auto"/>
        <w:right w:val="none" w:sz="0" w:space="0" w:color="auto"/>
      </w:divBdr>
    </w:div>
    <w:div w:id="117846207">
      <w:bodyDiv w:val="1"/>
      <w:marLeft w:val="0"/>
      <w:marRight w:val="0"/>
      <w:marTop w:val="0"/>
      <w:marBottom w:val="0"/>
      <w:divBdr>
        <w:top w:val="none" w:sz="0" w:space="0" w:color="auto"/>
        <w:left w:val="none" w:sz="0" w:space="0" w:color="auto"/>
        <w:bottom w:val="none" w:sz="0" w:space="0" w:color="auto"/>
        <w:right w:val="none" w:sz="0" w:space="0" w:color="auto"/>
      </w:divBdr>
    </w:div>
    <w:div w:id="231550404">
      <w:bodyDiv w:val="1"/>
      <w:marLeft w:val="0"/>
      <w:marRight w:val="0"/>
      <w:marTop w:val="0"/>
      <w:marBottom w:val="0"/>
      <w:divBdr>
        <w:top w:val="none" w:sz="0" w:space="0" w:color="auto"/>
        <w:left w:val="none" w:sz="0" w:space="0" w:color="auto"/>
        <w:bottom w:val="none" w:sz="0" w:space="0" w:color="auto"/>
        <w:right w:val="none" w:sz="0" w:space="0" w:color="auto"/>
      </w:divBdr>
      <w:divsChild>
        <w:div w:id="1287352792">
          <w:marLeft w:val="0"/>
          <w:marRight w:val="0"/>
          <w:marTop w:val="0"/>
          <w:marBottom w:val="0"/>
          <w:divBdr>
            <w:top w:val="none" w:sz="0" w:space="0" w:color="auto"/>
            <w:left w:val="none" w:sz="0" w:space="0" w:color="auto"/>
            <w:bottom w:val="none" w:sz="0" w:space="0" w:color="auto"/>
            <w:right w:val="none" w:sz="0" w:space="0" w:color="auto"/>
          </w:divBdr>
        </w:div>
      </w:divsChild>
    </w:div>
    <w:div w:id="277835044">
      <w:bodyDiv w:val="1"/>
      <w:marLeft w:val="0"/>
      <w:marRight w:val="0"/>
      <w:marTop w:val="0"/>
      <w:marBottom w:val="0"/>
      <w:divBdr>
        <w:top w:val="none" w:sz="0" w:space="0" w:color="auto"/>
        <w:left w:val="none" w:sz="0" w:space="0" w:color="auto"/>
        <w:bottom w:val="none" w:sz="0" w:space="0" w:color="auto"/>
        <w:right w:val="none" w:sz="0" w:space="0" w:color="auto"/>
      </w:divBdr>
    </w:div>
    <w:div w:id="294412150">
      <w:bodyDiv w:val="1"/>
      <w:marLeft w:val="0"/>
      <w:marRight w:val="0"/>
      <w:marTop w:val="0"/>
      <w:marBottom w:val="0"/>
      <w:divBdr>
        <w:top w:val="none" w:sz="0" w:space="0" w:color="auto"/>
        <w:left w:val="none" w:sz="0" w:space="0" w:color="auto"/>
        <w:bottom w:val="none" w:sz="0" w:space="0" w:color="auto"/>
        <w:right w:val="none" w:sz="0" w:space="0" w:color="auto"/>
      </w:divBdr>
    </w:div>
    <w:div w:id="296571648">
      <w:bodyDiv w:val="1"/>
      <w:marLeft w:val="0"/>
      <w:marRight w:val="0"/>
      <w:marTop w:val="0"/>
      <w:marBottom w:val="0"/>
      <w:divBdr>
        <w:top w:val="none" w:sz="0" w:space="0" w:color="auto"/>
        <w:left w:val="none" w:sz="0" w:space="0" w:color="auto"/>
        <w:bottom w:val="none" w:sz="0" w:space="0" w:color="auto"/>
        <w:right w:val="none" w:sz="0" w:space="0" w:color="auto"/>
      </w:divBdr>
      <w:divsChild>
        <w:div w:id="1774327927">
          <w:marLeft w:val="0"/>
          <w:marRight w:val="0"/>
          <w:marTop w:val="0"/>
          <w:marBottom w:val="0"/>
          <w:divBdr>
            <w:top w:val="none" w:sz="0" w:space="0" w:color="auto"/>
            <w:left w:val="none" w:sz="0" w:space="0" w:color="auto"/>
            <w:bottom w:val="none" w:sz="0" w:space="0" w:color="auto"/>
            <w:right w:val="none" w:sz="0" w:space="0" w:color="auto"/>
          </w:divBdr>
          <w:divsChild>
            <w:div w:id="969675099">
              <w:marLeft w:val="0"/>
              <w:marRight w:val="0"/>
              <w:marTop w:val="0"/>
              <w:marBottom w:val="0"/>
              <w:divBdr>
                <w:top w:val="none" w:sz="0" w:space="0" w:color="auto"/>
                <w:left w:val="none" w:sz="0" w:space="0" w:color="auto"/>
                <w:bottom w:val="none" w:sz="0" w:space="0" w:color="auto"/>
                <w:right w:val="none" w:sz="0" w:space="0" w:color="auto"/>
              </w:divBdr>
              <w:divsChild>
                <w:div w:id="138799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469736">
      <w:bodyDiv w:val="1"/>
      <w:marLeft w:val="0"/>
      <w:marRight w:val="0"/>
      <w:marTop w:val="0"/>
      <w:marBottom w:val="0"/>
      <w:divBdr>
        <w:top w:val="none" w:sz="0" w:space="0" w:color="auto"/>
        <w:left w:val="none" w:sz="0" w:space="0" w:color="auto"/>
        <w:bottom w:val="none" w:sz="0" w:space="0" w:color="auto"/>
        <w:right w:val="none" w:sz="0" w:space="0" w:color="auto"/>
      </w:divBdr>
    </w:div>
    <w:div w:id="332033268">
      <w:bodyDiv w:val="1"/>
      <w:marLeft w:val="0"/>
      <w:marRight w:val="0"/>
      <w:marTop w:val="0"/>
      <w:marBottom w:val="0"/>
      <w:divBdr>
        <w:top w:val="none" w:sz="0" w:space="0" w:color="auto"/>
        <w:left w:val="none" w:sz="0" w:space="0" w:color="auto"/>
        <w:bottom w:val="none" w:sz="0" w:space="0" w:color="auto"/>
        <w:right w:val="none" w:sz="0" w:space="0" w:color="auto"/>
      </w:divBdr>
    </w:div>
    <w:div w:id="338314874">
      <w:bodyDiv w:val="1"/>
      <w:marLeft w:val="0"/>
      <w:marRight w:val="0"/>
      <w:marTop w:val="0"/>
      <w:marBottom w:val="0"/>
      <w:divBdr>
        <w:top w:val="none" w:sz="0" w:space="0" w:color="auto"/>
        <w:left w:val="none" w:sz="0" w:space="0" w:color="auto"/>
        <w:bottom w:val="none" w:sz="0" w:space="0" w:color="auto"/>
        <w:right w:val="none" w:sz="0" w:space="0" w:color="auto"/>
      </w:divBdr>
    </w:div>
    <w:div w:id="345520544">
      <w:bodyDiv w:val="1"/>
      <w:marLeft w:val="0"/>
      <w:marRight w:val="0"/>
      <w:marTop w:val="0"/>
      <w:marBottom w:val="0"/>
      <w:divBdr>
        <w:top w:val="none" w:sz="0" w:space="0" w:color="auto"/>
        <w:left w:val="none" w:sz="0" w:space="0" w:color="auto"/>
        <w:bottom w:val="none" w:sz="0" w:space="0" w:color="auto"/>
        <w:right w:val="none" w:sz="0" w:space="0" w:color="auto"/>
      </w:divBdr>
    </w:div>
    <w:div w:id="353767788">
      <w:bodyDiv w:val="1"/>
      <w:marLeft w:val="0"/>
      <w:marRight w:val="0"/>
      <w:marTop w:val="0"/>
      <w:marBottom w:val="0"/>
      <w:divBdr>
        <w:top w:val="none" w:sz="0" w:space="0" w:color="auto"/>
        <w:left w:val="none" w:sz="0" w:space="0" w:color="auto"/>
        <w:bottom w:val="none" w:sz="0" w:space="0" w:color="auto"/>
        <w:right w:val="none" w:sz="0" w:space="0" w:color="auto"/>
      </w:divBdr>
    </w:div>
    <w:div w:id="375396169">
      <w:bodyDiv w:val="1"/>
      <w:marLeft w:val="0"/>
      <w:marRight w:val="0"/>
      <w:marTop w:val="0"/>
      <w:marBottom w:val="0"/>
      <w:divBdr>
        <w:top w:val="none" w:sz="0" w:space="0" w:color="auto"/>
        <w:left w:val="none" w:sz="0" w:space="0" w:color="auto"/>
        <w:bottom w:val="none" w:sz="0" w:space="0" w:color="auto"/>
        <w:right w:val="none" w:sz="0" w:space="0" w:color="auto"/>
      </w:divBdr>
      <w:divsChild>
        <w:div w:id="297154798">
          <w:marLeft w:val="0"/>
          <w:marRight w:val="0"/>
          <w:marTop w:val="0"/>
          <w:marBottom w:val="0"/>
          <w:divBdr>
            <w:top w:val="none" w:sz="0" w:space="0" w:color="auto"/>
            <w:left w:val="none" w:sz="0" w:space="0" w:color="auto"/>
            <w:bottom w:val="none" w:sz="0" w:space="0" w:color="auto"/>
            <w:right w:val="none" w:sz="0" w:space="0" w:color="auto"/>
          </w:divBdr>
          <w:divsChild>
            <w:div w:id="2010477303">
              <w:marLeft w:val="0"/>
              <w:marRight w:val="0"/>
              <w:marTop w:val="0"/>
              <w:marBottom w:val="0"/>
              <w:divBdr>
                <w:top w:val="none" w:sz="0" w:space="0" w:color="auto"/>
                <w:left w:val="none" w:sz="0" w:space="0" w:color="auto"/>
                <w:bottom w:val="none" w:sz="0" w:space="0" w:color="auto"/>
                <w:right w:val="none" w:sz="0" w:space="0" w:color="auto"/>
              </w:divBdr>
              <w:divsChild>
                <w:div w:id="13907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902501">
      <w:bodyDiv w:val="1"/>
      <w:marLeft w:val="0"/>
      <w:marRight w:val="0"/>
      <w:marTop w:val="0"/>
      <w:marBottom w:val="0"/>
      <w:divBdr>
        <w:top w:val="none" w:sz="0" w:space="0" w:color="auto"/>
        <w:left w:val="none" w:sz="0" w:space="0" w:color="auto"/>
        <w:bottom w:val="none" w:sz="0" w:space="0" w:color="auto"/>
        <w:right w:val="none" w:sz="0" w:space="0" w:color="auto"/>
      </w:divBdr>
      <w:divsChild>
        <w:div w:id="1264193898">
          <w:marLeft w:val="0"/>
          <w:marRight w:val="0"/>
          <w:marTop w:val="0"/>
          <w:marBottom w:val="0"/>
          <w:divBdr>
            <w:top w:val="none" w:sz="0" w:space="0" w:color="auto"/>
            <w:left w:val="none" w:sz="0" w:space="0" w:color="auto"/>
            <w:bottom w:val="none" w:sz="0" w:space="0" w:color="auto"/>
            <w:right w:val="none" w:sz="0" w:space="0" w:color="auto"/>
          </w:divBdr>
        </w:div>
      </w:divsChild>
    </w:div>
    <w:div w:id="395015643">
      <w:bodyDiv w:val="1"/>
      <w:marLeft w:val="0"/>
      <w:marRight w:val="0"/>
      <w:marTop w:val="0"/>
      <w:marBottom w:val="0"/>
      <w:divBdr>
        <w:top w:val="none" w:sz="0" w:space="0" w:color="auto"/>
        <w:left w:val="none" w:sz="0" w:space="0" w:color="auto"/>
        <w:bottom w:val="none" w:sz="0" w:space="0" w:color="auto"/>
        <w:right w:val="none" w:sz="0" w:space="0" w:color="auto"/>
      </w:divBdr>
    </w:div>
    <w:div w:id="411008397">
      <w:bodyDiv w:val="1"/>
      <w:marLeft w:val="0"/>
      <w:marRight w:val="0"/>
      <w:marTop w:val="0"/>
      <w:marBottom w:val="0"/>
      <w:divBdr>
        <w:top w:val="none" w:sz="0" w:space="0" w:color="auto"/>
        <w:left w:val="none" w:sz="0" w:space="0" w:color="auto"/>
        <w:bottom w:val="none" w:sz="0" w:space="0" w:color="auto"/>
        <w:right w:val="none" w:sz="0" w:space="0" w:color="auto"/>
      </w:divBdr>
    </w:div>
    <w:div w:id="413550564">
      <w:bodyDiv w:val="1"/>
      <w:marLeft w:val="0"/>
      <w:marRight w:val="0"/>
      <w:marTop w:val="0"/>
      <w:marBottom w:val="0"/>
      <w:divBdr>
        <w:top w:val="none" w:sz="0" w:space="0" w:color="auto"/>
        <w:left w:val="none" w:sz="0" w:space="0" w:color="auto"/>
        <w:bottom w:val="none" w:sz="0" w:space="0" w:color="auto"/>
        <w:right w:val="none" w:sz="0" w:space="0" w:color="auto"/>
      </w:divBdr>
    </w:div>
    <w:div w:id="433861294">
      <w:bodyDiv w:val="1"/>
      <w:marLeft w:val="0"/>
      <w:marRight w:val="0"/>
      <w:marTop w:val="0"/>
      <w:marBottom w:val="0"/>
      <w:divBdr>
        <w:top w:val="none" w:sz="0" w:space="0" w:color="auto"/>
        <w:left w:val="none" w:sz="0" w:space="0" w:color="auto"/>
        <w:bottom w:val="none" w:sz="0" w:space="0" w:color="auto"/>
        <w:right w:val="none" w:sz="0" w:space="0" w:color="auto"/>
      </w:divBdr>
    </w:div>
    <w:div w:id="435296911">
      <w:bodyDiv w:val="1"/>
      <w:marLeft w:val="0"/>
      <w:marRight w:val="0"/>
      <w:marTop w:val="0"/>
      <w:marBottom w:val="0"/>
      <w:divBdr>
        <w:top w:val="none" w:sz="0" w:space="0" w:color="auto"/>
        <w:left w:val="none" w:sz="0" w:space="0" w:color="auto"/>
        <w:bottom w:val="none" w:sz="0" w:space="0" w:color="auto"/>
        <w:right w:val="none" w:sz="0" w:space="0" w:color="auto"/>
      </w:divBdr>
      <w:divsChild>
        <w:div w:id="633291213">
          <w:marLeft w:val="0"/>
          <w:marRight w:val="0"/>
          <w:marTop w:val="0"/>
          <w:marBottom w:val="0"/>
          <w:divBdr>
            <w:top w:val="none" w:sz="0" w:space="0" w:color="auto"/>
            <w:left w:val="none" w:sz="0" w:space="0" w:color="auto"/>
            <w:bottom w:val="none" w:sz="0" w:space="0" w:color="auto"/>
            <w:right w:val="none" w:sz="0" w:space="0" w:color="auto"/>
          </w:divBdr>
        </w:div>
        <w:div w:id="1960987620">
          <w:marLeft w:val="0"/>
          <w:marRight w:val="0"/>
          <w:marTop w:val="0"/>
          <w:marBottom w:val="0"/>
          <w:divBdr>
            <w:top w:val="none" w:sz="0" w:space="0" w:color="auto"/>
            <w:left w:val="none" w:sz="0" w:space="0" w:color="auto"/>
            <w:bottom w:val="none" w:sz="0" w:space="0" w:color="auto"/>
            <w:right w:val="none" w:sz="0" w:space="0" w:color="auto"/>
          </w:divBdr>
        </w:div>
      </w:divsChild>
    </w:div>
    <w:div w:id="442383681">
      <w:bodyDiv w:val="1"/>
      <w:marLeft w:val="0"/>
      <w:marRight w:val="0"/>
      <w:marTop w:val="0"/>
      <w:marBottom w:val="0"/>
      <w:divBdr>
        <w:top w:val="none" w:sz="0" w:space="0" w:color="auto"/>
        <w:left w:val="none" w:sz="0" w:space="0" w:color="auto"/>
        <w:bottom w:val="none" w:sz="0" w:space="0" w:color="auto"/>
        <w:right w:val="none" w:sz="0" w:space="0" w:color="auto"/>
      </w:divBdr>
    </w:div>
    <w:div w:id="459539790">
      <w:bodyDiv w:val="1"/>
      <w:marLeft w:val="0"/>
      <w:marRight w:val="0"/>
      <w:marTop w:val="0"/>
      <w:marBottom w:val="0"/>
      <w:divBdr>
        <w:top w:val="none" w:sz="0" w:space="0" w:color="auto"/>
        <w:left w:val="none" w:sz="0" w:space="0" w:color="auto"/>
        <w:bottom w:val="none" w:sz="0" w:space="0" w:color="auto"/>
        <w:right w:val="none" w:sz="0" w:space="0" w:color="auto"/>
      </w:divBdr>
    </w:div>
    <w:div w:id="460685022">
      <w:bodyDiv w:val="1"/>
      <w:marLeft w:val="0"/>
      <w:marRight w:val="0"/>
      <w:marTop w:val="0"/>
      <w:marBottom w:val="0"/>
      <w:divBdr>
        <w:top w:val="none" w:sz="0" w:space="0" w:color="auto"/>
        <w:left w:val="none" w:sz="0" w:space="0" w:color="auto"/>
        <w:bottom w:val="none" w:sz="0" w:space="0" w:color="auto"/>
        <w:right w:val="none" w:sz="0" w:space="0" w:color="auto"/>
      </w:divBdr>
    </w:div>
    <w:div w:id="474101383">
      <w:bodyDiv w:val="1"/>
      <w:marLeft w:val="0"/>
      <w:marRight w:val="0"/>
      <w:marTop w:val="0"/>
      <w:marBottom w:val="0"/>
      <w:divBdr>
        <w:top w:val="none" w:sz="0" w:space="0" w:color="auto"/>
        <w:left w:val="none" w:sz="0" w:space="0" w:color="auto"/>
        <w:bottom w:val="none" w:sz="0" w:space="0" w:color="auto"/>
        <w:right w:val="none" w:sz="0" w:space="0" w:color="auto"/>
      </w:divBdr>
    </w:div>
    <w:div w:id="479422554">
      <w:bodyDiv w:val="1"/>
      <w:marLeft w:val="0"/>
      <w:marRight w:val="0"/>
      <w:marTop w:val="0"/>
      <w:marBottom w:val="0"/>
      <w:divBdr>
        <w:top w:val="none" w:sz="0" w:space="0" w:color="auto"/>
        <w:left w:val="none" w:sz="0" w:space="0" w:color="auto"/>
        <w:bottom w:val="none" w:sz="0" w:space="0" w:color="auto"/>
        <w:right w:val="none" w:sz="0" w:space="0" w:color="auto"/>
      </w:divBdr>
    </w:div>
    <w:div w:id="482089574">
      <w:bodyDiv w:val="1"/>
      <w:marLeft w:val="0"/>
      <w:marRight w:val="0"/>
      <w:marTop w:val="0"/>
      <w:marBottom w:val="0"/>
      <w:divBdr>
        <w:top w:val="none" w:sz="0" w:space="0" w:color="auto"/>
        <w:left w:val="none" w:sz="0" w:space="0" w:color="auto"/>
        <w:bottom w:val="none" w:sz="0" w:space="0" w:color="auto"/>
        <w:right w:val="none" w:sz="0" w:space="0" w:color="auto"/>
      </w:divBdr>
    </w:div>
    <w:div w:id="497841960">
      <w:bodyDiv w:val="1"/>
      <w:marLeft w:val="0"/>
      <w:marRight w:val="0"/>
      <w:marTop w:val="0"/>
      <w:marBottom w:val="0"/>
      <w:divBdr>
        <w:top w:val="none" w:sz="0" w:space="0" w:color="auto"/>
        <w:left w:val="none" w:sz="0" w:space="0" w:color="auto"/>
        <w:bottom w:val="none" w:sz="0" w:space="0" w:color="auto"/>
        <w:right w:val="none" w:sz="0" w:space="0" w:color="auto"/>
      </w:divBdr>
    </w:div>
    <w:div w:id="544870515">
      <w:bodyDiv w:val="1"/>
      <w:marLeft w:val="0"/>
      <w:marRight w:val="0"/>
      <w:marTop w:val="0"/>
      <w:marBottom w:val="0"/>
      <w:divBdr>
        <w:top w:val="none" w:sz="0" w:space="0" w:color="auto"/>
        <w:left w:val="none" w:sz="0" w:space="0" w:color="auto"/>
        <w:bottom w:val="none" w:sz="0" w:space="0" w:color="auto"/>
        <w:right w:val="none" w:sz="0" w:space="0" w:color="auto"/>
      </w:divBdr>
    </w:div>
    <w:div w:id="545144487">
      <w:bodyDiv w:val="1"/>
      <w:marLeft w:val="0"/>
      <w:marRight w:val="0"/>
      <w:marTop w:val="0"/>
      <w:marBottom w:val="0"/>
      <w:divBdr>
        <w:top w:val="none" w:sz="0" w:space="0" w:color="auto"/>
        <w:left w:val="none" w:sz="0" w:space="0" w:color="auto"/>
        <w:bottom w:val="none" w:sz="0" w:space="0" w:color="auto"/>
        <w:right w:val="none" w:sz="0" w:space="0" w:color="auto"/>
      </w:divBdr>
    </w:div>
    <w:div w:id="551040040">
      <w:bodyDiv w:val="1"/>
      <w:marLeft w:val="0"/>
      <w:marRight w:val="0"/>
      <w:marTop w:val="0"/>
      <w:marBottom w:val="0"/>
      <w:divBdr>
        <w:top w:val="none" w:sz="0" w:space="0" w:color="auto"/>
        <w:left w:val="none" w:sz="0" w:space="0" w:color="auto"/>
        <w:bottom w:val="none" w:sz="0" w:space="0" w:color="auto"/>
        <w:right w:val="none" w:sz="0" w:space="0" w:color="auto"/>
      </w:divBdr>
    </w:div>
    <w:div w:id="555122605">
      <w:bodyDiv w:val="1"/>
      <w:marLeft w:val="0"/>
      <w:marRight w:val="0"/>
      <w:marTop w:val="0"/>
      <w:marBottom w:val="0"/>
      <w:divBdr>
        <w:top w:val="none" w:sz="0" w:space="0" w:color="auto"/>
        <w:left w:val="none" w:sz="0" w:space="0" w:color="auto"/>
        <w:bottom w:val="none" w:sz="0" w:space="0" w:color="auto"/>
        <w:right w:val="none" w:sz="0" w:space="0" w:color="auto"/>
      </w:divBdr>
    </w:div>
    <w:div w:id="569269313">
      <w:bodyDiv w:val="1"/>
      <w:marLeft w:val="0"/>
      <w:marRight w:val="0"/>
      <w:marTop w:val="0"/>
      <w:marBottom w:val="0"/>
      <w:divBdr>
        <w:top w:val="none" w:sz="0" w:space="0" w:color="auto"/>
        <w:left w:val="none" w:sz="0" w:space="0" w:color="auto"/>
        <w:bottom w:val="none" w:sz="0" w:space="0" w:color="auto"/>
        <w:right w:val="none" w:sz="0" w:space="0" w:color="auto"/>
      </w:divBdr>
    </w:div>
    <w:div w:id="646252365">
      <w:bodyDiv w:val="1"/>
      <w:marLeft w:val="0"/>
      <w:marRight w:val="0"/>
      <w:marTop w:val="0"/>
      <w:marBottom w:val="0"/>
      <w:divBdr>
        <w:top w:val="none" w:sz="0" w:space="0" w:color="auto"/>
        <w:left w:val="none" w:sz="0" w:space="0" w:color="auto"/>
        <w:bottom w:val="none" w:sz="0" w:space="0" w:color="auto"/>
        <w:right w:val="none" w:sz="0" w:space="0" w:color="auto"/>
      </w:divBdr>
    </w:div>
    <w:div w:id="659506218">
      <w:bodyDiv w:val="1"/>
      <w:marLeft w:val="0"/>
      <w:marRight w:val="0"/>
      <w:marTop w:val="0"/>
      <w:marBottom w:val="0"/>
      <w:divBdr>
        <w:top w:val="none" w:sz="0" w:space="0" w:color="auto"/>
        <w:left w:val="none" w:sz="0" w:space="0" w:color="auto"/>
        <w:bottom w:val="none" w:sz="0" w:space="0" w:color="auto"/>
        <w:right w:val="none" w:sz="0" w:space="0" w:color="auto"/>
      </w:divBdr>
    </w:div>
    <w:div w:id="676807069">
      <w:bodyDiv w:val="1"/>
      <w:marLeft w:val="0"/>
      <w:marRight w:val="0"/>
      <w:marTop w:val="0"/>
      <w:marBottom w:val="0"/>
      <w:divBdr>
        <w:top w:val="none" w:sz="0" w:space="0" w:color="auto"/>
        <w:left w:val="none" w:sz="0" w:space="0" w:color="auto"/>
        <w:bottom w:val="none" w:sz="0" w:space="0" w:color="auto"/>
        <w:right w:val="none" w:sz="0" w:space="0" w:color="auto"/>
      </w:divBdr>
    </w:div>
    <w:div w:id="725689568">
      <w:bodyDiv w:val="1"/>
      <w:marLeft w:val="0"/>
      <w:marRight w:val="0"/>
      <w:marTop w:val="0"/>
      <w:marBottom w:val="0"/>
      <w:divBdr>
        <w:top w:val="none" w:sz="0" w:space="0" w:color="auto"/>
        <w:left w:val="none" w:sz="0" w:space="0" w:color="auto"/>
        <w:bottom w:val="none" w:sz="0" w:space="0" w:color="auto"/>
        <w:right w:val="none" w:sz="0" w:space="0" w:color="auto"/>
      </w:divBdr>
    </w:div>
    <w:div w:id="820074498">
      <w:bodyDiv w:val="1"/>
      <w:marLeft w:val="0"/>
      <w:marRight w:val="0"/>
      <w:marTop w:val="0"/>
      <w:marBottom w:val="0"/>
      <w:divBdr>
        <w:top w:val="none" w:sz="0" w:space="0" w:color="auto"/>
        <w:left w:val="none" w:sz="0" w:space="0" w:color="auto"/>
        <w:bottom w:val="none" w:sz="0" w:space="0" w:color="auto"/>
        <w:right w:val="none" w:sz="0" w:space="0" w:color="auto"/>
      </w:divBdr>
    </w:div>
    <w:div w:id="871379573">
      <w:bodyDiv w:val="1"/>
      <w:marLeft w:val="0"/>
      <w:marRight w:val="0"/>
      <w:marTop w:val="0"/>
      <w:marBottom w:val="0"/>
      <w:divBdr>
        <w:top w:val="none" w:sz="0" w:space="0" w:color="auto"/>
        <w:left w:val="none" w:sz="0" w:space="0" w:color="auto"/>
        <w:bottom w:val="none" w:sz="0" w:space="0" w:color="auto"/>
        <w:right w:val="none" w:sz="0" w:space="0" w:color="auto"/>
      </w:divBdr>
    </w:div>
    <w:div w:id="877006120">
      <w:bodyDiv w:val="1"/>
      <w:marLeft w:val="0"/>
      <w:marRight w:val="0"/>
      <w:marTop w:val="0"/>
      <w:marBottom w:val="0"/>
      <w:divBdr>
        <w:top w:val="none" w:sz="0" w:space="0" w:color="auto"/>
        <w:left w:val="none" w:sz="0" w:space="0" w:color="auto"/>
        <w:bottom w:val="none" w:sz="0" w:space="0" w:color="auto"/>
        <w:right w:val="none" w:sz="0" w:space="0" w:color="auto"/>
      </w:divBdr>
    </w:div>
    <w:div w:id="883558606">
      <w:bodyDiv w:val="1"/>
      <w:marLeft w:val="0"/>
      <w:marRight w:val="0"/>
      <w:marTop w:val="0"/>
      <w:marBottom w:val="0"/>
      <w:divBdr>
        <w:top w:val="none" w:sz="0" w:space="0" w:color="auto"/>
        <w:left w:val="none" w:sz="0" w:space="0" w:color="auto"/>
        <w:bottom w:val="none" w:sz="0" w:space="0" w:color="auto"/>
        <w:right w:val="none" w:sz="0" w:space="0" w:color="auto"/>
      </w:divBdr>
    </w:div>
    <w:div w:id="898980897">
      <w:bodyDiv w:val="1"/>
      <w:marLeft w:val="0"/>
      <w:marRight w:val="0"/>
      <w:marTop w:val="0"/>
      <w:marBottom w:val="0"/>
      <w:divBdr>
        <w:top w:val="none" w:sz="0" w:space="0" w:color="auto"/>
        <w:left w:val="none" w:sz="0" w:space="0" w:color="auto"/>
        <w:bottom w:val="none" w:sz="0" w:space="0" w:color="auto"/>
        <w:right w:val="none" w:sz="0" w:space="0" w:color="auto"/>
      </w:divBdr>
      <w:divsChild>
        <w:div w:id="1615940101">
          <w:marLeft w:val="0"/>
          <w:marRight w:val="0"/>
          <w:marTop w:val="0"/>
          <w:marBottom w:val="0"/>
          <w:divBdr>
            <w:top w:val="none" w:sz="0" w:space="0" w:color="auto"/>
            <w:left w:val="none" w:sz="0" w:space="0" w:color="auto"/>
            <w:bottom w:val="none" w:sz="0" w:space="0" w:color="auto"/>
            <w:right w:val="none" w:sz="0" w:space="0" w:color="auto"/>
          </w:divBdr>
          <w:divsChild>
            <w:div w:id="30810403">
              <w:marLeft w:val="0"/>
              <w:marRight w:val="0"/>
              <w:marTop w:val="0"/>
              <w:marBottom w:val="0"/>
              <w:divBdr>
                <w:top w:val="none" w:sz="0" w:space="0" w:color="auto"/>
                <w:left w:val="none" w:sz="0" w:space="0" w:color="auto"/>
                <w:bottom w:val="none" w:sz="0" w:space="0" w:color="auto"/>
                <w:right w:val="none" w:sz="0" w:space="0" w:color="auto"/>
              </w:divBdr>
              <w:divsChild>
                <w:div w:id="189480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91205">
      <w:bodyDiv w:val="1"/>
      <w:marLeft w:val="0"/>
      <w:marRight w:val="0"/>
      <w:marTop w:val="0"/>
      <w:marBottom w:val="0"/>
      <w:divBdr>
        <w:top w:val="none" w:sz="0" w:space="0" w:color="auto"/>
        <w:left w:val="none" w:sz="0" w:space="0" w:color="auto"/>
        <w:bottom w:val="none" w:sz="0" w:space="0" w:color="auto"/>
        <w:right w:val="none" w:sz="0" w:space="0" w:color="auto"/>
      </w:divBdr>
    </w:div>
    <w:div w:id="924651177">
      <w:bodyDiv w:val="1"/>
      <w:marLeft w:val="0"/>
      <w:marRight w:val="0"/>
      <w:marTop w:val="0"/>
      <w:marBottom w:val="0"/>
      <w:divBdr>
        <w:top w:val="none" w:sz="0" w:space="0" w:color="auto"/>
        <w:left w:val="none" w:sz="0" w:space="0" w:color="auto"/>
        <w:bottom w:val="none" w:sz="0" w:space="0" w:color="auto"/>
        <w:right w:val="none" w:sz="0" w:space="0" w:color="auto"/>
      </w:divBdr>
    </w:div>
    <w:div w:id="945232326">
      <w:bodyDiv w:val="1"/>
      <w:marLeft w:val="0"/>
      <w:marRight w:val="0"/>
      <w:marTop w:val="0"/>
      <w:marBottom w:val="0"/>
      <w:divBdr>
        <w:top w:val="none" w:sz="0" w:space="0" w:color="auto"/>
        <w:left w:val="none" w:sz="0" w:space="0" w:color="auto"/>
        <w:bottom w:val="none" w:sz="0" w:space="0" w:color="auto"/>
        <w:right w:val="none" w:sz="0" w:space="0" w:color="auto"/>
      </w:divBdr>
    </w:div>
    <w:div w:id="988170661">
      <w:bodyDiv w:val="1"/>
      <w:marLeft w:val="0"/>
      <w:marRight w:val="0"/>
      <w:marTop w:val="0"/>
      <w:marBottom w:val="0"/>
      <w:divBdr>
        <w:top w:val="none" w:sz="0" w:space="0" w:color="auto"/>
        <w:left w:val="none" w:sz="0" w:space="0" w:color="auto"/>
        <w:bottom w:val="none" w:sz="0" w:space="0" w:color="auto"/>
        <w:right w:val="none" w:sz="0" w:space="0" w:color="auto"/>
      </w:divBdr>
    </w:div>
    <w:div w:id="993608206">
      <w:bodyDiv w:val="1"/>
      <w:marLeft w:val="0"/>
      <w:marRight w:val="0"/>
      <w:marTop w:val="0"/>
      <w:marBottom w:val="0"/>
      <w:divBdr>
        <w:top w:val="none" w:sz="0" w:space="0" w:color="auto"/>
        <w:left w:val="none" w:sz="0" w:space="0" w:color="auto"/>
        <w:bottom w:val="none" w:sz="0" w:space="0" w:color="auto"/>
        <w:right w:val="none" w:sz="0" w:space="0" w:color="auto"/>
      </w:divBdr>
    </w:div>
    <w:div w:id="1005943082">
      <w:bodyDiv w:val="1"/>
      <w:marLeft w:val="0"/>
      <w:marRight w:val="0"/>
      <w:marTop w:val="0"/>
      <w:marBottom w:val="0"/>
      <w:divBdr>
        <w:top w:val="none" w:sz="0" w:space="0" w:color="auto"/>
        <w:left w:val="none" w:sz="0" w:space="0" w:color="auto"/>
        <w:bottom w:val="none" w:sz="0" w:space="0" w:color="auto"/>
        <w:right w:val="none" w:sz="0" w:space="0" w:color="auto"/>
      </w:divBdr>
      <w:divsChild>
        <w:div w:id="3559923">
          <w:marLeft w:val="0"/>
          <w:marRight w:val="0"/>
          <w:marTop w:val="0"/>
          <w:marBottom w:val="0"/>
          <w:divBdr>
            <w:top w:val="none" w:sz="0" w:space="0" w:color="auto"/>
            <w:left w:val="none" w:sz="0" w:space="0" w:color="auto"/>
            <w:bottom w:val="none" w:sz="0" w:space="0" w:color="auto"/>
            <w:right w:val="none" w:sz="0" w:space="0" w:color="auto"/>
          </w:divBdr>
        </w:div>
        <w:div w:id="32274420">
          <w:marLeft w:val="0"/>
          <w:marRight w:val="0"/>
          <w:marTop w:val="0"/>
          <w:marBottom w:val="0"/>
          <w:divBdr>
            <w:top w:val="none" w:sz="0" w:space="0" w:color="auto"/>
            <w:left w:val="none" w:sz="0" w:space="0" w:color="auto"/>
            <w:bottom w:val="none" w:sz="0" w:space="0" w:color="auto"/>
            <w:right w:val="none" w:sz="0" w:space="0" w:color="auto"/>
          </w:divBdr>
        </w:div>
        <w:div w:id="1937441006">
          <w:marLeft w:val="0"/>
          <w:marRight w:val="0"/>
          <w:marTop w:val="0"/>
          <w:marBottom w:val="0"/>
          <w:divBdr>
            <w:top w:val="none" w:sz="0" w:space="0" w:color="auto"/>
            <w:left w:val="none" w:sz="0" w:space="0" w:color="auto"/>
            <w:bottom w:val="none" w:sz="0" w:space="0" w:color="auto"/>
            <w:right w:val="none" w:sz="0" w:space="0" w:color="auto"/>
          </w:divBdr>
        </w:div>
      </w:divsChild>
    </w:div>
    <w:div w:id="1027369098">
      <w:bodyDiv w:val="1"/>
      <w:marLeft w:val="0"/>
      <w:marRight w:val="0"/>
      <w:marTop w:val="0"/>
      <w:marBottom w:val="0"/>
      <w:divBdr>
        <w:top w:val="none" w:sz="0" w:space="0" w:color="auto"/>
        <w:left w:val="none" w:sz="0" w:space="0" w:color="auto"/>
        <w:bottom w:val="none" w:sz="0" w:space="0" w:color="auto"/>
        <w:right w:val="none" w:sz="0" w:space="0" w:color="auto"/>
      </w:divBdr>
    </w:div>
    <w:div w:id="1049722812">
      <w:bodyDiv w:val="1"/>
      <w:marLeft w:val="0"/>
      <w:marRight w:val="0"/>
      <w:marTop w:val="0"/>
      <w:marBottom w:val="0"/>
      <w:divBdr>
        <w:top w:val="none" w:sz="0" w:space="0" w:color="auto"/>
        <w:left w:val="none" w:sz="0" w:space="0" w:color="auto"/>
        <w:bottom w:val="none" w:sz="0" w:space="0" w:color="auto"/>
        <w:right w:val="none" w:sz="0" w:space="0" w:color="auto"/>
      </w:divBdr>
    </w:div>
    <w:div w:id="1051660039">
      <w:bodyDiv w:val="1"/>
      <w:marLeft w:val="0"/>
      <w:marRight w:val="0"/>
      <w:marTop w:val="0"/>
      <w:marBottom w:val="0"/>
      <w:divBdr>
        <w:top w:val="none" w:sz="0" w:space="0" w:color="auto"/>
        <w:left w:val="none" w:sz="0" w:space="0" w:color="auto"/>
        <w:bottom w:val="none" w:sz="0" w:space="0" w:color="auto"/>
        <w:right w:val="none" w:sz="0" w:space="0" w:color="auto"/>
      </w:divBdr>
    </w:div>
    <w:div w:id="1058476669">
      <w:bodyDiv w:val="1"/>
      <w:marLeft w:val="0"/>
      <w:marRight w:val="0"/>
      <w:marTop w:val="0"/>
      <w:marBottom w:val="0"/>
      <w:divBdr>
        <w:top w:val="none" w:sz="0" w:space="0" w:color="auto"/>
        <w:left w:val="none" w:sz="0" w:space="0" w:color="auto"/>
        <w:bottom w:val="none" w:sz="0" w:space="0" w:color="auto"/>
        <w:right w:val="none" w:sz="0" w:space="0" w:color="auto"/>
      </w:divBdr>
    </w:div>
    <w:div w:id="1063523943">
      <w:bodyDiv w:val="1"/>
      <w:marLeft w:val="0"/>
      <w:marRight w:val="0"/>
      <w:marTop w:val="0"/>
      <w:marBottom w:val="0"/>
      <w:divBdr>
        <w:top w:val="none" w:sz="0" w:space="0" w:color="auto"/>
        <w:left w:val="none" w:sz="0" w:space="0" w:color="auto"/>
        <w:bottom w:val="none" w:sz="0" w:space="0" w:color="auto"/>
        <w:right w:val="none" w:sz="0" w:space="0" w:color="auto"/>
      </w:divBdr>
    </w:div>
    <w:div w:id="1077360986">
      <w:bodyDiv w:val="1"/>
      <w:marLeft w:val="0"/>
      <w:marRight w:val="0"/>
      <w:marTop w:val="0"/>
      <w:marBottom w:val="0"/>
      <w:divBdr>
        <w:top w:val="none" w:sz="0" w:space="0" w:color="auto"/>
        <w:left w:val="none" w:sz="0" w:space="0" w:color="auto"/>
        <w:bottom w:val="none" w:sz="0" w:space="0" w:color="auto"/>
        <w:right w:val="none" w:sz="0" w:space="0" w:color="auto"/>
      </w:divBdr>
      <w:divsChild>
        <w:div w:id="51930838">
          <w:marLeft w:val="0"/>
          <w:marRight w:val="0"/>
          <w:marTop w:val="0"/>
          <w:marBottom w:val="0"/>
          <w:divBdr>
            <w:top w:val="none" w:sz="0" w:space="0" w:color="auto"/>
            <w:left w:val="none" w:sz="0" w:space="0" w:color="auto"/>
            <w:bottom w:val="none" w:sz="0" w:space="0" w:color="auto"/>
            <w:right w:val="none" w:sz="0" w:space="0" w:color="auto"/>
          </w:divBdr>
        </w:div>
        <w:div w:id="880560300">
          <w:marLeft w:val="0"/>
          <w:marRight w:val="0"/>
          <w:marTop w:val="0"/>
          <w:marBottom w:val="0"/>
          <w:divBdr>
            <w:top w:val="none" w:sz="0" w:space="0" w:color="auto"/>
            <w:left w:val="none" w:sz="0" w:space="0" w:color="auto"/>
            <w:bottom w:val="none" w:sz="0" w:space="0" w:color="auto"/>
            <w:right w:val="none" w:sz="0" w:space="0" w:color="auto"/>
          </w:divBdr>
        </w:div>
        <w:div w:id="912591130">
          <w:marLeft w:val="0"/>
          <w:marRight w:val="0"/>
          <w:marTop w:val="0"/>
          <w:marBottom w:val="0"/>
          <w:divBdr>
            <w:top w:val="none" w:sz="0" w:space="0" w:color="auto"/>
            <w:left w:val="none" w:sz="0" w:space="0" w:color="auto"/>
            <w:bottom w:val="none" w:sz="0" w:space="0" w:color="auto"/>
            <w:right w:val="none" w:sz="0" w:space="0" w:color="auto"/>
          </w:divBdr>
        </w:div>
      </w:divsChild>
    </w:div>
    <w:div w:id="1092316766">
      <w:bodyDiv w:val="1"/>
      <w:marLeft w:val="0"/>
      <w:marRight w:val="0"/>
      <w:marTop w:val="0"/>
      <w:marBottom w:val="0"/>
      <w:divBdr>
        <w:top w:val="none" w:sz="0" w:space="0" w:color="auto"/>
        <w:left w:val="none" w:sz="0" w:space="0" w:color="auto"/>
        <w:bottom w:val="none" w:sz="0" w:space="0" w:color="auto"/>
        <w:right w:val="none" w:sz="0" w:space="0" w:color="auto"/>
      </w:divBdr>
    </w:div>
    <w:div w:id="1105998703">
      <w:bodyDiv w:val="1"/>
      <w:marLeft w:val="0"/>
      <w:marRight w:val="0"/>
      <w:marTop w:val="0"/>
      <w:marBottom w:val="0"/>
      <w:divBdr>
        <w:top w:val="none" w:sz="0" w:space="0" w:color="auto"/>
        <w:left w:val="none" w:sz="0" w:space="0" w:color="auto"/>
        <w:bottom w:val="none" w:sz="0" w:space="0" w:color="auto"/>
        <w:right w:val="none" w:sz="0" w:space="0" w:color="auto"/>
      </w:divBdr>
    </w:div>
    <w:div w:id="1131555636">
      <w:bodyDiv w:val="1"/>
      <w:marLeft w:val="0"/>
      <w:marRight w:val="0"/>
      <w:marTop w:val="0"/>
      <w:marBottom w:val="0"/>
      <w:divBdr>
        <w:top w:val="none" w:sz="0" w:space="0" w:color="auto"/>
        <w:left w:val="none" w:sz="0" w:space="0" w:color="auto"/>
        <w:bottom w:val="none" w:sz="0" w:space="0" w:color="auto"/>
        <w:right w:val="none" w:sz="0" w:space="0" w:color="auto"/>
      </w:divBdr>
    </w:div>
    <w:div w:id="1134566969">
      <w:bodyDiv w:val="1"/>
      <w:marLeft w:val="0"/>
      <w:marRight w:val="0"/>
      <w:marTop w:val="0"/>
      <w:marBottom w:val="0"/>
      <w:divBdr>
        <w:top w:val="none" w:sz="0" w:space="0" w:color="auto"/>
        <w:left w:val="none" w:sz="0" w:space="0" w:color="auto"/>
        <w:bottom w:val="none" w:sz="0" w:space="0" w:color="auto"/>
        <w:right w:val="none" w:sz="0" w:space="0" w:color="auto"/>
      </w:divBdr>
      <w:divsChild>
        <w:div w:id="757795425">
          <w:marLeft w:val="0"/>
          <w:marRight w:val="0"/>
          <w:marTop w:val="0"/>
          <w:marBottom w:val="0"/>
          <w:divBdr>
            <w:top w:val="none" w:sz="0" w:space="0" w:color="auto"/>
            <w:left w:val="none" w:sz="0" w:space="0" w:color="auto"/>
            <w:bottom w:val="none" w:sz="0" w:space="0" w:color="auto"/>
            <w:right w:val="none" w:sz="0" w:space="0" w:color="auto"/>
          </w:divBdr>
        </w:div>
      </w:divsChild>
    </w:div>
    <w:div w:id="1158106774">
      <w:bodyDiv w:val="1"/>
      <w:marLeft w:val="0"/>
      <w:marRight w:val="0"/>
      <w:marTop w:val="0"/>
      <w:marBottom w:val="0"/>
      <w:divBdr>
        <w:top w:val="none" w:sz="0" w:space="0" w:color="auto"/>
        <w:left w:val="none" w:sz="0" w:space="0" w:color="auto"/>
        <w:bottom w:val="none" w:sz="0" w:space="0" w:color="auto"/>
        <w:right w:val="none" w:sz="0" w:space="0" w:color="auto"/>
      </w:divBdr>
    </w:div>
    <w:div w:id="1166675788">
      <w:bodyDiv w:val="1"/>
      <w:marLeft w:val="0"/>
      <w:marRight w:val="0"/>
      <w:marTop w:val="0"/>
      <w:marBottom w:val="0"/>
      <w:divBdr>
        <w:top w:val="none" w:sz="0" w:space="0" w:color="auto"/>
        <w:left w:val="none" w:sz="0" w:space="0" w:color="auto"/>
        <w:bottom w:val="none" w:sz="0" w:space="0" w:color="auto"/>
        <w:right w:val="none" w:sz="0" w:space="0" w:color="auto"/>
      </w:divBdr>
    </w:div>
    <w:div w:id="1195921503">
      <w:bodyDiv w:val="1"/>
      <w:marLeft w:val="0"/>
      <w:marRight w:val="0"/>
      <w:marTop w:val="0"/>
      <w:marBottom w:val="0"/>
      <w:divBdr>
        <w:top w:val="none" w:sz="0" w:space="0" w:color="auto"/>
        <w:left w:val="none" w:sz="0" w:space="0" w:color="auto"/>
        <w:bottom w:val="none" w:sz="0" w:space="0" w:color="auto"/>
        <w:right w:val="none" w:sz="0" w:space="0" w:color="auto"/>
      </w:divBdr>
    </w:div>
    <w:div w:id="1206991319">
      <w:bodyDiv w:val="1"/>
      <w:marLeft w:val="0"/>
      <w:marRight w:val="0"/>
      <w:marTop w:val="0"/>
      <w:marBottom w:val="0"/>
      <w:divBdr>
        <w:top w:val="none" w:sz="0" w:space="0" w:color="auto"/>
        <w:left w:val="none" w:sz="0" w:space="0" w:color="auto"/>
        <w:bottom w:val="none" w:sz="0" w:space="0" w:color="auto"/>
        <w:right w:val="none" w:sz="0" w:space="0" w:color="auto"/>
      </w:divBdr>
    </w:div>
    <w:div w:id="1245606498">
      <w:bodyDiv w:val="1"/>
      <w:marLeft w:val="0"/>
      <w:marRight w:val="0"/>
      <w:marTop w:val="0"/>
      <w:marBottom w:val="0"/>
      <w:divBdr>
        <w:top w:val="none" w:sz="0" w:space="0" w:color="auto"/>
        <w:left w:val="none" w:sz="0" w:space="0" w:color="auto"/>
        <w:bottom w:val="none" w:sz="0" w:space="0" w:color="auto"/>
        <w:right w:val="none" w:sz="0" w:space="0" w:color="auto"/>
      </w:divBdr>
      <w:divsChild>
        <w:div w:id="1013142736">
          <w:marLeft w:val="0"/>
          <w:marRight w:val="0"/>
          <w:marTop w:val="0"/>
          <w:marBottom w:val="0"/>
          <w:divBdr>
            <w:top w:val="none" w:sz="0" w:space="0" w:color="auto"/>
            <w:left w:val="none" w:sz="0" w:space="0" w:color="auto"/>
            <w:bottom w:val="none" w:sz="0" w:space="0" w:color="auto"/>
            <w:right w:val="none" w:sz="0" w:space="0" w:color="auto"/>
          </w:divBdr>
          <w:divsChild>
            <w:div w:id="1521894556">
              <w:marLeft w:val="0"/>
              <w:marRight w:val="0"/>
              <w:marTop w:val="0"/>
              <w:marBottom w:val="0"/>
              <w:divBdr>
                <w:top w:val="none" w:sz="0" w:space="0" w:color="auto"/>
                <w:left w:val="none" w:sz="0" w:space="0" w:color="auto"/>
                <w:bottom w:val="none" w:sz="0" w:space="0" w:color="auto"/>
                <w:right w:val="none" w:sz="0" w:space="0" w:color="auto"/>
              </w:divBdr>
              <w:divsChild>
                <w:div w:id="14358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623729">
      <w:bodyDiv w:val="1"/>
      <w:marLeft w:val="0"/>
      <w:marRight w:val="0"/>
      <w:marTop w:val="0"/>
      <w:marBottom w:val="0"/>
      <w:divBdr>
        <w:top w:val="none" w:sz="0" w:space="0" w:color="auto"/>
        <w:left w:val="none" w:sz="0" w:space="0" w:color="auto"/>
        <w:bottom w:val="none" w:sz="0" w:space="0" w:color="auto"/>
        <w:right w:val="none" w:sz="0" w:space="0" w:color="auto"/>
      </w:divBdr>
    </w:div>
    <w:div w:id="1349989458">
      <w:bodyDiv w:val="1"/>
      <w:marLeft w:val="0"/>
      <w:marRight w:val="0"/>
      <w:marTop w:val="0"/>
      <w:marBottom w:val="0"/>
      <w:divBdr>
        <w:top w:val="none" w:sz="0" w:space="0" w:color="auto"/>
        <w:left w:val="none" w:sz="0" w:space="0" w:color="auto"/>
        <w:bottom w:val="none" w:sz="0" w:space="0" w:color="auto"/>
        <w:right w:val="none" w:sz="0" w:space="0" w:color="auto"/>
      </w:divBdr>
      <w:divsChild>
        <w:div w:id="199055815">
          <w:marLeft w:val="0"/>
          <w:marRight w:val="0"/>
          <w:marTop w:val="0"/>
          <w:marBottom w:val="0"/>
          <w:divBdr>
            <w:top w:val="none" w:sz="0" w:space="0" w:color="auto"/>
            <w:left w:val="none" w:sz="0" w:space="0" w:color="auto"/>
            <w:bottom w:val="none" w:sz="0" w:space="0" w:color="auto"/>
            <w:right w:val="none" w:sz="0" w:space="0" w:color="auto"/>
          </w:divBdr>
        </w:div>
        <w:div w:id="473572772">
          <w:marLeft w:val="0"/>
          <w:marRight w:val="0"/>
          <w:marTop w:val="0"/>
          <w:marBottom w:val="0"/>
          <w:divBdr>
            <w:top w:val="none" w:sz="0" w:space="0" w:color="auto"/>
            <w:left w:val="none" w:sz="0" w:space="0" w:color="auto"/>
            <w:bottom w:val="none" w:sz="0" w:space="0" w:color="auto"/>
            <w:right w:val="none" w:sz="0" w:space="0" w:color="auto"/>
          </w:divBdr>
        </w:div>
        <w:div w:id="691423461">
          <w:marLeft w:val="0"/>
          <w:marRight w:val="0"/>
          <w:marTop w:val="0"/>
          <w:marBottom w:val="0"/>
          <w:divBdr>
            <w:top w:val="none" w:sz="0" w:space="0" w:color="auto"/>
            <w:left w:val="none" w:sz="0" w:space="0" w:color="auto"/>
            <w:bottom w:val="none" w:sz="0" w:space="0" w:color="auto"/>
            <w:right w:val="none" w:sz="0" w:space="0" w:color="auto"/>
          </w:divBdr>
        </w:div>
      </w:divsChild>
    </w:div>
    <w:div w:id="1391344227">
      <w:bodyDiv w:val="1"/>
      <w:marLeft w:val="0"/>
      <w:marRight w:val="0"/>
      <w:marTop w:val="0"/>
      <w:marBottom w:val="0"/>
      <w:divBdr>
        <w:top w:val="none" w:sz="0" w:space="0" w:color="auto"/>
        <w:left w:val="none" w:sz="0" w:space="0" w:color="auto"/>
        <w:bottom w:val="none" w:sz="0" w:space="0" w:color="auto"/>
        <w:right w:val="none" w:sz="0" w:space="0" w:color="auto"/>
      </w:divBdr>
    </w:div>
    <w:div w:id="1410425984">
      <w:bodyDiv w:val="1"/>
      <w:marLeft w:val="0"/>
      <w:marRight w:val="0"/>
      <w:marTop w:val="0"/>
      <w:marBottom w:val="0"/>
      <w:divBdr>
        <w:top w:val="none" w:sz="0" w:space="0" w:color="auto"/>
        <w:left w:val="none" w:sz="0" w:space="0" w:color="auto"/>
        <w:bottom w:val="none" w:sz="0" w:space="0" w:color="auto"/>
        <w:right w:val="none" w:sz="0" w:space="0" w:color="auto"/>
      </w:divBdr>
      <w:divsChild>
        <w:div w:id="10227854">
          <w:marLeft w:val="0"/>
          <w:marRight w:val="0"/>
          <w:marTop w:val="0"/>
          <w:marBottom w:val="0"/>
          <w:divBdr>
            <w:top w:val="none" w:sz="0" w:space="0" w:color="auto"/>
            <w:left w:val="none" w:sz="0" w:space="0" w:color="auto"/>
            <w:bottom w:val="none" w:sz="0" w:space="0" w:color="auto"/>
            <w:right w:val="none" w:sz="0" w:space="0" w:color="auto"/>
          </w:divBdr>
        </w:div>
        <w:div w:id="27024267">
          <w:marLeft w:val="0"/>
          <w:marRight w:val="0"/>
          <w:marTop w:val="0"/>
          <w:marBottom w:val="0"/>
          <w:divBdr>
            <w:top w:val="none" w:sz="0" w:space="0" w:color="auto"/>
            <w:left w:val="none" w:sz="0" w:space="0" w:color="auto"/>
            <w:bottom w:val="none" w:sz="0" w:space="0" w:color="auto"/>
            <w:right w:val="none" w:sz="0" w:space="0" w:color="auto"/>
          </w:divBdr>
        </w:div>
        <w:div w:id="218174828">
          <w:marLeft w:val="0"/>
          <w:marRight w:val="0"/>
          <w:marTop w:val="0"/>
          <w:marBottom w:val="0"/>
          <w:divBdr>
            <w:top w:val="none" w:sz="0" w:space="0" w:color="auto"/>
            <w:left w:val="none" w:sz="0" w:space="0" w:color="auto"/>
            <w:bottom w:val="none" w:sz="0" w:space="0" w:color="auto"/>
            <w:right w:val="none" w:sz="0" w:space="0" w:color="auto"/>
          </w:divBdr>
        </w:div>
        <w:div w:id="340278398">
          <w:marLeft w:val="0"/>
          <w:marRight w:val="0"/>
          <w:marTop w:val="0"/>
          <w:marBottom w:val="0"/>
          <w:divBdr>
            <w:top w:val="none" w:sz="0" w:space="0" w:color="auto"/>
            <w:left w:val="none" w:sz="0" w:space="0" w:color="auto"/>
            <w:bottom w:val="none" w:sz="0" w:space="0" w:color="auto"/>
            <w:right w:val="none" w:sz="0" w:space="0" w:color="auto"/>
          </w:divBdr>
        </w:div>
        <w:div w:id="379935746">
          <w:marLeft w:val="0"/>
          <w:marRight w:val="0"/>
          <w:marTop w:val="0"/>
          <w:marBottom w:val="0"/>
          <w:divBdr>
            <w:top w:val="none" w:sz="0" w:space="0" w:color="auto"/>
            <w:left w:val="none" w:sz="0" w:space="0" w:color="auto"/>
            <w:bottom w:val="none" w:sz="0" w:space="0" w:color="auto"/>
            <w:right w:val="none" w:sz="0" w:space="0" w:color="auto"/>
          </w:divBdr>
        </w:div>
        <w:div w:id="572160019">
          <w:marLeft w:val="0"/>
          <w:marRight w:val="0"/>
          <w:marTop w:val="0"/>
          <w:marBottom w:val="0"/>
          <w:divBdr>
            <w:top w:val="none" w:sz="0" w:space="0" w:color="auto"/>
            <w:left w:val="none" w:sz="0" w:space="0" w:color="auto"/>
            <w:bottom w:val="none" w:sz="0" w:space="0" w:color="auto"/>
            <w:right w:val="none" w:sz="0" w:space="0" w:color="auto"/>
          </w:divBdr>
        </w:div>
        <w:div w:id="738869313">
          <w:marLeft w:val="0"/>
          <w:marRight w:val="0"/>
          <w:marTop w:val="0"/>
          <w:marBottom w:val="0"/>
          <w:divBdr>
            <w:top w:val="none" w:sz="0" w:space="0" w:color="auto"/>
            <w:left w:val="none" w:sz="0" w:space="0" w:color="auto"/>
            <w:bottom w:val="none" w:sz="0" w:space="0" w:color="auto"/>
            <w:right w:val="none" w:sz="0" w:space="0" w:color="auto"/>
          </w:divBdr>
        </w:div>
        <w:div w:id="846285512">
          <w:marLeft w:val="0"/>
          <w:marRight w:val="0"/>
          <w:marTop w:val="0"/>
          <w:marBottom w:val="0"/>
          <w:divBdr>
            <w:top w:val="none" w:sz="0" w:space="0" w:color="auto"/>
            <w:left w:val="none" w:sz="0" w:space="0" w:color="auto"/>
            <w:bottom w:val="none" w:sz="0" w:space="0" w:color="auto"/>
            <w:right w:val="none" w:sz="0" w:space="0" w:color="auto"/>
          </w:divBdr>
        </w:div>
        <w:div w:id="909773433">
          <w:marLeft w:val="0"/>
          <w:marRight w:val="0"/>
          <w:marTop w:val="0"/>
          <w:marBottom w:val="0"/>
          <w:divBdr>
            <w:top w:val="none" w:sz="0" w:space="0" w:color="auto"/>
            <w:left w:val="none" w:sz="0" w:space="0" w:color="auto"/>
            <w:bottom w:val="none" w:sz="0" w:space="0" w:color="auto"/>
            <w:right w:val="none" w:sz="0" w:space="0" w:color="auto"/>
          </w:divBdr>
        </w:div>
        <w:div w:id="968239969">
          <w:marLeft w:val="0"/>
          <w:marRight w:val="0"/>
          <w:marTop w:val="0"/>
          <w:marBottom w:val="0"/>
          <w:divBdr>
            <w:top w:val="none" w:sz="0" w:space="0" w:color="auto"/>
            <w:left w:val="none" w:sz="0" w:space="0" w:color="auto"/>
            <w:bottom w:val="none" w:sz="0" w:space="0" w:color="auto"/>
            <w:right w:val="none" w:sz="0" w:space="0" w:color="auto"/>
          </w:divBdr>
        </w:div>
        <w:div w:id="1102333378">
          <w:marLeft w:val="0"/>
          <w:marRight w:val="0"/>
          <w:marTop w:val="0"/>
          <w:marBottom w:val="0"/>
          <w:divBdr>
            <w:top w:val="none" w:sz="0" w:space="0" w:color="auto"/>
            <w:left w:val="none" w:sz="0" w:space="0" w:color="auto"/>
            <w:bottom w:val="none" w:sz="0" w:space="0" w:color="auto"/>
            <w:right w:val="none" w:sz="0" w:space="0" w:color="auto"/>
          </w:divBdr>
        </w:div>
        <w:div w:id="1119378644">
          <w:marLeft w:val="0"/>
          <w:marRight w:val="0"/>
          <w:marTop w:val="0"/>
          <w:marBottom w:val="0"/>
          <w:divBdr>
            <w:top w:val="none" w:sz="0" w:space="0" w:color="auto"/>
            <w:left w:val="none" w:sz="0" w:space="0" w:color="auto"/>
            <w:bottom w:val="none" w:sz="0" w:space="0" w:color="auto"/>
            <w:right w:val="none" w:sz="0" w:space="0" w:color="auto"/>
          </w:divBdr>
        </w:div>
        <w:div w:id="1188829554">
          <w:marLeft w:val="0"/>
          <w:marRight w:val="0"/>
          <w:marTop w:val="0"/>
          <w:marBottom w:val="0"/>
          <w:divBdr>
            <w:top w:val="none" w:sz="0" w:space="0" w:color="auto"/>
            <w:left w:val="none" w:sz="0" w:space="0" w:color="auto"/>
            <w:bottom w:val="none" w:sz="0" w:space="0" w:color="auto"/>
            <w:right w:val="none" w:sz="0" w:space="0" w:color="auto"/>
          </w:divBdr>
        </w:div>
        <w:div w:id="1526748256">
          <w:marLeft w:val="0"/>
          <w:marRight w:val="0"/>
          <w:marTop w:val="0"/>
          <w:marBottom w:val="0"/>
          <w:divBdr>
            <w:top w:val="none" w:sz="0" w:space="0" w:color="auto"/>
            <w:left w:val="none" w:sz="0" w:space="0" w:color="auto"/>
            <w:bottom w:val="none" w:sz="0" w:space="0" w:color="auto"/>
            <w:right w:val="none" w:sz="0" w:space="0" w:color="auto"/>
          </w:divBdr>
        </w:div>
        <w:div w:id="1545940925">
          <w:marLeft w:val="0"/>
          <w:marRight w:val="0"/>
          <w:marTop w:val="0"/>
          <w:marBottom w:val="0"/>
          <w:divBdr>
            <w:top w:val="none" w:sz="0" w:space="0" w:color="auto"/>
            <w:left w:val="none" w:sz="0" w:space="0" w:color="auto"/>
            <w:bottom w:val="none" w:sz="0" w:space="0" w:color="auto"/>
            <w:right w:val="none" w:sz="0" w:space="0" w:color="auto"/>
          </w:divBdr>
        </w:div>
        <w:div w:id="1783187257">
          <w:marLeft w:val="0"/>
          <w:marRight w:val="0"/>
          <w:marTop w:val="0"/>
          <w:marBottom w:val="0"/>
          <w:divBdr>
            <w:top w:val="none" w:sz="0" w:space="0" w:color="auto"/>
            <w:left w:val="none" w:sz="0" w:space="0" w:color="auto"/>
            <w:bottom w:val="none" w:sz="0" w:space="0" w:color="auto"/>
            <w:right w:val="none" w:sz="0" w:space="0" w:color="auto"/>
          </w:divBdr>
        </w:div>
        <w:div w:id="1865358922">
          <w:marLeft w:val="0"/>
          <w:marRight w:val="0"/>
          <w:marTop w:val="0"/>
          <w:marBottom w:val="0"/>
          <w:divBdr>
            <w:top w:val="none" w:sz="0" w:space="0" w:color="auto"/>
            <w:left w:val="none" w:sz="0" w:space="0" w:color="auto"/>
            <w:bottom w:val="none" w:sz="0" w:space="0" w:color="auto"/>
            <w:right w:val="none" w:sz="0" w:space="0" w:color="auto"/>
          </w:divBdr>
        </w:div>
        <w:div w:id="2082092164">
          <w:marLeft w:val="0"/>
          <w:marRight w:val="0"/>
          <w:marTop w:val="0"/>
          <w:marBottom w:val="0"/>
          <w:divBdr>
            <w:top w:val="none" w:sz="0" w:space="0" w:color="auto"/>
            <w:left w:val="none" w:sz="0" w:space="0" w:color="auto"/>
            <w:bottom w:val="none" w:sz="0" w:space="0" w:color="auto"/>
            <w:right w:val="none" w:sz="0" w:space="0" w:color="auto"/>
          </w:divBdr>
        </w:div>
      </w:divsChild>
    </w:div>
    <w:div w:id="1430928358">
      <w:bodyDiv w:val="1"/>
      <w:marLeft w:val="0"/>
      <w:marRight w:val="0"/>
      <w:marTop w:val="0"/>
      <w:marBottom w:val="0"/>
      <w:divBdr>
        <w:top w:val="none" w:sz="0" w:space="0" w:color="auto"/>
        <w:left w:val="none" w:sz="0" w:space="0" w:color="auto"/>
        <w:bottom w:val="none" w:sz="0" w:space="0" w:color="auto"/>
        <w:right w:val="none" w:sz="0" w:space="0" w:color="auto"/>
      </w:divBdr>
      <w:divsChild>
        <w:div w:id="416052031">
          <w:marLeft w:val="0"/>
          <w:marRight w:val="0"/>
          <w:marTop w:val="0"/>
          <w:marBottom w:val="0"/>
          <w:divBdr>
            <w:top w:val="none" w:sz="0" w:space="0" w:color="auto"/>
            <w:left w:val="none" w:sz="0" w:space="0" w:color="auto"/>
            <w:bottom w:val="none" w:sz="0" w:space="0" w:color="auto"/>
            <w:right w:val="none" w:sz="0" w:space="0" w:color="auto"/>
          </w:divBdr>
          <w:divsChild>
            <w:div w:id="803354625">
              <w:marLeft w:val="0"/>
              <w:marRight w:val="0"/>
              <w:marTop w:val="0"/>
              <w:marBottom w:val="0"/>
              <w:divBdr>
                <w:top w:val="none" w:sz="0" w:space="0" w:color="auto"/>
                <w:left w:val="none" w:sz="0" w:space="0" w:color="auto"/>
                <w:bottom w:val="none" w:sz="0" w:space="0" w:color="auto"/>
                <w:right w:val="none" w:sz="0" w:space="0" w:color="auto"/>
              </w:divBdr>
              <w:divsChild>
                <w:div w:id="12416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31535">
      <w:bodyDiv w:val="1"/>
      <w:marLeft w:val="0"/>
      <w:marRight w:val="0"/>
      <w:marTop w:val="0"/>
      <w:marBottom w:val="0"/>
      <w:divBdr>
        <w:top w:val="none" w:sz="0" w:space="0" w:color="auto"/>
        <w:left w:val="none" w:sz="0" w:space="0" w:color="auto"/>
        <w:bottom w:val="none" w:sz="0" w:space="0" w:color="auto"/>
        <w:right w:val="none" w:sz="0" w:space="0" w:color="auto"/>
      </w:divBdr>
    </w:div>
    <w:div w:id="1435592507">
      <w:bodyDiv w:val="1"/>
      <w:marLeft w:val="0"/>
      <w:marRight w:val="0"/>
      <w:marTop w:val="0"/>
      <w:marBottom w:val="0"/>
      <w:divBdr>
        <w:top w:val="none" w:sz="0" w:space="0" w:color="auto"/>
        <w:left w:val="none" w:sz="0" w:space="0" w:color="auto"/>
        <w:bottom w:val="none" w:sz="0" w:space="0" w:color="auto"/>
        <w:right w:val="none" w:sz="0" w:space="0" w:color="auto"/>
      </w:divBdr>
    </w:div>
    <w:div w:id="1488208213">
      <w:bodyDiv w:val="1"/>
      <w:marLeft w:val="0"/>
      <w:marRight w:val="0"/>
      <w:marTop w:val="0"/>
      <w:marBottom w:val="0"/>
      <w:divBdr>
        <w:top w:val="none" w:sz="0" w:space="0" w:color="auto"/>
        <w:left w:val="none" w:sz="0" w:space="0" w:color="auto"/>
        <w:bottom w:val="none" w:sz="0" w:space="0" w:color="auto"/>
        <w:right w:val="none" w:sz="0" w:space="0" w:color="auto"/>
      </w:divBdr>
    </w:div>
    <w:div w:id="1516727499">
      <w:bodyDiv w:val="1"/>
      <w:marLeft w:val="0"/>
      <w:marRight w:val="0"/>
      <w:marTop w:val="0"/>
      <w:marBottom w:val="0"/>
      <w:divBdr>
        <w:top w:val="none" w:sz="0" w:space="0" w:color="auto"/>
        <w:left w:val="none" w:sz="0" w:space="0" w:color="auto"/>
        <w:bottom w:val="none" w:sz="0" w:space="0" w:color="auto"/>
        <w:right w:val="none" w:sz="0" w:space="0" w:color="auto"/>
      </w:divBdr>
    </w:div>
    <w:div w:id="1531727646">
      <w:bodyDiv w:val="1"/>
      <w:marLeft w:val="0"/>
      <w:marRight w:val="0"/>
      <w:marTop w:val="0"/>
      <w:marBottom w:val="0"/>
      <w:divBdr>
        <w:top w:val="none" w:sz="0" w:space="0" w:color="auto"/>
        <w:left w:val="none" w:sz="0" w:space="0" w:color="auto"/>
        <w:bottom w:val="none" w:sz="0" w:space="0" w:color="auto"/>
        <w:right w:val="none" w:sz="0" w:space="0" w:color="auto"/>
      </w:divBdr>
    </w:div>
    <w:div w:id="1534463817">
      <w:bodyDiv w:val="1"/>
      <w:marLeft w:val="0"/>
      <w:marRight w:val="0"/>
      <w:marTop w:val="0"/>
      <w:marBottom w:val="0"/>
      <w:divBdr>
        <w:top w:val="none" w:sz="0" w:space="0" w:color="auto"/>
        <w:left w:val="none" w:sz="0" w:space="0" w:color="auto"/>
        <w:bottom w:val="none" w:sz="0" w:space="0" w:color="auto"/>
        <w:right w:val="none" w:sz="0" w:space="0" w:color="auto"/>
      </w:divBdr>
    </w:div>
    <w:div w:id="1550343092">
      <w:bodyDiv w:val="1"/>
      <w:marLeft w:val="0"/>
      <w:marRight w:val="0"/>
      <w:marTop w:val="0"/>
      <w:marBottom w:val="0"/>
      <w:divBdr>
        <w:top w:val="none" w:sz="0" w:space="0" w:color="auto"/>
        <w:left w:val="none" w:sz="0" w:space="0" w:color="auto"/>
        <w:bottom w:val="none" w:sz="0" w:space="0" w:color="auto"/>
        <w:right w:val="none" w:sz="0" w:space="0" w:color="auto"/>
      </w:divBdr>
      <w:divsChild>
        <w:div w:id="1028793199">
          <w:marLeft w:val="0"/>
          <w:marRight w:val="0"/>
          <w:marTop w:val="0"/>
          <w:marBottom w:val="0"/>
          <w:divBdr>
            <w:top w:val="none" w:sz="0" w:space="0" w:color="auto"/>
            <w:left w:val="none" w:sz="0" w:space="0" w:color="auto"/>
            <w:bottom w:val="none" w:sz="0" w:space="0" w:color="auto"/>
            <w:right w:val="none" w:sz="0" w:space="0" w:color="auto"/>
          </w:divBdr>
        </w:div>
      </w:divsChild>
    </w:div>
    <w:div w:id="1606380020">
      <w:bodyDiv w:val="1"/>
      <w:marLeft w:val="0"/>
      <w:marRight w:val="0"/>
      <w:marTop w:val="0"/>
      <w:marBottom w:val="0"/>
      <w:divBdr>
        <w:top w:val="none" w:sz="0" w:space="0" w:color="auto"/>
        <w:left w:val="none" w:sz="0" w:space="0" w:color="auto"/>
        <w:bottom w:val="none" w:sz="0" w:space="0" w:color="auto"/>
        <w:right w:val="none" w:sz="0" w:space="0" w:color="auto"/>
      </w:divBdr>
    </w:div>
    <w:div w:id="1614902226">
      <w:bodyDiv w:val="1"/>
      <w:marLeft w:val="0"/>
      <w:marRight w:val="0"/>
      <w:marTop w:val="0"/>
      <w:marBottom w:val="0"/>
      <w:divBdr>
        <w:top w:val="none" w:sz="0" w:space="0" w:color="auto"/>
        <w:left w:val="none" w:sz="0" w:space="0" w:color="auto"/>
        <w:bottom w:val="none" w:sz="0" w:space="0" w:color="auto"/>
        <w:right w:val="none" w:sz="0" w:space="0" w:color="auto"/>
      </w:divBdr>
    </w:div>
    <w:div w:id="1626235581">
      <w:bodyDiv w:val="1"/>
      <w:marLeft w:val="0"/>
      <w:marRight w:val="0"/>
      <w:marTop w:val="0"/>
      <w:marBottom w:val="0"/>
      <w:divBdr>
        <w:top w:val="none" w:sz="0" w:space="0" w:color="auto"/>
        <w:left w:val="none" w:sz="0" w:space="0" w:color="auto"/>
        <w:bottom w:val="none" w:sz="0" w:space="0" w:color="auto"/>
        <w:right w:val="none" w:sz="0" w:space="0" w:color="auto"/>
      </w:divBdr>
      <w:divsChild>
        <w:div w:id="830487098">
          <w:marLeft w:val="0"/>
          <w:marRight w:val="0"/>
          <w:marTop w:val="0"/>
          <w:marBottom w:val="0"/>
          <w:divBdr>
            <w:top w:val="none" w:sz="0" w:space="0" w:color="auto"/>
            <w:left w:val="none" w:sz="0" w:space="0" w:color="auto"/>
            <w:bottom w:val="none" w:sz="0" w:space="0" w:color="auto"/>
            <w:right w:val="none" w:sz="0" w:space="0" w:color="auto"/>
          </w:divBdr>
          <w:divsChild>
            <w:div w:id="479734054">
              <w:marLeft w:val="0"/>
              <w:marRight w:val="0"/>
              <w:marTop w:val="0"/>
              <w:marBottom w:val="0"/>
              <w:divBdr>
                <w:top w:val="none" w:sz="0" w:space="0" w:color="auto"/>
                <w:left w:val="none" w:sz="0" w:space="0" w:color="auto"/>
                <w:bottom w:val="none" w:sz="0" w:space="0" w:color="auto"/>
                <w:right w:val="none" w:sz="0" w:space="0" w:color="auto"/>
              </w:divBdr>
              <w:divsChild>
                <w:div w:id="160853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07320">
      <w:bodyDiv w:val="1"/>
      <w:marLeft w:val="0"/>
      <w:marRight w:val="0"/>
      <w:marTop w:val="0"/>
      <w:marBottom w:val="0"/>
      <w:divBdr>
        <w:top w:val="none" w:sz="0" w:space="0" w:color="auto"/>
        <w:left w:val="none" w:sz="0" w:space="0" w:color="auto"/>
        <w:bottom w:val="none" w:sz="0" w:space="0" w:color="auto"/>
        <w:right w:val="none" w:sz="0" w:space="0" w:color="auto"/>
      </w:divBdr>
    </w:div>
    <w:div w:id="1653677890">
      <w:bodyDiv w:val="1"/>
      <w:marLeft w:val="0"/>
      <w:marRight w:val="0"/>
      <w:marTop w:val="0"/>
      <w:marBottom w:val="0"/>
      <w:divBdr>
        <w:top w:val="none" w:sz="0" w:space="0" w:color="auto"/>
        <w:left w:val="none" w:sz="0" w:space="0" w:color="auto"/>
        <w:bottom w:val="none" w:sz="0" w:space="0" w:color="auto"/>
        <w:right w:val="none" w:sz="0" w:space="0" w:color="auto"/>
      </w:divBdr>
    </w:div>
    <w:div w:id="1668096353">
      <w:bodyDiv w:val="1"/>
      <w:marLeft w:val="0"/>
      <w:marRight w:val="0"/>
      <w:marTop w:val="0"/>
      <w:marBottom w:val="0"/>
      <w:divBdr>
        <w:top w:val="none" w:sz="0" w:space="0" w:color="auto"/>
        <w:left w:val="none" w:sz="0" w:space="0" w:color="auto"/>
        <w:bottom w:val="none" w:sz="0" w:space="0" w:color="auto"/>
        <w:right w:val="none" w:sz="0" w:space="0" w:color="auto"/>
      </w:divBdr>
    </w:div>
    <w:div w:id="1679380267">
      <w:bodyDiv w:val="1"/>
      <w:marLeft w:val="0"/>
      <w:marRight w:val="0"/>
      <w:marTop w:val="0"/>
      <w:marBottom w:val="0"/>
      <w:divBdr>
        <w:top w:val="none" w:sz="0" w:space="0" w:color="auto"/>
        <w:left w:val="none" w:sz="0" w:space="0" w:color="auto"/>
        <w:bottom w:val="none" w:sz="0" w:space="0" w:color="auto"/>
        <w:right w:val="none" w:sz="0" w:space="0" w:color="auto"/>
      </w:divBdr>
    </w:div>
    <w:div w:id="1683580155">
      <w:bodyDiv w:val="1"/>
      <w:marLeft w:val="0"/>
      <w:marRight w:val="0"/>
      <w:marTop w:val="0"/>
      <w:marBottom w:val="0"/>
      <w:divBdr>
        <w:top w:val="none" w:sz="0" w:space="0" w:color="auto"/>
        <w:left w:val="none" w:sz="0" w:space="0" w:color="auto"/>
        <w:bottom w:val="none" w:sz="0" w:space="0" w:color="auto"/>
        <w:right w:val="none" w:sz="0" w:space="0" w:color="auto"/>
      </w:divBdr>
    </w:div>
    <w:div w:id="1688407004">
      <w:bodyDiv w:val="1"/>
      <w:marLeft w:val="0"/>
      <w:marRight w:val="0"/>
      <w:marTop w:val="0"/>
      <w:marBottom w:val="0"/>
      <w:divBdr>
        <w:top w:val="none" w:sz="0" w:space="0" w:color="auto"/>
        <w:left w:val="none" w:sz="0" w:space="0" w:color="auto"/>
        <w:bottom w:val="none" w:sz="0" w:space="0" w:color="auto"/>
        <w:right w:val="none" w:sz="0" w:space="0" w:color="auto"/>
      </w:divBdr>
    </w:div>
    <w:div w:id="1694837389">
      <w:bodyDiv w:val="1"/>
      <w:marLeft w:val="0"/>
      <w:marRight w:val="0"/>
      <w:marTop w:val="0"/>
      <w:marBottom w:val="0"/>
      <w:divBdr>
        <w:top w:val="none" w:sz="0" w:space="0" w:color="auto"/>
        <w:left w:val="none" w:sz="0" w:space="0" w:color="auto"/>
        <w:bottom w:val="none" w:sz="0" w:space="0" w:color="auto"/>
        <w:right w:val="none" w:sz="0" w:space="0" w:color="auto"/>
      </w:divBdr>
    </w:div>
    <w:div w:id="1705787710">
      <w:bodyDiv w:val="1"/>
      <w:marLeft w:val="0"/>
      <w:marRight w:val="0"/>
      <w:marTop w:val="0"/>
      <w:marBottom w:val="0"/>
      <w:divBdr>
        <w:top w:val="none" w:sz="0" w:space="0" w:color="auto"/>
        <w:left w:val="none" w:sz="0" w:space="0" w:color="auto"/>
        <w:bottom w:val="none" w:sz="0" w:space="0" w:color="auto"/>
        <w:right w:val="none" w:sz="0" w:space="0" w:color="auto"/>
      </w:divBdr>
    </w:div>
    <w:div w:id="1709449931">
      <w:bodyDiv w:val="1"/>
      <w:marLeft w:val="0"/>
      <w:marRight w:val="0"/>
      <w:marTop w:val="0"/>
      <w:marBottom w:val="0"/>
      <w:divBdr>
        <w:top w:val="none" w:sz="0" w:space="0" w:color="auto"/>
        <w:left w:val="none" w:sz="0" w:space="0" w:color="auto"/>
        <w:bottom w:val="none" w:sz="0" w:space="0" w:color="auto"/>
        <w:right w:val="none" w:sz="0" w:space="0" w:color="auto"/>
      </w:divBdr>
    </w:div>
    <w:div w:id="1722898684">
      <w:bodyDiv w:val="1"/>
      <w:marLeft w:val="0"/>
      <w:marRight w:val="0"/>
      <w:marTop w:val="0"/>
      <w:marBottom w:val="0"/>
      <w:divBdr>
        <w:top w:val="none" w:sz="0" w:space="0" w:color="auto"/>
        <w:left w:val="none" w:sz="0" w:space="0" w:color="auto"/>
        <w:bottom w:val="none" w:sz="0" w:space="0" w:color="auto"/>
        <w:right w:val="none" w:sz="0" w:space="0" w:color="auto"/>
      </w:divBdr>
    </w:div>
    <w:div w:id="1726299789">
      <w:bodyDiv w:val="1"/>
      <w:marLeft w:val="0"/>
      <w:marRight w:val="0"/>
      <w:marTop w:val="0"/>
      <w:marBottom w:val="0"/>
      <w:divBdr>
        <w:top w:val="none" w:sz="0" w:space="0" w:color="auto"/>
        <w:left w:val="none" w:sz="0" w:space="0" w:color="auto"/>
        <w:bottom w:val="none" w:sz="0" w:space="0" w:color="auto"/>
        <w:right w:val="none" w:sz="0" w:space="0" w:color="auto"/>
      </w:divBdr>
    </w:div>
    <w:div w:id="1754814917">
      <w:bodyDiv w:val="1"/>
      <w:marLeft w:val="0"/>
      <w:marRight w:val="0"/>
      <w:marTop w:val="0"/>
      <w:marBottom w:val="0"/>
      <w:divBdr>
        <w:top w:val="none" w:sz="0" w:space="0" w:color="auto"/>
        <w:left w:val="none" w:sz="0" w:space="0" w:color="auto"/>
        <w:bottom w:val="none" w:sz="0" w:space="0" w:color="auto"/>
        <w:right w:val="none" w:sz="0" w:space="0" w:color="auto"/>
      </w:divBdr>
    </w:div>
    <w:div w:id="1765497014">
      <w:bodyDiv w:val="1"/>
      <w:marLeft w:val="0"/>
      <w:marRight w:val="0"/>
      <w:marTop w:val="0"/>
      <w:marBottom w:val="0"/>
      <w:divBdr>
        <w:top w:val="none" w:sz="0" w:space="0" w:color="auto"/>
        <w:left w:val="none" w:sz="0" w:space="0" w:color="auto"/>
        <w:bottom w:val="none" w:sz="0" w:space="0" w:color="auto"/>
        <w:right w:val="none" w:sz="0" w:space="0" w:color="auto"/>
      </w:divBdr>
    </w:div>
    <w:div w:id="1776442805">
      <w:bodyDiv w:val="1"/>
      <w:marLeft w:val="0"/>
      <w:marRight w:val="0"/>
      <w:marTop w:val="0"/>
      <w:marBottom w:val="0"/>
      <w:divBdr>
        <w:top w:val="none" w:sz="0" w:space="0" w:color="auto"/>
        <w:left w:val="none" w:sz="0" w:space="0" w:color="auto"/>
        <w:bottom w:val="none" w:sz="0" w:space="0" w:color="auto"/>
        <w:right w:val="none" w:sz="0" w:space="0" w:color="auto"/>
      </w:divBdr>
      <w:divsChild>
        <w:div w:id="1612468686">
          <w:marLeft w:val="0"/>
          <w:marRight w:val="0"/>
          <w:marTop w:val="0"/>
          <w:marBottom w:val="0"/>
          <w:divBdr>
            <w:top w:val="none" w:sz="0" w:space="0" w:color="auto"/>
            <w:left w:val="none" w:sz="0" w:space="0" w:color="auto"/>
            <w:bottom w:val="none" w:sz="0" w:space="0" w:color="auto"/>
            <w:right w:val="none" w:sz="0" w:space="0" w:color="auto"/>
          </w:divBdr>
        </w:div>
      </w:divsChild>
    </w:div>
    <w:div w:id="1813787681">
      <w:bodyDiv w:val="1"/>
      <w:marLeft w:val="0"/>
      <w:marRight w:val="0"/>
      <w:marTop w:val="0"/>
      <w:marBottom w:val="0"/>
      <w:divBdr>
        <w:top w:val="none" w:sz="0" w:space="0" w:color="auto"/>
        <w:left w:val="none" w:sz="0" w:space="0" w:color="auto"/>
        <w:bottom w:val="none" w:sz="0" w:space="0" w:color="auto"/>
        <w:right w:val="none" w:sz="0" w:space="0" w:color="auto"/>
      </w:divBdr>
    </w:div>
    <w:div w:id="1833594240">
      <w:bodyDiv w:val="1"/>
      <w:marLeft w:val="0"/>
      <w:marRight w:val="0"/>
      <w:marTop w:val="0"/>
      <w:marBottom w:val="0"/>
      <w:divBdr>
        <w:top w:val="none" w:sz="0" w:space="0" w:color="auto"/>
        <w:left w:val="none" w:sz="0" w:space="0" w:color="auto"/>
        <w:bottom w:val="none" w:sz="0" w:space="0" w:color="auto"/>
        <w:right w:val="none" w:sz="0" w:space="0" w:color="auto"/>
      </w:divBdr>
    </w:div>
    <w:div w:id="1852834066">
      <w:bodyDiv w:val="1"/>
      <w:marLeft w:val="0"/>
      <w:marRight w:val="0"/>
      <w:marTop w:val="0"/>
      <w:marBottom w:val="0"/>
      <w:divBdr>
        <w:top w:val="none" w:sz="0" w:space="0" w:color="auto"/>
        <w:left w:val="none" w:sz="0" w:space="0" w:color="auto"/>
        <w:bottom w:val="none" w:sz="0" w:space="0" w:color="auto"/>
        <w:right w:val="none" w:sz="0" w:space="0" w:color="auto"/>
      </w:divBdr>
    </w:div>
    <w:div w:id="1859156938">
      <w:bodyDiv w:val="1"/>
      <w:marLeft w:val="0"/>
      <w:marRight w:val="0"/>
      <w:marTop w:val="0"/>
      <w:marBottom w:val="0"/>
      <w:divBdr>
        <w:top w:val="none" w:sz="0" w:space="0" w:color="auto"/>
        <w:left w:val="none" w:sz="0" w:space="0" w:color="auto"/>
        <w:bottom w:val="none" w:sz="0" w:space="0" w:color="auto"/>
        <w:right w:val="none" w:sz="0" w:space="0" w:color="auto"/>
      </w:divBdr>
    </w:div>
    <w:div w:id="1913154190">
      <w:bodyDiv w:val="1"/>
      <w:marLeft w:val="0"/>
      <w:marRight w:val="0"/>
      <w:marTop w:val="0"/>
      <w:marBottom w:val="0"/>
      <w:divBdr>
        <w:top w:val="none" w:sz="0" w:space="0" w:color="auto"/>
        <w:left w:val="none" w:sz="0" w:space="0" w:color="auto"/>
        <w:bottom w:val="none" w:sz="0" w:space="0" w:color="auto"/>
        <w:right w:val="none" w:sz="0" w:space="0" w:color="auto"/>
      </w:divBdr>
    </w:div>
    <w:div w:id="1930657054">
      <w:bodyDiv w:val="1"/>
      <w:marLeft w:val="0"/>
      <w:marRight w:val="0"/>
      <w:marTop w:val="0"/>
      <w:marBottom w:val="0"/>
      <w:divBdr>
        <w:top w:val="none" w:sz="0" w:space="0" w:color="auto"/>
        <w:left w:val="none" w:sz="0" w:space="0" w:color="auto"/>
        <w:bottom w:val="none" w:sz="0" w:space="0" w:color="auto"/>
        <w:right w:val="none" w:sz="0" w:space="0" w:color="auto"/>
      </w:divBdr>
    </w:div>
    <w:div w:id="1947539498">
      <w:bodyDiv w:val="1"/>
      <w:marLeft w:val="0"/>
      <w:marRight w:val="0"/>
      <w:marTop w:val="0"/>
      <w:marBottom w:val="0"/>
      <w:divBdr>
        <w:top w:val="none" w:sz="0" w:space="0" w:color="auto"/>
        <w:left w:val="none" w:sz="0" w:space="0" w:color="auto"/>
        <w:bottom w:val="none" w:sz="0" w:space="0" w:color="auto"/>
        <w:right w:val="none" w:sz="0" w:space="0" w:color="auto"/>
      </w:divBdr>
    </w:div>
    <w:div w:id="1961644951">
      <w:bodyDiv w:val="1"/>
      <w:marLeft w:val="0"/>
      <w:marRight w:val="0"/>
      <w:marTop w:val="0"/>
      <w:marBottom w:val="0"/>
      <w:divBdr>
        <w:top w:val="none" w:sz="0" w:space="0" w:color="auto"/>
        <w:left w:val="none" w:sz="0" w:space="0" w:color="auto"/>
        <w:bottom w:val="none" w:sz="0" w:space="0" w:color="auto"/>
        <w:right w:val="none" w:sz="0" w:space="0" w:color="auto"/>
      </w:divBdr>
      <w:divsChild>
        <w:div w:id="1965230664">
          <w:marLeft w:val="0"/>
          <w:marRight w:val="0"/>
          <w:marTop w:val="0"/>
          <w:marBottom w:val="0"/>
          <w:divBdr>
            <w:top w:val="none" w:sz="0" w:space="0" w:color="auto"/>
            <w:left w:val="none" w:sz="0" w:space="0" w:color="auto"/>
            <w:bottom w:val="none" w:sz="0" w:space="0" w:color="auto"/>
            <w:right w:val="none" w:sz="0" w:space="0" w:color="auto"/>
          </w:divBdr>
          <w:divsChild>
            <w:div w:id="19818022">
              <w:marLeft w:val="0"/>
              <w:marRight w:val="0"/>
              <w:marTop w:val="0"/>
              <w:marBottom w:val="0"/>
              <w:divBdr>
                <w:top w:val="none" w:sz="0" w:space="0" w:color="auto"/>
                <w:left w:val="none" w:sz="0" w:space="0" w:color="auto"/>
                <w:bottom w:val="none" w:sz="0" w:space="0" w:color="auto"/>
                <w:right w:val="none" w:sz="0" w:space="0" w:color="auto"/>
              </w:divBdr>
              <w:divsChild>
                <w:div w:id="16633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4431">
      <w:bodyDiv w:val="1"/>
      <w:marLeft w:val="0"/>
      <w:marRight w:val="0"/>
      <w:marTop w:val="0"/>
      <w:marBottom w:val="0"/>
      <w:divBdr>
        <w:top w:val="none" w:sz="0" w:space="0" w:color="auto"/>
        <w:left w:val="none" w:sz="0" w:space="0" w:color="auto"/>
        <w:bottom w:val="none" w:sz="0" w:space="0" w:color="auto"/>
        <w:right w:val="none" w:sz="0" w:space="0" w:color="auto"/>
      </w:divBdr>
    </w:div>
    <w:div w:id="1997764273">
      <w:bodyDiv w:val="1"/>
      <w:marLeft w:val="0"/>
      <w:marRight w:val="0"/>
      <w:marTop w:val="0"/>
      <w:marBottom w:val="0"/>
      <w:divBdr>
        <w:top w:val="none" w:sz="0" w:space="0" w:color="auto"/>
        <w:left w:val="none" w:sz="0" w:space="0" w:color="auto"/>
        <w:bottom w:val="none" w:sz="0" w:space="0" w:color="auto"/>
        <w:right w:val="none" w:sz="0" w:space="0" w:color="auto"/>
      </w:divBdr>
    </w:div>
    <w:div w:id="2024087115">
      <w:bodyDiv w:val="1"/>
      <w:marLeft w:val="0"/>
      <w:marRight w:val="0"/>
      <w:marTop w:val="0"/>
      <w:marBottom w:val="0"/>
      <w:divBdr>
        <w:top w:val="none" w:sz="0" w:space="0" w:color="auto"/>
        <w:left w:val="none" w:sz="0" w:space="0" w:color="auto"/>
        <w:bottom w:val="none" w:sz="0" w:space="0" w:color="auto"/>
        <w:right w:val="none" w:sz="0" w:space="0" w:color="auto"/>
      </w:divBdr>
    </w:div>
    <w:div w:id="2096632960">
      <w:bodyDiv w:val="1"/>
      <w:marLeft w:val="0"/>
      <w:marRight w:val="0"/>
      <w:marTop w:val="0"/>
      <w:marBottom w:val="0"/>
      <w:divBdr>
        <w:top w:val="none" w:sz="0" w:space="0" w:color="auto"/>
        <w:left w:val="none" w:sz="0" w:space="0" w:color="auto"/>
        <w:bottom w:val="none" w:sz="0" w:space="0" w:color="auto"/>
        <w:right w:val="none" w:sz="0" w:space="0" w:color="auto"/>
      </w:divBdr>
    </w:div>
    <w:div w:id="2109304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0FFBBE0AC460F4AA4CC26C1F6896B31" ma:contentTypeVersion="7" ma:contentTypeDescription="Create a new document." ma:contentTypeScope="" ma:versionID="d414ba7d139d9a0d070d9cdce8f548bf">
  <xsd:schema xmlns:xsd="http://www.w3.org/2001/XMLSchema" xmlns:xs="http://www.w3.org/2001/XMLSchema" xmlns:p="http://schemas.microsoft.com/office/2006/metadata/properties" xmlns:ns3="d029ddf9-aa33-495e-b1b4-6d6821277222" xmlns:ns4="cfa8c6a1-a26a-4531-bba0-41196200a045" targetNamespace="http://schemas.microsoft.com/office/2006/metadata/properties" ma:root="true" ma:fieldsID="c71c01e4137c0bc0515703977cc1b2c7" ns3:_="" ns4:_="">
    <xsd:import namespace="d029ddf9-aa33-495e-b1b4-6d6821277222"/>
    <xsd:import namespace="cfa8c6a1-a26a-4531-bba0-41196200a0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9ddf9-aa33-495e-b1b4-6d6821277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a8c6a1-a26a-4531-bba0-41196200a0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E9AAE7-FC0E-4542-9DCB-E3E5A0C61640}">
  <ds:schemaRefs>
    <ds:schemaRef ds:uri="http://schemas.microsoft.com/sharepoint/v3/contenttype/forms"/>
  </ds:schemaRefs>
</ds:datastoreItem>
</file>

<file path=customXml/itemProps2.xml><?xml version="1.0" encoding="utf-8"?>
<ds:datastoreItem xmlns:ds="http://schemas.openxmlformats.org/officeDocument/2006/customXml" ds:itemID="{01309777-65F1-4F1C-8A51-919539BC04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FA5286-A597-B147-B0CE-02FD26DA9375}">
  <ds:schemaRefs>
    <ds:schemaRef ds:uri="http://schemas.openxmlformats.org/officeDocument/2006/bibliography"/>
  </ds:schemaRefs>
</ds:datastoreItem>
</file>

<file path=customXml/itemProps4.xml><?xml version="1.0" encoding="utf-8"?>
<ds:datastoreItem xmlns:ds="http://schemas.openxmlformats.org/officeDocument/2006/customXml" ds:itemID="{D8AA75AD-8EF6-4366-B5AE-637A64112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9ddf9-aa33-495e-b1b4-6d6821277222"/>
    <ds:schemaRef ds:uri="cfa8c6a1-a26a-4531-bba0-41196200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18</ap:Pages>
  <ap:Words>4511</ap:Words>
  <ap:Characters>25714</ap:Characters>
  <ap:Application>Microsoft Office Word</ap:Application>
  <ap:DocSecurity>0</ap:DocSecurity>
  <ap:Lines>214</ap:Lines>
  <ap:Paragraphs>60</ap:Paragraphs>
  <ap:ScaleCrop>false</ap:ScaleCrop>
  <ap:HeadingPairs>
    <vt:vector baseType="variant" size="2">
      <vt:variant>
        <vt:lpstr>Title</vt:lpstr>
      </vt:variant>
      <vt:variant>
        <vt:i4>1</vt:i4>
      </vt:variant>
    </vt:vector>
  </ap:HeadingPairs>
  <ap:TitlesOfParts>
    <vt:vector baseType="lpstr" size="1">
      <vt:lpstr>closeout letter</vt:lpstr>
    </vt:vector>
  </ap:TitlesOfParts>
  <ap:Company/>
  <ap:LinksUpToDate>false</ap:LinksUpToDate>
  <ap:CharactersWithSpaces>30165</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2020-03-20T21:26:00Z</cp:lastPrinted>
  <dcterms:created xsi:type="dcterms:W3CDTF">2022-01-06T11:32:00Z</dcterms:created>
  <dcterms:modified xsi:type="dcterms:W3CDTF">2022-01-06T11:32:00Z</dcterms:modified>
</cp:coreProperties>
</file>