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6D80" w:rsidR="003B1DBD" w:rsidP="003B1DBD" w:rsidRDefault="003B1DBD" w14:paraId="7D57FD47" w14:textId="77777777">
      <w:pPr>
        <w:pStyle w:val="Title"/>
        <w:tabs>
          <w:tab w:val="right" w:pos="10080"/>
        </w:tabs>
        <w:rPr>
          <w:rFonts w:ascii="Palatino Linotype" w:hAnsi="Palatino Linotype"/>
          <w:szCs w:val="24"/>
        </w:rPr>
      </w:pPr>
    </w:p>
    <w:p w:rsidRPr="00056D80" w:rsidR="003B1DBD" w:rsidP="003B1DBD" w:rsidRDefault="003B1DBD" w14:paraId="339C91DE" w14:textId="77777777">
      <w:pPr>
        <w:pStyle w:val="Title"/>
        <w:tabs>
          <w:tab w:val="right" w:pos="10080"/>
        </w:tabs>
        <w:rPr>
          <w:rFonts w:ascii="Palatino Linotype" w:hAnsi="Palatino Linotype"/>
          <w:szCs w:val="24"/>
        </w:rPr>
      </w:pPr>
      <w:r w:rsidRPr="00056D80">
        <w:rPr>
          <w:rFonts w:ascii="Palatino Linotype" w:hAnsi="Palatino Linotype"/>
          <w:szCs w:val="24"/>
        </w:rPr>
        <w:t>PUBLIC UTILITIES COMMISSION OF THE STATE OF CALIFORNIA</w:t>
      </w:r>
    </w:p>
    <w:p w:rsidRPr="00056D80" w:rsidR="003B1DBD" w:rsidP="003B1DBD" w:rsidRDefault="003B1DBD" w14:paraId="1CF966FC" w14:textId="77777777">
      <w:pPr>
        <w:tabs>
          <w:tab w:val="right" w:pos="10080"/>
        </w:tabs>
        <w:rPr>
          <w:rFonts w:ascii="Palatino Linotype" w:hAnsi="Palatino Linotype"/>
        </w:rPr>
      </w:pPr>
    </w:p>
    <w:p w:rsidRPr="00056D80" w:rsidR="003B1DBD" w:rsidP="003B1DBD" w:rsidRDefault="003B1DBD" w14:paraId="26F091C3" w14:textId="21CA0D68">
      <w:pPr>
        <w:tabs>
          <w:tab w:val="right" w:pos="9360"/>
        </w:tabs>
        <w:rPr>
          <w:rFonts w:ascii="Palatino Linotype" w:hAnsi="Palatino Linotype"/>
          <w:b/>
        </w:rPr>
      </w:pPr>
      <w:r w:rsidRPr="00056D80">
        <w:rPr>
          <w:rFonts w:ascii="Palatino Linotype" w:hAnsi="Palatino Linotype"/>
          <w:b/>
        </w:rPr>
        <w:t xml:space="preserve">    Communications Division</w:t>
      </w:r>
      <w:r w:rsidRPr="00056D80">
        <w:rPr>
          <w:rFonts w:ascii="Palatino Linotype" w:hAnsi="Palatino Linotype"/>
          <w:b/>
        </w:rPr>
        <w:tab/>
        <w:t>RESOLUTION T-17</w:t>
      </w:r>
      <w:r w:rsidRPr="00056D80" w:rsidR="00D0585A">
        <w:rPr>
          <w:rFonts w:ascii="Palatino Linotype" w:hAnsi="Palatino Linotype"/>
          <w:b/>
        </w:rPr>
        <w:t>764</w:t>
      </w:r>
    </w:p>
    <w:p w:rsidR="00056D80" w:rsidP="0069588C" w:rsidRDefault="0067330B" w14:paraId="39A42884" w14:textId="5ED29DF7">
      <w:pPr>
        <w:tabs>
          <w:tab w:val="right" w:pos="9360"/>
        </w:tabs>
        <w:rPr>
          <w:rFonts w:ascii="Palatino Linotype" w:hAnsi="Palatino Linotype"/>
        </w:rPr>
      </w:pPr>
      <w:r w:rsidRPr="00056D80">
        <w:rPr>
          <w:rFonts w:ascii="Palatino Linotype" w:hAnsi="Palatino Linotype"/>
          <w:b/>
        </w:rPr>
        <w:t xml:space="preserve">    C</w:t>
      </w:r>
      <w:r w:rsidRPr="00056D80" w:rsidR="006357EE">
        <w:rPr>
          <w:rFonts w:ascii="Palatino Linotype" w:hAnsi="Palatino Linotype"/>
          <w:b/>
        </w:rPr>
        <w:t>arrier Oversight and Programs</w:t>
      </w:r>
      <w:r w:rsidRPr="00056D80" w:rsidR="00A262E0">
        <w:rPr>
          <w:rFonts w:ascii="Palatino Linotype" w:hAnsi="Palatino Linotype"/>
          <w:b/>
        </w:rPr>
        <w:t xml:space="preserve"> Branch</w:t>
      </w:r>
      <w:r w:rsidRPr="00056D80" w:rsidR="00355035">
        <w:rPr>
          <w:rFonts w:ascii="Palatino Linotype" w:hAnsi="Palatino Linotype"/>
          <w:b/>
        </w:rPr>
        <w:tab/>
      </w:r>
      <w:r w:rsidRPr="00056D80" w:rsidR="000972D2">
        <w:rPr>
          <w:rFonts w:ascii="Palatino Linotype" w:hAnsi="Palatino Linotype"/>
          <w:b/>
        </w:rPr>
        <w:t>March</w:t>
      </w:r>
      <w:r w:rsidRPr="00056D80" w:rsidR="00353C54">
        <w:rPr>
          <w:rFonts w:ascii="Palatino Linotype" w:hAnsi="Palatino Linotype"/>
          <w:b/>
        </w:rPr>
        <w:t xml:space="preserve"> </w:t>
      </w:r>
      <w:r w:rsidRPr="00056D80" w:rsidR="00B76F9D">
        <w:rPr>
          <w:rFonts w:ascii="Palatino Linotype" w:hAnsi="Palatino Linotype"/>
          <w:b/>
        </w:rPr>
        <w:t>17</w:t>
      </w:r>
      <w:r w:rsidRPr="00056D80" w:rsidR="00353C54">
        <w:rPr>
          <w:rFonts w:ascii="Palatino Linotype" w:hAnsi="Palatino Linotype"/>
          <w:b/>
        </w:rPr>
        <w:t>, 202</w:t>
      </w:r>
      <w:r w:rsidR="007C5375">
        <w:rPr>
          <w:rFonts w:ascii="Palatino Linotype" w:hAnsi="Palatino Linotype"/>
          <w:b/>
        </w:rPr>
        <w:t>2</w:t>
      </w:r>
    </w:p>
    <w:p w:rsidR="00056D80" w:rsidP="0069588C" w:rsidRDefault="00056D80" w14:paraId="19DE3C58" w14:textId="77777777">
      <w:pPr>
        <w:tabs>
          <w:tab w:val="right" w:pos="9360"/>
        </w:tabs>
        <w:rPr>
          <w:rFonts w:ascii="Palatino Linotype" w:hAnsi="Palatino Linotype"/>
        </w:rPr>
      </w:pPr>
    </w:p>
    <w:p w:rsidRPr="00056D80" w:rsidR="003B1DBD" w:rsidP="0069588C" w:rsidRDefault="003B1DBD" w14:paraId="1D6BC744" w14:textId="69B32D50">
      <w:pPr>
        <w:tabs>
          <w:tab w:val="right" w:pos="9360"/>
        </w:tabs>
        <w:rPr>
          <w:rFonts w:ascii="Palatino Linotype" w:hAnsi="Palatino Linotype"/>
          <w:b/>
        </w:rPr>
      </w:pPr>
      <w:r w:rsidRPr="00056D80">
        <w:rPr>
          <w:rFonts w:ascii="Palatino Linotype" w:hAnsi="Palatino Linotype"/>
        </w:rPr>
        <w:tab/>
      </w:r>
    </w:p>
    <w:p w:rsidRPr="00056D80" w:rsidR="003B1DBD" w:rsidP="003B1DBD" w:rsidRDefault="003B1DBD" w14:paraId="4AC83732" w14:textId="77777777">
      <w:pPr>
        <w:tabs>
          <w:tab w:val="right" w:pos="10080"/>
        </w:tabs>
        <w:jc w:val="center"/>
        <w:rPr>
          <w:rFonts w:ascii="Palatino Linotype" w:hAnsi="Palatino Linotype"/>
          <w:b/>
          <w:u w:val="single"/>
        </w:rPr>
      </w:pPr>
      <w:r w:rsidRPr="00056D80">
        <w:rPr>
          <w:rFonts w:ascii="Palatino Linotype" w:hAnsi="Palatino Linotype"/>
          <w:b/>
          <w:u w:val="single"/>
        </w:rPr>
        <w:t>R</w:t>
      </w:r>
      <w:r w:rsidRPr="00056D80">
        <w:rPr>
          <w:rFonts w:ascii="Palatino Linotype" w:hAnsi="Palatino Linotype"/>
          <w:b/>
        </w:rPr>
        <w:t xml:space="preserve"> </w:t>
      </w:r>
      <w:r w:rsidRPr="00056D80">
        <w:rPr>
          <w:rFonts w:ascii="Palatino Linotype" w:hAnsi="Palatino Linotype"/>
          <w:b/>
          <w:u w:val="single"/>
        </w:rPr>
        <w:t>E</w:t>
      </w:r>
      <w:r w:rsidRPr="00056D80">
        <w:rPr>
          <w:rFonts w:ascii="Palatino Linotype" w:hAnsi="Palatino Linotype"/>
          <w:b/>
        </w:rPr>
        <w:t xml:space="preserve"> </w:t>
      </w:r>
      <w:r w:rsidRPr="00056D80">
        <w:rPr>
          <w:rFonts w:ascii="Palatino Linotype" w:hAnsi="Palatino Linotype"/>
          <w:b/>
          <w:u w:val="single"/>
        </w:rPr>
        <w:t>S</w:t>
      </w:r>
      <w:r w:rsidRPr="00056D80">
        <w:rPr>
          <w:rFonts w:ascii="Palatino Linotype" w:hAnsi="Palatino Linotype"/>
          <w:b/>
        </w:rPr>
        <w:t xml:space="preserve"> </w:t>
      </w:r>
      <w:r w:rsidRPr="00056D80">
        <w:rPr>
          <w:rFonts w:ascii="Palatino Linotype" w:hAnsi="Palatino Linotype"/>
          <w:b/>
          <w:u w:val="single"/>
        </w:rPr>
        <w:t>O</w:t>
      </w:r>
      <w:r w:rsidRPr="00056D80">
        <w:rPr>
          <w:rFonts w:ascii="Palatino Linotype" w:hAnsi="Palatino Linotype"/>
          <w:b/>
        </w:rPr>
        <w:t xml:space="preserve"> </w:t>
      </w:r>
      <w:r w:rsidRPr="00056D80">
        <w:rPr>
          <w:rFonts w:ascii="Palatino Linotype" w:hAnsi="Palatino Linotype"/>
          <w:b/>
          <w:u w:val="single"/>
        </w:rPr>
        <w:t>L</w:t>
      </w:r>
      <w:r w:rsidRPr="00056D80">
        <w:rPr>
          <w:rFonts w:ascii="Palatino Linotype" w:hAnsi="Palatino Linotype"/>
          <w:b/>
        </w:rPr>
        <w:t xml:space="preserve"> </w:t>
      </w:r>
      <w:r w:rsidRPr="00056D80">
        <w:rPr>
          <w:rFonts w:ascii="Palatino Linotype" w:hAnsi="Palatino Linotype"/>
          <w:b/>
          <w:u w:val="single"/>
        </w:rPr>
        <w:t>U</w:t>
      </w:r>
      <w:r w:rsidRPr="00056D80">
        <w:rPr>
          <w:rFonts w:ascii="Palatino Linotype" w:hAnsi="Palatino Linotype"/>
          <w:b/>
        </w:rPr>
        <w:t xml:space="preserve"> </w:t>
      </w:r>
      <w:r w:rsidRPr="00056D80">
        <w:rPr>
          <w:rFonts w:ascii="Palatino Linotype" w:hAnsi="Palatino Linotype"/>
          <w:b/>
          <w:u w:val="single"/>
        </w:rPr>
        <w:t>T</w:t>
      </w:r>
      <w:r w:rsidRPr="00056D80">
        <w:rPr>
          <w:rFonts w:ascii="Palatino Linotype" w:hAnsi="Palatino Linotype"/>
          <w:b/>
        </w:rPr>
        <w:t xml:space="preserve"> </w:t>
      </w:r>
      <w:r w:rsidRPr="00056D80">
        <w:rPr>
          <w:rFonts w:ascii="Palatino Linotype" w:hAnsi="Palatino Linotype"/>
          <w:b/>
          <w:u w:val="single"/>
        </w:rPr>
        <w:t>I</w:t>
      </w:r>
      <w:r w:rsidRPr="00056D80">
        <w:rPr>
          <w:rFonts w:ascii="Palatino Linotype" w:hAnsi="Palatino Linotype"/>
          <w:b/>
        </w:rPr>
        <w:t xml:space="preserve"> </w:t>
      </w:r>
      <w:r w:rsidRPr="00056D80">
        <w:rPr>
          <w:rFonts w:ascii="Palatino Linotype" w:hAnsi="Palatino Linotype"/>
          <w:b/>
          <w:u w:val="single"/>
        </w:rPr>
        <w:t>O</w:t>
      </w:r>
      <w:r w:rsidRPr="00056D80">
        <w:rPr>
          <w:rFonts w:ascii="Palatino Linotype" w:hAnsi="Palatino Linotype"/>
          <w:b/>
        </w:rPr>
        <w:t xml:space="preserve"> </w:t>
      </w:r>
      <w:r w:rsidRPr="00056D80">
        <w:rPr>
          <w:rFonts w:ascii="Palatino Linotype" w:hAnsi="Palatino Linotype"/>
          <w:b/>
          <w:u w:val="single"/>
        </w:rPr>
        <w:t>N</w:t>
      </w:r>
    </w:p>
    <w:p w:rsidRPr="00056D80" w:rsidR="003B1DBD" w:rsidP="003B1DBD" w:rsidRDefault="003B1DBD" w14:paraId="0896D04C" w14:textId="77777777">
      <w:pPr>
        <w:tabs>
          <w:tab w:val="right" w:pos="10080"/>
        </w:tabs>
        <w:rPr>
          <w:rFonts w:ascii="Palatino Linotype" w:hAnsi="Palatino Linotype"/>
        </w:rPr>
      </w:pPr>
    </w:p>
    <w:p w:rsidRPr="00056D80" w:rsidR="003B1DBD" w:rsidP="00983CBC" w:rsidRDefault="003B1DBD" w14:paraId="1CC19D32" w14:textId="5AEBA598">
      <w:pPr>
        <w:tabs>
          <w:tab w:val="right" w:pos="10080"/>
        </w:tabs>
        <w:rPr>
          <w:rFonts w:ascii="Palatino Linotype" w:hAnsi="Palatino Linotype"/>
          <w:b/>
        </w:rPr>
      </w:pPr>
      <w:r w:rsidRPr="00056D80">
        <w:rPr>
          <w:rFonts w:ascii="Palatino Linotype" w:hAnsi="Palatino Linotype"/>
          <w:b/>
        </w:rPr>
        <w:t>RESOLUTION T-</w:t>
      </w:r>
      <w:r w:rsidRPr="00056D80" w:rsidR="00A07D7F">
        <w:rPr>
          <w:rFonts w:ascii="Palatino Linotype" w:hAnsi="Palatino Linotype"/>
          <w:b/>
        </w:rPr>
        <w:t>1</w:t>
      </w:r>
      <w:r w:rsidRPr="00056D80" w:rsidR="00D0585A">
        <w:rPr>
          <w:rFonts w:ascii="Palatino Linotype" w:hAnsi="Palatino Linotype"/>
          <w:b/>
        </w:rPr>
        <w:t>7764</w:t>
      </w:r>
      <w:r w:rsidRPr="00056D80" w:rsidR="00142969">
        <w:rPr>
          <w:rFonts w:ascii="Palatino Linotype" w:hAnsi="Palatino Linotype"/>
          <w:b/>
        </w:rPr>
        <w:t xml:space="preserve">.  This </w:t>
      </w:r>
      <w:r w:rsidRPr="00056D80" w:rsidR="00834857">
        <w:rPr>
          <w:rFonts w:ascii="Palatino Linotype" w:hAnsi="Palatino Linotype"/>
          <w:b/>
        </w:rPr>
        <w:t>R</w:t>
      </w:r>
      <w:r w:rsidRPr="00056D80" w:rsidR="00142969">
        <w:rPr>
          <w:rFonts w:ascii="Palatino Linotype" w:hAnsi="Palatino Linotype"/>
          <w:b/>
        </w:rPr>
        <w:t xml:space="preserve">esolution </w:t>
      </w:r>
      <w:r w:rsidRPr="00056D80" w:rsidR="00724D58">
        <w:rPr>
          <w:rFonts w:ascii="Palatino Linotype" w:hAnsi="Palatino Linotype"/>
          <w:b/>
        </w:rPr>
        <w:t>D</w:t>
      </w:r>
      <w:r w:rsidRPr="00056D80" w:rsidR="00353C54">
        <w:rPr>
          <w:rFonts w:ascii="Palatino Linotype" w:hAnsi="Palatino Linotype"/>
          <w:b/>
        </w:rPr>
        <w:t xml:space="preserve">enies </w:t>
      </w:r>
      <w:r w:rsidRPr="00056D80" w:rsidR="00142969">
        <w:rPr>
          <w:rFonts w:ascii="Palatino Linotype" w:hAnsi="Palatino Linotype"/>
          <w:b/>
        </w:rPr>
        <w:t xml:space="preserve">the </w:t>
      </w:r>
      <w:r w:rsidRPr="00056D80" w:rsidR="00724D58">
        <w:rPr>
          <w:rFonts w:ascii="Palatino Linotype" w:hAnsi="Palatino Linotype"/>
          <w:b/>
        </w:rPr>
        <w:t>R</w:t>
      </w:r>
      <w:r w:rsidRPr="00056D80" w:rsidR="00142969">
        <w:rPr>
          <w:rFonts w:ascii="Palatino Linotype" w:hAnsi="Palatino Linotype"/>
          <w:b/>
        </w:rPr>
        <w:t xml:space="preserve">equest of </w:t>
      </w:r>
      <w:r w:rsidRPr="00056D80" w:rsidR="005641BB">
        <w:rPr>
          <w:rFonts w:ascii="Palatino Linotype" w:hAnsi="Palatino Linotype"/>
          <w:b/>
        </w:rPr>
        <w:t>Ca</w:t>
      </w:r>
      <w:r w:rsidRPr="00056D80" w:rsidR="00B14755">
        <w:rPr>
          <w:rFonts w:ascii="Palatino Linotype" w:hAnsi="Palatino Linotype"/>
          <w:b/>
        </w:rPr>
        <w:t>lifornia Internet</w:t>
      </w:r>
      <w:r w:rsidRPr="00056D80" w:rsidR="005641BB">
        <w:rPr>
          <w:rFonts w:ascii="Palatino Linotype" w:hAnsi="Palatino Linotype"/>
          <w:b/>
        </w:rPr>
        <w:t xml:space="preserve">, </w:t>
      </w:r>
      <w:r w:rsidRPr="00056D80" w:rsidR="00D63605">
        <w:rPr>
          <w:rFonts w:ascii="Palatino Linotype" w:hAnsi="Palatino Linotype"/>
          <w:b/>
        </w:rPr>
        <w:t>L.P. dba GeoLinks</w:t>
      </w:r>
      <w:r w:rsidRPr="00056D80" w:rsidR="001E12BE">
        <w:rPr>
          <w:rFonts w:ascii="Palatino Linotype" w:hAnsi="Palatino Linotype"/>
          <w:b/>
        </w:rPr>
        <w:t>,</w:t>
      </w:r>
      <w:r w:rsidRPr="00056D80" w:rsidR="00142969">
        <w:rPr>
          <w:rFonts w:ascii="Palatino Linotype" w:hAnsi="Palatino Linotype"/>
          <w:b/>
        </w:rPr>
        <w:t xml:space="preserve"> </w:t>
      </w:r>
      <w:r w:rsidRPr="00056D80" w:rsidR="00F53FBC">
        <w:rPr>
          <w:rFonts w:ascii="Palatino Linotype" w:hAnsi="Palatino Linotype"/>
          <w:b/>
        </w:rPr>
        <w:t xml:space="preserve">a </w:t>
      </w:r>
      <w:r w:rsidRPr="00056D80" w:rsidR="003B6BEA">
        <w:rPr>
          <w:rFonts w:ascii="Palatino Linotype" w:hAnsi="Palatino Linotype"/>
          <w:b/>
        </w:rPr>
        <w:t>C</w:t>
      </w:r>
      <w:r w:rsidRPr="00056D80" w:rsidR="005B5D25">
        <w:rPr>
          <w:rFonts w:ascii="Palatino Linotype" w:hAnsi="Palatino Linotype"/>
          <w:b/>
        </w:rPr>
        <w:t>om</w:t>
      </w:r>
      <w:r w:rsidRPr="00056D80" w:rsidR="0032520A">
        <w:rPr>
          <w:rFonts w:ascii="Palatino Linotype" w:hAnsi="Palatino Linotype"/>
          <w:b/>
        </w:rPr>
        <w:t xml:space="preserve">petitive </w:t>
      </w:r>
      <w:r w:rsidRPr="00056D80" w:rsidR="003B6BEA">
        <w:rPr>
          <w:rFonts w:ascii="Palatino Linotype" w:hAnsi="Palatino Linotype"/>
          <w:b/>
        </w:rPr>
        <w:t>L</w:t>
      </w:r>
      <w:r w:rsidRPr="00056D80" w:rsidR="0032520A">
        <w:rPr>
          <w:rFonts w:ascii="Palatino Linotype" w:hAnsi="Palatino Linotype"/>
          <w:b/>
        </w:rPr>
        <w:t xml:space="preserve">ocal </w:t>
      </w:r>
      <w:r w:rsidRPr="00056D80" w:rsidR="003B6BEA">
        <w:rPr>
          <w:rFonts w:ascii="Palatino Linotype" w:hAnsi="Palatino Linotype"/>
          <w:b/>
        </w:rPr>
        <w:t>E</w:t>
      </w:r>
      <w:r w:rsidRPr="00056D80" w:rsidR="0032520A">
        <w:rPr>
          <w:rFonts w:ascii="Palatino Linotype" w:hAnsi="Palatino Linotype"/>
          <w:b/>
        </w:rPr>
        <w:t xml:space="preserve">xchange </w:t>
      </w:r>
      <w:r w:rsidRPr="00056D80" w:rsidR="003B6BEA">
        <w:rPr>
          <w:rFonts w:ascii="Palatino Linotype" w:hAnsi="Palatino Linotype"/>
          <w:b/>
        </w:rPr>
        <w:t>C</w:t>
      </w:r>
      <w:r w:rsidRPr="00056D80" w:rsidR="0032520A">
        <w:rPr>
          <w:rFonts w:ascii="Palatino Linotype" w:hAnsi="Palatino Linotype"/>
          <w:b/>
        </w:rPr>
        <w:t>arrier</w:t>
      </w:r>
      <w:r w:rsidRPr="00056D80" w:rsidR="00E071C4">
        <w:rPr>
          <w:rFonts w:ascii="Palatino Linotype" w:hAnsi="Palatino Linotype"/>
          <w:b/>
        </w:rPr>
        <w:t xml:space="preserve">, </w:t>
      </w:r>
      <w:r w:rsidRPr="00056D80" w:rsidR="006C6F47">
        <w:rPr>
          <w:rFonts w:ascii="Palatino Linotype" w:hAnsi="Palatino Linotype"/>
          <w:b/>
        </w:rPr>
        <w:t>to</w:t>
      </w:r>
      <w:r w:rsidRPr="00056D80" w:rsidR="00A262E0">
        <w:rPr>
          <w:rFonts w:ascii="Palatino Linotype" w:hAnsi="Palatino Linotype"/>
          <w:b/>
        </w:rPr>
        <w:t xml:space="preserve"> </w:t>
      </w:r>
      <w:r w:rsidRPr="00056D80" w:rsidR="00353C54">
        <w:rPr>
          <w:rFonts w:ascii="Palatino Linotype" w:hAnsi="Palatino Linotype"/>
          <w:b/>
        </w:rPr>
        <w:t xml:space="preserve">have its </w:t>
      </w:r>
      <w:r w:rsidRPr="00056D80" w:rsidR="00A14D70">
        <w:rPr>
          <w:rFonts w:ascii="Palatino Linotype" w:hAnsi="Palatino Linotype"/>
          <w:b/>
        </w:rPr>
        <w:t>S</w:t>
      </w:r>
      <w:r w:rsidRPr="00056D80" w:rsidR="00353C54">
        <w:rPr>
          <w:rFonts w:ascii="Palatino Linotype" w:hAnsi="Palatino Linotype"/>
          <w:b/>
        </w:rPr>
        <w:t xml:space="preserve">ervice </w:t>
      </w:r>
      <w:r w:rsidRPr="00056D80" w:rsidR="00A14D70">
        <w:rPr>
          <w:rFonts w:ascii="Palatino Linotype" w:hAnsi="Palatino Linotype"/>
          <w:b/>
        </w:rPr>
        <w:t>A</w:t>
      </w:r>
      <w:r w:rsidRPr="00056D80" w:rsidR="00353C54">
        <w:rPr>
          <w:rFonts w:ascii="Palatino Linotype" w:hAnsi="Palatino Linotype"/>
          <w:b/>
        </w:rPr>
        <w:t xml:space="preserve">rea </w:t>
      </w:r>
      <w:r w:rsidRPr="00056D80" w:rsidR="00820BBC">
        <w:rPr>
          <w:rFonts w:ascii="Palatino Linotype" w:hAnsi="Palatino Linotype"/>
          <w:b/>
        </w:rPr>
        <w:t xml:space="preserve">as </w:t>
      </w:r>
      <w:r w:rsidRPr="00056D80" w:rsidR="006C6F47">
        <w:rPr>
          <w:rFonts w:ascii="Palatino Linotype" w:hAnsi="Palatino Linotype"/>
          <w:b/>
        </w:rPr>
        <w:t>a</w:t>
      </w:r>
      <w:r w:rsidRPr="00056D80" w:rsidR="00A02188">
        <w:rPr>
          <w:rFonts w:ascii="Palatino Linotype" w:hAnsi="Palatino Linotype"/>
          <w:b/>
        </w:rPr>
        <w:t>n</w:t>
      </w:r>
      <w:r w:rsidRPr="00056D80" w:rsidR="006C6F47">
        <w:rPr>
          <w:rFonts w:ascii="Palatino Linotype" w:hAnsi="Palatino Linotype"/>
          <w:b/>
        </w:rPr>
        <w:t xml:space="preserve"> </w:t>
      </w:r>
      <w:r w:rsidRPr="00056D80" w:rsidR="00F53FBC">
        <w:rPr>
          <w:rFonts w:ascii="Palatino Linotype" w:hAnsi="Palatino Linotype"/>
          <w:b/>
        </w:rPr>
        <w:t xml:space="preserve">Eligible Telecommunications </w:t>
      </w:r>
      <w:r w:rsidRPr="00056D80" w:rsidR="00D04AF1">
        <w:rPr>
          <w:rFonts w:ascii="Palatino Linotype" w:hAnsi="Palatino Linotype"/>
          <w:b/>
        </w:rPr>
        <w:t>Ca</w:t>
      </w:r>
      <w:r w:rsidRPr="00056D80" w:rsidR="005641BB">
        <w:rPr>
          <w:rFonts w:ascii="Palatino Linotype" w:hAnsi="Palatino Linotype"/>
          <w:b/>
        </w:rPr>
        <w:t>rrier</w:t>
      </w:r>
      <w:r w:rsidRPr="00056D80" w:rsidR="00353C54">
        <w:rPr>
          <w:rFonts w:ascii="Palatino Linotype" w:hAnsi="Palatino Linotype"/>
          <w:b/>
        </w:rPr>
        <w:t xml:space="preserve"> </w:t>
      </w:r>
      <w:r w:rsidRPr="00056D80" w:rsidR="00A14D70">
        <w:rPr>
          <w:rFonts w:ascii="Palatino Linotype" w:hAnsi="Palatino Linotype"/>
          <w:b/>
        </w:rPr>
        <w:t>E</w:t>
      </w:r>
      <w:r w:rsidRPr="00056D80" w:rsidR="00353C54">
        <w:rPr>
          <w:rFonts w:ascii="Palatino Linotype" w:hAnsi="Palatino Linotype"/>
          <w:b/>
        </w:rPr>
        <w:t xml:space="preserve">xpanded in </w:t>
      </w:r>
      <w:r w:rsidRPr="00056D80" w:rsidR="00A14D70">
        <w:rPr>
          <w:rFonts w:ascii="Palatino Linotype" w:hAnsi="Palatino Linotype"/>
          <w:b/>
        </w:rPr>
        <w:t>O</w:t>
      </w:r>
      <w:r w:rsidRPr="00056D80" w:rsidR="00353C54">
        <w:rPr>
          <w:rFonts w:ascii="Palatino Linotype" w:hAnsi="Palatino Linotype"/>
          <w:b/>
        </w:rPr>
        <w:t xml:space="preserve">rder </w:t>
      </w:r>
      <w:r w:rsidRPr="00056D80" w:rsidR="00F53FBC">
        <w:rPr>
          <w:rFonts w:ascii="Palatino Linotype" w:hAnsi="Palatino Linotype"/>
          <w:b/>
        </w:rPr>
        <w:t xml:space="preserve">to </w:t>
      </w:r>
      <w:r w:rsidRPr="00056D80" w:rsidR="00A14D70">
        <w:rPr>
          <w:rFonts w:ascii="Palatino Linotype" w:hAnsi="Palatino Linotype"/>
          <w:b/>
        </w:rPr>
        <w:t>O</w:t>
      </w:r>
      <w:r w:rsidRPr="00056D80" w:rsidR="008E3E28">
        <w:rPr>
          <w:rFonts w:ascii="Palatino Linotype" w:hAnsi="Palatino Linotype"/>
          <w:b/>
        </w:rPr>
        <w:t xml:space="preserve">btain </w:t>
      </w:r>
      <w:r w:rsidRPr="00056D80" w:rsidR="00A14D70">
        <w:rPr>
          <w:rFonts w:ascii="Palatino Linotype" w:hAnsi="Palatino Linotype"/>
          <w:b/>
        </w:rPr>
        <w:t>F</w:t>
      </w:r>
      <w:r w:rsidRPr="00056D80" w:rsidR="00F53FBC">
        <w:rPr>
          <w:rFonts w:ascii="Palatino Linotype" w:hAnsi="Palatino Linotype"/>
          <w:b/>
        </w:rPr>
        <w:t xml:space="preserve">ederal </w:t>
      </w:r>
      <w:r w:rsidRPr="00056D80" w:rsidR="00A14D70">
        <w:rPr>
          <w:rFonts w:ascii="Palatino Linotype" w:hAnsi="Palatino Linotype"/>
          <w:b/>
        </w:rPr>
        <w:t>H</w:t>
      </w:r>
      <w:r w:rsidRPr="00056D80" w:rsidR="00A02188">
        <w:rPr>
          <w:rFonts w:ascii="Palatino Linotype" w:hAnsi="Palatino Linotype"/>
          <w:b/>
        </w:rPr>
        <w:t>igh-</w:t>
      </w:r>
      <w:r w:rsidRPr="00056D80" w:rsidR="00A14D70">
        <w:rPr>
          <w:rFonts w:ascii="Palatino Linotype" w:hAnsi="Palatino Linotype"/>
          <w:b/>
        </w:rPr>
        <w:t>C</w:t>
      </w:r>
      <w:r w:rsidRPr="00056D80" w:rsidR="005641BB">
        <w:rPr>
          <w:rFonts w:ascii="Palatino Linotype" w:hAnsi="Palatino Linotype"/>
          <w:b/>
        </w:rPr>
        <w:t xml:space="preserve">ost and </w:t>
      </w:r>
      <w:r w:rsidRPr="00056D80" w:rsidR="00A14D70">
        <w:rPr>
          <w:rFonts w:ascii="Palatino Linotype" w:hAnsi="Palatino Linotype"/>
          <w:b/>
        </w:rPr>
        <w:t>S</w:t>
      </w:r>
      <w:r w:rsidRPr="00056D80" w:rsidR="00353C54">
        <w:rPr>
          <w:rFonts w:ascii="Palatino Linotype" w:hAnsi="Palatino Linotype"/>
          <w:b/>
        </w:rPr>
        <w:t>upport under the Rural Digital Opportunity Fund, Phase I (AU 904) of the Federal Communications Commission</w:t>
      </w:r>
      <w:r w:rsidRPr="00056D80" w:rsidR="004E7F1E">
        <w:rPr>
          <w:rFonts w:ascii="Palatino Linotype" w:hAnsi="Palatino Linotype"/>
          <w:b/>
        </w:rPr>
        <w:t>.</w:t>
      </w:r>
    </w:p>
    <w:p w:rsidRPr="00056D80" w:rsidR="003B1DBD" w:rsidP="00983CBC" w:rsidRDefault="003B1DBD" w14:paraId="4AB859BC" w14:textId="77777777">
      <w:pPr>
        <w:tabs>
          <w:tab w:val="right" w:pos="10080"/>
        </w:tabs>
        <w:rPr>
          <w:rFonts w:ascii="Palatino Linotype" w:hAnsi="Palatino Linotype"/>
          <w:b/>
          <w:u w:val="single"/>
        </w:rPr>
      </w:pPr>
    </w:p>
    <w:p w:rsidRPr="00056D80" w:rsidR="003B1DBD" w:rsidP="00983CBC" w:rsidRDefault="003B1DBD" w14:paraId="1D576195" w14:textId="77777777">
      <w:pPr>
        <w:tabs>
          <w:tab w:val="right" w:pos="10080"/>
        </w:tabs>
        <w:rPr>
          <w:rFonts w:ascii="Palatino Linotype" w:hAnsi="Palatino Linotype"/>
          <w:b/>
          <w:u w:val="single"/>
        </w:rPr>
      </w:pPr>
      <w:r w:rsidRPr="00056D80">
        <w:rPr>
          <w:rFonts w:ascii="Palatino Linotype" w:hAnsi="Palatino Linotype"/>
          <w:b/>
          <w:u w:val="single"/>
        </w:rPr>
        <w:t>SUMMARY</w:t>
      </w:r>
    </w:p>
    <w:p w:rsidRPr="00056D80" w:rsidR="003B1DBD" w:rsidP="00983CBC" w:rsidRDefault="003B1DBD" w14:paraId="3C475444" w14:textId="77777777">
      <w:pPr>
        <w:tabs>
          <w:tab w:val="right" w:pos="10080"/>
        </w:tabs>
        <w:rPr>
          <w:rFonts w:ascii="Palatino Linotype" w:hAnsi="Palatino Linotype"/>
          <w:u w:val="single"/>
        </w:rPr>
      </w:pPr>
    </w:p>
    <w:p w:rsidRPr="00056D80" w:rsidR="003B1DBD" w:rsidP="00F53FBC" w:rsidRDefault="008B09B9" w14:paraId="177884F4" w14:textId="7CF2D1B6">
      <w:pPr>
        <w:tabs>
          <w:tab w:val="right" w:pos="720"/>
        </w:tabs>
        <w:rPr>
          <w:rFonts w:ascii="Palatino Linotype" w:hAnsi="Palatino Linotype"/>
        </w:rPr>
      </w:pPr>
      <w:bookmarkStart w:name="_Hlk532461035" w:id="0"/>
      <w:r w:rsidRPr="00056D80">
        <w:rPr>
          <w:rFonts w:ascii="Palatino Linotype" w:hAnsi="Palatino Linotype"/>
        </w:rPr>
        <w:t xml:space="preserve">By this Resolution, the California Public Utilities Commission (CPUC or Commission) </w:t>
      </w:r>
      <w:r w:rsidRPr="00056D80" w:rsidR="00353C54">
        <w:rPr>
          <w:rFonts w:ascii="Palatino Linotype" w:hAnsi="Palatino Linotype"/>
        </w:rPr>
        <w:t xml:space="preserve">denies </w:t>
      </w:r>
      <w:r w:rsidRPr="00056D80" w:rsidR="00810F80">
        <w:rPr>
          <w:rFonts w:ascii="Palatino Linotype" w:hAnsi="Palatino Linotype"/>
        </w:rPr>
        <w:t xml:space="preserve">the request of </w:t>
      </w:r>
      <w:r w:rsidRPr="00056D80" w:rsidR="00D04AF1">
        <w:rPr>
          <w:rFonts w:ascii="Palatino Linotype" w:hAnsi="Palatino Linotype"/>
        </w:rPr>
        <w:t>C</w:t>
      </w:r>
      <w:r w:rsidRPr="00056D80" w:rsidR="005641BB">
        <w:rPr>
          <w:rFonts w:ascii="Palatino Linotype" w:hAnsi="Palatino Linotype"/>
        </w:rPr>
        <w:t>al</w:t>
      </w:r>
      <w:r w:rsidRPr="00056D80" w:rsidR="00D63605">
        <w:rPr>
          <w:rFonts w:ascii="Palatino Linotype" w:hAnsi="Palatino Linotype"/>
        </w:rPr>
        <w:t>ifornia Internet</w:t>
      </w:r>
      <w:r w:rsidRPr="00056D80" w:rsidR="005641BB">
        <w:rPr>
          <w:rFonts w:ascii="Palatino Linotype" w:hAnsi="Palatino Linotype"/>
        </w:rPr>
        <w:t>,</w:t>
      </w:r>
      <w:r w:rsidRPr="00056D80">
        <w:rPr>
          <w:rFonts w:ascii="Palatino Linotype" w:hAnsi="Palatino Linotype"/>
        </w:rPr>
        <w:t xml:space="preserve"> </w:t>
      </w:r>
      <w:r w:rsidRPr="00056D80" w:rsidR="00D63605">
        <w:rPr>
          <w:rFonts w:ascii="Palatino Linotype" w:hAnsi="Palatino Linotype"/>
        </w:rPr>
        <w:t xml:space="preserve">L.P., </w:t>
      </w:r>
      <w:r w:rsidRPr="00056D80" w:rsidR="00871178">
        <w:rPr>
          <w:rFonts w:ascii="Palatino Linotype" w:hAnsi="Palatino Linotype"/>
        </w:rPr>
        <w:t>(</w:t>
      </w:r>
      <w:r w:rsidRPr="00056D80" w:rsidR="00D63605">
        <w:rPr>
          <w:rFonts w:ascii="Palatino Linotype" w:hAnsi="Palatino Linotype"/>
        </w:rPr>
        <w:t>GeoLinks</w:t>
      </w:r>
      <w:r w:rsidRPr="00056D80" w:rsidR="00871178">
        <w:rPr>
          <w:rFonts w:ascii="Palatino Linotype" w:hAnsi="Palatino Linotype"/>
        </w:rPr>
        <w:t xml:space="preserve">) </w:t>
      </w:r>
      <w:r w:rsidRPr="00056D80" w:rsidR="004F06DF">
        <w:rPr>
          <w:rFonts w:ascii="Palatino Linotype" w:hAnsi="Palatino Linotype"/>
        </w:rPr>
        <w:t>(U-</w:t>
      </w:r>
      <w:r w:rsidRPr="00056D80" w:rsidR="005641BB">
        <w:rPr>
          <w:rFonts w:ascii="Palatino Linotype" w:hAnsi="Palatino Linotype"/>
        </w:rPr>
        <w:t>73</w:t>
      </w:r>
      <w:r w:rsidRPr="00056D80" w:rsidR="00D63605">
        <w:rPr>
          <w:rFonts w:ascii="Palatino Linotype" w:hAnsi="Palatino Linotype"/>
        </w:rPr>
        <w:t>26</w:t>
      </w:r>
      <w:r w:rsidRPr="00056D80">
        <w:rPr>
          <w:rFonts w:ascii="Palatino Linotype" w:hAnsi="Palatino Linotype"/>
        </w:rPr>
        <w:t>-C)</w:t>
      </w:r>
      <w:r w:rsidRPr="00056D80" w:rsidR="00871178">
        <w:rPr>
          <w:rFonts w:ascii="Palatino Linotype" w:hAnsi="Palatino Linotype"/>
        </w:rPr>
        <w:t xml:space="preserve">, </w:t>
      </w:r>
      <w:r w:rsidRPr="00056D80" w:rsidR="002E43E8">
        <w:rPr>
          <w:rFonts w:ascii="Palatino Linotype" w:hAnsi="Palatino Linotype"/>
        </w:rPr>
        <w:t xml:space="preserve">a </w:t>
      </w:r>
      <w:r w:rsidRPr="00056D80" w:rsidR="005B5D25">
        <w:rPr>
          <w:rFonts w:ascii="Palatino Linotype" w:hAnsi="Palatino Linotype"/>
        </w:rPr>
        <w:t xml:space="preserve">competitive local exchange </w:t>
      </w:r>
      <w:r w:rsidRPr="00056D80" w:rsidR="0032520A">
        <w:rPr>
          <w:rFonts w:ascii="Palatino Linotype" w:hAnsi="Palatino Linotype"/>
        </w:rPr>
        <w:t>carrier</w:t>
      </w:r>
      <w:r w:rsidRPr="00056D80">
        <w:rPr>
          <w:rFonts w:ascii="Palatino Linotype" w:hAnsi="Palatino Linotype"/>
        </w:rPr>
        <w:t xml:space="preserve"> </w:t>
      </w:r>
      <w:r w:rsidRPr="00056D80" w:rsidR="0032520A">
        <w:rPr>
          <w:rFonts w:ascii="Palatino Linotype" w:hAnsi="Palatino Linotype"/>
        </w:rPr>
        <w:t>(CL</w:t>
      </w:r>
      <w:r w:rsidRPr="00056D80" w:rsidR="2E5F132E">
        <w:rPr>
          <w:rFonts w:ascii="Palatino Linotype" w:hAnsi="Palatino Linotype"/>
        </w:rPr>
        <w:t>E</w:t>
      </w:r>
      <w:r w:rsidRPr="00056D80" w:rsidR="0032520A">
        <w:rPr>
          <w:rFonts w:ascii="Palatino Linotype" w:hAnsi="Palatino Linotype"/>
        </w:rPr>
        <w:t>C)</w:t>
      </w:r>
      <w:r w:rsidRPr="00056D80" w:rsidR="00D63605">
        <w:rPr>
          <w:rFonts w:ascii="Palatino Linotype" w:hAnsi="Palatino Linotype"/>
        </w:rPr>
        <w:t xml:space="preserve"> and a non-dominant interexchange carrier (NDIEC)</w:t>
      </w:r>
      <w:r w:rsidRPr="00056D80" w:rsidR="0018173D">
        <w:rPr>
          <w:rFonts w:ascii="Palatino Linotype" w:hAnsi="Palatino Linotype"/>
        </w:rPr>
        <w:t>,</w:t>
      </w:r>
      <w:r w:rsidRPr="00056D80" w:rsidR="0032520A">
        <w:rPr>
          <w:rFonts w:ascii="Palatino Linotype" w:hAnsi="Palatino Linotype"/>
        </w:rPr>
        <w:t xml:space="preserve"> </w:t>
      </w:r>
      <w:r w:rsidRPr="00056D80" w:rsidR="003959A8">
        <w:rPr>
          <w:rFonts w:ascii="Palatino Linotype" w:hAnsi="Palatino Linotype"/>
        </w:rPr>
        <w:t xml:space="preserve">to </w:t>
      </w:r>
      <w:r w:rsidRPr="00056D80" w:rsidR="002D16FF">
        <w:rPr>
          <w:rFonts w:ascii="Palatino Linotype" w:hAnsi="Palatino Linotype"/>
        </w:rPr>
        <w:t>expand</w:t>
      </w:r>
      <w:r w:rsidRPr="00056D80" w:rsidR="00A262E0">
        <w:rPr>
          <w:rFonts w:ascii="Palatino Linotype" w:hAnsi="Palatino Linotype"/>
        </w:rPr>
        <w:t xml:space="preserve"> its service area </w:t>
      </w:r>
      <w:r w:rsidRPr="00056D80" w:rsidR="003959A8">
        <w:rPr>
          <w:rFonts w:ascii="Palatino Linotype" w:hAnsi="Palatino Linotype"/>
        </w:rPr>
        <w:t>as an</w:t>
      </w:r>
      <w:r w:rsidRPr="00056D80" w:rsidR="00820BBC">
        <w:rPr>
          <w:rFonts w:ascii="Palatino Linotype" w:hAnsi="Palatino Linotype"/>
        </w:rPr>
        <w:t xml:space="preserve"> </w:t>
      </w:r>
      <w:r w:rsidRPr="00056D80" w:rsidR="00F53FBC">
        <w:rPr>
          <w:rFonts w:ascii="Palatino Linotype" w:hAnsi="Palatino Linotype"/>
        </w:rPr>
        <w:t xml:space="preserve">Eligible Telecommunications </w:t>
      </w:r>
      <w:r w:rsidRPr="00056D80" w:rsidR="00D04AF1">
        <w:rPr>
          <w:rFonts w:ascii="Palatino Linotype" w:hAnsi="Palatino Linotype"/>
        </w:rPr>
        <w:t>Ca</w:t>
      </w:r>
      <w:r w:rsidRPr="00056D80" w:rsidR="005641BB">
        <w:rPr>
          <w:rFonts w:ascii="Palatino Linotype" w:hAnsi="Palatino Linotype"/>
        </w:rPr>
        <w:t>rrier</w:t>
      </w:r>
      <w:r w:rsidRPr="00056D80" w:rsidR="00F53FBC">
        <w:rPr>
          <w:rFonts w:ascii="Palatino Linotype" w:hAnsi="Palatino Linotype"/>
        </w:rPr>
        <w:t xml:space="preserve"> (ETC)</w:t>
      </w:r>
      <w:r w:rsidRPr="00056D80" w:rsidR="00A262E0">
        <w:rPr>
          <w:rFonts w:ascii="Palatino Linotype" w:hAnsi="Palatino Linotype"/>
        </w:rPr>
        <w:t xml:space="preserve">  to include the </w:t>
      </w:r>
      <w:r w:rsidRPr="00056D80" w:rsidR="0060453C">
        <w:rPr>
          <w:rFonts w:ascii="Palatino Linotype" w:hAnsi="Palatino Linotype"/>
        </w:rPr>
        <w:t>c</w:t>
      </w:r>
      <w:r w:rsidRPr="00056D80" w:rsidR="00A262E0">
        <w:rPr>
          <w:rFonts w:ascii="Palatino Linotype" w:hAnsi="Palatino Linotype"/>
        </w:rPr>
        <w:t xml:space="preserve">ensus </w:t>
      </w:r>
      <w:r w:rsidRPr="00056D80" w:rsidR="0060453C">
        <w:rPr>
          <w:rFonts w:ascii="Palatino Linotype" w:hAnsi="Palatino Linotype"/>
        </w:rPr>
        <w:t>b</w:t>
      </w:r>
      <w:r w:rsidRPr="00056D80" w:rsidR="00A262E0">
        <w:rPr>
          <w:rFonts w:ascii="Palatino Linotype" w:hAnsi="Palatino Linotype"/>
        </w:rPr>
        <w:t xml:space="preserve">lock </w:t>
      </w:r>
      <w:r w:rsidRPr="00056D80" w:rsidR="007517CA">
        <w:rPr>
          <w:rFonts w:ascii="Palatino Linotype" w:hAnsi="Palatino Linotype"/>
        </w:rPr>
        <w:t xml:space="preserve">groups </w:t>
      </w:r>
      <w:r w:rsidRPr="00056D80" w:rsidR="0060453C">
        <w:rPr>
          <w:rFonts w:ascii="Palatino Linotype" w:hAnsi="Palatino Linotype"/>
        </w:rPr>
        <w:t>(CB</w:t>
      </w:r>
      <w:r w:rsidRPr="00056D80" w:rsidR="007517CA">
        <w:rPr>
          <w:rFonts w:ascii="Palatino Linotype" w:hAnsi="Palatino Linotype"/>
        </w:rPr>
        <w:t>G</w:t>
      </w:r>
      <w:r w:rsidRPr="00056D80" w:rsidR="0060453C">
        <w:rPr>
          <w:rFonts w:ascii="Palatino Linotype" w:hAnsi="Palatino Linotype"/>
        </w:rPr>
        <w:t>s)</w:t>
      </w:r>
      <w:r w:rsidRPr="00056D80" w:rsidR="00CF33C2">
        <w:rPr>
          <w:rFonts w:ascii="Palatino Linotype" w:hAnsi="Palatino Linotype"/>
        </w:rPr>
        <w:t xml:space="preserve"> for which it was granted “winning bidder”</w:t>
      </w:r>
      <w:r w:rsidRPr="00056D80" w:rsidR="00141B2F">
        <w:rPr>
          <w:rFonts w:ascii="Palatino Linotype" w:hAnsi="Palatino Linotype"/>
        </w:rPr>
        <w:t xml:space="preserve"> status in</w:t>
      </w:r>
      <w:r w:rsidRPr="00056D80" w:rsidR="0060453C">
        <w:rPr>
          <w:rFonts w:ascii="Palatino Linotype" w:hAnsi="Palatino Linotype"/>
        </w:rPr>
        <w:t xml:space="preserve"> </w:t>
      </w:r>
      <w:r w:rsidRPr="00056D80" w:rsidR="00A262E0">
        <w:rPr>
          <w:rFonts w:ascii="Palatino Linotype" w:hAnsi="Palatino Linotype"/>
        </w:rPr>
        <w:t xml:space="preserve">the </w:t>
      </w:r>
      <w:r w:rsidRPr="00056D80" w:rsidR="004E7F1E">
        <w:rPr>
          <w:rFonts w:ascii="Palatino Linotype" w:hAnsi="Palatino Linotype"/>
        </w:rPr>
        <w:t xml:space="preserve">Federal Communications Commission’s (FCC) </w:t>
      </w:r>
      <w:r w:rsidRPr="00056D80" w:rsidR="00A262E0">
        <w:rPr>
          <w:rFonts w:ascii="Palatino Linotype" w:hAnsi="Palatino Linotype"/>
        </w:rPr>
        <w:t>R</w:t>
      </w:r>
      <w:r w:rsidRPr="00056D80" w:rsidR="00BE57C4">
        <w:rPr>
          <w:rFonts w:ascii="Palatino Linotype" w:hAnsi="Palatino Linotype"/>
        </w:rPr>
        <w:t xml:space="preserve">ural </w:t>
      </w:r>
      <w:r w:rsidRPr="00056D80" w:rsidR="00A262E0">
        <w:rPr>
          <w:rFonts w:ascii="Palatino Linotype" w:hAnsi="Palatino Linotype"/>
        </w:rPr>
        <w:t>D</w:t>
      </w:r>
      <w:r w:rsidRPr="00056D80" w:rsidR="00BE57C4">
        <w:rPr>
          <w:rFonts w:ascii="Palatino Linotype" w:hAnsi="Palatino Linotype"/>
        </w:rPr>
        <w:t xml:space="preserve">igital </w:t>
      </w:r>
      <w:r w:rsidRPr="00056D80" w:rsidR="00A262E0">
        <w:rPr>
          <w:rFonts w:ascii="Palatino Linotype" w:hAnsi="Palatino Linotype"/>
        </w:rPr>
        <w:t>O</w:t>
      </w:r>
      <w:r w:rsidRPr="00056D80" w:rsidR="00BE57C4">
        <w:rPr>
          <w:rFonts w:ascii="Palatino Linotype" w:hAnsi="Palatino Linotype"/>
        </w:rPr>
        <w:t xml:space="preserve">pportunity </w:t>
      </w:r>
      <w:r w:rsidRPr="00056D80" w:rsidR="00A262E0">
        <w:rPr>
          <w:rFonts w:ascii="Palatino Linotype" w:hAnsi="Palatino Linotype"/>
        </w:rPr>
        <w:t>F</w:t>
      </w:r>
      <w:r w:rsidRPr="00056D80" w:rsidR="00BE57C4">
        <w:rPr>
          <w:rFonts w:ascii="Palatino Linotype" w:hAnsi="Palatino Linotype"/>
        </w:rPr>
        <w:t>und (RDOF)</w:t>
      </w:r>
      <w:r w:rsidRPr="00056D80" w:rsidR="00A262E0">
        <w:rPr>
          <w:rFonts w:ascii="Palatino Linotype" w:hAnsi="Palatino Linotype"/>
        </w:rPr>
        <w:t xml:space="preserve"> Phase I Auction</w:t>
      </w:r>
      <w:r w:rsidRPr="00056D80" w:rsidR="004E7F1E">
        <w:rPr>
          <w:rFonts w:ascii="Palatino Linotype" w:hAnsi="Palatino Linotype"/>
        </w:rPr>
        <w:t xml:space="preserve"> 904</w:t>
      </w:r>
      <w:r w:rsidRPr="00056D80" w:rsidR="00A262E0">
        <w:rPr>
          <w:rFonts w:ascii="Palatino Linotype" w:hAnsi="Palatino Linotype"/>
        </w:rPr>
        <w:t>.</w:t>
      </w:r>
      <w:r w:rsidRPr="00056D80" w:rsidR="002E07DF">
        <w:rPr>
          <w:rStyle w:val="FootnoteReference"/>
          <w:rFonts w:ascii="Palatino Linotype" w:hAnsi="Palatino Linotype"/>
        </w:rPr>
        <w:footnoteReference w:id="2"/>
      </w:r>
      <w:r w:rsidRPr="00056D80" w:rsidR="00A262E0">
        <w:rPr>
          <w:rFonts w:ascii="Palatino Linotype" w:hAnsi="Palatino Linotype"/>
        </w:rPr>
        <w:t xml:space="preserve"> </w:t>
      </w:r>
      <w:r w:rsidRPr="00056D80" w:rsidR="00D63605">
        <w:rPr>
          <w:rFonts w:ascii="Palatino Linotype" w:hAnsi="Palatino Linotype"/>
        </w:rPr>
        <w:t>GeoLinks</w:t>
      </w:r>
      <w:r w:rsidRPr="00056D80" w:rsidR="00A262E0">
        <w:rPr>
          <w:rFonts w:ascii="Palatino Linotype" w:hAnsi="Palatino Linotype"/>
        </w:rPr>
        <w:t xml:space="preserve"> intend</w:t>
      </w:r>
      <w:r w:rsidRPr="00056D80" w:rsidR="004E7F1E">
        <w:rPr>
          <w:rFonts w:ascii="Palatino Linotype" w:hAnsi="Palatino Linotype"/>
        </w:rPr>
        <w:t>ed</w:t>
      </w:r>
      <w:r w:rsidRPr="00056D80" w:rsidR="00A262E0">
        <w:rPr>
          <w:rFonts w:ascii="Palatino Linotype" w:hAnsi="Palatino Linotype"/>
        </w:rPr>
        <w:t xml:space="preserve"> </w:t>
      </w:r>
      <w:r w:rsidRPr="00056D80">
        <w:rPr>
          <w:rFonts w:ascii="Palatino Linotype" w:hAnsi="Palatino Linotype"/>
        </w:rPr>
        <w:t xml:space="preserve">to provide </w:t>
      </w:r>
      <w:r w:rsidRPr="00056D80" w:rsidR="007517CA">
        <w:rPr>
          <w:rFonts w:ascii="Palatino Linotype" w:hAnsi="Palatino Linotype"/>
        </w:rPr>
        <w:t xml:space="preserve">up to </w:t>
      </w:r>
      <w:r w:rsidRPr="00056D80" w:rsidR="00155DBB">
        <w:rPr>
          <w:rFonts w:ascii="Palatino Linotype" w:hAnsi="Palatino Linotype"/>
        </w:rPr>
        <w:t>gigabit</w:t>
      </w:r>
      <w:r w:rsidRPr="00056D80" w:rsidR="00240FD3">
        <w:rPr>
          <w:rFonts w:ascii="Palatino Linotype" w:hAnsi="Palatino Linotype"/>
        </w:rPr>
        <w:t xml:space="preserve">-speed </w:t>
      </w:r>
      <w:r w:rsidRPr="00056D80" w:rsidR="00AA3FCE">
        <w:rPr>
          <w:rFonts w:ascii="Palatino Linotype" w:hAnsi="Palatino Linotype"/>
        </w:rPr>
        <w:t>b</w:t>
      </w:r>
      <w:r w:rsidRPr="00056D80" w:rsidR="00240FD3">
        <w:rPr>
          <w:rFonts w:ascii="Palatino Linotype" w:hAnsi="Palatino Linotype"/>
        </w:rPr>
        <w:t xml:space="preserve">roadband </w:t>
      </w:r>
      <w:r w:rsidRPr="00056D80" w:rsidR="00036292">
        <w:rPr>
          <w:rFonts w:ascii="Palatino Linotype" w:hAnsi="Palatino Linotype"/>
        </w:rPr>
        <w:t>I</w:t>
      </w:r>
      <w:r w:rsidRPr="00056D80" w:rsidR="00240FD3">
        <w:rPr>
          <w:rFonts w:ascii="Palatino Linotype" w:hAnsi="Palatino Linotype"/>
        </w:rPr>
        <w:t xml:space="preserve">nternet </w:t>
      </w:r>
      <w:r w:rsidRPr="00056D80" w:rsidR="00AA3FCE">
        <w:rPr>
          <w:rFonts w:ascii="Palatino Linotype" w:hAnsi="Palatino Linotype"/>
        </w:rPr>
        <w:t>a</w:t>
      </w:r>
      <w:r w:rsidRPr="00056D80" w:rsidR="00240FD3">
        <w:rPr>
          <w:rFonts w:ascii="Palatino Linotype" w:hAnsi="Palatino Linotype"/>
        </w:rPr>
        <w:t xml:space="preserve">ccess and </w:t>
      </w:r>
      <w:r w:rsidRPr="00056D80" w:rsidR="00036292">
        <w:rPr>
          <w:rFonts w:ascii="Palatino Linotype" w:hAnsi="Palatino Linotype"/>
        </w:rPr>
        <w:t xml:space="preserve">Voice over Internet Protocol (VoIP) </w:t>
      </w:r>
      <w:r w:rsidRPr="00056D80" w:rsidR="00AA3FCE">
        <w:rPr>
          <w:rFonts w:ascii="Palatino Linotype" w:hAnsi="Palatino Linotype"/>
        </w:rPr>
        <w:t>t</w:t>
      </w:r>
      <w:r w:rsidRPr="00056D80" w:rsidR="00C53C28">
        <w:rPr>
          <w:rFonts w:ascii="Palatino Linotype" w:hAnsi="Palatino Linotype"/>
        </w:rPr>
        <w:t>elephony services</w:t>
      </w:r>
      <w:bookmarkEnd w:id="0"/>
      <w:r w:rsidRPr="00056D80" w:rsidR="00693562">
        <w:rPr>
          <w:rFonts w:ascii="Palatino Linotype" w:hAnsi="Palatino Linotype"/>
        </w:rPr>
        <w:t xml:space="preserve"> using </w:t>
      </w:r>
      <w:r w:rsidRPr="00056D80" w:rsidR="00D63605">
        <w:rPr>
          <w:rFonts w:ascii="Palatino Linotype" w:hAnsi="Palatino Linotype"/>
        </w:rPr>
        <w:t>a mix of</w:t>
      </w:r>
      <w:r w:rsidRPr="00056D80" w:rsidR="00381E68">
        <w:rPr>
          <w:rFonts w:ascii="Palatino Linotype" w:hAnsi="Palatino Linotype"/>
        </w:rPr>
        <w:t xml:space="preserve"> </w:t>
      </w:r>
      <w:r w:rsidRPr="00056D80" w:rsidR="00693562">
        <w:rPr>
          <w:rFonts w:ascii="Palatino Linotype" w:hAnsi="Palatino Linotype"/>
        </w:rPr>
        <w:t>technolo</w:t>
      </w:r>
      <w:r w:rsidRPr="00056D80" w:rsidR="00CF33C2">
        <w:rPr>
          <w:rFonts w:ascii="Palatino Linotype" w:hAnsi="Palatino Linotype"/>
        </w:rPr>
        <w:t>gies</w:t>
      </w:r>
      <w:r w:rsidRPr="00056D80" w:rsidR="00017422">
        <w:rPr>
          <w:rFonts w:ascii="Palatino Linotype" w:hAnsi="Palatino Linotype"/>
        </w:rPr>
        <w:t>.</w:t>
      </w:r>
      <w:r w:rsidRPr="00056D80" w:rsidR="00240FD3">
        <w:rPr>
          <w:rFonts w:ascii="Palatino Linotype" w:hAnsi="Palatino Linotype"/>
        </w:rPr>
        <w:t xml:space="preserve"> </w:t>
      </w:r>
      <w:r w:rsidRPr="00056D80" w:rsidR="0060453C">
        <w:rPr>
          <w:rFonts w:ascii="Palatino Linotype" w:hAnsi="Palatino Linotype"/>
        </w:rPr>
        <w:t xml:space="preserve">The Commission finds that it is not in the public interest to approve </w:t>
      </w:r>
      <w:r w:rsidRPr="00056D80" w:rsidR="00D63605">
        <w:rPr>
          <w:rFonts w:ascii="Palatino Linotype" w:hAnsi="Palatino Linotype"/>
        </w:rPr>
        <w:t>GeoLink</w:t>
      </w:r>
      <w:r w:rsidRPr="00056D80" w:rsidR="0060453C">
        <w:rPr>
          <w:rFonts w:ascii="Palatino Linotype" w:hAnsi="Palatino Linotype"/>
        </w:rPr>
        <w:t>s</w:t>
      </w:r>
      <w:r w:rsidRPr="00056D80" w:rsidR="00D63605">
        <w:rPr>
          <w:rFonts w:ascii="Palatino Linotype" w:hAnsi="Palatino Linotype"/>
        </w:rPr>
        <w:t>’</w:t>
      </w:r>
      <w:r w:rsidRPr="00056D80" w:rsidR="0060453C">
        <w:rPr>
          <w:rFonts w:ascii="Palatino Linotype" w:hAnsi="Palatino Linotype"/>
        </w:rPr>
        <w:t xml:space="preserve"> request to expand its ETC service area to include RDOF census blocks</w:t>
      </w:r>
      <w:r w:rsidRPr="00056D80" w:rsidR="007517CA">
        <w:rPr>
          <w:rFonts w:ascii="Palatino Linotype" w:hAnsi="Palatino Linotype"/>
        </w:rPr>
        <w:t xml:space="preserve"> </w:t>
      </w:r>
      <w:proofErr w:type="gramStart"/>
      <w:r w:rsidRPr="00056D80" w:rsidR="007517CA">
        <w:rPr>
          <w:rFonts w:ascii="Palatino Linotype" w:hAnsi="Palatino Linotype"/>
        </w:rPr>
        <w:t>at this time</w:t>
      </w:r>
      <w:proofErr w:type="gramEnd"/>
      <w:r w:rsidRPr="00056D80" w:rsidR="0060453C">
        <w:rPr>
          <w:rFonts w:ascii="Palatino Linotype" w:hAnsi="Palatino Linotype"/>
        </w:rPr>
        <w:t xml:space="preserve">.  </w:t>
      </w:r>
    </w:p>
    <w:p w:rsidRPr="00056D80" w:rsidR="0021231F" w:rsidP="00983CBC" w:rsidRDefault="0021231F" w14:paraId="05914CBA" w14:textId="77777777">
      <w:pPr>
        <w:tabs>
          <w:tab w:val="right" w:pos="720"/>
        </w:tabs>
        <w:rPr>
          <w:rFonts w:ascii="Palatino Linotype" w:hAnsi="Palatino Linotype"/>
          <w:b/>
          <w:u w:val="single"/>
        </w:rPr>
      </w:pPr>
    </w:p>
    <w:p w:rsidRPr="00056D80" w:rsidR="00817709" w:rsidP="00983CBC" w:rsidRDefault="00D63605" w14:paraId="32392502" w14:textId="77777777">
      <w:pPr>
        <w:tabs>
          <w:tab w:val="right" w:pos="720"/>
        </w:tabs>
        <w:rPr>
          <w:rFonts w:ascii="Palatino Linotype" w:hAnsi="Palatino Linotype"/>
          <w:b/>
          <w:u w:val="single"/>
        </w:rPr>
      </w:pPr>
      <w:r w:rsidRPr="00056D80">
        <w:rPr>
          <w:rFonts w:ascii="Palatino Linotype" w:hAnsi="Palatino Linotype"/>
          <w:b/>
          <w:u w:val="single"/>
        </w:rPr>
        <w:t>GeoLinks’</w:t>
      </w:r>
      <w:r w:rsidRPr="00056D80" w:rsidR="00817709">
        <w:rPr>
          <w:rFonts w:ascii="Palatino Linotype" w:hAnsi="Palatino Linotype"/>
          <w:b/>
          <w:u w:val="single"/>
        </w:rPr>
        <w:t xml:space="preserve"> Advice Letter</w:t>
      </w:r>
    </w:p>
    <w:p w:rsidRPr="00056D80" w:rsidR="005F52AB" w:rsidP="00983CBC" w:rsidRDefault="005F52AB" w14:paraId="554D825C" w14:textId="77777777">
      <w:pPr>
        <w:tabs>
          <w:tab w:val="right" w:pos="720"/>
        </w:tabs>
        <w:rPr>
          <w:rFonts w:ascii="Palatino Linotype" w:hAnsi="Palatino Linotype"/>
          <w:b/>
          <w:u w:val="single"/>
        </w:rPr>
      </w:pPr>
    </w:p>
    <w:p w:rsidRPr="00056D80" w:rsidR="00662924" w:rsidP="00056D80" w:rsidRDefault="00AF1F18" w14:paraId="198EEBF3" w14:textId="00110CC9">
      <w:pPr>
        <w:tabs>
          <w:tab w:val="right" w:pos="10080"/>
        </w:tabs>
        <w:rPr>
          <w:rFonts w:ascii="Palatino Linotype" w:hAnsi="Palatino Linotype"/>
        </w:rPr>
      </w:pPr>
      <w:r w:rsidRPr="00056D80">
        <w:rPr>
          <w:rFonts w:ascii="Palatino Linotype" w:hAnsi="Palatino Linotype"/>
        </w:rPr>
        <w:t xml:space="preserve">On </w:t>
      </w:r>
      <w:r w:rsidRPr="00056D80" w:rsidR="0060453C">
        <w:rPr>
          <w:rFonts w:ascii="Palatino Linotype" w:hAnsi="Palatino Linotype"/>
        </w:rPr>
        <w:t>January 6, 2021</w:t>
      </w:r>
      <w:r w:rsidRPr="00056D80" w:rsidR="00013EAA">
        <w:rPr>
          <w:rFonts w:ascii="Palatino Linotype" w:hAnsi="Palatino Linotype"/>
        </w:rPr>
        <w:t xml:space="preserve">, </w:t>
      </w:r>
      <w:r w:rsidRPr="00056D80" w:rsidR="00D63605">
        <w:rPr>
          <w:rFonts w:ascii="Palatino Linotype" w:hAnsi="Palatino Linotype"/>
        </w:rPr>
        <w:t>GeoLinks</w:t>
      </w:r>
      <w:r w:rsidRPr="00056D80" w:rsidR="0060453C">
        <w:rPr>
          <w:rFonts w:ascii="Palatino Linotype" w:hAnsi="Palatino Linotype"/>
        </w:rPr>
        <w:t xml:space="preserve"> submitted Advice Letter (AL) </w:t>
      </w:r>
      <w:r w:rsidRPr="00056D80" w:rsidR="00D63605">
        <w:rPr>
          <w:rFonts w:ascii="Palatino Linotype" w:hAnsi="Palatino Linotype"/>
        </w:rPr>
        <w:t>13</w:t>
      </w:r>
      <w:r w:rsidRPr="00056D80" w:rsidR="004E7F1E">
        <w:rPr>
          <w:rFonts w:ascii="Palatino Linotype" w:hAnsi="Palatino Linotype"/>
        </w:rPr>
        <w:t xml:space="preserve"> to the CPUC requesting to expand its existing ETC status to include the service areas in which it provisionally won in the FCC’s RDOF Phase I</w:t>
      </w:r>
      <w:r w:rsidRPr="00056D80" w:rsidR="007517CA">
        <w:rPr>
          <w:rFonts w:ascii="Palatino Linotype" w:hAnsi="Palatino Linotype"/>
        </w:rPr>
        <w:t xml:space="preserve"> </w:t>
      </w:r>
      <w:r w:rsidRPr="00056D80" w:rsidR="00A971EF">
        <w:rPr>
          <w:rFonts w:ascii="Palatino Linotype" w:hAnsi="Palatino Linotype"/>
        </w:rPr>
        <w:t>(</w:t>
      </w:r>
      <w:r w:rsidRPr="00056D80" w:rsidR="007517CA">
        <w:rPr>
          <w:rFonts w:ascii="Palatino Linotype" w:hAnsi="Palatino Linotype"/>
        </w:rPr>
        <w:t>Auction</w:t>
      </w:r>
      <w:r w:rsidRPr="00056D80" w:rsidR="00A971EF">
        <w:rPr>
          <w:rFonts w:ascii="Palatino Linotype" w:hAnsi="Palatino Linotype"/>
        </w:rPr>
        <w:t xml:space="preserve"> 904)</w:t>
      </w:r>
      <w:r w:rsidRPr="00056D80" w:rsidR="00155DBB">
        <w:rPr>
          <w:rFonts w:ascii="Palatino Linotype" w:hAnsi="Palatino Linotype"/>
        </w:rPr>
        <w:t xml:space="preserve">. </w:t>
      </w:r>
      <w:r w:rsidRPr="00056D80" w:rsidR="00D63605">
        <w:rPr>
          <w:rFonts w:ascii="Palatino Linotype" w:hAnsi="Palatino Linotype"/>
        </w:rPr>
        <w:t>GeoLinks</w:t>
      </w:r>
      <w:r w:rsidRPr="00056D80" w:rsidR="00155DBB">
        <w:rPr>
          <w:rFonts w:ascii="Palatino Linotype" w:hAnsi="Palatino Linotype"/>
        </w:rPr>
        <w:t xml:space="preserve"> was provisionally awarded</w:t>
      </w:r>
      <w:r w:rsidR="00056D80">
        <w:rPr>
          <w:rFonts w:ascii="Palatino Linotype" w:hAnsi="Palatino Linotype"/>
        </w:rPr>
        <w:t xml:space="preserve"> </w:t>
      </w:r>
      <w:r w:rsidRPr="00056D80" w:rsidR="00695841">
        <w:rPr>
          <w:rFonts w:ascii="Palatino Linotype" w:hAnsi="Palatino Linotype"/>
        </w:rPr>
        <w:lastRenderedPageBreak/>
        <w:t xml:space="preserve">approximately </w:t>
      </w:r>
      <w:r w:rsidRPr="00056D80" w:rsidR="00155DBB">
        <w:rPr>
          <w:rFonts w:ascii="Palatino Linotype" w:hAnsi="Palatino Linotype"/>
        </w:rPr>
        <w:t>$</w:t>
      </w:r>
      <w:r w:rsidRPr="00056D80" w:rsidR="00695841">
        <w:rPr>
          <w:rFonts w:ascii="Palatino Linotype" w:hAnsi="Palatino Linotype"/>
        </w:rPr>
        <w:t>2</w:t>
      </w:r>
      <w:r w:rsidRPr="00056D80" w:rsidR="005A0E62">
        <w:rPr>
          <w:rFonts w:ascii="Palatino Linotype" w:hAnsi="Palatino Linotype"/>
        </w:rPr>
        <w:t>34.9</w:t>
      </w:r>
      <w:r w:rsidRPr="00056D80" w:rsidR="00695841">
        <w:rPr>
          <w:rFonts w:ascii="Palatino Linotype" w:hAnsi="Palatino Linotype"/>
        </w:rPr>
        <w:t xml:space="preserve"> million over 10 years to serve </w:t>
      </w:r>
      <w:r w:rsidRPr="00056D80" w:rsidR="003D1FB7">
        <w:rPr>
          <w:rFonts w:ascii="Palatino Linotype" w:hAnsi="Palatino Linotype"/>
        </w:rPr>
        <w:t>128,297</w:t>
      </w:r>
      <w:r w:rsidRPr="00056D80" w:rsidR="004D0958">
        <w:rPr>
          <w:rFonts w:ascii="Palatino Linotype" w:hAnsi="Palatino Linotype"/>
        </w:rPr>
        <w:t xml:space="preserve"> </w:t>
      </w:r>
      <w:r w:rsidRPr="00056D80" w:rsidR="00695841">
        <w:rPr>
          <w:rFonts w:ascii="Palatino Linotype" w:hAnsi="Palatino Linotype"/>
        </w:rPr>
        <w:t>locations</w:t>
      </w:r>
      <w:r w:rsidRPr="00056D80" w:rsidR="005A0E62">
        <w:rPr>
          <w:rFonts w:ascii="Palatino Linotype" w:hAnsi="Palatino Linotype"/>
        </w:rPr>
        <w:t xml:space="preserve"> in California, </w:t>
      </w:r>
      <w:proofErr w:type="gramStart"/>
      <w:r w:rsidRPr="00056D80" w:rsidR="005A0E62">
        <w:rPr>
          <w:rFonts w:ascii="Palatino Linotype" w:hAnsi="Palatino Linotype"/>
        </w:rPr>
        <w:t>Arizona</w:t>
      </w:r>
      <w:proofErr w:type="gramEnd"/>
      <w:r w:rsidRPr="00056D80" w:rsidR="005A0E62">
        <w:rPr>
          <w:rFonts w:ascii="Palatino Linotype" w:hAnsi="Palatino Linotype"/>
        </w:rPr>
        <w:t xml:space="preserve"> and Nevada</w:t>
      </w:r>
      <w:r w:rsidRPr="00056D80" w:rsidR="00695841">
        <w:rPr>
          <w:rFonts w:ascii="Palatino Linotype" w:hAnsi="Palatino Linotype"/>
        </w:rPr>
        <w:t>.</w:t>
      </w:r>
      <w:r w:rsidRPr="00056D80" w:rsidR="00695841">
        <w:rPr>
          <w:rStyle w:val="FootnoteReference"/>
          <w:rFonts w:ascii="Palatino Linotype" w:hAnsi="Palatino Linotype"/>
        </w:rPr>
        <w:footnoteReference w:id="3"/>
      </w:r>
      <w:r w:rsidRPr="00056D80" w:rsidR="00662924">
        <w:rPr>
          <w:rFonts w:ascii="Palatino Linotype" w:hAnsi="Palatino Linotype"/>
        </w:rPr>
        <w:t xml:space="preserve"> </w:t>
      </w:r>
      <w:r w:rsidRPr="00056D80" w:rsidR="00454232">
        <w:rPr>
          <w:rFonts w:ascii="Palatino Linotype" w:hAnsi="Palatino Linotype"/>
        </w:rPr>
        <w:t xml:space="preserve">Of the total </w:t>
      </w:r>
      <w:r w:rsidRPr="00056D80" w:rsidR="004D0958">
        <w:rPr>
          <w:rFonts w:ascii="Palatino Linotype" w:hAnsi="Palatino Linotype"/>
        </w:rPr>
        <w:t xml:space="preserve">potential </w:t>
      </w:r>
      <w:r w:rsidRPr="00056D80" w:rsidR="00803C75">
        <w:rPr>
          <w:rFonts w:ascii="Palatino Linotype" w:hAnsi="Palatino Linotype"/>
        </w:rPr>
        <w:t>award</w:t>
      </w:r>
      <w:r w:rsidRPr="00056D80" w:rsidR="00454232">
        <w:rPr>
          <w:rFonts w:ascii="Palatino Linotype" w:hAnsi="Palatino Linotype"/>
        </w:rPr>
        <w:t>, $149</w:t>
      </w:r>
      <w:r w:rsidRPr="00056D80" w:rsidR="0088044C">
        <w:rPr>
          <w:rFonts w:ascii="Palatino Linotype" w:hAnsi="Palatino Linotype"/>
        </w:rPr>
        <w:t>.0</w:t>
      </w:r>
      <w:r w:rsidRPr="00056D80" w:rsidR="004A4173">
        <w:rPr>
          <w:rFonts w:ascii="Palatino Linotype" w:hAnsi="Palatino Linotype"/>
        </w:rPr>
        <w:t xml:space="preserve"> </w:t>
      </w:r>
      <w:r w:rsidRPr="00056D80" w:rsidR="00454232">
        <w:rPr>
          <w:rFonts w:ascii="Palatino Linotype" w:hAnsi="Palatino Linotype"/>
        </w:rPr>
        <w:t xml:space="preserve">million is for rural California.  </w:t>
      </w:r>
    </w:p>
    <w:p w:rsidRPr="00056D80" w:rsidR="005F7002" w:rsidP="00983CBC" w:rsidRDefault="005F7002" w14:paraId="1AFE8BAB" w14:textId="77777777">
      <w:pPr>
        <w:tabs>
          <w:tab w:val="right" w:pos="10080"/>
        </w:tabs>
        <w:rPr>
          <w:rFonts w:ascii="Palatino Linotype" w:hAnsi="Palatino Linotype"/>
          <w:b/>
          <w:u w:val="single"/>
        </w:rPr>
      </w:pPr>
    </w:p>
    <w:p w:rsidRPr="00056D80" w:rsidR="003B1DBD" w:rsidP="00983CBC" w:rsidRDefault="003B1DBD" w14:paraId="3240D00D" w14:textId="77777777">
      <w:pPr>
        <w:tabs>
          <w:tab w:val="right" w:pos="10080"/>
        </w:tabs>
        <w:rPr>
          <w:rFonts w:ascii="Palatino Linotype" w:hAnsi="Palatino Linotype"/>
          <w:b/>
          <w:u w:val="single"/>
        </w:rPr>
      </w:pPr>
      <w:r w:rsidRPr="00056D80">
        <w:rPr>
          <w:rFonts w:ascii="Palatino Linotype" w:hAnsi="Palatino Linotype"/>
          <w:b/>
          <w:u w:val="single"/>
        </w:rPr>
        <w:t>BACKGROUND</w:t>
      </w:r>
    </w:p>
    <w:p w:rsidRPr="00056D80" w:rsidR="008B09B9" w:rsidP="00983CBC" w:rsidRDefault="008B09B9" w14:paraId="7B7A4DA6" w14:textId="45B9E8FC">
      <w:pPr>
        <w:rPr>
          <w:rFonts w:ascii="Palatino Linotype" w:hAnsi="Palatino Linotype"/>
        </w:rPr>
      </w:pPr>
    </w:p>
    <w:p w:rsidRPr="00056D80" w:rsidR="00A03C3E" w:rsidP="00A93A9C" w:rsidRDefault="000972D2" w14:paraId="45F139C5" w14:textId="5FBF7460">
      <w:pPr>
        <w:rPr>
          <w:rFonts w:ascii="Palatino Linotype" w:hAnsi="Palatino Linotype"/>
          <w:u w:val="single"/>
        </w:rPr>
      </w:pPr>
      <w:r w:rsidRPr="00056D80">
        <w:rPr>
          <w:rFonts w:ascii="Palatino Linotype" w:hAnsi="Palatino Linotype"/>
          <w:u w:val="single"/>
        </w:rPr>
        <w:t>Connect America Fund Phase II Auction 903</w:t>
      </w:r>
    </w:p>
    <w:p w:rsidRPr="00056D80" w:rsidR="00F4462F" w:rsidP="00F4462F" w:rsidRDefault="00F4462F" w14:paraId="524211EF" w14:textId="715CA4B2">
      <w:pPr>
        <w:keepNext/>
        <w:widowControl w:val="0"/>
        <w:rPr>
          <w:rFonts w:ascii="Palatino Linotype" w:hAnsi="Palatino Linotype"/>
        </w:rPr>
      </w:pPr>
      <w:r w:rsidRPr="00056D80">
        <w:rPr>
          <w:rFonts w:ascii="Palatino Linotype" w:hAnsi="Palatino Linotype"/>
        </w:rPr>
        <w:t>On May 25, 2016, the FCC implemented a competitive bidding process for the Connect America Fund (CAF) Phase II Auction 903.</w:t>
      </w:r>
      <w:r w:rsidRPr="00056D80" w:rsidR="000031DA">
        <w:rPr>
          <w:rFonts w:ascii="Palatino Linotype" w:hAnsi="Palatino Linotype"/>
        </w:rPr>
        <w:t xml:space="preserve"> </w:t>
      </w:r>
      <w:r w:rsidRPr="00056D80">
        <w:rPr>
          <w:rFonts w:ascii="Palatino Linotype" w:hAnsi="Palatino Linotype"/>
        </w:rPr>
        <w:t xml:space="preserve">In this May 2016 </w:t>
      </w:r>
      <w:r w:rsidRPr="00056D80">
        <w:rPr>
          <w:rFonts w:ascii="Palatino Linotype" w:hAnsi="Palatino Linotype"/>
          <w:i/>
        </w:rPr>
        <w:t>Order</w:t>
      </w:r>
      <w:r w:rsidRPr="00056D80">
        <w:rPr>
          <w:rFonts w:ascii="Palatino Linotype" w:hAnsi="Palatino Linotype"/>
        </w:rPr>
        <w:t>,</w:t>
      </w:r>
      <w:r w:rsidRPr="00056D80">
        <w:rPr>
          <w:rFonts w:ascii="Palatino Linotype" w:hAnsi="Palatino Linotype"/>
          <w:vertAlign w:val="superscript"/>
        </w:rPr>
        <w:footnoteReference w:id="4"/>
      </w:r>
      <w:r w:rsidRPr="00056D80">
        <w:rPr>
          <w:rFonts w:ascii="Palatino Linotype" w:hAnsi="Palatino Linotype"/>
        </w:rPr>
        <w:t xml:space="preserve"> the FCC adopted, among other things, a minimum performance tier of 10 megabits per second (Mbps) downstream /1 Mbps upstream with 150 GB of monthly usage, and an annual budget of $215 million of support over ten years</w:t>
      </w:r>
      <w:r w:rsidRPr="00056D80" w:rsidR="000E6084">
        <w:rPr>
          <w:rFonts w:ascii="Palatino Linotype" w:hAnsi="Palatino Linotype"/>
        </w:rPr>
        <w:t xml:space="preserve"> nationwide</w:t>
      </w:r>
      <w:r w:rsidRPr="00056D80">
        <w:rPr>
          <w:rFonts w:ascii="Palatino Linotype" w:hAnsi="Palatino Linotype"/>
        </w:rPr>
        <w:t>. The FCC Order also requires winning bidders to offer broadband and voice service to all eligible homes and small business</w:t>
      </w:r>
      <w:r w:rsidRPr="00056D80" w:rsidR="00C075C3">
        <w:rPr>
          <w:rFonts w:ascii="Palatino Linotype" w:hAnsi="Palatino Linotype"/>
        </w:rPr>
        <w:t>es</w:t>
      </w:r>
      <w:r w:rsidRPr="00056D80">
        <w:rPr>
          <w:rFonts w:ascii="Palatino Linotype" w:hAnsi="Palatino Linotype"/>
        </w:rPr>
        <w:t xml:space="preserve"> in the service area, and establishes a two-step application process, service milestones, performance standards, reporting requirements, non-compliance measures, and forfeiture for defaults (ineligible or unqualified applicants).</w:t>
      </w:r>
      <w:r w:rsidRPr="00056D80">
        <w:rPr>
          <w:rFonts w:ascii="Palatino Linotype" w:hAnsi="Palatino Linotype"/>
          <w:vertAlign w:val="superscript"/>
        </w:rPr>
        <w:footnoteReference w:id="5"/>
      </w:r>
    </w:p>
    <w:p w:rsidRPr="00056D80" w:rsidR="00F4462F" w:rsidP="00F4462F" w:rsidRDefault="00F4462F" w14:paraId="4BB6CFB8" w14:textId="06CE0A4E">
      <w:pPr>
        <w:tabs>
          <w:tab w:val="right" w:pos="10080"/>
        </w:tabs>
        <w:rPr>
          <w:rFonts w:ascii="Palatino Linotype" w:hAnsi="Palatino Linotype"/>
        </w:rPr>
      </w:pPr>
    </w:p>
    <w:p w:rsidRPr="00056D80" w:rsidR="000972D2" w:rsidP="00F4462F" w:rsidRDefault="000972D2" w14:paraId="296E1819" w14:textId="12DE3763">
      <w:pPr>
        <w:tabs>
          <w:tab w:val="right" w:pos="10080"/>
        </w:tabs>
        <w:rPr>
          <w:rFonts w:ascii="Palatino Linotype" w:hAnsi="Palatino Linotype"/>
          <w:bCs/>
          <w:u w:val="single"/>
        </w:rPr>
      </w:pPr>
      <w:r w:rsidRPr="00056D80">
        <w:rPr>
          <w:rFonts w:ascii="Palatino Linotype" w:hAnsi="Palatino Linotype"/>
          <w:bCs/>
          <w:u w:val="single"/>
        </w:rPr>
        <w:t>The Rural Digital Opportunity Fund, Phase I (Auction 904)</w:t>
      </w:r>
    </w:p>
    <w:p w:rsidRPr="00056D80" w:rsidR="00F4462F" w:rsidP="00F4462F" w:rsidRDefault="00F4462F" w14:paraId="3F4BB423" w14:textId="301764D6">
      <w:pPr>
        <w:tabs>
          <w:tab w:val="right" w:pos="10080"/>
        </w:tabs>
        <w:rPr>
          <w:rFonts w:ascii="Palatino Linotype" w:hAnsi="Palatino Linotype"/>
        </w:rPr>
      </w:pPr>
      <w:r w:rsidRPr="00056D80">
        <w:rPr>
          <w:rFonts w:ascii="Palatino Linotype" w:hAnsi="Palatino Linotype"/>
        </w:rPr>
        <w:t>On January 30, 2020, the FCC adopted a Report and Order establishing the RDOF framework to build out broadband infrastructure to connect residential and small businesses in rural areas.</w:t>
      </w:r>
      <w:r w:rsidRPr="00056D80">
        <w:rPr>
          <w:rFonts w:ascii="Palatino Linotype" w:hAnsi="Palatino Linotype"/>
          <w:vertAlign w:val="superscript"/>
        </w:rPr>
        <w:footnoteReference w:id="6"/>
      </w:r>
      <w:r w:rsidRPr="00056D80">
        <w:rPr>
          <w:rFonts w:ascii="Palatino Linotype" w:hAnsi="Palatino Linotype"/>
        </w:rPr>
        <w:t xml:space="preserve"> The RDOF program </w:t>
      </w:r>
      <w:r w:rsidRPr="00056D80" w:rsidR="000972D2">
        <w:rPr>
          <w:rFonts w:ascii="Palatino Linotype" w:hAnsi="Palatino Linotype"/>
        </w:rPr>
        <w:t xml:space="preserve">used </w:t>
      </w:r>
      <w:r w:rsidRPr="00056D80">
        <w:rPr>
          <w:rFonts w:ascii="Palatino Linotype" w:hAnsi="Palatino Linotype"/>
        </w:rPr>
        <w:t xml:space="preserve">procedures and rules </w:t>
      </w:r>
      <w:proofErr w:type="gramStart"/>
      <w:r w:rsidRPr="00056D80">
        <w:rPr>
          <w:rFonts w:ascii="Palatino Linotype" w:hAnsi="Palatino Linotype"/>
        </w:rPr>
        <w:t>similar to</w:t>
      </w:r>
      <w:proofErr w:type="gramEnd"/>
      <w:r w:rsidRPr="00056D80">
        <w:rPr>
          <w:rFonts w:ascii="Palatino Linotype" w:hAnsi="Palatino Linotype"/>
        </w:rPr>
        <w:t xml:space="preserve"> those developed for the CAF Phase II Auction</w:t>
      </w:r>
      <w:r w:rsidRPr="00056D80" w:rsidR="000972D2">
        <w:rPr>
          <w:rFonts w:ascii="Palatino Linotype" w:hAnsi="Palatino Linotype"/>
        </w:rPr>
        <w:t xml:space="preserve"> 903.</w:t>
      </w:r>
      <w:r w:rsidRPr="00056D80">
        <w:rPr>
          <w:rFonts w:ascii="Palatino Linotype" w:hAnsi="Palatino Linotype"/>
        </w:rPr>
        <w:t xml:space="preserve"> The RDOF program </w:t>
      </w:r>
      <w:r w:rsidRPr="00056D80" w:rsidR="00C23F26">
        <w:rPr>
          <w:rFonts w:ascii="Palatino Linotype" w:hAnsi="Palatino Linotype"/>
        </w:rPr>
        <w:t xml:space="preserve">set out to </w:t>
      </w:r>
      <w:r w:rsidRPr="00056D80">
        <w:rPr>
          <w:rFonts w:ascii="Palatino Linotype" w:hAnsi="Palatino Linotype"/>
        </w:rPr>
        <w:t xml:space="preserve">provide $20.4 billion over 10 years to increase broadband speeds from 10/1 Mbps to </w:t>
      </w:r>
      <w:r w:rsidRPr="00056D80" w:rsidR="00C23F26">
        <w:rPr>
          <w:rFonts w:ascii="Palatino Linotype" w:hAnsi="Palatino Linotype"/>
        </w:rPr>
        <w:t xml:space="preserve">minimum </w:t>
      </w:r>
      <w:r w:rsidRPr="00056D80">
        <w:rPr>
          <w:rFonts w:ascii="Palatino Linotype" w:hAnsi="Palatino Linotype"/>
        </w:rPr>
        <w:t>25/3 Mbps</w:t>
      </w:r>
      <w:r w:rsidRPr="00056D80" w:rsidR="00F1364B">
        <w:rPr>
          <w:rFonts w:ascii="Palatino Linotype" w:hAnsi="Palatino Linotype"/>
        </w:rPr>
        <w:t xml:space="preserve"> </w:t>
      </w:r>
      <w:r w:rsidRPr="00056D80">
        <w:rPr>
          <w:rFonts w:ascii="Palatino Linotype" w:hAnsi="Palatino Linotype"/>
        </w:rPr>
        <w:t>in rural areas</w:t>
      </w:r>
      <w:r w:rsidRPr="00056D80" w:rsidR="00F1364B">
        <w:rPr>
          <w:rFonts w:ascii="Palatino Linotype" w:hAnsi="Palatino Linotype"/>
        </w:rPr>
        <w:t xml:space="preserve"> and prioritize speeds up to a gigabit per second</w:t>
      </w:r>
      <w:r w:rsidRPr="00056D80">
        <w:rPr>
          <w:rFonts w:ascii="Palatino Linotype" w:hAnsi="Palatino Linotype"/>
        </w:rPr>
        <w:t>.</w:t>
      </w:r>
      <w:r w:rsidRPr="00056D80" w:rsidR="00F1364B">
        <w:rPr>
          <w:rFonts w:ascii="Palatino Linotype" w:hAnsi="Palatino Linotype"/>
          <w:vertAlign w:val="superscript"/>
        </w:rPr>
        <w:t xml:space="preserve"> </w:t>
      </w:r>
      <w:r w:rsidRPr="00056D80" w:rsidR="00F1364B">
        <w:rPr>
          <w:rFonts w:ascii="Palatino Linotype" w:hAnsi="Palatino Linotype"/>
          <w:vertAlign w:val="superscript"/>
        </w:rPr>
        <w:footnoteReference w:id="7"/>
      </w:r>
      <w:r w:rsidRPr="00056D80" w:rsidR="00F1364B">
        <w:rPr>
          <w:rFonts w:ascii="Palatino Linotype" w:hAnsi="Palatino Linotype"/>
        </w:rPr>
        <w:t xml:space="preserve"> </w:t>
      </w:r>
      <w:r w:rsidRPr="00056D80">
        <w:rPr>
          <w:rFonts w:ascii="Palatino Linotype" w:hAnsi="Palatino Linotype"/>
        </w:rPr>
        <w:t xml:space="preserve">  The RDOF program provide</w:t>
      </w:r>
      <w:r w:rsidRPr="00056D80" w:rsidR="00C23F26">
        <w:rPr>
          <w:rFonts w:ascii="Palatino Linotype" w:hAnsi="Palatino Linotype"/>
        </w:rPr>
        <w:t>d</w:t>
      </w:r>
      <w:r w:rsidRPr="00056D80">
        <w:rPr>
          <w:rFonts w:ascii="Palatino Linotype" w:hAnsi="Palatino Linotype"/>
        </w:rPr>
        <w:t xml:space="preserve"> funding in two phases. Phase I </w:t>
      </w:r>
      <w:r w:rsidRPr="00056D80" w:rsidR="00C23F26">
        <w:rPr>
          <w:rFonts w:ascii="Palatino Linotype" w:hAnsi="Palatino Linotype"/>
        </w:rPr>
        <w:t xml:space="preserve">was </w:t>
      </w:r>
      <w:r w:rsidRPr="00056D80">
        <w:rPr>
          <w:rFonts w:ascii="Palatino Linotype" w:hAnsi="Palatino Linotype"/>
        </w:rPr>
        <w:t xml:space="preserve">budgeted for $16 billion and Phase II </w:t>
      </w:r>
      <w:r w:rsidRPr="00056D80" w:rsidR="00C23F26">
        <w:rPr>
          <w:rFonts w:ascii="Palatino Linotype" w:hAnsi="Palatino Linotype"/>
        </w:rPr>
        <w:t xml:space="preserve">was </w:t>
      </w:r>
      <w:r w:rsidRPr="00056D80">
        <w:rPr>
          <w:rFonts w:ascii="Palatino Linotype" w:hAnsi="Palatino Linotype"/>
        </w:rPr>
        <w:t>budgeted for $4.4 billion, with any funds that remain</w:t>
      </w:r>
      <w:r w:rsidRPr="00056D80" w:rsidR="00C23F26">
        <w:rPr>
          <w:rFonts w:ascii="Palatino Linotype" w:hAnsi="Palatino Linotype"/>
        </w:rPr>
        <w:t>ed</w:t>
      </w:r>
      <w:r w:rsidRPr="00056D80">
        <w:rPr>
          <w:rFonts w:ascii="Palatino Linotype" w:hAnsi="Palatino Linotype"/>
        </w:rPr>
        <w:t xml:space="preserve"> undistributed from Phase I being distributed in addition to the $4.4 billion budgeted for Phase II.</w:t>
      </w:r>
      <w:r w:rsidRPr="00056D80">
        <w:rPr>
          <w:rFonts w:ascii="Palatino Linotype" w:hAnsi="Palatino Linotype"/>
          <w:vertAlign w:val="superscript"/>
        </w:rPr>
        <w:footnoteReference w:id="8"/>
      </w:r>
      <w:r w:rsidRPr="00056D80">
        <w:rPr>
          <w:rFonts w:ascii="Palatino Linotype" w:hAnsi="Palatino Linotype"/>
        </w:rPr>
        <w:t xml:space="preserve"> </w:t>
      </w:r>
    </w:p>
    <w:p w:rsidRPr="00056D80" w:rsidR="00F4462F" w:rsidP="00F4462F" w:rsidRDefault="00F4462F" w14:paraId="564A8AF0" w14:textId="77777777">
      <w:pPr>
        <w:tabs>
          <w:tab w:val="right" w:pos="10080"/>
        </w:tabs>
        <w:rPr>
          <w:rFonts w:ascii="Palatino Linotype" w:hAnsi="Palatino Linotype"/>
        </w:rPr>
      </w:pPr>
    </w:p>
    <w:p w:rsidRPr="00056D80" w:rsidR="00F4462F" w:rsidP="00F4462F" w:rsidRDefault="00F4462F" w14:paraId="04C10C6E" w14:textId="3F8CFAC4">
      <w:pPr>
        <w:tabs>
          <w:tab w:val="right" w:pos="10080"/>
        </w:tabs>
        <w:rPr>
          <w:rFonts w:ascii="Palatino Linotype" w:hAnsi="Palatino Linotype"/>
        </w:rPr>
      </w:pPr>
      <w:r w:rsidRPr="00056D80">
        <w:rPr>
          <w:rFonts w:ascii="Palatino Linotype" w:hAnsi="Palatino Linotype"/>
        </w:rPr>
        <w:t xml:space="preserve">Consistent with CAF Phase II Auction 903, winning RDOF bidders </w:t>
      </w:r>
      <w:r w:rsidRPr="00056D80" w:rsidR="00C23F26">
        <w:rPr>
          <w:rFonts w:ascii="Palatino Linotype" w:hAnsi="Palatino Linotype"/>
        </w:rPr>
        <w:t>were</w:t>
      </w:r>
      <w:r w:rsidRPr="00056D80">
        <w:rPr>
          <w:rFonts w:ascii="Palatino Linotype" w:hAnsi="Palatino Linotype"/>
        </w:rPr>
        <w:t xml:space="preserve"> permitted to obtain ETC designation from the FCC or the respective state commissions after the </w:t>
      </w:r>
      <w:r w:rsidRPr="00056D80">
        <w:rPr>
          <w:rFonts w:ascii="Palatino Linotype" w:hAnsi="Palatino Linotype"/>
        </w:rPr>
        <w:lastRenderedPageBreak/>
        <w:t xml:space="preserve">auction </w:t>
      </w:r>
      <w:r w:rsidRPr="00056D80" w:rsidR="00C23F26">
        <w:rPr>
          <w:rFonts w:ascii="Palatino Linotype" w:hAnsi="Palatino Linotype"/>
        </w:rPr>
        <w:t>closed</w:t>
      </w:r>
      <w:r w:rsidRPr="00056D80">
        <w:rPr>
          <w:rFonts w:ascii="Palatino Linotype" w:hAnsi="Palatino Linotype"/>
        </w:rPr>
        <w:t>.</w:t>
      </w:r>
      <w:r w:rsidRPr="00056D80">
        <w:rPr>
          <w:rFonts w:ascii="Palatino Linotype" w:hAnsi="Palatino Linotype"/>
          <w:vertAlign w:val="superscript"/>
        </w:rPr>
        <w:footnoteReference w:id="9"/>
      </w:r>
      <w:r w:rsidRPr="00056D80">
        <w:rPr>
          <w:rFonts w:ascii="Palatino Linotype" w:hAnsi="Palatino Linotype"/>
        </w:rPr>
        <w:t xml:space="preserve">  </w:t>
      </w:r>
      <w:r w:rsidRPr="00056D80" w:rsidR="006B685A">
        <w:rPr>
          <w:rFonts w:ascii="Palatino Linotype" w:hAnsi="Palatino Linotype"/>
        </w:rPr>
        <w:t>On December 7, 2020, the FCC issued a Public Notice announcing the winning bidders for the RDOF Phase I Auction.</w:t>
      </w:r>
      <w:r w:rsidRPr="00056D80" w:rsidR="006B685A">
        <w:rPr>
          <w:rStyle w:val="FootnoteReference"/>
          <w:rFonts w:ascii="Palatino Linotype" w:hAnsi="Palatino Linotype"/>
        </w:rPr>
        <w:footnoteReference w:id="10"/>
      </w:r>
      <w:r w:rsidRPr="00056D80" w:rsidR="006B685A">
        <w:rPr>
          <w:rFonts w:ascii="Palatino Linotype" w:hAnsi="Palatino Linotype"/>
        </w:rPr>
        <w:t xml:space="preserve">  </w:t>
      </w:r>
      <w:r w:rsidRPr="00056D80" w:rsidR="003864A4">
        <w:rPr>
          <w:rFonts w:ascii="Palatino Linotype" w:hAnsi="Palatino Linotype"/>
        </w:rPr>
        <w:t xml:space="preserve">The FCC initially assigned </w:t>
      </w:r>
      <w:r w:rsidRPr="00056D80" w:rsidR="006B685A">
        <w:rPr>
          <w:rFonts w:ascii="Palatino Linotype" w:hAnsi="Palatino Linotype"/>
        </w:rPr>
        <w:t>California $695 million of support over the 10-year term, with 364,878 locations, provisionally won by 15 bidders.</w:t>
      </w:r>
      <w:r w:rsidRPr="00056D80" w:rsidR="006B685A">
        <w:rPr>
          <w:rStyle w:val="FootnoteReference"/>
          <w:rFonts w:ascii="Palatino Linotype" w:hAnsi="Palatino Linotype"/>
        </w:rPr>
        <w:footnoteReference w:id="11"/>
      </w:r>
    </w:p>
    <w:p w:rsidRPr="00056D80" w:rsidR="00977223" w:rsidP="00336558" w:rsidRDefault="00977223" w14:paraId="7D06995F" w14:textId="77777777">
      <w:pPr>
        <w:tabs>
          <w:tab w:val="right" w:pos="10080"/>
        </w:tabs>
        <w:rPr>
          <w:rFonts w:ascii="Palatino Linotype" w:hAnsi="Palatino Linotype"/>
          <w:b/>
          <w:u w:val="single"/>
        </w:rPr>
      </w:pPr>
    </w:p>
    <w:p w:rsidRPr="00056D80" w:rsidR="00336558" w:rsidP="00336558" w:rsidRDefault="00336558" w14:paraId="0136C14F" w14:textId="77777777">
      <w:pPr>
        <w:tabs>
          <w:tab w:val="right" w:pos="10080"/>
        </w:tabs>
        <w:rPr>
          <w:rFonts w:ascii="Palatino Linotype" w:hAnsi="Palatino Linotype"/>
          <w:b/>
          <w:u w:val="single"/>
        </w:rPr>
      </w:pPr>
      <w:r w:rsidRPr="00056D80">
        <w:rPr>
          <w:rFonts w:ascii="Palatino Linotype" w:hAnsi="Palatino Linotype"/>
          <w:b/>
          <w:u w:val="single"/>
        </w:rPr>
        <w:t>ETC Designation Requirements</w:t>
      </w:r>
    </w:p>
    <w:p w:rsidRPr="00056D80" w:rsidR="00030B58" w:rsidP="00D366E9" w:rsidRDefault="00030B58" w14:paraId="2CA2A77A" w14:textId="77777777">
      <w:pPr>
        <w:rPr>
          <w:rFonts w:ascii="Palatino Linotype" w:hAnsi="Palatino Linotype"/>
        </w:rPr>
      </w:pPr>
    </w:p>
    <w:p w:rsidRPr="00056D80" w:rsidR="00336558" w:rsidP="00463CC3" w:rsidRDefault="00336558" w14:paraId="76FFBA80" w14:textId="63B15D84">
      <w:pPr>
        <w:rPr>
          <w:rFonts w:ascii="Palatino Linotype" w:hAnsi="Palatino Linotype"/>
        </w:rPr>
      </w:pPr>
      <w:r w:rsidRPr="00056D80">
        <w:rPr>
          <w:rFonts w:ascii="Palatino Linotype" w:hAnsi="Palatino Linotype"/>
        </w:rPr>
        <w:t xml:space="preserve">Section 254(e) of the Communications Act (the Act), as amended, states that “only an eligible telecommunications </w:t>
      </w:r>
      <w:r w:rsidRPr="00056D80" w:rsidR="005641BB">
        <w:rPr>
          <w:rFonts w:ascii="Palatino Linotype" w:hAnsi="Palatino Linotype"/>
        </w:rPr>
        <w:t>carrier</w:t>
      </w:r>
      <w:r w:rsidRPr="00056D80">
        <w:rPr>
          <w:rFonts w:ascii="Palatino Linotype" w:hAnsi="Palatino Linotype"/>
        </w:rPr>
        <w:t xml:space="preserve"> under section 214(e) shall be eligible to receive specific federal universal service support.”</w:t>
      </w:r>
      <w:r w:rsidRPr="00056D80">
        <w:rPr>
          <w:rFonts w:ascii="Palatino Linotype" w:hAnsi="Palatino Linotype"/>
          <w:vertAlign w:val="superscript"/>
        </w:rPr>
        <w:footnoteReference w:id="12"/>
      </w:r>
      <w:r w:rsidRPr="00056D80">
        <w:rPr>
          <w:rFonts w:ascii="Palatino Linotype" w:hAnsi="Palatino Linotype"/>
          <w:vertAlign w:val="superscript"/>
        </w:rPr>
        <w:t xml:space="preserve"> </w:t>
      </w:r>
      <w:r w:rsidRPr="00056D80">
        <w:rPr>
          <w:rFonts w:ascii="Palatino Linotype" w:hAnsi="Palatino Linotype"/>
        </w:rPr>
        <w:t xml:space="preserve">  </w:t>
      </w:r>
    </w:p>
    <w:p w:rsidRPr="00056D80" w:rsidR="00463CC3" w:rsidP="00463CC3" w:rsidRDefault="00463CC3" w14:paraId="4BA2BB45" w14:textId="77777777">
      <w:pPr>
        <w:rPr>
          <w:rFonts w:ascii="Palatino Linotype" w:hAnsi="Palatino Linotype"/>
        </w:rPr>
      </w:pPr>
    </w:p>
    <w:p w:rsidRPr="00056D80" w:rsidR="00336558" w:rsidP="00463CC3" w:rsidRDefault="00002FA0" w14:paraId="3CF7248D" w14:textId="09A4E748">
      <w:pPr>
        <w:rPr>
          <w:rFonts w:ascii="Palatino Linotype" w:hAnsi="Palatino Linotype"/>
        </w:rPr>
      </w:pPr>
      <w:r w:rsidRPr="00056D80">
        <w:rPr>
          <w:rFonts w:ascii="Palatino Linotype" w:hAnsi="Palatino Linotype"/>
        </w:rPr>
        <w:t>The Act gives s</w:t>
      </w:r>
      <w:r w:rsidRPr="00056D80" w:rsidR="00336558">
        <w:rPr>
          <w:rFonts w:ascii="Palatino Linotype" w:hAnsi="Palatino Linotype"/>
        </w:rPr>
        <w:t xml:space="preserve">tate commissions the primary responsibility for </w:t>
      </w:r>
      <w:r w:rsidRPr="00056D80" w:rsidR="00EA5800">
        <w:rPr>
          <w:rFonts w:ascii="Palatino Linotype" w:hAnsi="Palatino Linotype"/>
        </w:rPr>
        <w:t xml:space="preserve">granting </w:t>
      </w:r>
      <w:r w:rsidRPr="00056D80" w:rsidR="00336558">
        <w:rPr>
          <w:rFonts w:ascii="Palatino Linotype" w:hAnsi="Palatino Linotype"/>
        </w:rPr>
        <w:t>ETC</w:t>
      </w:r>
      <w:r w:rsidRPr="00056D80" w:rsidR="00EA5800">
        <w:rPr>
          <w:rFonts w:ascii="Palatino Linotype" w:hAnsi="Palatino Linotype"/>
        </w:rPr>
        <w:t xml:space="preserve"> designations</w:t>
      </w:r>
      <w:r w:rsidRPr="00056D80" w:rsidR="007F7763">
        <w:rPr>
          <w:rFonts w:ascii="Palatino Linotype" w:hAnsi="Palatino Linotype"/>
        </w:rPr>
        <w:t xml:space="preserve"> </w:t>
      </w:r>
      <w:r w:rsidRPr="00056D80" w:rsidR="00EA5800">
        <w:rPr>
          <w:rFonts w:ascii="Palatino Linotype" w:hAnsi="Palatino Linotype"/>
        </w:rPr>
        <w:t>to companies operating</w:t>
      </w:r>
      <w:r w:rsidRPr="00056D80" w:rsidR="00336558">
        <w:rPr>
          <w:rFonts w:ascii="Palatino Linotype" w:hAnsi="Palatino Linotype"/>
        </w:rPr>
        <w:t xml:space="preserve"> in their states. </w:t>
      </w:r>
      <w:r w:rsidRPr="00056D80" w:rsidR="00CC6D06">
        <w:rPr>
          <w:rFonts w:ascii="Palatino Linotype" w:hAnsi="Palatino Linotype"/>
        </w:rPr>
        <w:t>S</w:t>
      </w:r>
      <w:r w:rsidRPr="00056D80" w:rsidR="00336558">
        <w:rPr>
          <w:rFonts w:ascii="Palatino Linotype" w:hAnsi="Palatino Linotype"/>
        </w:rPr>
        <w:t xml:space="preserve">ection </w:t>
      </w:r>
      <w:r w:rsidRPr="00056D80" w:rsidR="00CC6D06">
        <w:rPr>
          <w:rFonts w:ascii="Palatino Linotype" w:hAnsi="Palatino Linotype"/>
        </w:rPr>
        <w:t>214(e)(2)</w:t>
      </w:r>
      <w:r w:rsidRPr="00056D80" w:rsidR="00336558">
        <w:rPr>
          <w:rFonts w:ascii="Palatino Linotype" w:hAnsi="Palatino Linotype"/>
        </w:rPr>
        <w:t xml:space="preserve">states that, “[u]pon request and consistent with the public interest, convenience, and necessity, the state commission may, in the case of an area served by a rural telephone company, and shall, in the case of all other areas, designate more than one common </w:t>
      </w:r>
      <w:r w:rsidRPr="00056D80" w:rsidR="005641BB">
        <w:rPr>
          <w:rFonts w:ascii="Palatino Linotype" w:hAnsi="Palatino Linotype"/>
        </w:rPr>
        <w:t>carrier</w:t>
      </w:r>
      <w:r w:rsidRPr="00056D80" w:rsidR="00336558">
        <w:rPr>
          <w:rFonts w:ascii="Palatino Linotype" w:hAnsi="Palatino Linotype"/>
        </w:rPr>
        <w:t xml:space="preserve"> as an eligible telecommunications </w:t>
      </w:r>
      <w:r w:rsidRPr="00056D80" w:rsidR="005641BB">
        <w:rPr>
          <w:rFonts w:ascii="Palatino Linotype" w:hAnsi="Palatino Linotype"/>
        </w:rPr>
        <w:t>carrier</w:t>
      </w:r>
      <w:r w:rsidRPr="00056D80" w:rsidR="00336558">
        <w:rPr>
          <w:rFonts w:ascii="Palatino Linotype" w:hAnsi="Palatino Linotype"/>
        </w:rPr>
        <w:t xml:space="preserve"> for a service area designated by the state commission” so long as the requesting </w:t>
      </w:r>
      <w:r w:rsidRPr="00056D80" w:rsidR="005641BB">
        <w:rPr>
          <w:rFonts w:ascii="Palatino Linotype" w:hAnsi="Palatino Linotype"/>
        </w:rPr>
        <w:t>carrier</w:t>
      </w:r>
      <w:r w:rsidRPr="00056D80" w:rsidR="00336558">
        <w:rPr>
          <w:rFonts w:ascii="Palatino Linotype" w:hAnsi="Palatino Linotype"/>
        </w:rPr>
        <w:t xml:space="preserve"> meets the requirements of Section 214(e)(1).   </w:t>
      </w:r>
    </w:p>
    <w:p w:rsidRPr="00056D80" w:rsidR="00463CC3" w:rsidP="00463CC3" w:rsidRDefault="00463CC3" w14:paraId="704210EF" w14:textId="77777777">
      <w:pPr>
        <w:rPr>
          <w:rFonts w:ascii="Palatino Linotype" w:hAnsi="Palatino Linotype"/>
        </w:rPr>
      </w:pPr>
    </w:p>
    <w:p w:rsidR="003A25FD" w:rsidP="00056D80" w:rsidRDefault="005F7002" w14:paraId="10A187C8" w14:textId="0B550D31">
      <w:pPr>
        <w:rPr>
          <w:rFonts w:ascii="Palatino Linotype" w:hAnsi="Palatino Linotype"/>
        </w:rPr>
      </w:pPr>
      <w:r w:rsidRPr="00056D80">
        <w:rPr>
          <w:rFonts w:ascii="Palatino Linotype" w:hAnsi="Palatino Linotype"/>
        </w:rPr>
        <w:t xml:space="preserve">In addition to meeting the public </w:t>
      </w:r>
      <w:r w:rsidRPr="00056D80" w:rsidR="003A25FD">
        <w:rPr>
          <w:rFonts w:ascii="Palatino Linotype" w:hAnsi="Palatino Linotype"/>
        </w:rPr>
        <w:t xml:space="preserve">interest standard the FCC rules require that a carrier requesting </w:t>
      </w:r>
      <w:r w:rsidRPr="00056D80" w:rsidR="00275BA3">
        <w:rPr>
          <w:rFonts w:ascii="Palatino Linotype" w:hAnsi="Palatino Linotype"/>
        </w:rPr>
        <w:t>ETC designation must:</w:t>
      </w:r>
    </w:p>
    <w:p w:rsidRPr="00056D80" w:rsidR="00056D80" w:rsidP="00056D80" w:rsidRDefault="00056D80" w14:paraId="58E7B969" w14:textId="77777777">
      <w:pPr>
        <w:rPr>
          <w:rFonts w:ascii="Palatino Linotype" w:hAnsi="Palatino Linotype"/>
        </w:rPr>
      </w:pPr>
    </w:p>
    <w:p w:rsidRPr="00056D80" w:rsidR="00336558" w:rsidP="00336558" w:rsidRDefault="00336558" w14:paraId="1FE2BBDB" w14:textId="77777777">
      <w:pPr>
        <w:ind w:left="1080" w:hanging="360"/>
        <w:rPr>
          <w:rFonts w:ascii="Palatino Linotype" w:hAnsi="Palatino Linotype"/>
        </w:rPr>
      </w:pPr>
      <w:r w:rsidRPr="00056D80">
        <w:rPr>
          <w:rFonts w:ascii="Palatino Linotype" w:hAnsi="Palatino Linotype"/>
        </w:rPr>
        <w:t>1.</w:t>
      </w:r>
      <w:r w:rsidRPr="00056D80">
        <w:rPr>
          <w:rFonts w:ascii="Palatino Linotype" w:hAnsi="Palatino Linotype"/>
        </w:rPr>
        <w:tab/>
        <w:t>Certify that it will comply with the service requirements applicable to the support that it receives;</w:t>
      </w:r>
    </w:p>
    <w:p w:rsidRPr="00056D80" w:rsidR="00336558" w:rsidP="00336558" w:rsidRDefault="00336558" w14:paraId="584D7CE0" w14:textId="77777777">
      <w:pPr>
        <w:ind w:left="1080" w:hanging="360"/>
        <w:rPr>
          <w:rFonts w:ascii="Palatino Linotype" w:hAnsi="Palatino Linotype"/>
        </w:rPr>
      </w:pPr>
      <w:r w:rsidRPr="00056D80">
        <w:rPr>
          <w:rFonts w:ascii="Palatino Linotype" w:hAnsi="Palatino Linotype"/>
        </w:rPr>
        <w:t>2.</w:t>
      </w:r>
      <w:r w:rsidRPr="00056D80">
        <w:rPr>
          <w:rFonts w:ascii="Palatino Linotype" w:hAnsi="Palatino Linotype"/>
        </w:rPr>
        <w:tab/>
        <w:t>Submit a five-year plan that describes proposed improvements or upgrades to the applicant’s network throughout its proposed service area;</w:t>
      </w:r>
    </w:p>
    <w:p w:rsidRPr="00056D80" w:rsidR="00336558" w:rsidP="00336558" w:rsidRDefault="00336558" w14:paraId="2FBC7FAF" w14:textId="77777777">
      <w:pPr>
        <w:ind w:firstLine="720"/>
        <w:rPr>
          <w:rFonts w:ascii="Palatino Linotype" w:hAnsi="Palatino Linotype"/>
        </w:rPr>
      </w:pPr>
      <w:r w:rsidRPr="00056D80">
        <w:rPr>
          <w:rFonts w:ascii="Palatino Linotype" w:hAnsi="Palatino Linotype"/>
        </w:rPr>
        <w:t>3.   Demonstrate its ability to remain functional in emergency situations;</w:t>
      </w:r>
    </w:p>
    <w:p w:rsidRPr="00056D80" w:rsidR="00336558" w:rsidP="00336558" w:rsidRDefault="00336558" w14:paraId="6D7B1C09" w14:textId="77777777">
      <w:pPr>
        <w:ind w:left="1080" w:hanging="360"/>
        <w:rPr>
          <w:rFonts w:ascii="Palatino Linotype" w:hAnsi="Palatino Linotype"/>
        </w:rPr>
      </w:pPr>
      <w:r w:rsidRPr="00056D80">
        <w:rPr>
          <w:rFonts w:ascii="Palatino Linotype" w:hAnsi="Palatino Linotype"/>
        </w:rPr>
        <w:t>4.</w:t>
      </w:r>
      <w:r w:rsidRPr="00056D80">
        <w:rPr>
          <w:rFonts w:ascii="Palatino Linotype" w:hAnsi="Palatino Linotype"/>
        </w:rPr>
        <w:tab/>
        <w:t>Demonstrate that it will satisfy applicable consumer and service quality standards;</w:t>
      </w:r>
    </w:p>
    <w:p w:rsidRPr="00056D80" w:rsidR="00336558" w:rsidP="00336558" w:rsidRDefault="00336558" w14:paraId="26EF7FB4" w14:textId="77777777">
      <w:pPr>
        <w:ind w:left="1080" w:hanging="360"/>
        <w:rPr>
          <w:rFonts w:ascii="Palatino Linotype" w:hAnsi="Palatino Linotype"/>
        </w:rPr>
      </w:pPr>
      <w:r w:rsidRPr="00056D80">
        <w:rPr>
          <w:rFonts w:ascii="Palatino Linotype" w:hAnsi="Palatino Linotype"/>
        </w:rPr>
        <w:t>5.</w:t>
      </w:r>
      <w:r w:rsidRPr="00056D80">
        <w:rPr>
          <w:rFonts w:ascii="Palatino Linotype" w:hAnsi="Palatino Linotype"/>
        </w:rPr>
        <w:tab/>
        <w:t>Demonstrate that it is financially and technically capable of providing the federal Lifeline service; and</w:t>
      </w:r>
    </w:p>
    <w:p w:rsidRPr="00056D80" w:rsidR="00336558" w:rsidP="00D366E9" w:rsidRDefault="00336558" w14:paraId="4D02EEBD" w14:textId="77777777">
      <w:pPr>
        <w:ind w:left="1080" w:hanging="360"/>
        <w:rPr>
          <w:rFonts w:ascii="Palatino Linotype" w:hAnsi="Palatino Linotype"/>
        </w:rPr>
      </w:pPr>
      <w:r w:rsidRPr="00056D80">
        <w:rPr>
          <w:rFonts w:ascii="Palatino Linotype" w:hAnsi="Palatino Linotype"/>
        </w:rPr>
        <w:lastRenderedPageBreak/>
        <w:t>6.</w:t>
      </w:r>
      <w:r w:rsidRPr="00056D80">
        <w:rPr>
          <w:rFonts w:ascii="Palatino Linotype" w:hAnsi="Palatino Linotype"/>
        </w:rPr>
        <w:tab/>
        <w:t>Submit information describing the terms and conditions of any voice telephone service plans offered to federal Lifeline participants.</w:t>
      </w:r>
      <w:r w:rsidRPr="00056D80">
        <w:rPr>
          <w:rFonts w:ascii="Palatino Linotype" w:hAnsi="Palatino Linotype"/>
          <w:vertAlign w:val="superscript"/>
        </w:rPr>
        <w:footnoteReference w:id="13"/>
      </w:r>
      <w:r w:rsidRPr="00056D80">
        <w:rPr>
          <w:rFonts w:ascii="Palatino Linotype" w:hAnsi="Palatino Linotype"/>
          <w:vertAlign w:val="superscript"/>
        </w:rPr>
        <w:t xml:space="preserve"> </w:t>
      </w:r>
      <w:r w:rsidRPr="00056D80">
        <w:rPr>
          <w:rFonts w:ascii="Palatino Linotype" w:hAnsi="Palatino Linotype"/>
        </w:rPr>
        <w:t xml:space="preserve"> </w:t>
      </w:r>
    </w:p>
    <w:p w:rsidRPr="00056D80" w:rsidR="00D366E9" w:rsidP="00D366E9" w:rsidRDefault="00D366E9" w14:paraId="048D940B" w14:textId="77777777">
      <w:pPr>
        <w:rPr>
          <w:rFonts w:ascii="Palatino Linotype" w:hAnsi="Palatino Linotype"/>
        </w:rPr>
      </w:pPr>
    </w:p>
    <w:p w:rsidRPr="00056D80" w:rsidR="00B606DA" w:rsidP="007517CA" w:rsidRDefault="00275BA3" w14:paraId="46751322" w14:textId="4F39444F">
      <w:pPr>
        <w:spacing w:after="120"/>
        <w:rPr>
          <w:rFonts w:ascii="Palatino Linotype" w:hAnsi="Palatino Linotype"/>
        </w:rPr>
      </w:pPr>
      <w:r w:rsidRPr="00056D80">
        <w:rPr>
          <w:rFonts w:ascii="Palatino Linotype" w:hAnsi="Palatino Linotype"/>
        </w:rPr>
        <w:t xml:space="preserve">The CPUC has also adopted procedures and guidelines for processing ETC applications. </w:t>
      </w:r>
      <w:r w:rsidRPr="00056D80" w:rsidR="00336558">
        <w:rPr>
          <w:rFonts w:ascii="Palatino Linotype" w:hAnsi="Palatino Linotype"/>
        </w:rPr>
        <w:t xml:space="preserve">In Resolution T-17002 (May 25, 2006), the CPUC adopted </w:t>
      </w:r>
      <w:r w:rsidRPr="00056D80" w:rsidR="00336558">
        <w:rPr>
          <w:rFonts w:ascii="Palatino Linotype" w:hAnsi="Palatino Linotype"/>
          <w:i/>
        </w:rPr>
        <w:t xml:space="preserve">The Comprehensive Procedures and Guidelines for ETC Designation and Requirements for ETCs </w:t>
      </w:r>
      <w:r w:rsidRPr="00056D80" w:rsidR="00336558">
        <w:rPr>
          <w:rFonts w:ascii="Palatino Linotype" w:hAnsi="Palatino Linotype"/>
        </w:rPr>
        <w:t xml:space="preserve">that are consistent with FCC </w:t>
      </w:r>
      <w:r w:rsidRPr="00056D80" w:rsidR="001C6014">
        <w:rPr>
          <w:rFonts w:ascii="Palatino Linotype" w:hAnsi="Palatino Linotype"/>
        </w:rPr>
        <w:t xml:space="preserve">Universal Service </w:t>
      </w:r>
      <w:r w:rsidRPr="00056D80" w:rsidR="00336558">
        <w:rPr>
          <w:rFonts w:ascii="Palatino Linotype" w:hAnsi="Palatino Linotype"/>
        </w:rPr>
        <w:t>Order 97-157</w:t>
      </w:r>
      <w:r w:rsidRPr="00056D80" w:rsidR="001C6014">
        <w:rPr>
          <w:rStyle w:val="FootnoteReference"/>
          <w:rFonts w:ascii="Palatino Linotype" w:hAnsi="Palatino Linotype"/>
        </w:rPr>
        <w:footnoteReference w:id="14"/>
      </w:r>
      <w:r w:rsidRPr="00056D80" w:rsidR="00336558">
        <w:rPr>
          <w:rFonts w:ascii="Palatino Linotype" w:hAnsi="Palatino Linotype"/>
        </w:rPr>
        <w:t xml:space="preserve"> regarding designation of a telephone </w:t>
      </w:r>
      <w:r w:rsidRPr="00056D80" w:rsidR="00FA48B9">
        <w:rPr>
          <w:rFonts w:ascii="Palatino Linotype" w:hAnsi="Palatino Linotype"/>
        </w:rPr>
        <w:t xml:space="preserve">carrier </w:t>
      </w:r>
      <w:r w:rsidRPr="00056D80" w:rsidR="00336558">
        <w:rPr>
          <w:rFonts w:ascii="Palatino Linotype" w:hAnsi="Palatino Linotype"/>
        </w:rPr>
        <w:t>as a qualified ETC.</w:t>
      </w:r>
      <w:r w:rsidRPr="00056D80" w:rsidR="00BE0C05">
        <w:rPr>
          <w:rFonts w:ascii="Palatino Linotype" w:hAnsi="Palatino Linotype"/>
        </w:rPr>
        <w:t xml:space="preserve"> </w:t>
      </w:r>
      <w:r w:rsidRPr="00056D80" w:rsidR="00336558">
        <w:rPr>
          <w:rFonts w:ascii="Palatino Linotype" w:hAnsi="Palatino Linotype"/>
        </w:rPr>
        <w:t xml:space="preserve">Pursuant to this Resolution, applicants seeking ETC designation in California are required to provide the following: </w:t>
      </w:r>
    </w:p>
    <w:p w:rsidRPr="00056D80" w:rsidR="00336558" w:rsidP="00336558" w:rsidRDefault="00336558" w14:paraId="146BCE7B" w14:textId="77777777">
      <w:pPr>
        <w:numPr>
          <w:ilvl w:val="0"/>
          <w:numId w:val="23"/>
        </w:numPr>
        <w:rPr>
          <w:rFonts w:ascii="Palatino Linotype" w:hAnsi="Palatino Linotype"/>
        </w:rPr>
      </w:pPr>
      <w:r w:rsidRPr="00056D80">
        <w:rPr>
          <w:rFonts w:ascii="Palatino Linotype" w:hAnsi="Palatino Linotype"/>
        </w:rPr>
        <w:t>A description of the proposed service offerings and attached service area maps;</w:t>
      </w:r>
    </w:p>
    <w:p w:rsidRPr="00056D80" w:rsidR="00336558" w:rsidP="00336558" w:rsidRDefault="00336558" w14:paraId="06DCF0F8" w14:textId="77777777">
      <w:pPr>
        <w:numPr>
          <w:ilvl w:val="0"/>
          <w:numId w:val="23"/>
        </w:numPr>
        <w:rPr>
          <w:rFonts w:ascii="Palatino Linotype" w:hAnsi="Palatino Linotype"/>
        </w:rPr>
      </w:pPr>
      <w:r w:rsidRPr="00056D80">
        <w:rPr>
          <w:rFonts w:ascii="Palatino Linotype" w:hAnsi="Palatino Linotype"/>
        </w:rPr>
        <w:t xml:space="preserve">A description of the advertising plan(s); </w:t>
      </w:r>
    </w:p>
    <w:p w:rsidRPr="00056D80" w:rsidR="00336558" w:rsidP="00336558" w:rsidRDefault="00336558" w14:paraId="65151AFB" w14:textId="77777777">
      <w:pPr>
        <w:numPr>
          <w:ilvl w:val="0"/>
          <w:numId w:val="23"/>
        </w:numPr>
        <w:rPr>
          <w:rFonts w:ascii="Palatino Linotype" w:hAnsi="Palatino Linotype"/>
        </w:rPr>
      </w:pPr>
      <w:r w:rsidRPr="00056D80">
        <w:rPr>
          <w:rFonts w:ascii="Palatino Linotype" w:hAnsi="Palatino Linotype"/>
        </w:rPr>
        <w:t xml:space="preserve">A statement of commitment to provide service; </w:t>
      </w:r>
    </w:p>
    <w:p w:rsidRPr="00056D80" w:rsidR="00336558" w:rsidP="00336558" w:rsidRDefault="00336558" w14:paraId="75B8F48F" w14:textId="77777777">
      <w:pPr>
        <w:numPr>
          <w:ilvl w:val="0"/>
          <w:numId w:val="23"/>
        </w:numPr>
        <w:rPr>
          <w:rFonts w:ascii="Palatino Linotype" w:hAnsi="Palatino Linotype"/>
        </w:rPr>
      </w:pPr>
      <w:r w:rsidRPr="00056D80">
        <w:rPr>
          <w:rFonts w:ascii="Palatino Linotype" w:hAnsi="Palatino Linotype"/>
        </w:rPr>
        <w:t xml:space="preserve">Submission of the 2-year service quality improvement plan; </w:t>
      </w:r>
    </w:p>
    <w:p w:rsidRPr="00056D80" w:rsidR="00336558" w:rsidP="00336558" w:rsidRDefault="00336558" w14:paraId="538B08EF" w14:textId="77777777">
      <w:pPr>
        <w:numPr>
          <w:ilvl w:val="0"/>
          <w:numId w:val="23"/>
        </w:numPr>
        <w:rPr>
          <w:rFonts w:ascii="Palatino Linotype" w:hAnsi="Palatino Linotype"/>
        </w:rPr>
      </w:pPr>
      <w:r w:rsidRPr="00056D80">
        <w:rPr>
          <w:rFonts w:ascii="Palatino Linotype" w:hAnsi="Palatino Linotype"/>
        </w:rPr>
        <w:t>A showing of the ability to remain functional;</w:t>
      </w:r>
    </w:p>
    <w:p w:rsidRPr="00056D80" w:rsidR="00336558" w:rsidP="00336558" w:rsidRDefault="00336558" w14:paraId="17E2A3C0" w14:textId="77777777">
      <w:pPr>
        <w:numPr>
          <w:ilvl w:val="0"/>
          <w:numId w:val="23"/>
        </w:numPr>
        <w:rPr>
          <w:rFonts w:ascii="Palatino Linotype" w:hAnsi="Palatino Linotype"/>
        </w:rPr>
      </w:pPr>
      <w:r w:rsidRPr="00056D80">
        <w:rPr>
          <w:rFonts w:ascii="Palatino Linotype" w:hAnsi="Palatino Linotype"/>
        </w:rPr>
        <w:t xml:space="preserve">A statement of commitment to consumer protection;  </w:t>
      </w:r>
    </w:p>
    <w:p w:rsidRPr="00056D80" w:rsidR="00336558" w:rsidP="00336558" w:rsidRDefault="00336558" w14:paraId="6CB0B7F1" w14:textId="77777777">
      <w:pPr>
        <w:numPr>
          <w:ilvl w:val="0"/>
          <w:numId w:val="23"/>
        </w:numPr>
        <w:rPr>
          <w:rFonts w:ascii="Palatino Linotype" w:hAnsi="Palatino Linotype"/>
        </w:rPr>
      </w:pPr>
      <w:r w:rsidRPr="00056D80">
        <w:rPr>
          <w:rFonts w:ascii="Palatino Linotype" w:hAnsi="Palatino Linotype"/>
        </w:rPr>
        <w:t xml:space="preserve">Demonstration that a </w:t>
      </w:r>
      <w:r w:rsidRPr="00056D80" w:rsidR="00F96C51">
        <w:rPr>
          <w:rFonts w:ascii="Palatino Linotype" w:hAnsi="Palatino Linotype"/>
        </w:rPr>
        <w:t>carrier</w:t>
      </w:r>
      <w:r w:rsidRPr="00056D80">
        <w:rPr>
          <w:rFonts w:ascii="Palatino Linotype" w:hAnsi="Palatino Linotype"/>
        </w:rPr>
        <w:t xml:space="preserve">’s usage plan is comparable to that of the incumbent LEC in the proposed service area; and </w:t>
      </w:r>
    </w:p>
    <w:p w:rsidRPr="00056D80" w:rsidR="00336558" w:rsidP="00336558" w:rsidRDefault="00336558" w14:paraId="528D856C" w14:textId="77777777">
      <w:pPr>
        <w:numPr>
          <w:ilvl w:val="0"/>
          <w:numId w:val="23"/>
        </w:numPr>
        <w:spacing w:after="120"/>
        <w:rPr>
          <w:rFonts w:ascii="Palatino Linotype" w:hAnsi="Palatino Linotype"/>
        </w:rPr>
      </w:pPr>
      <w:r w:rsidRPr="00056D80">
        <w:rPr>
          <w:rFonts w:ascii="Palatino Linotype" w:hAnsi="Palatino Linotype"/>
        </w:rPr>
        <w:t>A public interest determination.</w:t>
      </w:r>
    </w:p>
    <w:p w:rsidRPr="00056D80" w:rsidR="00463CC3" w:rsidP="00463CC3" w:rsidRDefault="00275BA3" w14:paraId="1A44573B" w14:textId="62FE5DB8">
      <w:pPr>
        <w:rPr>
          <w:rFonts w:ascii="Palatino Linotype" w:hAnsi="Palatino Linotype"/>
        </w:rPr>
      </w:pPr>
      <w:r w:rsidRPr="00056D80">
        <w:rPr>
          <w:rFonts w:ascii="Palatino Linotype" w:hAnsi="Palatino Linotype"/>
        </w:rPr>
        <w:t xml:space="preserve">In addition to Resolution T-17002 ETC designation rules, carriers requesting ETC designation must also comply with General Order (GO) 153, and CPUC User Fee and surcharge obligations. The CPUC User Fee is levied on all telecommunications carriers providing services directly to customers and the amount of fees is a percentage calculation based on all intrastate customer billings for telecommunications services.  All telecommunications carriers and Voice over Internet Protocol </w:t>
      </w:r>
      <w:r w:rsidRPr="00056D80" w:rsidR="4B38B9A0">
        <w:rPr>
          <w:rFonts w:ascii="Palatino Linotype" w:hAnsi="Palatino Linotype"/>
        </w:rPr>
        <w:t xml:space="preserve">(VoIP) </w:t>
      </w:r>
      <w:r w:rsidRPr="00056D80">
        <w:rPr>
          <w:rFonts w:ascii="Palatino Linotype" w:hAnsi="Palatino Linotype"/>
        </w:rPr>
        <w:t xml:space="preserve">providers are also required to collect and remit public purpose program surcharges from end-users.  These surcharges fund the CPUC’s universal service programs. </w:t>
      </w:r>
    </w:p>
    <w:p w:rsidRPr="00056D80" w:rsidR="00275BA3" w:rsidP="00D366E9" w:rsidRDefault="00275BA3" w14:paraId="4AD3217D" w14:textId="77777777">
      <w:pPr>
        <w:rPr>
          <w:rFonts w:ascii="Palatino Linotype" w:hAnsi="Palatino Linotype"/>
        </w:rPr>
      </w:pPr>
    </w:p>
    <w:p w:rsidR="00056D80" w:rsidP="00056D80" w:rsidRDefault="00275BA3" w14:paraId="57A1900C" w14:textId="77777777">
      <w:pPr>
        <w:rPr>
          <w:rFonts w:ascii="Palatino Linotype" w:hAnsi="Palatino Linotype"/>
        </w:rPr>
      </w:pPr>
      <w:r w:rsidRPr="00056D80">
        <w:rPr>
          <w:rFonts w:ascii="Palatino Linotype" w:hAnsi="Palatino Linotype"/>
        </w:rPr>
        <w:t xml:space="preserve">The CPUC also adopted Resolution T-17693, </w:t>
      </w:r>
      <w:r w:rsidRPr="00056D80" w:rsidR="00AE4344">
        <w:rPr>
          <w:rFonts w:ascii="Palatino Linotype" w:hAnsi="Palatino Linotype"/>
        </w:rPr>
        <w:t>which</w:t>
      </w:r>
      <w:r w:rsidRPr="00056D80">
        <w:rPr>
          <w:rFonts w:ascii="Palatino Linotype" w:hAnsi="Palatino Linotype"/>
        </w:rPr>
        <w:t xml:space="preserve"> streamlined the ETC designation process for </w:t>
      </w:r>
      <w:r w:rsidRPr="00056D80" w:rsidR="00AE4344">
        <w:rPr>
          <w:rFonts w:ascii="Palatino Linotype" w:hAnsi="Palatino Linotype"/>
        </w:rPr>
        <w:t xml:space="preserve">RDOF recipients with approved operating authority in California.  This process did not apply to </w:t>
      </w:r>
      <w:r w:rsidRPr="00056D80" w:rsidR="008A697F">
        <w:rPr>
          <w:rFonts w:ascii="Palatino Linotype" w:hAnsi="Palatino Linotype"/>
        </w:rPr>
        <w:t>GeoLinks</w:t>
      </w:r>
      <w:r w:rsidRPr="00056D80" w:rsidR="00AE4344">
        <w:rPr>
          <w:rFonts w:ascii="Palatino Linotype" w:hAnsi="Palatino Linotype"/>
        </w:rPr>
        <w:t>, as the company has existing ETC designation for specified service areas.</w:t>
      </w:r>
      <w:r w:rsidRPr="00056D80" w:rsidR="00492498">
        <w:rPr>
          <w:rStyle w:val="FootnoteReference"/>
          <w:rFonts w:ascii="Palatino Linotype" w:hAnsi="Palatino Linotype"/>
        </w:rPr>
        <w:footnoteReference w:id="15"/>
      </w:r>
    </w:p>
    <w:p w:rsidR="00056D80" w:rsidP="00056D80" w:rsidRDefault="00056D80" w14:paraId="2037DF95" w14:textId="77777777">
      <w:pPr>
        <w:rPr>
          <w:rFonts w:ascii="Palatino Linotype" w:hAnsi="Palatino Linotype"/>
        </w:rPr>
      </w:pPr>
    </w:p>
    <w:p w:rsidR="00056D80" w:rsidP="00056D80" w:rsidRDefault="00056D80" w14:paraId="18F8107F" w14:textId="77777777">
      <w:pPr>
        <w:rPr>
          <w:rFonts w:ascii="Palatino Linotype" w:hAnsi="Palatino Linotype"/>
        </w:rPr>
      </w:pPr>
    </w:p>
    <w:p w:rsidR="00056D80" w:rsidP="00056D80" w:rsidRDefault="00056D80" w14:paraId="5CDBF6DB" w14:textId="77777777">
      <w:pPr>
        <w:rPr>
          <w:rFonts w:ascii="Palatino Linotype" w:hAnsi="Palatino Linotype"/>
        </w:rPr>
      </w:pPr>
    </w:p>
    <w:p w:rsidR="00056D80" w:rsidP="00056D80" w:rsidRDefault="00056D80" w14:paraId="1D72312C" w14:textId="77777777">
      <w:pPr>
        <w:rPr>
          <w:rFonts w:ascii="Palatino Linotype" w:hAnsi="Palatino Linotype"/>
        </w:rPr>
      </w:pPr>
    </w:p>
    <w:p w:rsidRPr="00056D80" w:rsidR="008B09B9" w:rsidP="00056D80" w:rsidRDefault="00336558" w14:paraId="2A5F8530" w14:textId="7D9A245E">
      <w:pPr>
        <w:rPr>
          <w:rFonts w:ascii="Palatino Linotype" w:hAnsi="Palatino Linotype"/>
        </w:rPr>
      </w:pPr>
      <w:r w:rsidRPr="00056D80">
        <w:rPr>
          <w:rFonts w:ascii="Palatino Linotype" w:hAnsi="Palatino Linotype"/>
          <w:b/>
        </w:rPr>
        <w:t>N</w:t>
      </w:r>
      <w:r w:rsidRPr="00056D80" w:rsidR="008B09B9">
        <w:rPr>
          <w:rFonts w:ascii="Palatino Linotype" w:hAnsi="Palatino Linotype"/>
          <w:b/>
        </w:rPr>
        <w:t>otice/Protests</w:t>
      </w:r>
    </w:p>
    <w:p w:rsidRPr="00056D80" w:rsidR="008B09B9" w:rsidP="00983CBC" w:rsidRDefault="008B09B9" w14:paraId="2D855E27" w14:textId="77777777">
      <w:pPr>
        <w:keepNext/>
        <w:rPr>
          <w:rFonts w:ascii="Palatino Linotype" w:hAnsi="Palatino Linotype"/>
        </w:rPr>
      </w:pPr>
    </w:p>
    <w:p w:rsidRPr="00056D80" w:rsidR="008B09B9" w:rsidP="00983CBC" w:rsidRDefault="008A697F" w14:paraId="7079BE3B" w14:textId="535E3F93">
      <w:pPr>
        <w:tabs>
          <w:tab w:val="left" w:pos="720"/>
        </w:tabs>
        <w:rPr>
          <w:rFonts w:ascii="Palatino Linotype" w:hAnsi="Palatino Linotype"/>
        </w:rPr>
      </w:pPr>
      <w:r w:rsidRPr="00056D80">
        <w:rPr>
          <w:rFonts w:ascii="Palatino Linotype" w:hAnsi="Palatino Linotype"/>
        </w:rPr>
        <w:t>GeoLinks</w:t>
      </w:r>
      <w:r w:rsidRPr="00056D80" w:rsidR="008B09B9">
        <w:rPr>
          <w:rFonts w:ascii="Palatino Linotype" w:hAnsi="Palatino Linotype"/>
        </w:rPr>
        <w:t xml:space="preserve"> </w:t>
      </w:r>
      <w:r w:rsidRPr="00056D80" w:rsidR="007A3E4E">
        <w:rPr>
          <w:rFonts w:ascii="Palatino Linotype" w:hAnsi="Palatino Linotype"/>
        </w:rPr>
        <w:t xml:space="preserve">served its AL </w:t>
      </w:r>
      <w:r w:rsidRPr="00056D80">
        <w:rPr>
          <w:rFonts w:ascii="Palatino Linotype" w:hAnsi="Palatino Linotype"/>
        </w:rPr>
        <w:t>13</w:t>
      </w:r>
      <w:r w:rsidRPr="00056D80" w:rsidR="007A3E4E">
        <w:rPr>
          <w:rFonts w:ascii="Palatino Linotype" w:hAnsi="Palatino Linotype"/>
        </w:rPr>
        <w:t xml:space="preserve"> via email to all parties on the ETC service list and AL </w:t>
      </w:r>
      <w:r w:rsidRPr="00056D80">
        <w:rPr>
          <w:rFonts w:ascii="Palatino Linotype" w:hAnsi="Palatino Linotype"/>
        </w:rPr>
        <w:t>13</w:t>
      </w:r>
      <w:r w:rsidRPr="00056D80" w:rsidR="007A3E4E">
        <w:rPr>
          <w:rFonts w:ascii="Palatino Linotype" w:hAnsi="Palatino Linotype"/>
        </w:rPr>
        <w:t xml:space="preserve"> appeared in the Commission’s Daily Calendar on January 1</w:t>
      </w:r>
      <w:r w:rsidRPr="00056D80" w:rsidR="00882C85">
        <w:rPr>
          <w:rFonts w:ascii="Palatino Linotype" w:hAnsi="Palatino Linotype"/>
        </w:rPr>
        <w:t>1</w:t>
      </w:r>
      <w:r w:rsidRPr="00056D80" w:rsidR="007A3E4E">
        <w:rPr>
          <w:rFonts w:ascii="Palatino Linotype" w:hAnsi="Palatino Linotype"/>
        </w:rPr>
        <w:t xml:space="preserve">, 2021. No protests were filed. </w:t>
      </w:r>
    </w:p>
    <w:p w:rsidRPr="00056D80" w:rsidR="003B1DBD" w:rsidP="00983CBC" w:rsidRDefault="003B1DBD" w14:paraId="0983C2E4" w14:textId="77777777">
      <w:pPr>
        <w:tabs>
          <w:tab w:val="right" w:pos="10080"/>
        </w:tabs>
        <w:rPr>
          <w:rFonts w:ascii="Palatino Linotype" w:hAnsi="Palatino Linotype"/>
        </w:rPr>
      </w:pPr>
    </w:p>
    <w:p w:rsidRPr="00056D80" w:rsidR="003B1DBD" w:rsidP="00983CBC" w:rsidRDefault="003B1DBD" w14:paraId="1ED85635" w14:textId="77777777">
      <w:pPr>
        <w:tabs>
          <w:tab w:val="right" w:pos="10080"/>
        </w:tabs>
        <w:rPr>
          <w:rFonts w:ascii="Palatino Linotype" w:hAnsi="Palatino Linotype"/>
          <w:b/>
          <w:u w:val="single"/>
        </w:rPr>
      </w:pPr>
      <w:r w:rsidRPr="00056D80">
        <w:rPr>
          <w:rFonts w:ascii="Palatino Linotype" w:hAnsi="Palatino Linotype"/>
          <w:b/>
          <w:u w:val="single"/>
        </w:rPr>
        <w:t>DISCUSSION</w:t>
      </w:r>
    </w:p>
    <w:p w:rsidRPr="00056D80" w:rsidR="00336558" w:rsidP="00983CBC" w:rsidRDefault="00336558" w14:paraId="6C6FFDA0" w14:textId="77777777">
      <w:pPr>
        <w:tabs>
          <w:tab w:val="right" w:pos="10080"/>
        </w:tabs>
        <w:rPr>
          <w:rFonts w:ascii="Palatino Linotype" w:hAnsi="Palatino Linotype"/>
        </w:rPr>
      </w:pPr>
    </w:p>
    <w:p w:rsidRPr="00056D80" w:rsidR="00931B4B" w:rsidP="00983CBC" w:rsidRDefault="00931B4B" w14:paraId="1F61E32E" w14:textId="355B8959">
      <w:pPr>
        <w:tabs>
          <w:tab w:val="right" w:pos="10080"/>
        </w:tabs>
        <w:rPr>
          <w:rFonts w:ascii="Palatino Linotype" w:hAnsi="Palatino Linotype"/>
        </w:rPr>
      </w:pPr>
      <w:r w:rsidRPr="00056D80">
        <w:rPr>
          <w:rFonts w:ascii="Palatino Linotype" w:hAnsi="Palatino Linotype"/>
        </w:rPr>
        <w:t xml:space="preserve">This Resolution adopts Staff’s recommendation </w:t>
      </w:r>
      <w:r w:rsidRPr="00056D80" w:rsidR="215594BC">
        <w:rPr>
          <w:rFonts w:ascii="Palatino Linotype" w:hAnsi="Palatino Linotype"/>
        </w:rPr>
        <w:t>t</w:t>
      </w:r>
      <w:r w:rsidRPr="00056D80">
        <w:rPr>
          <w:rFonts w:ascii="Palatino Linotype" w:hAnsi="Palatino Linotype"/>
        </w:rPr>
        <w:t xml:space="preserve">o </w:t>
      </w:r>
      <w:r w:rsidRPr="00056D80" w:rsidR="00DF4992">
        <w:rPr>
          <w:rFonts w:ascii="Palatino Linotype" w:hAnsi="Palatino Linotype"/>
        </w:rPr>
        <w:t xml:space="preserve">deny </w:t>
      </w:r>
      <w:r w:rsidRPr="00056D80" w:rsidR="00882C85">
        <w:rPr>
          <w:rFonts w:ascii="Palatino Linotype" w:hAnsi="Palatino Linotype"/>
        </w:rPr>
        <w:t>GeoLinks</w:t>
      </w:r>
      <w:r w:rsidRPr="00056D80">
        <w:rPr>
          <w:rFonts w:ascii="Palatino Linotype" w:hAnsi="Palatino Linotype"/>
        </w:rPr>
        <w:t xml:space="preserve">’ request for </w:t>
      </w:r>
      <w:r w:rsidRPr="00056D80" w:rsidR="00DF4992">
        <w:rPr>
          <w:rFonts w:ascii="Palatino Linotype" w:hAnsi="Palatino Linotype"/>
        </w:rPr>
        <w:t xml:space="preserve">an expanded </w:t>
      </w:r>
      <w:r w:rsidRPr="00056D80">
        <w:rPr>
          <w:rFonts w:ascii="Palatino Linotype" w:hAnsi="Palatino Linotype"/>
        </w:rPr>
        <w:t>ET</w:t>
      </w:r>
      <w:r w:rsidRPr="00056D80" w:rsidR="00105022">
        <w:rPr>
          <w:rFonts w:ascii="Palatino Linotype" w:hAnsi="Palatino Linotype"/>
        </w:rPr>
        <w:t xml:space="preserve">C designation to </w:t>
      </w:r>
      <w:r w:rsidRPr="00056D80" w:rsidR="008E3E28">
        <w:rPr>
          <w:rFonts w:ascii="Palatino Linotype" w:hAnsi="Palatino Linotype"/>
        </w:rPr>
        <w:t>obtain</w:t>
      </w:r>
      <w:r w:rsidRPr="00056D80" w:rsidR="008B1015">
        <w:rPr>
          <w:rFonts w:ascii="Palatino Linotype" w:hAnsi="Palatino Linotype"/>
        </w:rPr>
        <w:t xml:space="preserve"> </w:t>
      </w:r>
      <w:r w:rsidRPr="00056D80" w:rsidR="00DF4992">
        <w:rPr>
          <w:rFonts w:ascii="Palatino Linotype" w:hAnsi="Palatino Linotype"/>
        </w:rPr>
        <w:t xml:space="preserve">potential FCC </w:t>
      </w:r>
      <w:r w:rsidRPr="00056D80" w:rsidR="00492498">
        <w:rPr>
          <w:rFonts w:ascii="Palatino Linotype" w:hAnsi="Palatino Linotype"/>
        </w:rPr>
        <w:t xml:space="preserve">RDOF </w:t>
      </w:r>
      <w:r w:rsidRPr="00056D80" w:rsidR="00DF4992">
        <w:rPr>
          <w:rFonts w:ascii="Palatino Linotype" w:hAnsi="Palatino Linotype"/>
        </w:rPr>
        <w:t xml:space="preserve">funding in the California </w:t>
      </w:r>
      <w:r w:rsidRPr="00056D80" w:rsidR="008420FD">
        <w:rPr>
          <w:rFonts w:ascii="Palatino Linotype" w:hAnsi="Palatino Linotype"/>
        </w:rPr>
        <w:t xml:space="preserve">service </w:t>
      </w:r>
      <w:r w:rsidRPr="00056D80" w:rsidR="00105022">
        <w:rPr>
          <w:rFonts w:ascii="Palatino Linotype" w:hAnsi="Palatino Linotype"/>
        </w:rPr>
        <w:t xml:space="preserve">areas </w:t>
      </w:r>
      <w:r w:rsidRPr="00056D80" w:rsidR="00DF4992">
        <w:rPr>
          <w:rFonts w:ascii="Palatino Linotype" w:hAnsi="Palatino Linotype"/>
        </w:rPr>
        <w:t xml:space="preserve">in which </w:t>
      </w:r>
      <w:r w:rsidRPr="00056D80" w:rsidR="00882C85">
        <w:rPr>
          <w:rFonts w:ascii="Palatino Linotype" w:hAnsi="Palatino Linotype"/>
        </w:rPr>
        <w:t>GeoLinks</w:t>
      </w:r>
      <w:r w:rsidRPr="00056D80" w:rsidR="00DF4992">
        <w:rPr>
          <w:rFonts w:ascii="Palatino Linotype" w:hAnsi="Palatino Linotype"/>
        </w:rPr>
        <w:t xml:space="preserve"> is a </w:t>
      </w:r>
      <w:r w:rsidRPr="00056D80" w:rsidR="008420FD">
        <w:rPr>
          <w:rFonts w:ascii="Palatino Linotype" w:hAnsi="Palatino Linotype"/>
        </w:rPr>
        <w:t xml:space="preserve">designated </w:t>
      </w:r>
      <w:r w:rsidRPr="00056D80" w:rsidR="00DF4992">
        <w:rPr>
          <w:rFonts w:ascii="Palatino Linotype" w:hAnsi="Palatino Linotype"/>
        </w:rPr>
        <w:t xml:space="preserve">winning bidder </w:t>
      </w:r>
      <w:r w:rsidRPr="00056D80" w:rsidR="008420FD">
        <w:rPr>
          <w:rFonts w:ascii="Palatino Linotype" w:hAnsi="Palatino Linotype"/>
        </w:rPr>
        <w:t xml:space="preserve">by </w:t>
      </w:r>
      <w:r w:rsidRPr="00056D80" w:rsidR="00105022">
        <w:rPr>
          <w:rFonts w:ascii="Palatino Linotype" w:hAnsi="Palatino Linotype"/>
        </w:rPr>
        <w:t xml:space="preserve">the </w:t>
      </w:r>
      <w:r w:rsidRPr="00056D80" w:rsidR="00DF4992">
        <w:rPr>
          <w:rFonts w:ascii="Palatino Linotype" w:hAnsi="Palatino Linotype"/>
        </w:rPr>
        <w:t xml:space="preserve">FCC </w:t>
      </w:r>
      <w:r w:rsidRPr="00056D80" w:rsidR="00BE57C4">
        <w:rPr>
          <w:rFonts w:ascii="Palatino Linotype" w:hAnsi="Palatino Linotype"/>
        </w:rPr>
        <w:t>RDOF Phase I Auction 904.</w:t>
      </w:r>
      <w:r w:rsidRPr="00056D80" w:rsidR="00BE57C4">
        <w:rPr>
          <w:rStyle w:val="FootnoteReference"/>
          <w:rFonts w:ascii="Palatino Linotype" w:hAnsi="Palatino Linotype"/>
        </w:rPr>
        <w:footnoteReference w:id="16"/>
      </w:r>
    </w:p>
    <w:p w:rsidRPr="00056D80" w:rsidR="00931B4B" w:rsidP="00D366E9" w:rsidRDefault="00931B4B" w14:paraId="09551F86" w14:textId="77777777">
      <w:pPr>
        <w:tabs>
          <w:tab w:val="right" w:pos="10080"/>
        </w:tabs>
        <w:rPr>
          <w:rFonts w:ascii="Palatino Linotype" w:hAnsi="Palatino Linotype"/>
        </w:rPr>
      </w:pPr>
    </w:p>
    <w:p w:rsidRPr="00056D80" w:rsidR="00871178" w:rsidP="00983CBC" w:rsidRDefault="008917DE" w14:paraId="21A719EB" w14:textId="77777777">
      <w:pPr>
        <w:tabs>
          <w:tab w:val="right" w:pos="10080"/>
        </w:tabs>
        <w:rPr>
          <w:rFonts w:ascii="Palatino Linotype" w:hAnsi="Palatino Linotype"/>
          <w:u w:val="single"/>
        </w:rPr>
      </w:pPr>
      <w:r w:rsidRPr="00056D80">
        <w:rPr>
          <w:rFonts w:ascii="Palatino Linotype" w:hAnsi="Palatino Linotype"/>
          <w:u w:val="single"/>
        </w:rPr>
        <w:t>Company Overview</w:t>
      </w:r>
    </w:p>
    <w:p w:rsidRPr="00056D80" w:rsidR="00871178" w:rsidP="00983CBC" w:rsidRDefault="00871178" w14:paraId="229A15BA" w14:textId="77777777">
      <w:pPr>
        <w:tabs>
          <w:tab w:val="right" w:pos="10080"/>
        </w:tabs>
        <w:rPr>
          <w:rFonts w:ascii="Palatino Linotype" w:hAnsi="Palatino Linotype"/>
        </w:rPr>
      </w:pPr>
    </w:p>
    <w:p w:rsidRPr="00056D80" w:rsidR="008917DE" w:rsidP="00983CBC" w:rsidRDefault="00CD699F" w14:paraId="0C4053BF" w14:textId="4018CE64">
      <w:pPr>
        <w:tabs>
          <w:tab w:val="right" w:pos="10080"/>
        </w:tabs>
        <w:rPr>
          <w:rFonts w:ascii="Palatino Linotype" w:hAnsi="Palatino Linotype"/>
        </w:rPr>
      </w:pPr>
      <w:r w:rsidRPr="00056D80">
        <w:rPr>
          <w:rFonts w:ascii="Palatino Linotype" w:hAnsi="Palatino Linotype"/>
        </w:rPr>
        <w:t>California Internet, L.P., dba GeoLinks, is headquartered at 251 Camarillo Ranch Road, Camarillo, CA 93012</w:t>
      </w:r>
      <w:r w:rsidRPr="00056D80" w:rsidR="00F53FBC">
        <w:rPr>
          <w:rFonts w:ascii="Palatino Linotype" w:hAnsi="Palatino Linotype"/>
        </w:rPr>
        <w:t>.</w:t>
      </w:r>
      <w:r w:rsidRPr="00056D80" w:rsidR="008917DE">
        <w:rPr>
          <w:rFonts w:ascii="Palatino Linotype" w:hAnsi="Palatino Linotype"/>
        </w:rPr>
        <w:t xml:space="preserve">  </w:t>
      </w:r>
      <w:r w:rsidRPr="00056D80" w:rsidR="0024361D">
        <w:rPr>
          <w:rFonts w:ascii="Palatino Linotype" w:hAnsi="Palatino Linotype"/>
        </w:rPr>
        <w:t xml:space="preserve">On </w:t>
      </w:r>
      <w:r w:rsidRPr="00056D80">
        <w:rPr>
          <w:rFonts w:ascii="Palatino Linotype" w:hAnsi="Palatino Linotype"/>
        </w:rPr>
        <w:t>May 25</w:t>
      </w:r>
      <w:r w:rsidRPr="00056D80" w:rsidR="0024361D">
        <w:rPr>
          <w:rFonts w:ascii="Palatino Linotype" w:hAnsi="Palatino Linotype"/>
        </w:rPr>
        <w:t xml:space="preserve">, 2017, </w:t>
      </w:r>
      <w:r w:rsidRPr="00056D80">
        <w:rPr>
          <w:rFonts w:ascii="Palatino Linotype" w:hAnsi="Palatino Linotype"/>
        </w:rPr>
        <w:t>GeoLinks</w:t>
      </w:r>
      <w:r w:rsidRPr="00056D80" w:rsidR="008917DE">
        <w:rPr>
          <w:rFonts w:ascii="Palatino Linotype" w:hAnsi="Palatino Linotype"/>
        </w:rPr>
        <w:t xml:space="preserve"> received its </w:t>
      </w:r>
      <w:r w:rsidRPr="00056D80" w:rsidR="00F96C51">
        <w:rPr>
          <w:rFonts w:ascii="Palatino Linotype" w:hAnsi="Palatino Linotype"/>
        </w:rPr>
        <w:t xml:space="preserve">Certificate of Public Convenience and Necessity (“CPCN”) to provide </w:t>
      </w:r>
      <w:r w:rsidRPr="00056D80" w:rsidR="0024361D">
        <w:rPr>
          <w:rFonts w:ascii="Palatino Linotype" w:hAnsi="Palatino Linotype"/>
        </w:rPr>
        <w:t xml:space="preserve">facilities-based and resold </w:t>
      </w:r>
      <w:r w:rsidRPr="00056D80">
        <w:rPr>
          <w:rFonts w:ascii="Palatino Linotype" w:hAnsi="Palatino Linotype"/>
        </w:rPr>
        <w:t xml:space="preserve">and limited facilities-based and </w:t>
      </w:r>
      <w:r w:rsidRPr="00056D80" w:rsidR="0024361D">
        <w:rPr>
          <w:rFonts w:ascii="Palatino Linotype" w:hAnsi="Palatino Linotype"/>
        </w:rPr>
        <w:t xml:space="preserve">competitive local exchange and interexchange </w:t>
      </w:r>
      <w:r w:rsidRPr="00056D80">
        <w:rPr>
          <w:rFonts w:ascii="Palatino Linotype" w:hAnsi="Palatino Linotype"/>
        </w:rPr>
        <w:t xml:space="preserve">telecommunications </w:t>
      </w:r>
      <w:r w:rsidRPr="00056D80" w:rsidR="0024361D">
        <w:rPr>
          <w:rFonts w:ascii="Palatino Linotype" w:hAnsi="Palatino Linotype"/>
        </w:rPr>
        <w:t xml:space="preserve">service. </w:t>
      </w:r>
      <w:r w:rsidRPr="00056D80" w:rsidR="009D19F6">
        <w:rPr>
          <w:rFonts w:ascii="Palatino Linotype" w:hAnsi="Palatino Linotype"/>
        </w:rPr>
        <w:t xml:space="preserve">GeoLinks received its VoIP registration on June 23, 2014. </w:t>
      </w:r>
      <w:r w:rsidRPr="00056D80" w:rsidR="00810F80">
        <w:rPr>
          <w:rFonts w:ascii="Palatino Linotype" w:hAnsi="Palatino Linotype"/>
        </w:rPr>
        <w:t xml:space="preserve">As a </w:t>
      </w:r>
      <w:r w:rsidRPr="00056D80" w:rsidR="009D19F6">
        <w:rPr>
          <w:rFonts w:ascii="Palatino Linotype" w:hAnsi="Palatino Linotype"/>
        </w:rPr>
        <w:t>certificated</w:t>
      </w:r>
      <w:r w:rsidRPr="00056D80" w:rsidR="00AC60CB">
        <w:rPr>
          <w:rFonts w:ascii="Palatino Linotype" w:hAnsi="Palatino Linotype"/>
        </w:rPr>
        <w:t xml:space="preserve"> </w:t>
      </w:r>
      <w:r w:rsidRPr="00056D80" w:rsidR="009D19F6">
        <w:rPr>
          <w:rFonts w:ascii="Palatino Linotype" w:hAnsi="Palatino Linotype"/>
        </w:rPr>
        <w:t>CLC, NDIEC, GeoLinks</w:t>
      </w:r>
      <w:r w:rsidRPr="00056D80" w:rsidR="00810F80">
        <w:rPr>
          <w:rFonts w:ascii="Palatino Linotype" w:hAnsi="Palatino Linotype"/>
        </w:rPr>
        <w:t xml:space="preserve"> is required to report/pay public purpose program surcharges and user fees on its California intrastate</w:t>
      </w:r>
      <w:r w:rsidRPr="00056D80" w:rsidR="00202758">
        <w:rPr>
          <w:rFonts w:ascii="Palatino Linotype" w:hAnsi="Palatino Linotype"/>
        </w:rPr>
        <w:t xml:space="preserve"> revenues. The company</w:t>
      </w:r>
      <w:r w:rsidRPr="00056D80" w:rsidR="00810F80">
        <w:rPr>
          <w:rFonts w:ascii="Palatino Linotype" w:hAnsi="Palatino Linotype"/>
        </w:rPr>
        <w:t xml:space="preserve"> currently provide</w:t>
      </w:r>
      <w:r w:rsidRPr="00056D80" w:rsidR="00202758">
        <w:rPr>
          <w:rFonts w:ascii="Palatino Linotype" w:hAnsi="Palatino Linotype"/>
        </w:rPr>
        <w:t xml:space="preserve">s </w:t>
      </w:r>
      <w:r w:rsidRPr="00056D80" w:rsidR="00A02188">
        <w:rPr>
          <w:rFonts w:ascii="Palatino Linotype" w:hAnsi="Palatino Linotype"/>
        </w:rPr>
        <w:t xml:space="preserve">broadband </w:t>
      </w:r>
      <w:r w:rsidRPr="00056D80" w:rsidR="0024361D">
        <w:rPr>
          <w:rFonts w:ascii="Palatino Linotype" w:hAnsi="Palatino Linotype"/>
        </w:rPr>
        <w:t xml:space="preserve">Internet access and </w:t>
      </w:r>
      <w:r w:rsidRPr="00056D80" w:rsidR="00A02188">
        <w:rPr>
          <w:rFonts w:ascii="Palatino Linotype" w:hAnsi="Palatino Linotype"/>
        </w:rPr>
        <w:t xml:space="preserve">VoIP </w:t>
      </w:r>
      <w:r w:rsidRPr="00056D80" w:rsidR="0024361D">
        <w:rPr>
          <w:rFonts w:ascii="Palatino Linotype" w:hAnsi="Palatino Linotype"/>
        </w:rPr>
        <w:t>telephony</w:t>
      </w:r>
      <w:r w:rsidRPr="00056D80" w:rsidR="00810F80">
        <w:rPr>
          <w:rFonts w:ascii="Palatino Linotype" w:hAnsi="Palatino Linotype"/>
        </w:rPr>
        <w:t xml:space="preserve"> service</w:t>
      </w:r>
      <w:r w:rsidRPr="00056D80" w:rsidR="0024361D">
        <w:rPr>
          <w:rFonts w:ascii="Palatino Linotype" w:hAnsi="Palatino Linotype"/>
        </w:rPr>
        <w:t>s</w:t>
      </w:r>
      <w:r w:rsidRPr="00056D80" w:rsidR="00810F80">
        <w:rPr>
          <w:rFonts w:ascii="Palatino Linotype" w:hAnsi="Palatino Linotype"/>
        </w:rPr>
        <w:t xml:space="preserve"> in California. </w:t>
      </w:r>
      <w:r w:rsidRPr="00056D80" w:rsidR="009D19F6">
        <w:rPr>
          <w:rFonts w:ascii="Palatino Linotype" w:hAnsi="Palatino Linotype"/>
        </w:rPr>
        <w:t xml:space="preserve">Additionally, as a VoIP provider, it is required to report and pay public purpose surcharges. </w:t>
      </w:r>
    </w:p>
    <w:p w:rsidRPr="00056D80" w:rsidR="006357EE" w:rsidP="00530A02" w:rsidRDefault="006357EE" w14:paraId="1AD96B54" w14:textId="77777777">
      <w:pPr>
        <w:tabs>
          <w:tab w:val="right" w:pos="10080"/>
        </w:tabs>
        <w:rPr>
          <w:rFonts w:ascii="Palatino Linotype" w:hAnsi="Palatino Linotype"/>
        </w:rPr>
      </w:pPr>
    </w:p>
    <w:p w:rsidRPr="00056D80" w:rsidR="006357EE" w:rsidP="006357EE" w:rsidRDefault="009D19F6" w14:paraId="21F73E0C" w14:textId="6996B3E8">
      <w:pPr>
        <w:tabs>
          <w:tab w:val="right" w:pos="720"/>
        </w:tabs>
        <w:rPr>
          <w:rFonts w:ascii="Palatino Linotype" w:hAnsi="Palatino Linotype"/>
        </w:rPr>
      </w:pPr>
      <w:r w:rsidRPr="00056D80">
        <w:rPr>
          <w:rFonts w:ascii="Palatino Linotype" w:hAnsi="Palatino Linotype"/>
        </w:rPr>
        <w:t>GeoLinks</w:t>
      </w:r>
      <w:r w:rsidRPr="00056D80" w:rsidR="006357EE">
        <w:rPr>
          <w:rFonts w:ascii="Palatino Linotype" w:hAnsi="Palatino Linotype"/>
        </w:rPr>
        <w:t xml:space="preserve"> </w:t>
      </w:r>
      <w:r w:rsidRPr="00056D80" w:rsidR="00C23F26">
        <w:rPr>
          <w:rFonts w:ascii="Palatino Linotype" w:hAnsi="Palatino Linotype"/>
        </w:rPr>
        <w:t xml:space="preserve">was </w:t>
      </w:r>
      <w:r w:rsidRPr="00056D80" w:rsidR="006357EE">
        <w:rPr>
          <w:rFonts w:ascii="Palatino Linotype" w:hAnsi="Palatino Linotype"/>
        </w:rPr>
        <w:t xml:space="preserve">previously awarded </w:t>
      </w:r>
      <w:r w:rsidRPr="00056D80">
        <w:rPr>
          <w:rFonts w:ascii="Palatino Linotype" w:hAnsi="Palatino Linotype"/>
        </w:rPr>
        <w:t xml:space="preserve">$82.6 million </w:t>
      </w:r>
      <w:r w:rsidRPr="00056D80" w:rsidR="00C23F26">
        <w:rPr>
          <w:rFonts w:ascii="Palatino Linotype" w:hAnsi="Palatino Linotype"/>
        </w:rPr>
        <w:t xml:space="preserve">over 10 years </w:t>
      </w:r>
      <w:r w:rsidRPr="00056D80" w:rsidR="006357EE">
        <w:rPr>
          <w:rFonts w:ascii="Palatino Linotype" w:hAnsi="Palatino Linotype"/>
        </w:rPr>
        <w:t xml:space="preserve">to </w:t>
      </w:r>
      <w:r w:rsidRPr="00056D80">
        <w:rPr>
          <w:rFonts w:ascii="Palatino Linotype" w:hAnsi="Palatino Linotype"/>
        </w:rPr>
        <w:t xml:space="preserve">build </w:t>
      </w:r>
      <w:r w:rsidRPr="00056D80" w:rsidR="00C23F26">
        <w:rPr>
          <w:rFonts w:ascii="Palatino Linotype" w:hAnsi="Palatino Linotype"/>
        </w:rPr>
        <w:t xml:space="preserve">broadband </w:t>
      </w:r>
      <w:r w:rsidRPr="00056D80">
        <w:rPr>
          <w:rFonts w:ascii="Palatino Linotype" w:hAnsi="Palatino Linotype"/>
        </w:rPr>
        <w:t xml:space="preserve">infrastructure </w:t>
      </w:r>
      <w:r w:rsidRPr="00056D80" w:rsidR="00C23F26">
        <w:rPr>
          <w:rFonts w:ascii="Palatino Linotype" w:hAnsi="Palatino Linotype"/>
        </w:rPr>
        <w:t xml:space="preserve">to 10,922 locations </w:t>
      </w:r>
      <w:r w:rsidRPr="00056D80">
        <w:rPr>
          <w:rFonts w:ascii="Palatino Linotype" w:hAnsi="Palatino Linotype"/>
        </w:rPr>
        <w:t xml:space="preserve">in California pursuant to the FCC’s </w:t>
      </w:r>
      <w:r w:rsidRPr="00056D80" w:rsidR="00C23F26">
        <w:rPr>
          <w:rFonts w:ascii="Palatino Linotype" w:hAnsi="Palatino Linotype"/>
        </w:rPr>
        <w:t>CAF II Auction 903</w:t>
      </w:r>
      <w:r w:rsidRPr="00056D80">
        <w:rPr>
          <w:rFonts w:ascii="Palatino Linotype" w:hAnsi="Palatino Linotype"/>
        </w:rPr>
        <w:t>.</w:t>
      </w:r>
      <w:r w:rsidRPr="00056D80">
        <w:rPr>
          <w:rStyle w:val="FootnoteReference"/>
          <w:rFonts w:ascii="Palatino Linotype" w:hAnsi="Palatino Linotype"/>
        </w:rPr>
        <w:footnoteReference w:id="17"/>
      </w:r>
      <w:r w:rsidRPr="00056D80">
        <w:rPr>
          <w:rFonts w:ascii="Palatino Linotype" w:hAnsi="Palatino Linotype"/>
        </w:rPr>
        <w:t xml:space="preserve"> </w:t>
      </w:r>
    </w:p>
    <w:p w:rsidRPr="00056D80" w:rsidR="006357EE" w:rsidP="00530A02" w:rsidRDefault="006357EE" w14:paraId="2514259B" w14:textId="77777777">
      <w:pPr>
        <w:tabs>
          <w:tab w:val="right" w:pos="10080"/>
        </w:tabs>
        <w:rPr>
          <w:rFonts w:ascii="Palatino Linotype" w:hAnsi="Palatino Linotype"/>
        </w:rPr>
      </w:pPr>
    </w:p>
    <w:p w:rsidRPr="00056D80" w:rsidR="00CA462A" w:rsidP="002B20F8" w:rsidRDefault="00CA462A" w14:paraId="10F37D95" w14:textId="77777777">
      <w:pPr>
        <w:tabs>
          <w:tab w:val="left" w:pos="810"/>
        </w:tabs>
        <w:rPr>
          <w:rFonts w:ascii="Palatino Linotype" w:hAnsi="Palatino Linotype"/>
        </w:rPr>
      </w:pPr>
      <w:r w:rsidRPr="00056D80">
        <w:rPr>
          <w:rFonts w:ascii="Palatino Linotype" w:hAnsi="Palatino Linotype"/>
          <w:bCs/>
          <w:u w:val="single"/>
        </w:rPr>
        <w:t xml:space="preserve">Reasons for Denial of Advice Letter </w:t>
      </w:r>
      <w:r w:rsidRPr="00056D80" w:rsidR="00882C85">
        <w:rPr>
          <w:rFonts w:ascii="Palatino Linotype" w:hAnsi="Palatino Linotype"/>
          <w:bCs/>
          <w:u w:val="single"/>
        </w:rPr>
        <w:t>13</w:t>
      </w:r>
    </w:p>
    <w:p w:rsidRPr="00056D80" w:rsidR="00CA462A" w:rsidP="002B20F8" w:rsidRDefault="00CA462A" w14:paraId="01E75EC2" w14:textId="43FE13B6">
      <w:pPr>
        <w:tabs>
          <w:tab w:val="left" w:pos="810"/>
        </w:tabs>
        <w:rPr>
          <w:rFonts w:ascii="Palatino Linotype" w:hAnsi="Palatino Linotype"/>
        </w:rPr>
      </w:pPr>
      <w:r w:rsidRPr="00056D80">
        <w:rPr>
          <w:rFonts w:ascii="Palatino Linotype" w:hAnsi="Palatino Linotype"/>
        </w:rPr>
        <w:t xml:space="preserve">The Commission finds that it is not in the public interest to approve </w:t>
      </w:r>
      <w:r w:rsidRPr="00056D80" w:rsidR="00882C85">
        <w:rPr>
          <w:rFonts w:ascii="Palatino Linotype" w:hAnsi="Palatino Linotype"/>
        </w:rPr>
        <w:t>GeoLinks’</w:t>
      </w:r>
      <w:r w:rsidRPr="00056D80">
        <w:rPr>
          <w:rFonts w:ascii="Palatino Linotype" w:hAnsi="Palatino Linotype"/>
        </w:rPr>
        <w:t xml:space="preserve"> AL </w:t>
      </w:r>
      <w:r w:rsidRPr="00056D80" w:rsidR="00882C85">
        <w:rPr>
          <w:rFonts w:ascii="Palatino Linotype" w:hAnsi="Palatino Linotype"/>
        </w:rPr>
        <w:t xml:space="preserve">13 </w:t>
      </w:r>
      <w:r w:rsidRPr="00056D80" w:rsidR="00B44522">
        <w:rPr>
          <w:rFonts w:ascii="Palatino Linotype" w:hAnsi="Palatino Linotype"/>
        </w:rPr>
        <w:t xml:space="preserve">request for expanded ETC service area </w:t>
      </w:r>
      <w:proofErr w:type="gramStart"/>
      <w:r w:rsidRPr="00056D80" w:rsidR="00B44522">
        <w:rPr>
          <w:rFonts w:ascii="Palatino Linotype" w:hAnsi="Palatino Linotype"/>
        </w:rPr>
        <w:t>in order to</w:t>
      </w:r>
      <w:proofErr w:type="gramEnd"/>
      <w:r w:rsidRPr="00056D80" w:rsidR="00B44522">
        <w:rPr>
          <w:rFonts w:ascii="Palatino Linotype" w:hAnsi="Palatino Linotype"/>
        </w:rPr>
        <w:t xml:space="preserve"> receive RDOF awards, for the following reasons:</w:t>
      </w:r>
    </w:p>
    <w:p w:rsidRPr="00056D80" w:rsidR="006C74D0" w:rsidP="002B20F8" w:rsidRDefault="006C74D0" w14:paraId="054707DC" w14:textId="77777777">
      <w:pPr>
        <w:tabs>
          <w:tab w:val="left" w:pos="810"/>
        </w:tabs>
        <w:rPr>
          <w:rFonts w:ascii="Palatino Linotype" w:hAnsi="Palatino Linotype"/>
        </w:rPr>
      </w:pPr>
    </w:p>
    <w:p w:rsidRPr="00056D80" w:rsidR="0009588E" w:rsidP="006E4BB0" w:rsidRDefault="006E4BB0" w14:paraId="029DA43D" w14:textId="71F6E2DF">
      <w:pPr>
        <w:pStyle w:val="ListParagraph"/>
        <w:numPr>
          <w:ilvl w:val="0"/>
          <w:numId w:val="34"/>
        </w:numPr>
        <w:tabs>
          <w:tab w:val="left" w:pos="810"/>
        </w:tabs>
        <w:rPr>
          <w:rFonts w:ascii="Palatino Linotype" w:hAnsi="Palatino Linotype"/>
        </w:rPr>
      </w:pPr>
      <w:r w:rsidRPr="00056D80">
        <w:rPr>
          <w:rFonts w:ascii="Palatino Linotype" w:hAnsi="Palatino Linotype"/>
        </w:rPr>
        <w:t>GeoLinks is not financially capable of meeting RDOF buildouts, and</w:t>
      </w:r>
    </w:p>
    <w:p w:rsidRPr="00056D80" w:rsidR="006E4BB0" w:rsidP="00BD6CA2" w:rsidRDefault="008C3C27" w14:paraId="276A7878" w14:textId="40837076">
      <w:pPr>
        <w:pStyle w:val="ListParagraph"/>
        <w:numPr>
          <w:ilvl w:val="0"/>
          <w:numId w:val="34"/>
        </w:numPr>
        <w:tabs>
          <w:tab w:val="left" w:pos="810"/>
        </w:tabs>
        <w:rPr>
          <w:rFonts w:ascii="Palatino Linotype" w:hAnsi="Palatino Linotype"/>
        </w:rPr>
      </w:pPr>
      <w:r w:rsidRPr="00056D80">
        <w:rPr>
          <w:rFonts w:ascii="Palatino Linotype" w:hAnsi="Palatino Linotype"/>
        </w:rPr>
        <w:t xml:space="preserve">GeoLinks’ default of RDOF census blocks </w:t>
      </w:r>
      <w:r w:rsidRPr="00056D80" w:rsidR="006C74D0">
        <w:rPr>
          <w:rFonts w:ascii="Palatino Linotype" w:hAnsi="Palatino Linotype"/>
        </w:rPr>
        <w:t>groups demonstrates lack of operational capability</w:t>
      </w:r>
      <w:r w:rsidRPr="00056D80" w:rsidR="0079344A">
        <w:rPr>
          <w:rFonts w:ascii="Palatino Linotype" w:hAnsi="Palatino Linotype"/>
        </w:rPr>
        <w:t>.</w:t>
      </w:r>
    </w:p>
    <w:p w:rsidRPr="00056D80" w:rsidR="00B44522" w:rsidP="002B20F8" w:rsidRDefault="00B44522" w14:paraId="242AE0DD" w14:textId="77777777">
      <w:pPr>
        <w:tabs>
          <w:tab w:val="left" w:pos="810"/>
        </w:tabs>
        <w:rPr>
          <w:rFonts w:ascii="Palatino Linotype" w:hAnsi="Palatino Linotype"/>
        </w:rPr>
      </w:pPr>
    </w:p>
    <w:p w:rsidRPr="00056D80" w:rsidR="00A20CB0" w:rsidP="00BD5BF2" w:rsidRDefault="00BD5BF2" w14:paraId="1C015475" w14:textId="302FA0D5">
      <w:pPr>
        <w:numPr>
          <w:ilvl w:val="0"/>
          <w:numId w:val="32"/>
        </w:numPr>
        <w:tabs>
          <w:tab w:val="left" w:pos="810"/>
        </w:tabs>
        <w:rPr>
          <w:rFonts w:ascii="Palatino Linotype" w:hAnsi="Palatino Linotype"/>
          <w:b/>
          <w:bCs/>
        </w:rPr>
      </w:pPr>
      <w:r w:rsidRPr="00056D80">
        <w:rPr>
          <w:rFonts w:ascii="Palatino Linotype" w:hAnsi="Palatino Linotype"/>
          <w:b/>
          <w:bCs/>
        </w:rPr>
        <w:t>GeoLinks is not financially capable</w:t>
      </w:r>
      <w:r w:rsidRPr="00056D80" w:rsidR="00230CF3">
        <w:rPr>
          <w:rFonts w:ascii="Palatino Linotype" w:hAnsi="Palatino Linotype"/>
          <w:b/>
          <w:bCs/>
        </w:rPr>
        <w:t xml:space="preserve"> of meeting RDOF buildouts</w:t>
      </w:r>
    </w:p>
    <w:p w:rsidRPr="00056D80" w:rsidR="00F56E16" w:rsidP="00BD6CA2" w:rsidRDefault="00F56E16" w14:paraId="2E39E8EE" w14:textId="77777777">
      <w:pPr>
        <w:tabs>
          <w:tab w:val="left" w:pos="810"/>
        </w:tabs>
        <w:ind w:left="720"/>
        <w:rPr>
          <w:rFonts w:ascii="Palatino Linotype" w:hAnsi="Palatino Linotype"/>
          <w:b/>
          <w:bCs/>
        </w:rPr>
      </w:pPr>
    </w:p>
    <w:p w:rsidRPr="00056D80" w:rsidR="006E3A53" w:rsidP="5D41899F" w:rsidRDefault="006D77F7" w14:paraId="7B05A3E5" w14:textId="5AC27161">
      <w:pPr>
        <w:tabs>
          <w:tab w:val="left" w:pos="810"/>
        </w:tabs>
        <w:rPr>
          <w:rFonts w:ascii="Palatino Linotype" w:hAnsi="Palatino Linotype"/>
          <w:highlight w:val="yellow"/>
        </w:rPr>
      </w:pPr>
      <w:r w:rsidRPr="00056D80">
        <w:rPr>
          <w:rFonts w:ascii="Palatino Linotype" w:hAnsi="Palatino Linotype"/>
        </w:rPr>
        <w:t>Staff finds, based on confidential information</w:t>
      </w:r>
      <w:r w:rsidRPr="00056D80" w:rsidR="772E0DC7">
        <w:rPr>
          <w:rFonts w:ascii="Palatino Linotype" w:hAnsi="Palatino Linotype"/>
        </w:rPr>
        <w:t xml:space="preserve"> GeoLinks</w:t>
      </w:r>
      <w:r w:rsidRPr="00056D80">
        <w:rPr>
          <w:rFonts w:ascii="Palatino Linotype" w:hAnsi="Palatino Linotype"/>
        </w:rPr>
        <w:t xml:space="preserve"> submitted  that the applicant is not </w:t>
      </w:r>
      <w:r w:rsidRPr="00056D80" w:rsidR="00AF0765">
        <w:rPr>
          <w:rFonts w:ascii="Palatino Linotype" w:hAnsi="Palatino Linotype"/>
        </w:rPr>
        <w:t xml:space="preserve">financially capable of building and operating </w:t>
      </w:r>
      <w:r w:rsidRPr="00056D80" w:rsidR="00DF0BB1">
        <w:rPr>
          <w:rFonts w:ascii="Palatino Linotype" w:hAnsi="Palatino Linotype"/>
        </w:rPr>
        <w:t xml:space="preserve">its proposed RDOF-subsidized network </w:t>
      </w:r>
      <w:r w:rsidRPr="00056D80" w:rsidR="008E35A4">
        <w:rPr>
          <w:rFonts w:ascii="Palatino Linotype" w:hAnsi="Palatino Linotype"/>
        </w:rPr>
        <w:t>in the</w:t>
      </w:r>
      <w:r w:rsidRPr="00056D80" w:rsidR="00881F74">
        <w:rPr>
          <w:rFonts w:ascii="Palatino Linotype" w:hAnsi="Palatino Linotype"/>
        </w:rPr>
        <w:t xml:space="preserve"> timeframe </w:t>
      </w:r>
      <w:r w:rsidRPr="00056D80" w:rsidR="002928CB">
        <w:rPr>
          <w:rFonts w:ascii="Palatino Linotype" w:hAnsi="Palatino Linotype"/>
        </w:rPr>
        <w:t>required by the FCC milestones applica</w:t>
      </w:r>
      <w:r w:rsidRPr="00056D80" w:rsidR="00F52F45">
        <w:rPr>
          <w:rFonts w:ascii="Palatino Linotype" w:hAnsi="Palatino Linotype"/>
        </w:rPr>
        <w:t xml:space="preserve">ble to </w:t>
      </w:r>
      <w:r w:rsidRPr="00056D80" w:rsidR="004765E1">
        <w:rPr>
          <w:rFonts w:ascii="Palatino Linotype" w:hAnsi="Palatino Linotype"/>
        </w:rPr>
        <w:t xml:space="preserve">the </w:t>
      </w:r>
      <w:r w:rsidRPr="00056D80" w:rsidR="00F52F45">
        <w:rPr>
          <w:rFonts w:ascii="Palatino Linotype" w:hAnsi="Palatino Linotype"/>
        </w:rPr>
        <w:t>RDOF Phase I (AU 904)</w:t>
      </w:r>
      <w:r w:rsidRPr="00056D80" w:rsidR="00AF6021">
        <w:rPr>
          <w:rFonts w:ascii="Palatino Linotype" w:hAnsi="Palatino Linotype"/>
        </w:rPr>
        <w:t>.</w:t>
      </w:r>
      <w:r w:rsidRPr="00056D80" w:rsidR="00DE7B97">
        <w:rPr>
          <w:rStyle w:val="FootnoteReference"/>
          <w:rFonts w:ascii="Palatino Linotype" w:hAnsi="Palatino Linotype"/>
        </w:rPr>
        <w:footnoteReference w:id="18"/>
      </w:r>
      <w:r w:rsidRPr="00056D80" w:rsidR="00FF7452">
        <w:rPr>
          <w:rFonts w:ascii="Palatino Linotype" w:hAnsi="Palatino Linotype"/>
        </w:rPr>
        <w:t xml:space="preserve"> </w:t>
      </w:r>
      <w:r w:rsidRPr="00056D80" w:rsidR="00265373">
        <w:rPr>
          <w:rFonts w:ascii="Palatino Linotype" w:hAnsi="Palatino Linotype"/>
        </w:rPr>
        <w:t xml:space="preserve">GeoLinks’ </w:t>
      </w:r>
      <w:r w:rsidRPr="00056D80" w:rsidR="00AA5EE3">
        <w:rPr>
          <w:rFonts w:ascii="Palatino Linotype" w:hAnsi="Palatino Linotype"/>
        </w:rPr>
        <w:t>total b</w:t>
      </w:r>
      <w:r w:rsidRPr="00056D80" w:rsidR="00C947C0">
        <w:rPr>
          <w:rFonts w:ascii="Palatino Linotype" w:hAnsi="Palatino Linotype"/>
        </w:rPr>
        <w:t>uildout cost</w:t>
      </w:r>
      <w:r w:rsidRPr="00056D80" w:rsidR="005B2491">
        <w:rPr>
          <w:rFonts w:ascii="Palatino Linotype" w:hAnsi="Palatino Linotype"/>
        </w:rPr>
        <w:t xml:space="preserve">, based on its own submittals, </w:t>
      </w:r>
      <w:r w:rsidRPr="00056D80" w:rsidR="005976AC">
        <w:rPr>
          <w:rFonts w:ascii="Palatino Linotype" w:hAnsi="Palatino Linotype"/>
        </w:rPr>
        <w:t>is</w:t>
      </w:r>
      <w:r w:rsidRPr="00056D80" w:rsidR="00830172">
        <w:rPr>
          <w:rFonts w:ascii="Palatino Linotype" w:hAnsi="Palatino Linotype"/>
        </w:rPr>
        <w:t xml:space="preserve"> </w:t>
      </w:r>
      <w:r w:rsidRPr="00056D80" w:rsidR="005976AC">
        <w:rPr>
          <w:rFonts w:ascii="Palatino Linotype" w:hAnsi="Palatino Linotype"/>
        </w:rPr>
        <w:t xml:space="preserve">higher than the </w:t>
      </w:r>
      <w:r w:rsidRPr="00056D80" w:rsidR="00097EE0">
        <w:rPr>
          <w:rFonts w:ascii="Palatino Linotype" w:hAnsi="Palatino Linotype"/>
        </w:rPr>
        <w:t>$1</w:t>
      </w:r>
      <w:r w:rsidRPr="00056D80" w:rsidR="0073611A">
        <w:rPr>
          <w:rFonts w:ascii="Palatino Linotype" w:hAnsi="Palatino Linotype"/>
        </w:rPr>
        <w:t>4</w:t>
      </w:r>
      <w:r w:rsidRPr="00056D80" w:rsidR="009521B8">
        <w:rPr>
          <w:rFonts w:ascii="Palatino Linotype" w:hAnsi="Palatino Linotype"/>
        </w:rPr>
        <w:t>9</w:t>
      </w:r>
      <w:r w:rsidRPr="00056D80" w:rsidR="004F217D">
        <w:rPr>
          <w:rFonts w:ascii="Palatino Linotype" w:hAnsi="Palatino Linotype"/>
        </w:rPr>
        <w:t xml:space="preserve"> million</w:t>
      </w:r>
      <w:r w:rsidRPr="00056D80" w:rsidR="00CA3A64">
        <w:rPr>
          <w:rFonts w:ascii="Palatino Linotype" w:hAnsi="Palatino Linotype"/>
        </w:rPr>
        <w:t xml:space="preserve"> </w:t>
      </w:r>
      <w:r w:rsidRPr="00056D80" w:rsidR="00190AEA">
        <w:rPr>
          <w:rFonts w:ascii="Palatino Linotype" w:hAnsi="Palatino Linotype"/>
        </w:rPr>
        <w:t xml:space="preserve">winning bid </w:t>
      </w:r>
      <w:r w:rsidRPr="00056D80" w:rsidR="008A341B">
        <w:rPr>
          <w:rFonts w:ascii="Palatino Linotype" w:hAnsi="Palatino Linotype"/>
        </w:rPr>
        <w:t xml:space="preserve">for the </w:t>
      </w:r>
      <w:r w:rsidRPr="00056D80" w:rsidR="00997E04">
        <w:rPr>
          <w:rFonts w:ascii="Palatino Linotype" w:hAnsi="Palatino Linotype"/>
        </w:rPr>
        <w:t>92</w:t>
      </w:r>
      <w:r w:rsidRPr="00056D80" w:rsidR="001C5127">
        <w:rPr>
          <w:rFonts w:ascii="Palatino Linotype" w:hAnsi="Palatino Linotype"/>
        </w:rPr>
        <w:t>,678</w:t>
      </w:r>
      <w:r w:rsidRPr="00056D80" w:rsidR="00E11A9B">
        <w:rPr>
          <w:rFonts w:ascii="Palatino Linotype" w:hAnsi="Palatino Linotype"/>
        </w:rPr>
        <w:t xml:space="preserve"> locations in California </w:t>
      </w:r>
      <w:r w:rsidRPr="00056D80" w:rsidR="56808060">
        <w:rPr>
          <w:rFonts w:ascii="Palatino Linotype" w:hAnsi="Palatino Linotype"/>
        </w:rPr>
        <w:t xml:space="preserve">the FCC </w:t>
      </w:r>
      <w:r w:rsidRPr="00056D80" w:rsidR="0069513C">
        <w:rPr>
          <w:rFonts w:ascii="Palatino Linotype" w:hAnsi="Palatino Linotype"/>
        </w:rPr>
        <w:t>announced</w:t>
      </w:r>
      <w:r w:rsidRPr="00056D80" w:rsidR="00D4157D">
        <w:rPr>
          <w:rFonts w:ascii="Palatino Linotype" w:hAnsi="Palatino Linotype"/>
        </w:rPr>
        <w:t>,</w:t>
      </w:r>
      <w:r w:rsidRPr="00056D80" w:rsidR="009F7D29">
        <w:rPr>
          <w:rFonts w:ascii="Palatino Linotype" w:hAnsi="Palatino Linotype"/>
        </w:rPr>
        <w:t xml:space="preserve"> </w:t>
      </w:r>
      <w:r w:rsidRPr="00056D80" w:rsidR="00D4157D">
        <w:rPr>
          <w:rFonts w:ascii="Palatino Linotype" w:hAnsi="Palatino Linotype"/>
        </w:rPr>
        <w:t>as well as</w:t>
      </w:r>
      <w:r w:rsidRPr="00056D80" w:rsidR="009F7D29">
        <w:rPr>
          <w:rFonts w:ascii="Palatino Linotype" w:hAnsi="Palatino Linotype"/>
        </w:rPr>
        <w:t xml:space="preserve"> </w:t>
      </w:r>
      <w:r w:rsidRPr="00056D80" w:rsidR="00A60DE7">
        <w:rPr>
          <w:rFonts w:ascii="Palatino Linotype" w:hAnsi="Palatino Linotype"/>
        </w:rPr>
        <w:t xml:space="preserve">surpassing </w:t>
      </w:r>
      <w:r w:rsidRPr="00056D80" w:rsidR="009F7D29">
        <w:rPr>
          <w:rFonts w:ascii="Palatino Linotype" w:hAnsi="Palatino Linotype"/>
        </w:rPr>
        <w:t>the total of $234</w:t>
      </w:r>
      <w:r w:rsidRPr="00056D80" w:rsidR="008B5DE8">
        <w:rPr>
          <w:rFonts w:ascii="Palatino Linotype" w:hAnsi="Palatino Linotype"/>
        </w:rPr>
        <w:t>.9</w:t>
      </w:r>
      <w:r w:rsidRPr="00056D80" w:rsidR="009F7D29">
        <w:rPr>
          <w:rFonts w:ascii="Palatino Linotype" w:hAnsi="Palatino Linotype"/>
        </w:rPr>
        <w:t xml:space="preserve"> million for all three states</w:t>
      </w:r>
      <w:r w:rsidRPr="00056D80" w:rsidR="0069513C">
        <w:rPr>
          <w:rFonts w:ascii="Palatino Linotype" w:hAnsi="Palatino Linotype"/>
        </w:rPr>
        <w:t>.</w:t>
      </w:r>
      <w:r w:rsidRPr="00056D80" w:rsidR="00DE6E1F">
        <w:rPr>
          <w:rStyle w:val="FootnoteReference"/>
          <w:rFonts w:ascii="Palatino Linotype" w:hAnsi="Palatino Linotype"/>
        </w:rPr>
        <w:footnoteReference w:id="19"/>
      </w:r>
      <w:r w:rsidRPr="00056D80" w:rsidR="00FF7452">
        <w:rPr>
          <w:rFonts w:ascii="Palatino Linotype" w:hAnsi="Palatino Linotype"/>
        </w:rPr>
        <w:t xml:space="preserve"> </w:t>
      </w:r>
      <w:r w:rsidRPr="00056D80" w:rsidR="001D2494">
        <w:rPr>
          <w:rFonts w:ascii="Palatino Linotype" w:hAnsi="Palatino Linotype"/>
        </w:rPr>
        <w:t xml:space="preserve">The FCC requires carriers to </w:t>
      </w:r>
      <w:r w:rsidRPr="00056D80" w:rsidR="00161F55">
        <w:rPr>
          <w:rFonts w:ascii="Palatino Linotype" w:hAnsi="Palatino Linotype"/>
        </w:rPr>
        <w:t xml:space="preserve">commercially </w:t>
      </w:r>
      <w:r w:rsidRPr="00056D80" w:rsidR="00E80862">
        <w:rPr>
          <w:rFonts w:ascii="Palatino Linotype" w:hAnsi="Palatino Linotype"/>
        </w:rPr>
        <w:t xml:space="preserve">offer </w:t>
      </w:r>
      <w:r w:rsidRPr="00056D80" w:rsidR="00161F55">
        <w:rPr>
          <w:rFonts w:ascii="Palatino Linotype" w:hAnsi="Palatino Linotype"/>
        </w:rPr>
        <w:t xml:space="preserve">voice and </w:t>
      </w:r>
      <w:r w:rsidRPr="00056D80" w:rsidR="008E4D5E">
        <w:rPr>
          <w:rFonts w:ascii="Palatino Linotype" w:hAnsi="Palatino Linotype"/>
        </w:rPr>
        <w:t>broadband service to 40% of the</w:t>
      </w:r>
      <w:r w:rsidRPr="00056D80" w:rsidR="00AD416E">
        <w:rPr>
          <w:rFonts w:ascii="Palatino Linotype" w:hAnsi="Palatino Linotype"/>
        </w:rPr>
        <w:t>ir</w:t>
      </w:r>
      <w:r w:rsidRPr="00056D80" w:rsidR="008E4D5E">
        <w:rPr>
          <w:rFonts w:ascii="Palatino Linotype" w:hAnsi="Palatino Linotype"/>
        </w:rPr>
        <w:t xml:space="preserve"> locations by the end of year 3</w:t>
      </w:r>
      <w:r w:rsidRPr="00056D80" w:rsidR="00AD416E">
        <w:rPr>
          <w:rFonts w:ascii="Palatino Linotype" w:hAnsi="Palatino Linotype"/>
        </w:rPr>
        <w:t xml:space="preserve">, </w:t>
      </w:r>
      <w:r w:rsidRPr="00056D80" w:rsidR="006F6935">
        <w:rPr>
          <w:rFonts w:ascii="Palatino Linotype" w:hAnsi="Palatino Linotype"/>
        </w:rPr>
        <w:t xml:space="preserve">and 100% by the end of year 6, </w:t>
      </w:r>
      <w:r w:rsidRPr="00056D80" w:rsidR="00AD416E">
        <w:rPr>
          <w:rFonts w:ascii="Palatino Linotype" w:hAnsi="Palatino Linotype"/>
        </w:rPr>
        <w:t>based on the</w:t>
      </w:r>
      <w:r w:rsidRPr="00056D80" w:rsidR="0050224C">
        <w:rPr>
          <w:rFonts w:ascii="Palatino Linotype" w:hAnsi="Palatino Linotype"/>
        </w:rPr>
        <w:t xml:space="preserve"> 10 year RDOF schedule</w:t>
      </w:r>
      <w:r w:rsidRPr="00056D80" w:rsidR="007E7A4E">
        <w:rPr>
          <w:rFonts w:ascii="Palatino Linotype" w:hAnsi="Palatino Linotype"/>
        </w:rPr>
        <w:t>.</w:t>
      </w:r>
      <w:r w:rsidRPr="00056D80" w:rsidR="007E7A4E">
        <w:rPr>
          <w:rStyle w:val="FootnoteReference"/>
          <w:rFonts w:ascii="Palatino Linotype" w:hAnsi="Palatino Linotype"/>
        </w:rPr>
        <w:footnoteReference w:id="20"/>
      </w:r>
      <w:r w:rsidRPr="00056D80" w:rsidR="006F6935">
        <w:rPr>
          <w:rFonts w:ascii="Palatino Linotype" w:hAnsi="Palatino Linotype"/>
        </w:rPr>
        <w:t xml:space="preserve"> </w:t>
      </w:r>
      <w:r w:rsidRPr="00056D80" w:rsidR="00267699">
        <w:rPr>
          <w:rFonts w:ascii="Palatino Linotype" w:hAnsi="Palatino Linotype"/>
        </w:rPr>
        <w:t>Based on this information, Staff con</w:t>
      </w:r>
      <w:r w:rsidRPr="00056D80" w:rsidR="00765360">
        <w:rPr>
          <w:rFonts w:ascii="Palatino Linotype" w:hAnsi="Palatino Linotype"/>
        </w:rPr>
        <w:t>cludes that capital investments must be made at the beginning</w:t>
      </w:r>
      <w:r w:rsidRPr="00056D80" w:rsidR="003347E1">
        <w:rPr>
          <w:rFonts w:ascii="Palatino Linotype" w:hAnsi="Palatino Linotype"/>
        </w:rPr>
        <w:t xml:space="preserve"> stages</w:t>
      </w:r>
      <w:r w:rsidRPr="00056D80" w:rsidR="00765360">
        <w:rPr>
          <w:rFonts w:ascii="Palatino Linotype" w:hAnsi="Palatino Linotype"/>
        </w:rPr>
        <w:t xml:space="preserve"> of the project</w:t>
      </w:r>
      <w:r w:rsidRPr="00056D80" w:rsidR="003347E1">
        <w:rPr>
          <w:rFonts w:ascii="Palatino Linotype" w:hAnsi="Palatino Linotype"/>
        </w:rPr>
        <w:t>(s)</w:t>
      </w:r>
      <w:r w:rsidRPr="00056D80" w:rsidR="00765360">
        <w:rPr>
          <w:rFonts w:ascii="Palatino Linotype" w:hAnsi="Palatino Linotype"/>
        </w:rPr>
        <w:t>.</w:t>
      </w:r>
      <w:r w:rsidRPr="00056D80" w:rsidR="004551CF">
        <w:rPr>
          <w:rFonts w:ascii="Palatino Linotype" w:hAnsi="Palatino Linotype"/>
        </w:rPr>
        <w:t xml:space="preserve"> </w:t>
      </w:r>
      <w:r w:rsidRPr="00056D80" w:rsidR="006E3A53">
        <w:rPr>
          <w:rFonts w:ascii="Palatino Linotype" w:hAnsi="Palatino Linotype"/>
        </w:rPr>
        <w:t xml:space="preserve">Staff finds GeoLinks places great reliance on aggressive subscriber take rates for the cash flow needed to meet its RDOF capital requirements. Although GeoLinks </w:t>
      </w:r>
      <w:r w:rsidRPr="00056D80" w:rsidR="000A08DE">
        <w:rPr>
          <w:rFonts w:ascii="Palatino Linotype" w:hAnsi="Palatino Linotype"/>
        </w:rPr>
        <w:t>proposes a</w:t>
      </w:r>
      <w:r w:rsidRPr="00056D80" w:rsidR="006E3A53">
        <w:rPr>
          <w:rFonts w:ascii="Palatino Linotype" w:hAnsi="Palatino Linotype"/>
        </w:rPr>
        <w:t xml:space="preserve"> </w:t>
      </w:r>
      <w:r w:rsidRPr="00056D80" w:rsidR="00C93A54">
        <w:rPr>
          <w:rFonts w:ascii="Palatino Linotype" w:hAnsi="Palatino Linotype"/>
        </w:rPr>
        <w:t xml:space="preserve">much </w:t>
      </w:r>
      <w:r w:rsidRPr="00056D80" w:rsidR="00320CC2">
        <w:rPr>
          <w:rFonts w:ascii="Palatino Linotype" w:hAnsi="Palatino Linotype"/>
        </w:rPr>
        <w:t>higher</w:t>
      </w:r>
      <w:r w:rsidRPr="00056D80" w:rsidR="006E3A53">
        <w:rPr>
          <w:rFonts w:ascii="Palatino Linotype" w:hAnsi="Palatino Linotype"/>
        </w:rPr>
        <w:t xml:space="preserve"> take rate</w:t>
      </w:r>
      <w:r w:rsidRPr="00056D80" w:rsidR="00B87A3E">
        <w:rPr>
          <w:rFonts w:ascii="Palatino Linotype" w:hAnsi="Palatino Linotype"/>
        </w:rPr>
        <w:t>, based on internal calculation</w:t>
      </w:r>
      <w:r w:rsidRPr="00056D80" w:rsidR="00E6188D">
        <w:rPr>
          <w:rFonts w:ascii="Palatino Linotype" w:hAnsi="Palatino Linotype"/>
        </w:rPr>
        <w:t xml:space="preserve"> of </w:t>
      </w:r>
      <w:r w:rsidRPr="00056D80" w:rsidR="00D955AE">
        <w:rPr>
          <w:rFonts w:ascii="Palatino Linotype" w:hAnsi="Palatino Linotype"/>
        </w:rPr>
        <w:t xml:space="preserve">completed </w:t>
      </w:r>
      <w:r w:rsidRPr="00056D80" w:rsidR="00E6188D">
        <w:rPr>
          <w:rFonts w:ascii="Palatino Linotype" w:hAnsi="Palatino Linotype"/>
        </w:rPr>
        <w:t xml:space="preserve">CASF </w:t>
      </w:r>
      <w:r w:rsidRPr="00056D80" w:rsidR="000F45D0">
        <w:rPr>
          <w:rFonts w:ascii="Palatino Linotype" w:hAnsi="Palatino Linotype"/>
        </w:rPr>
        <w:t>projects from 2008-202</w:t>
      </w:r>
      <w:r w:rsidRPr="00056D80" w:rsidR="00BD14B1">
        <w:rPr>
          <w:rFonts w:ascii="Palatino Linotype" w:hAnsi="Palatino Linotype"/>
        </w:rPr>
        <w:t xml:space="preserve">1, the </w:t>
      </w:r>
      <w:r w:rsidRPr="00056D80" w:rsidR="006E3A53">
        <w:rPr>
          <w:rFonts w:ascii="Palatino Linotype" w:hAnsi="Palatino Linotype"/>
        </w:rPr>
        <w:t>average take rate</w:t>
      </w:r>
      <w:r w:rsidRPr="00056D80" w:rsidR="00BD14B1">
        <w:rPr>
          <w:rFonts w:ascii="Palatino Linotype" w:hAnsi="Palatino Linotype"/>
        </w:rPr>
        <w:t xml:space="preserve"> </w:t>
      </w:r>
      <w:r w:rsidRPr="00056D80" w:rsidR="000A08DE">
        <w:rPr>
          <w:rFonts w:ascii="Palatino Linotype" w:hAnsi="Palatino Linotype"/>
        </w:rPr>
        <w:t xml:space="preserve">is </w:t>
      </w:r>
      <w:r w:rsidRPr="00056D80" w:rsidR="00BD03BB">
        <w:rPr>
          <w:rFonts w:ascii="Palatino Linotype" w:hAnsi="Palatino Linotype"/>
        </w:rPr>
        <w:t>38.</w:t>
      </w:r>
      <w:r w:rsidRPr="00056D80" w:rsidR="00494026">
        <w:rPr>
          <w:rFonts w:ascii="Palatino Linotype" w:hAnsi="Palatino Linotype"/>
        </w:rPr>
        <w:t>6</w:t>
      </w:r>
      <w:r w:rsidRPr="00056D80" w:rsidR="00BD03BB">
        <w:rPr>
          <w:rFonts w:ascii="Palatino Linotype" w:hAnsi="Palatino Linotype"/>
        </w:rPr>
        <w:t>%</w:t>
      </w:r>
      <w:r w:rsidRPr="00056D80" w:rsidR="005147B4">
        <w:rPr>
          <w:rStyle w:val="FootnoteReference"/>
          <w:rFonts w:ascii="Palatino Linotype" w:hAnsi="Palatino Linotype"/>
        </w:rPr>
        <w:footnoteReference w:id="21"/>
      </w:r>
    </w:p>
    <w:p w:rsidRPr="00056D80" w:rsidR="00921720" w:rsidP="006E3A53" w:rsidRDefault="00921720" w14:paraId="279EB2E0" w14:textId="77777777">
      <w:pPr>
        <w:tabs>
          <w:tab w:val="left" w:pos="810"/>
        </w:tabs>
        <w:rPr>
          <w:rFonts w:ascii="Palatino Linotype" w:hAnsi="Palatino Linotype"/>
        </w:rPr>
      </w:pPr>
    </w:p>
    <w:p w:rsidRPr="00056D80" w:rsidR="000D1641" w:rsidP="006E3A53" w:rsidRDefault="006E3A53" w14:paraId="634109BF" w14:textId="55C764CC">
      <w:pPr>
        <w:tabs>
          <w:tab w:val="left" w:pos="810"/>
        </w:tabs>
        <w:rPr>
          <w:rFonts w:ascii="Palatino Linotype" w:hAnsi="Palatino Linotype"/>
        </w:rPr>
      </w:pPr>
      <w:r w:rsidRPr="00056D80">
        <w:rPr>
          <w:rFonts w:ascii="Palatino Linotype" w:hAnsi="Palatino Linotype"/>
        </w:rPr>
        <w:t>Th</w:t>
      </w:r>
      <w:r w:rsidRPr="00056D80" w:rsidR="002C531A">
        <w:rPr>
          <w:rFonts w:ascii="Palatino Linotype" w:hAnsi="Palatino Linotype"/>
        </w:rPr>
        <w:t>e</w:t>
      </w:r>
      <w:r w:rsidRPr="00056D80">
        <w:rPr>
          <w:rFonts w:ascii="Palatino Linotype" w:hAnsi="Palatino Linotype"/>
        </w:rPr>
        <w:t xml:space="preserve"> reliance </w:t>
      </w:r>
      <w:r w:rsidRPr="00056D80" w:rsidR="002C531A">
        <w:rPr>
          <w:rFonts w:ascii="Palatino Linotype" w:hAnsi="Palatino Linotype"/>
        </w:rPr>
        <w:t>o</w:t>
      </w:r>
      <w:r w:rsidRPr="00056D80" w:rsidR="003CA0AF">
        <w:rPr>
          <w:rFonts w:ascii="Palatino Linotype" w:hAnsi="Palatino Linotype"/>
        </w:rPr>
        <w:t>n</w:t>
      </w:r>
      <w:r w:rsidRPr="00056D80" w:rsidR="002C531A">
        <w:rPr>
          <w:rFonts w:ascii="Palatino Linotype" w:hAnsi="Palatino Linotype"/>
        </w:rPr>
        <w:t xml:space="preserve"> take rates </w:t>
      </w:r>
      <w:r w:rsidRPr="00056D80">
        <w:rPr>
          <w:rFonts w:ascii="Palatino Linotype" w:hAnsi="Palatino Linotype"/>
        </w:rPr>
        <w:t>create</w:t>
      </w:r>
      <w:r w:rsidRPr="00056D80" w:rsidR="001006CE">
        <w:rPr>
          <w:rFonts w:ascii="Palatino Linotype" w:hAnsi="Palatino Linotype"/>
        </w:rPr>
        <w:t>s</w:t>
      </w:r>
      <w:r w:rsidRPr="00056D80">
        <w:rPr>
          <w:rFonts w:ascii="Palatino Linotype" w:hAnsi="Palatino Linotype"/>
        </w:rPr>
        <w:t xml:space="preserve"> a significant risk that the applicant’s proposed RDOF network will not be built out in time under FCC rules, absent other financial resources. </w:t>
      </w:r>
      <w:proofErr w:type="gramStart"/>
      <w:r w:rsidRPr="00056D80">
        <w:rPr>
          <w:rFonts w:ascii="Palatino Linotype" w:hAnsi="Palatino Linotype"/>
        </w:rPr>
        <w:t>In order to</w:t>
      </w:r>
      <w:proofErr w:type="gramEnd"/>
      <w:r w:rsidRPr="00056D80">
        <w:rPr>
          <w:rFonts w:ascii="Palatino Linotype" w:hAnsi="Palatino Linotype"/>
        </w:rPr>
        <w:t xml:space="preserve"> comply with the public interest requirement of the ETC process, the applicant </w:t>
      </w:r>
      <w:r w:rsidRPr="00056D80" w:rsidR="6BD80DED">
        <w:rPr>
          <w:rFonts w:ascii="Palatino Linotype" w:hAnsi="Palatino Linotype"/>
        </w:rPr>
        <w:t>therefor</w:t>
      </w:r>
      <w:r w:rsidRPr="00056D80" w:rsidR="6679DBCD">
        <w:rPr>
          <w:rFonts w:ascii="Palatino Linotype" w:hAnsi="Palatino Linotype"/>
        </w:rPr>
        <w:t xml:space="preserve">e </w:t>
      </w:r>
      <w:r w:rsidRPr="00056D80">
        <w:rPr>
          <w:rFonts w:ascii="Palatino Linotype" w:hAnsi="Palatino Linotype"/>
        </w:rPr>
        <w:t>needs to limit this downside risk via proof of sufficient credit, and/or capital sureties to secure such limitation</w:t>
      </w:r>
      <w:r w:rsidRPr="00056D80" w:rsidR="00E002AA">
        <w:rPr>
          <w:rFonts w:ascii="Palatino Linotype" w:hAnsi="Palatino Linotype"/>
        </w:rPr>
        <w:t>.</w:t>
      </w:r>
    </w:p>
    <w:p w:rsidRPr="00056D80" w:rsidR="00B42C75" w:rsidP="006D77F7" w:rsidRDefault="00B42C75" w14:paraId="7BF82C48" w14:textId="5030D4CF">
      <w:pPr>
        <w:tabs>
          <w:tab w:val="left" w:pos="810"/>
        </w:tabs>
        <w:rPr>
          <w:rFonts w:ascii="Palatino Linotype" w:hAnsi="Palatino Linotype"/>
        </w:rPr>
      </w:pPr>
    </w:p>
    <w:p w:rsidRPr="00056D80" w:rsidR="003675AF" w:rsidP="006E3A53" w:rsidRDefault="00200D4E" w14:paraId="77C3C79D" w14:textId="3A717B24">
      <w:pPr>
        <w:tabs>
          <w:tab w:val="left" w:pos="810"/>
        </w:tabs>
        <w:rPr>
          <w:rFonts w:ascii="Palatino Linotype" w:hAnsi="Palatino Linotype"/>
        </w:rPr>
      </w:pPr>
      <w:r w:rsidRPr="00056D80">
        <w:rPr>
          <w:rFonts w:ascii="Palatino Linotype" w:hAnsi="Palatino Linotype"/>
        </w:rPr>
        <w:t xml:space="preserve">Furthermore, </w:t>
      </w:r>
      <w:r w:rsidRPr="00056D80" w:rsidR="008D3BC5">
        <w:rPr>
          <w:rFonts w:ascii="Palatino Linotype" w:hAnsi="Palatino Linotype"/>
        </w:rPr>
        <w:t>Staff reviewed GeoLinks’</w:t>
      </w:r>
      <w:r w:rsidRPr="00056D80" w:rsidR="00587F17">
        <w:rPr>
          <w:rFonts w:ascii="Palatino Linotype" w:hAnsi="Palatino Linotype"/>
        </w:rPr>
        <w:t xml:space="preserve"> </w:t>
      </w:r>
      <w:r w:rsidRPr="00056D80" w:rsidR="00B30D27">
        <w:rPr>
          <w:rFonts w:ascii="Palatino Linotype" w:hAnsi="Palatino Linotype"/>
        </w:rPr>
        <w:t xml:space="preserve">confidential </w:t>
      </w:r>
      <w:r w:rsidRPr="00056D80" w:rsidR="008D3BC5">
        <w:rPr>
          <w:rFonts w:ascii="Palatino Linotype" w:hAnsi="Palatino Linotype"/>
        </w:rPr>
        <w:t xml:space="preserve">financial </w:t>
      </w:r>
      <w:r w:rsidRPr="00056D80" w:rsidR="00B30D27">
        <w:rPr>
          <w:rFonts w:ascii="Palatino Linotype" w:hAnsi="Palatino Linotype"/>
        </w:rPr>
        <w:t>information</w:t>
      </w:r>
      <w:r w:rsidRPr="00056D80" w:rsidR="00F4607C">
        <w:rPr>
          <w:rFonts w:ascii="Palatino Linotype" w:hAnsi="Palatino Linotype"/>
        </w:rPr>
        <w:t xml:space="preserve">, which </w:t>
      </w:r>
      <w:r w:rsidRPr="00056D80" w:rsidR="00B85D47">
        <w:rPr>
          <w:rFonts w:ascii="Palatino Linotype" w:hAnsi="Palatino Linotype"/>
        </w:rPr>
        <w:t>asserts</w:t>
      </w:r>
      <w:r w:rsidRPr="00056D80" w:rsidR="00B30D27">
        <w:rPr>
          <w:rFonts w:ascii="Palatino Linotype" w:hAnsi="Palatino Linotype"/>
        </w:rPr>
        <w:t xml:space="preserve"> </w:t>
      </w:r>
      <w:r w:rsidRPr="00056D80" w:rsidR="00887AB2">
        <w:rPr>
          <w:rFonts w:ascii="Palatino Linotype" w:hAnsi="Palatino Linotype"/>
        </w:rPr>
        <w:t xml:space="preserve">that </w:t>
      </w:r>
      <w:r w:rsidRPr="00056D80" w:rsidR="00F4607C">
        <w:rPr>
          <w:rFonts w:ascii="Palatino Linotype" w:hAnsi="Palatino Linotype"/>
        </w:rPr>
        <w:t xml:space="preserve">the company </w:t>
      </w:r>
      <w:r w:rsidRPr="00056D80" w:rsidR="00887AB2">
        <w:rPr>
          <w:rFonts w:ascii="Palatino Linotype" w:hAnsi="Palatino Linotype"/>
        </w:rPr>
        <w:t xml:space="preserve">has </w:t>
      </w:r>
      <w:r w:rsidRPr="00056D80" w:rsidR="001B31AD">
        <w:rPr>
          <w:rFonts w:ascii="Palatino Linotype" w:hAnsi="Palatino Linotype"/>
        </w:rPr>
        <w:t xml:space="preserve">access to credit facilities and equity investment to </w:t>
      </w:r>
      <w:r w:rsidRPr="00056D80" w:rsidR="0079361B">
        <w:rPr>
          <w:rFonts w:ascii="Palatino Linotype" w:hAnsi="Palatino Linotype"/>
        </w:rPr>
        <w:t>assist in meeting its capital requirements for the RDOF network build in California</w:t>
      </w:r>
      <w:r w:rsidRPr="00056D80" w:rsidR="0090264F">
        <w:rPr>
          <w:rFonts w:ascii="Palatino Linotype" w:hAnsi="Palatino Linotype"/>
        </w:rPr>
        <w:t xml:space="preserve">. However, Staff finds </w:t>
      </w:r>
      <w:r w:rsidRPr="00056D80" w:rsidR="00F557EE">
        <w:rPr>
          <w:rFonts w:ascii="Palatino Linotype" w:hAnsi="Palatino Linotype"/>
        </w:rPr>
        <w:t xml:space="preserve">that GeoLinks has not supplied surety instruments that demonstrate </w:t>
      </w:r>
      <w:r w:rsidRPr="00056D80" w:rsidR="001B6D90">
        <w:rPr>
          <w:rFonts w:ascii="Palatino Linotype" w:hAnsi="Palatino Linotype"/>
        </w:rPr>
        <w:t xml:space="preserve">the firm </w:t>
      </w:r>
      <w:r w:rsidRPr="00056D80" w:rsidR="00EE5408">
        <w:rPr>
          <w:rFonts w:ascii="Palatino Linotype" w:hAnsi="Palatino Linotype"/>
        </w:rPr>
        <w:lastRenderedPageBreak/>
        <w:t>has</w:t>
      </w:r>
      <w:r w:rsidRPr="00056D80" w:rsidR="00F557EE">
        <w:rPr>
          <w:rFonts w:ascii="Palatino Linotype" w:hAnsi="Palatino Linotype"/>
        </w:rPr>
        <w:t xml:space="preserve"> needed financing in place</w:t>
      </w:r>
      <w:r w:rsidRPr="00056D80" w:rsidR="00793E65">
        <w:rPr>
          <w:rFonts w:ascii="Palatino Linotype" w:hAnsi="Palatino Linotype"/>
        </w:rPr>
        <w:t xml:space="preserve"> to fully cover the </w:t>
      </w:r>
      <w:r w:rsidRPr="00056D80" w:rsidR="006C278D">
        <w:rPr>
          <w:rFonts w:ascii="Palatino Linotype" w:hAnsi="Palatino Linotype"/>
        </w:rPr>
        <w:t>shortfall between the capital and operating costs of the network</w:t>
      </w:r>
      <w:r w:rsidRPr="00056D80" w:rsidR="002F6E61">
        <w:rPr>
          <w:rFonts w:ascii="Palatino Linotype" w:hAnsi="Palatino Linotype"/>
        </w:rPr>
        <w:t xml:space="preserve">, </w:t>
      </w:r>
      <w:r w:rsidRPr="00056D80" w:rsidR="00E6702A">
        <w:rPr>
          <w:rFonts w:ascii="Palatino Linotype" w:hAnsi="Palatino Linotype"/>
        </w:rPr>
        <w:t xml:space="preserve">internal </w:t>
      </w:r>
      <w:r w:rsidRPr="00056D80" w:rsidR="00042CB4">
        <w:rPr>
          <w:rFonts w:ascii="Palatino Linotype" w:hAnsi="Palatino Linotype"/>
        </w:rPr>
        <w:t>cashflows</w:t>
      </w:r>
      <w:r w:rsidRPr="00056D80" w:rsidR="00E6702A">
        <w:rPr>
          <w:rFonts w:ascii="Palatino Linotype" w:hAnsi="Palatino Linotype"/>
        </w:rPr>
        <w:t xml:space="preserve"> of the firm, </w:t>
      </w:r>
      <w:r w:rsidRPr="00056D80" w:rsidR="002F6E61">
        <w:rPr>
          <w:rFonts w:ascii="Palatino Linotype" w:hAnsi="Palatino Linotype"/>
        </w:rPr>
        <w:t>and the possible RDOF award of the FCC.</w:t>
      </w:r>
      <w:r w:rsidRPr="00056D80" w:rsidR="00802F73">
        <w:rPr>
          <w:rFonts w:ascii="Palatino Linotype" w:hAnsi="Palatino Linotype"/>
        </w:rPr>
        <w:t xml:space="preserve"> </w:t>
      </w:r>
      <w:r w:rsidRPr="00056D80" w:rsidR="00923264">
        <w:rPr>
          <w:rFonts w:ascii="Palatino Linotype" w:hAnsi="Palatino Linotype"/>
        </w:rPr>
        <w:t xml:space="preserve"> </w:t>
      </w:r>
      <w:r w:rsidRPr="00056D80" w:rsidR="00042CB4">
        <w:rPr>
          <w:rFonts w:ascii="Palatino Linotype" w:hAnsi="Palatino Linotype"/>
        </w:rPr>
        <w:t xml:space="preserve">Given this </w:t>
      </w:r>
      <w:r w:rsidRPr="00056D80" w:rsidR="00FC487A">
        <w:rPr>
          <w:rFonts w:ascii="Palatino Linotype" w:hAnsi="Palatino Linotype"/>
        </w:rPr>
        <w:t xml:space="preserve">lack of demonstrated financial commitments, Staff concludes that GeoLinks </w:t>
      </w:r>
      <w:r w:rsidRPr="00056D80" w:rsidR="00542A7B">
        <w:rPr>
          <w:rFonts w:ascii="Palatino Linotype" w:hAnsi="Palatino Linotype"/>
        </w:rPr>
        <w:t xml:space="preserve">does not </w:t>
      </w:r>
      <w:r w:rsidRPr="00056D80" w:rsidR="004A4DE4">
        <w:rPr>
          <w:rFonts w:ascii="Palatino Linotype" w:hAnsi="Palatino Linotype"/>
        </w:rPr>
        <w:t xml:space="preserve">appear to </w:t>
      </w:r>
      <w:r w:rsidRPr="00056D80" w:rsidR="00542A7B">
        <w:rPr>
          <w:rFonts w:ascii="Palatino Linotype" w:hAnsi="Palatino Linotype"/>
        </w:rPr>
        <w:t>have the financial capacity to build and operate the proposed RDOF network.</w:t>
      </w:r>
    </w:p>
    <w:p w:rsidRPr="00056D80" w:rsidR="00F56E16" w:rsidP="006E3A53" w:rsidRDefault="00F56E16" w14:paraId="06450216" w14:textId="77777777">
      <w:pPr>
        <w:tabs>
          <w:tab w:val="left" w:pos="810"/>
        </w:tabs>
        <w:rPr>
          <w:rFonts w:ascii="Palatino Linotype" w:hAnsi="Palatino Linotype"/>
        </w:rPr>
      </w:pPr>
    </w:p>
    <w:p w:rsidRPr="00056D80" w:rsidR="00A560D9" w:rsidP="00BD6CA2" w:rsidRDefault="000D1641" w14:paraId="3A3F883C" w14:textId="5D0BFA4B">
      <w:pPr>
        <w:pStyle w:val="ListParagraph"/>
        <w:numPr>
          <w:ilvl w:val="0"/>
          <w:numId w:val="32"/>
        </w:numPr>
        <w:tabs>
          <w:tab w:val="left" w:pos="810"/>
        </w:tabs>
        <w:rPr>
          <w:rFonts w:ascii="Palatino Linotype" w:hAnsi="Palatino Linotype"/>
          <w:b/>
          <w:bCs/>
        </w:rPr>
      </w:pPr>
      <w:r w:rsidRPr="00056D80">
        <w:rPr>
          <w:rFonts w:ascii="Palatino Linotype" w:hAnsi="Palatino Linotype"/>
          <w:b/>
          <w:bCs/>
        </w:rPr>
        <w:t>GeoLinks</w:t>
      </w:r>
      <w:r w:rsidRPr="00056D80" w:rsidR="03ED0176">
        <w:rPr>
          <w:rFonts w:ascii="Palatino Linotype" w:hAnsi="Palatino Linotype"/>
          <w:b/>
          <w:bCs/>
        </w:rPr>
        <w:t>’</w:t>
      </w:r>
      <w:r w:rsidRPr="00056D80">
        <w:rPr>
          <w:rFonts w:ascii="Palatino Linotype" w:hAnsi="Palatino Linotype"/>
          <w:b/>
          <w:bCs/>
        </w:rPr>
        <w:t xml:space="preserve"> Defaul</w:t>
      </w:r>
      <w:r w:rsidRPr="00056D80" w:rsidR="00DA7288">
        <w:rPr>
          <w:rFonts w:ascii="Palatino Linotype" w:hAnsi="Palatino Linotype"/>
          <w:b/>
          <w:bCs/>
        </w:rPr>
        <w:t>t</w:t>
      </w:r>
      <w:r w:rsidRPr="00056D80">
        <w:rPr>
          <w:rFonts w:ascii="Palatino Linotype" w:hAnsi="Palatino Linotype"/>
          <w:b/>
          <w:bCs/>
        </w:rPr>
        <w:t xml:space="preserve"> o</w:t>
      </w:r>
      <w:r w:rsidRPr="00056D80" w:rsidR="00402B24">
        <w:rPr>
          <w:rFonts w:ascii="Palatino Linotype" w:hAnsi="Palatino Linotype"/>
          <w:b/>
          <w:bCs/>
        </w:rPr>
        <w:t>f</w:t>
      </w:r>
      <w:r w:rsidRPr="00056D80">
        <w:rPr>
          <w:rFonts w:ascii="Palatino Linotype" w:hAnsi="Palatino Linotype"/>
          <w:b/>
          <w:bCs/>
        </w:rPr>
        <w:t xml:space="preserve"> </w:t>
      </w:r>
      <w:r w:rsidRPr="00056D80" w:rsidR="00152069">
        <w:rPr>
          <w:rFonts w:ascii="Palatino Linotype" w:hAnsi="Palatino Linotype"/>
          <w:b/>
          <w:bCs/>
        </w:rPr>
        <w:t xml:space="preserve">RDOF Census Block Groups in </w:t>
      </w:r>
      <w:r w:rsidRPr="00056D80" w:rsidR="000F00BF">
        <w:rPr>
          <w:rFonts w:ascii="Palatino Linotype" w:hAnsi="Palatino Linotype"/>
          <w:b/>
          <w:bCs/>
        </w:rPr>
        <w:t>California</w:t>
      </w:r>
      <w:r w:rsidRPr="00056D80" w:rsidR="00DA7288">
        <w:rPr>
          <w:rFonts w:ascii="Palatino Linotype" w:hAnsi="Palatino Linotype"/>
          <w:b/>
          <w:bCs/>
        </w:rPr>
        <w:t xml:space="preserve"> Demonstrates Lack of Operational Capability</w:t>
      </w:r>
    </w:p>
    <w:p w:rsidRPr="00056D80" w:rsidR="00F56E16" w:rsidP="00BD6CA2" w:rsidRDefault="00F56E16" w14:paraId="01070C52" w14:textId="77777777">
      <w:pPr>
        <w:tabs>
          <w:tab w:val="left" w:pos="810"/>
        </w:tabs>
        <w:rPr>
          <w:rFonts w:ascii="Palatino Linotype" w:hAnsi="Palatino Linotype"/>
        </w:rPr>
      </w:pPr>
    </w:p>
    <w:p w:rsidRPr="00056D80" w:rsidR="00CF6E6D" w:rsidP="00BD6CA2" w:rsidRDefault="00DD4E96" w14:paraId="1335F3DC" w14:textId="2970BAF7">
      <w:pPr>
        <w:tabs>
          <w:tab w:val="left" w:pos="810"/>
        </w:tabs>
        <w:rPr>
          <w:rFonts w:ascii="Palatino Linotype" w:hAnsi="Palatino Linotype"/>
        </w:rPr>
      </w:pPr>
      <w:r w:rsidRPr="00056D80">
        <w:rPr>
          <w:rFonts w:ascii="Palatino Linotype" w:hAnsi="Palatino Linotype"/>
        </w:rPr>
        <w:t xml:space="preserve">On January 28, 2022, the FCC issued a </w:t>
      </w:r>
      <w:r w:rsidRPr="00056D80" w:rsidR="00CF6E6D">
        <w:rPr>
          <w:rFonts w:ascii="Palatino Linotype" w:hAnsi="Palatino Linotype"/>
        </w:rPr>
        <w:t>Public Notice</w:t>
      </w:r>
      <w:r w:rsidRPr="00056D80" w:rsidR="00F56E16">
        <w:rPr>
          <w:rFonts w:ascii="Palatino Linotype" w:hAnsi="Palatino Linotype"/>
        </w:rPr>
        <w:t xml:space="preserve"> </w:t>
      </w:r>
      <w:r w:rsidRPr="00056D80">
        <w:rPr>
          <w:rFonts w:ascii="Palatino Linotype" w:hAnsi="Palatino Linotype"/>
        </w:rPr>
        <w:t xml:space="preserve">which </w:t>
      </w:r>
      <w:r w:rsidRPr="00056D80" w:rsidR="00CF6E6D">
        <w:rPr>
          <w:rFonts w:ascii="Palatino Linotype" w:hAnsi="Palatino Linotype"/>
        </w:rPr>
        <w:t>announced that GeoLinks defaulted on what Staff calculates as 1,318 RDOF locations, and</w:t>
      </w:r>
      <w:r w:rsidRPr="00056D80" w:rsidR="00ED492C">
        <w:rPr>
          <w:rFonts w:ascii="Palatino Linotype" w:hAnsi="Palatino Linotype"/>
        </w:rPr>
        <w:t xml:space="preserve"> 97</w:t>
      </w:r>
      <w:r w:rsidRPr="00056D80" w:rsidR="00CF6E6D">
        <w:rPr>
          <w:rFonts w:ascii="Palatino Linotype" w:hAnsi="Palatino Linotype"/>
        </w:rPr>
        <w:t xml:space="preserve"> census block groups in California. Staff does not believe</w:t>
      </w:r>
      <w:r w:rsidRPr="00056D80" w:rsidR="001006CE">
        <w:rPr>
          <w:rFonts w:ascii="Palatino Linotype" w:hAnsi="Palatino Linotype"/>
        </w:rPr>
        <w:t xml:space="preserve"> that</w:t>
      </w:r>
      <w:r w:rsidRPr="00056D80" w:rsidR="00CF6E6D">
        <w:rPr>
          <w:rFonts w:ascii="Palatino Linotype" w:hAnsi="Palatino Linotype"/>
        </w:rPr>
        <w:t xml:space="preserve"> th</w:t>
      </w:r>
      <w:r w:rsidRPr="00056D80" w:rsidR="2DA921C4">
        <w:rPr>
          <w:rFonts w:ascii="Palatino Linotype" w:hAnsi="Palatino Linotype"/>
        </w:rPr>
        <w:t>e</w:t>
      </w:r>
      <w:r w:rsidRPr="00056D80" w:rsidR="00CF6E6D">
        <w:rPr>
          <w:rFonts w:ascii="Palatino Linotype" w:hAnsi="Palatino Linotype"/>
        </w:rPr>
        <w:t xml:space="preserve"> </w:t>
      </w:r>
      <w:r w:rsidRPr="00056D80" w:rsidR="3A103C1F">
        <w:rPr>
          <w:rFonts w:ascii="Palatino Linotype" w:hAnsi="Palatino Linotype"/>
        </w:rPr>
        <w:t>FCC</w:t>
      </w:r>
      <w:r w:rsidRPr="00056D80" w:rsidR="56CC547A">
        <w:rPr>
          <w:rFonts w:ascii="Palatino Linotype" w:hAnsi="Palatino Linotype"/>
        </w:rPr>
        <w:t>’s</w:t>
      </w:r>
      <w:r w:rsidRPr="00056D80" w:rsidR="3A103C1F">
        <w:rPr>
          <w:rFonts w:ascii="Palatino Linotype" w:hAnsi="Palatino Linotype"/>
        </w:rPr>
        <w:t xml:space="preserve"> </w:t>
      </w:r>
      <w:r w:rsidRPr="00056D80" w:rsidR="00CF6E6D">
        <w:rPr>
          <w:rFonts w:ascii="Palatino Linotype" w:hAnsi="Palatino Linotype"/>
        </w:rPr>
        <w:t xml:space="preserve">announcement of </w:t>
      </w:r>
      <w:r w:rsidRPr="00056D80" w:rsidR="0FCCAF73">
        <w:rPr>
          <w:rFonts w:ascii="Palatino Linotype" w:hAnsi="Palatino Linotype"/>
        </w:rPr>
        <w:t xml:space="preserve">its </w:t>
      </w:r>
      <w:r w:rsidRPr="00056D80" w:rsidR="00CF6E6D">
        <w:rPr>
          <w:rFonts w:ascii="Palatino Linotype" w:hAnsi="Palatino Linotype"/>
        </w:rPr>
        <w:t xml:space="preserve">default action under the RDOF rules materially changes the financial circumstances of the GeoLinks application under this Advice Letter process. </w:t>
      </w:r>
      <w:r w:rsidRPr="00056D80" w:rsidR="000F00BF">
        <w:rPr>
          <w:rFonts w:ascii="Palatino Linotype" w:hAnsi="Palatino Linotype"/>
        </w:rPr>
        <w:t xml:space="preserve">However, Staff finds that this </w:t>
      </w:r>
      <w:r w:rsidRPr="00056D80" w:rsidR="4291E6A7">
        <w:rPr>
          <w:rFonts w:ascii="Palatino Linotype" w:hAnsi="Palatino Linotype"/>
        </w:rPr>
        <w:t xml:space="preserve">FCC </w:t>
      </w:r>
      <w:r w:rsidRPr="00056D80" w:rsidR="000F00BF">
        <w:rPr>
          <w:rFonts w:ascii="Palatino Linotype" w:hAnsi="Palatino Linotype"/>
        </w:rPr>
        <w:t xml:space="preserve">default action demonstrates that GeoLinks did not </w:t>
      </w:r>
      <w:r w:rsidRPr="00056D80" w:rsidR="00073AA9">
        <w:rPr>
          <w:rFonts w:ascii="Palatino Linotype" w:hAnsi="Palatino Linotype"/>
        </w:rPr>
        <w:t>adequately</w:t>
      </w:r>
      <w:r w:rsidRPr="00056D80" w:rsidR="00654A63">
        <w:rPr>
          <w:rFonts w:ascii="Palatino Linotype" w:hAnsi="Palatino Linotype"/>
        </w:rPr>
        <w:t xml:space="preserve"> </w:t>
      </w:r>
      <w:r w:rsidRPr="00056D80" w:rsidR="000F00BF">
        <w:rPr>
          <w:rFonts w:ascii="Palatino Linotype" w:hAnsi="Palatino Linotype"/>
        </w:rPr>
        <w:t xml:space="preserve">respond to a previous </w:t>
      </w:r>
      <w:r w:rsidRPr="00056D80" w:rsidR="00974784">
        <w:rPr>
          <w:rFonts w:ascii="Palatino Linotype" w:hAnsi="Palatino Linotype"/>
        </w:rPr>
        <w:t>Public Notice</w:t>
      </w:r>
      <w:r w:rsidRPr="00056D80" w:rsidR="00207351">
        <w:rPr>
          <w:rStyle w:val="FootnoteReference"/>
          <w:rFonts w:ascii="Palatino Linotype" w:hAnsi="Palatino Linotype"/>
        </w:rPr>
        <w:footnoteReference w:id="22"/>
      </w:r>
      <w:r w:rsidRPr="00056D80" w:rsidR="00974784">
        <w:rPr>
          <w:rFonts w:ascii="Palatino Linotype" w:hAnsi="Palatino Linotype"/>
        </w:rPr>
        <w:t xml:space="preserve"> </w:t>
      </w:r>
      <w:r w:rsidRPr="00056D80" w:rsidR="00321671">
        <w:rPr>
          <w:rFonts w:ascii="Palatino Linotype" w:hAnsi="Palatino Linotype"/>
        </w:rPr>
        <w:t>and Letter</w:t>
      </w:r>
      <w:r w:rsidRPr="00056D80" w:rsidR="00990BB4">
        <w:rPr>
          <w:rStyle w:val="FootnoteReference"/>
          <w:rFonts w:ascii="Palatino Linotype" w:hAnsi="Palatino Linotype"/>
        </w:rPr>
        <w:footnoteReference w:id="23"/>
      </w:r>
      <w:r w:rsidRPr="00056D80" w:rsidR="00321671">
        <w:rPr>
          <w:rFonts w:ascii="Palatino Linotype" w:hAnsi="Palatino Linotype"/>
        </w:rPr>
        <w:t xml:space="preserve"> </w:t>
      </w:r>
      <w:r w:rsidRPr="00056D80" w:rsidR="00742234">
        <w:rPr>
          <w:rFonts w:ascii="Palatino Linotype" w:hAnsi="Palatino Linotype"/>
        </w:rPr>
        <w:t>issued by</w:t>
      </w:r>
      <w:r w:rsidRPr="00056D80" w:rsidR="00974784">
        <w:rPr>
          <w:rFonts w:ascii="Palatino Linotype" w:hAnsi="Palatino Linotype"/>
        </w:rPr>
        <w:t xml:space="preserve"> </w:t>
      </w:r>
      <w:r w:rsidRPr="00056D80" w:rsidR="00CB2AB7">
        <w:rPr>
          <w:rFonts w:ascii="Palatino Linotype" w:hAnsi="Palatino Linotype"/>
        </w:rPr>
        <w:t xml:space="preserve">the </w:t>
      </w:r>
      <w:r w:rsidRPr="00056D80" w:rsidR="00974784">
        <w:rPr>
          <w:rFonts w:ascii="Palatino Linotype" w:hAnsi="Palatino Linotype"/>
        </w:rPr>
        <w:t>FCC in which GeoLinks was directed</w:t>
      </w:r>
      <w:r w:rsidRPr="00056D80" w:rsidR="008B3088">
        <w:rPr>
          <w:rFonts w:ascii="Palatino Linotype" w:hAnsi="Palatino Linotype"/>
        </w:rPr>
        <w:t xml:space="preserve"> to address questions about the eligibility of RDOF locations won by GeoLinks </w:t>
      </w:r>
      <w:r w:rsidRPr="00056D80" w:rsidR="00DD3BBC">
        <w:rPr>
          <w:rFonts w:ascii="Palatino Linotype" w:hAnsi="Palatino Linotype"/>
        </w:rPr>
        <w:t xml:space="preserve">in the FCC PN of December 7, 2020. </w:t>
      </w:r>
      <w:r w:rsidRPr="00056D80" w:rsidR="005E7D86">
        <w:rPr>
          <w:rFonts w:ascii="Palatino Linotype" w:hAnsi="Palatino Linotype"/>
        </w:rPr>
        <w:t xml:space="preserve">More importantly, Staff finds this </w:t>
      </w:r>
      <w:r w:rsidRPr="00056D80" w:rsidR="00E20F5F">
        <w:rPr>
          <w:rFonts w:ascii="Palatino Linotype" w:hAnsi="Palatino Linotype"/>
        </w:rPr>
        <w:t xml:space="preserve">lack of </w:t>
      </w:r>
      <w:r w:rsidRPr="00056D80" w:rsidR="006C5408">
        <w:rPr>
          <w:rFonts w:ascii="Palatino Linotype" w:hAnsi="Palatino Linotype"/>
        </w:rPr>
        <w:t xml:space="preserve">an </w:t>
      </w:r>
      <w:r w:rsidRPr="00056D80" w:rsidR="00FE6C18">
        <w:rPr>
          <w:rFonts w:ascii="Palatino Linotype" w:hAnsi="Palatino Linotype"/>
        </w:rPr>
        <w:t>adequate</w:t>
      </w:r>
      <w:r w:rsidRPr="00056D80" w:rsidR="00FF6380">
        <w:rPr>
          <w:rFonts w:ascii="Palatino Linotype" w:hAnsi="Palatino Linotype"/>
        </w:rPr>
        <w:t xml:space="preserve"> </w:t>
      </w:r>
      <w:r w:rsidRPr="00056D80" w:rsidR="00E20F5F">
        <w:rPr>
          <w:rFonts w:ascii="Palatino Linotype" w:hAnsi="Palatino Linotype"/>
        </w:rPr>
        <w:t xml:space="preserve">response to the FCC’s Public Notice </w:t>
      </w:r>
      <w:r w:rsidRPr="00056D80" w:rsidR="005E7D86">
        <w:rPr>
          <w:rFonts w:ascii="Palatino Linotype" w:hAnsi="Palatino Linotype"/>
        </w:rPr>
        <w:t xml:space="preserve">demonstrates that GeoLinks </w:t>
      </w:r>
      <w:r w:rsidRPr="00056D80" w:rsidR="00021DA4">
        <w:rPr>
          <w:rFonts w:ascii="Palatino Linotype" w:hAnsi="Palatino Linotype"/>
        </w:rPr>
        <w:t xml:space="preserve">was unable </w:t>
      </w:r>
      <w:r w:rsidRPr="00056D80" w:rsidR="008124BB">
        <w:rPr>
          <w:rFonts w:ascii="Palatino Linotype" w:hAnsi="Palatino Linotype"/>
        </w:rPr>
        <w:t xml:space="preserve">to </w:t>
      </w:r>
      <w:r w:rsidRPr="00056D80" w:rsidR="00FF6380">
        <w:rPr>
          <w:rFonts w:ascii="Palatino Linotype" w:hAnsi="Palatino Linotype"/>
        </w:rPr>
        <w:t xml:space="preserve">manage the information about its own RDOF winning bid </w:t>
      </w:r>
      <w:r w:rsidRPr="00056D80" w:rsidR="0032321C">
        <w:rPr>
          <w:rFonts w:ascii="Palatino Linotype" w:hAnsi="Palatino Linotype"/>
        </w:rPr>
        <w:t>at the basic level of proposed service area data characteristics</w:t>
      </w:r>
      <w:r w:rsidRPr="00056D80" w:rsidR="007B743D">
        <w:rPr>
          <w:rFonts w:ascii="Palatino Linotype" w:hAnsi="Palatino Linotype"/>
        </w:rPr>
        <w:t xml:space="preserve"> to the satisfaction of the FCC. </w:t>
      </w:r>
      <w:r w:rsidRPr="00056D80" w:rsidR="0075074A">
        <w:rPr>
          <w:rFonts w:ascii="Palatino Linotype" w:hAnsi="Palatino Linotype"/>
        </w:rPr>
        <w:t>For a possible award of upwards of 92,678 locations</w:t>
      </w:r>
      <w:r w:rsidRPr="00056D80" w:rsidR="002215EC">
        <w:rPr>
          <w:rFonts w:ascii="Palatino Linotype" w:hAnsi="Palatino Linotype"/>
        </w:rPr>
        <w:t>,</w:t>
      </w:r>
      <w:r w:rsidRPr="00056D80" w:rsidR="0075074A">
        <w:rPr>
          <w:rFonts w:ascii="Palatino Linotype" w:hAnsi="Palatino Linotype"/>
        </w:rPr>
        <w:t xml:space="preserve"> </w:t>
      </w:r>
      <w:r w:rsidRPr="00056D80" w:rsidR="00C70211">
        <w:rPr>
          <w:rFonts w:ascii="Palatino Linotype" w:hAnsi="Palatino Linotype"/>
        </w:rPr>
        <w:t xml:space="preserve">this demonstrates </w:t>
      </w:r>
      <w:r w:rsidRPr="00056D80" w:rsidR="00FB5CE2">
        <w:rPr>
          <w:rFonts w:ascii="Palatino Linotype" w:hAnsi="Palatino Linotype"/>
        </w:rPr>
        <w:t xml:space="preserve">a </w:t>
      </w:r>
      <w:r w:rsidRPr="00056D80" w:rsidR="00C70211">
        <w:rPr>
          <w:rFonts w:ascii="Palatino Linotype" w:hAnsi="Palatino Linotype"/>
        </w:rPr>
        <w:t xml:space="preserve">lack of required operational </w:t>
      </w:r>
      <w:r w:rsidRPr="00056D80" w:rsidR="00DA7288">
        <w:rPr>
          <w:rFonts w:ascii="Palatino Linotype" w:hAnsi="Palatino Linotype"/>
        </w:rPr>
        <w:t>capability</w:t>
      </w:r>
      <w:r w:rsidRPr="00056D80" w:rsidR="003A30AE">
        <w:rPr>
          <w:rFonts w:ascii="Palatino Linotype" w:hAnsi="Palatino Linotype"/>
        </w:rPr>
        <w:t xml:space="preserve"> </w:t>
      </w:r>
      <w:r w:rsidRPr="00056D80" w:rsidR="005F62D1">
        <w:rPr>
          <w:rFonts w:ascii="Palatino Linotype" w:hAnsi="Palatino Linotype"/>
        </w:rPr>
        <w:t>and</w:t>
      </w:r>
      <w:r w:rsidRPr="00056D80" w:rsidR="00632DCA">
        <w:rPr>
          <w:rFonts w:ascii="Palatino Linotype" w:hAnsi="Palatino Linotype"/>
        </w:rPr>
        <w:t xml:space="preserve"> calls into question whether GeoLinks can assume the additional responsibility</w:t>
      </w:r>
      <w:r w:rsidRPr="00056D80" w:rsidR="003A30AE">
        <w:rPr>
          <w:rFonts w:ascii="Palatino Linotype" w:hAnsi="Palatino Linotype"/>
        </w:rPr>
        <w:t>.</w:t>
      </w:r>
      <w:r w:rsidRPr="00056D80" w:rsidR="00632DCA">
        <w:rPr>
          <w:rFonts w:ascii="Palatino Linotype" w:hAnsi="Palatino Linotype"/>
        </w:rPr>
        <w:t xml:space="preserve"> </w:t>
      </w:r>
    </w:p>
    <w:p w:rsidRPr="00056D80" w:rsidR="00CF6E6D" w:rsidP="00A560D9" w:rsidRDefault="00CF6E6D" w14:paraId="2C827610" w14:textId="77777777">
      <w:pPr>
        <w:tabs>
          <w:tab w:val="left" w:pos="810"/>
        </w:tabs>
        <w:rPr>
          <w:rFonts w:ascii="Palatino Linotype" w:hAnsi="Palatino Linotype"/>
        </w:rPr>
      </w:pPr>
    </w:p>
    <w:p w:rsidRPr="00056D80" w:rsidR="004E7CB9" w:rsidP="004E7CB9" w:rsidRDefault="004E7CB9" w14:paraId="52A7EC63" w14:textId="77777777">
      <w:pPr>
        <w:tabs>
          <w:tab w:val="right" w:pos="10080"/>
        </w:tabs>
        <w:rPr>
          <w:rFonts w:ascii="Palatino Linotype" w:hAnsi="Palatino Linotype"/>
          <w:b/>
          <w:u w:val="single"/>
        </w:rPr>
      </w:pPr>
      <w:r w:rsidRPr="00056D80">
        <w:rPr>
          <w:rFonts w:ascii="Palatino Linotype" w:hAnsi="Palatino Linotype"/>
          <w:b/>
          <w:u w:val="single"/>
        </w:rPr>
        <w:t>CONCLUSION</w:t>
      </w:r>
    </w:p>
    <w:p w:rsidRPr="00056D80" w:rsidR="004E7CB9" w:rsidP="004E7CB9" w:rsidRDefault="004E7CB9" w14:paraId="0F246849" w14:textId="77777777">
      <w:pPr>
        <w:tabs>
          <w:tab w:val="right" w:pos="10080"/>
        </w:tabs>
        <w:rPr>
          <w:rFonts w:ascii="Palatino Linotype" w:hAnsi="Palatino Linotype"/>
        </w:rPr>
      </w:pPr>
    </w:p>
    <w:p w:rsidRPr="00056D80" w:rsidR="00056D80" w:rsidP="00056D80" w:rsidRDefault="004E7CB9" w14:paraId="536F3325" w14:textId="6C09EC6E">
      <w:pPr>
        <w:tabs>
          <w:tab w:val="left" w:pos="720"/>
          <w:tab w:val="right" w:pos="10080"/>
        </w:tabs>
        <w:spacing w:after="120"/>
        <w:rPr>
          <w:rFonts w:ascii="Palatino Linotype" w:hAnsi="Palatino Linotype"/>
        </w:rPr>
      </w:pPr>
      <w:r w:rsidRPr="00056D80">
        <w:rPr>
          <w:rFonts w:ascii="Palatino Linotype" w:hAnsi="Palatino Linotype"/>
        </w:rPr>
        <w:t xml:space="preserve">For the reasons described above, Staff recommends the Commission deny </w:t>
      </w:r>
      <w:r w:rsidRPr="00056D80" w:rsidR="00BD5BF2">
        <w:rPr>
          <w:rFonts w:ascii="Palatino Linotype" w:hAnsi="Palatino Linotype"/>
        </w:rPr>
        <w:t>GeoLink</w:t>
      </w:r>
      <w:r w:rsidRPr="00056D80">
        <w:rPr>
          <w:rFonts w:ascii="Palatino Linotype" w:hAnsi="Palatino Linotype"/>
        </w:rPr>
        <w:t>s</w:t>
      </w:r>
      <w:r w:rsidRPr="00056D80" w:rsidR="00BD5BF2">
        <w:rPr>
          <w:rFonts w:ascii="Palatino Linotype" w:hAnsi="Palatino Linotype"/>
        </w:rPr>
        <w:t>’</w:t>
      </w:r>
      <w:r w:rsidRPr="00056D80">
        <w:rPr>
          <w:rFonts w:ascii="Palatino Linotype" w:hAnsi="Palatino Linotype"/>
        </w:rPr>
        <w:t xml:space="preserve"> request to be authorized as an ETC service provider to provide federal high cost and Lifeline services to areas designated by the FCC’s RDOF Phase I process (AU 904).</w:t>
      </w:r>
    </w:p>
    <w:p w:rsidR="00056D80" w:rsidP="00A94FCB" w:rsidRDefault="00056D80" w14:paraId="63984728" w14:textId="77777777">
      <w:pPr>
        <w:tabs>
          <w:tab w:val="right" w:pos="10080"/>
        </w:tabs>
        <w:rPr>
          <w:rFonts w:ascii="Palatino Linotype" w:hAnsi="Palatino Linotype"/>
          <w:b/>
          <w:u w:val="single"/>
        </w:rPr>
      </w:pPr>
    </w:p>
    <w:p w:rsidRPr="00A53CC2" w:rsidR="00A94FCB" w:rsidP="00A94FCB" w:rsidRDefault="00A94FCB" w14:paraId="7DE38D18" w14:textId="4359B597">
      <w:pPr>
        <w:tabs>
          <w:tab w:val="right" w:pos="10080"/>
        </w:tabs>
        <w:rPr>
          <w:rFonts w:ascii="Palatino Linotype" w:hAnsi="Palatino Linotype"/>
          <w:b/>
          <w:u w:val="single"/>
        </w:rPr>
      </w:pPr>
      <w:r w:rsidRPr="00A53CC2">
        <w:rPr>
          <w:rFonts w:ascii="Palatino Linotype" w:hAnsi="Palatino Linotype"/>
          <w:b/>
          <w:u w:val="single"/>
        </w:rPr>
        <w:t>COMMENTS</w:t>
      </w:r>
    </w:p>
    <w:p w:rsidRPr="00A53CC2" w:rsidR="00A94FCB" w:rsidP="00A94FCB" w:rsidRDefault="00A94FCB" w14:paraId="1DA8C08A" w14:textId="77777777">
      <w:pPr>
        <w:tabs>
          <w:tab w:val="right" w:pos="10080"/>
        </w:tabs>
        <w:rPr>
          <w:rFonts w:ascii="Palatino Linotype" w:hAnsi="Palatino Linotype"/>
        </w:rPr>
      </w:pPr>
    </w:p>
    <w:p w:rsidRPr="00056D80" w:rsidR="00A94FCB" w:rsidP="00A94FCB" w:rsidRDefault="00A94FCB" w14:paraId="6DEF3A7B" w14:textId="00B11866">
      <w:pPr>
        <w:tabs>
          <w:tab w:val="right" w:pos="10080"/>
        </w:tabs>
        <w:rPr>
          <w:rFonts w:ascii="Palatino Linotype" w:hAnsi="Palatino Linotype"/>
        </w:rPr>
      </w:pPr>
      <w:r w:rsidRPr="00A53CC2">
        <w:rPr>
          <w:rFonts w:ascii="Palatino Linotype" w:hAnsi="Palatino Linotype"/>
        </w:rPr>
        <w:t xml:space="preserve">In compliance with P.U. Code § 311(g), the Commission emailed a notice letter on </w:t>
      </w:r>
      <w:r w:rsidRPr="00A53CC2" w:rsidR="000A11D6">
        <w:rPr>
          <w:rFonts w:ascii="Palatino Linotype" w:hAnsi="Palatino Linotype"/>
        </w:rPr>
        <w:t xml:space="preserve">February </w:t>
      </w:r>
      <w:r w:rsidRPr="00A53CC2" w:rsidR="00A33BAC">
        <w:rPr>
          <w:rFonts w:ascii="Palatino Linotype" w:hAnsi="Palatino Linotype"/>
        </w:rPr>
        <w:t>11</w:t>
      </w:r>
      <w:r w:rsidRPr="00A53CC2" w:rsidR="0057029F">
        <w:rPr>
          <w:rFonts w:ascii="Palatino Linotype" w:hAnsi="Palatino Linotype"/>
        </w:rPr>
        <w:t>, 202</w:t>
      </w:r>
      <w:r w:rsidRPr="00A53CC2" w:rsidR="00D90FDC">
        <w:rPr>
          <w:rFonts w:ascii="Palatino Linotype" w:hAnsi="Palatino Linotype"/>
        </w:rPr>
        <w:t>2</w:t>
      </w:r>
      <w:r w:rsidRPr="00A53CC2">
        <w:rPr>
          <w:rFonts w:ascii="Palatino Linotype" w:hAnsi="Palatino Linotype"/>
        </w:rPr>
        <w:t>, informing all parties on the Eligible Telecommunications Carrier service list of the availability of this resolution for public</w:t>
      </w:r>
      <w:r w:rsidRPr="00056D80">
        <w:rPr>
          <w:rFonts w:ascii="Palatino Linotype" w:hAnsi="Palatino Linotype"/>
        </w:rPr>
        <w:t xml:space="preserve"> comments at the Commission’s </w:t>
      </w:r>
      <w:r w:rsidRPr="00056D80">
        <w:rPr>
          <w:rFonts w:ascii="Palatino Linotype" w:hAnsi="Palatino Linotype"/>
        </w:rPr>
        <w:lastRenderedPageBreak/>
        <w:t xml:space="preserve">website </w:t>
      </w:r>
      <w:r w:rsidRPr="00C02F89">
        <w:rPr>
          <w:rFonts w:ascii="Palatino Linotype" w:hAnsi="Palatino Linotype"/>
        </w:rPr>
        <w:t>www.cpuc.ca.gov.  The n</w:t>
      </w:r>
      <w:r w:rsidRPr="00056D80">
        <w:rPr>
          <w:rFonts w:ascii="Palatino Linotype" w:hAnsi="Palatino Linotype"/>
        </w:rPr>
        <w:t>otice letter also informed parties that the final resolution adopted by the Commission will be posted and available at the same website.</w:t>
      </w:r>
    </w:p>
    <w:p w:rsidRPr="00056D80" w:rsidR="003B1DBD" w:rsidP="00983CBC" w:rsidRDefault="003B1DBD" w14:paraId="0DA38469" w14:textId="77777777">
      <w:pPr>
        <w:tabs>
          <w:tab w:val="right" w:pos="10080"/>
        </w:tabs>
        <w:rPr>
          <w:rFonts w:ascii="Palatino Linotype" w:hAnsi="Palatino Linotype"/>
        </w:rPr>
      </w:pPr>
    </w:p>
    <w:p w:rsidRPr="00056D80" w:rsidR="003B1DBD" w:rsidP="00983CBC" w:rsidRDefault="00F33501" w14:paraId="551B7035" w14:textId="77777777">
      <w:pPr>
        <w:tabs>
          <w:tab w:val="right" w:pos="10080"/>
        </w:tabs>
        <w:rPr>
          <w:rFonts w:ascii="Palatino Linotype" w:hAnsi="Palatino Linotype"/>
          <w:b/>
          <w:u w:val="single"/>
        </w:rPr>
      </w:pPr>
      <w:r w:rsidRPr="00056D80">
        <w:rPr>
          <w:rFonts w:ascii="Palatino Linotype" w:hAnsi="Palatino Linotype"/>
          <w:b/>
          <w:u w:val="single"/>
        </w:rPr>
        <w:t>FINDIN</w:t>
      </w:r>
      <w:r w:rsidRPr="00056D80" w:rsidR="00A94FCB">
        <w:rPr>
          <w:rFonts w:ascii="Palatino Linotype" w:hAnsi="Palatino Linotype"/>
          <w:b/>
          <w:u w:val="single"/>
        </w:rPr>
        <w:t>GS</w:t>
      </w:r>
      <w:r w:rsidRPr="00056D80" w:rsidR="00195ECE">
        <w:rPr>
          <w:rFonts w:ascii="Palatino Linotype" w:hAnsi="Palatino Linotype"/>
          <w:b/>
          <w:u w:val="single"/>
        </w:rPr>
        <w:t xml:space="preserve"> </w:t>
      </w:r>
    </w:p>
    <w:p w:rsidRPr="00056D80" w:rsidR="003B1DBD" w:rsidP="00983CBC" w:rsidRDefault="003B1DBD" w14:paraId="18AC86B6" w14:textId="77777777">
      <w:pPr>
        <w:tabs>
          <w:tab w:val="right" w:pos="10080"/>
        </w:tabs>
        <w:rPr>
          <w:rFonts w:ascii="Palatino Linotype" w:hAnsi="Palatino Linotype"/>
        </w:rPr>
      </w:pPr>
    </w:p>
    <w:p w:rsidRPr="00056D80" w:rsidR="009556D4" w:rsidP="00F3414D" w:rsidRDefault="00BD5BF2" w14:paraId="2DB8A559" w14:textId="77777777">
      <w:pPr>
        <w:numPr>
          <w:ilvl w:val="0"/>
          <w:numId w:val="15"/>
        </w:numPr>
        <w:tabs>
          <w:tab w:val="left" w:pos="720"/>
          <w:tab w:val="right" w:pos="10080"/>
        </w:tabs>
        <w:spacing w:after="120"/>
        <w:rPr>
          <w:rFonts w:ascii="Palatino Linotype" w:hAnsi="Palatino Linotype"/>
        </w:rPr>
      </w:pPr>
      <w:r w:rsidRPr="00056D80">
        <w:rPr>
          <w:rFonts w:ascii="Palatino Linotype" w:hAnsi="Palatino Linotype"/>
        </w:rPr>
        <w:t>GeoLinks</w:t>
      </w:r>
      <w:r w:rsidRPr="00056D80" w:rsidR="001A7101">
        <w:rPr>
          <w:rFonts w:ascii="Palatino Linotype" w:hAnsi="Palatino Linotype"/>
        </w:rPr>
        <w:t xml:space="preserve"> </w:t>
      </w:r>
      <w:r w:rsidRPr="00056D80" w:rsidR="00527150">
        <w:rPr>
          <w:rFonts w:ascii="Palatino Linotype" w:hAnsi="Palatino Linotype"/>
        </w:rPr>
        <w:t xml:space="preserve">is </w:t>
      </w:r>
      <w:r w:rsidRPr="00056D80">
        <w:rPr>
          <w:rFonts w:ascii="Palatino Linotype" w:hAnsi="Palatino Linotype"/>
        </w:rPr>
        <w:t xml:space="preserve">headquartered </w:t>
      </w:r>
      <w:r w:rsidRPr="00056D80" w:rsidR="004156A7">
        <w:rPr>
          <w:rFonts w:ascii="Palatino Linotype" w:hAnsi="Palatino Linotype"/>
        </w:rPr>
        <w:t>at 251 Camarillo Ranch Road, Camarillo, CA. 93012.  GeoLinks</w:t>
      </w:r>
      <w:r w:rsidRPr="00056D80" w:rsidR="00B67C7B">
        <w:rPr>
          <w:rFonts w:ascii="Palatino Linotype" w:hAnsi="Palatino Linotype"/>
        </w:rPr>
        <w:t xml:space="preserve"> received its </w:t>
      </w:r>
      <w:r w:rsidRPr="00056D80" w:rsidR="003066D0">
        <w:rPr>
          <w:rFonts w:ascii="Palatino Linotype" w:hAnsi="Palatino Linotype"/>
        </w:rPr>
        <w:t>CPCN</w:t>
      </w:r>
      <w:r w:rsidRPr="00056D80" w:rsidR="00CA2974">
        <w:rPr>
          <w:rFonts w:ascii="Palatino Linotype" w:hAnsi="Palatino Linotype"/>
        </w:rPr>
        <w:t xml:space="preserve"> as a </w:t>
      </w:r>
      <w:r w:rsidRPr="00056D80" w:rsidR="001A7101">
        <w:rPr>
          <w:rFonts w:ascii="Palatino Linotype" w:hAnsi="Palatino Linotype"/>
        </w:rPr>
        <w:t>CLC</w:t>
      </w:r>
      <w:r w:rsidRPr="00056D80" w:rsidR="00CA2974">
        <w:rPr>
          <w:rFonts w:ascii="Palatino Linotype" w:hAnsi="Palatino Linotype"/>
        </w:rPr>
        <w:t xml:space="preserve"> </w:t>
      </w:r>
      <w:r w:rsidRPr="00056D80" w:rsidR="00527150">
        <w:rPr>
          <w:rFonts w:ascii="Palatino Linotype" w:hAnsi="Palatino Linotype"/>
        </w:rPr>
        <w:t>(U</w:t>
      </w:r>
      <w:r w:rsidRPr="00056D80" w:rsidR="003066D0">
        <w:rPr>
          <w:rFonts w:ascii="Palatino Linotype" w:hAnsi="Palatino Linotype"/>
        </w:rPr>
        <w:t>-73</w:t>
      </w:r>
      <w:r w:rsidRPr="00056D80" w:rsidR="004156A7">
        <w:rPr>
          <w:rFonts w:ascii="Palatino Linotype" w:hAnsi="Palatino Linotype"/>
        </w:rPr>
        <w:t>26</w:t>
      </w:r>
      <w:r w:rsidRPr="00056D80" w:rsidR="00527150">
        <w:rPr>
          <w:rFonts w:ascii="Palatino Linotype" w:hAnsi="Palatino Linotype"/>
        </w:rPr>
        <w:t xml:space="preserve">-C) on </w:t>
      </w:r>
      <w:r w:rsidRPr="00056D80" w:rsidR="004156A7">
        <w:rPr>
          <w:rFonts w:ascii="Palatino Linotype" w:hAnsi="Palatino Linotype"/>
        </w:rPr>
        <w:t>May 25</w:t>
      </w:r>
      <w:r w:rsidRPr="00056D80" w:rsidR="003066D0">
        <w:rPr>
          <w:rFonts w:ascii="Palatino Linotype" w:hAnsi="Palatino Linotype"/>
        </w:rPr>
        <w:t>, 2017</w:t>
      </w:r>
      <w:r w:rsidRPr="00056D80" w:rsidR="00527150">
        <w:rPr>
          <w:rFonts w:ascii="Palatino Linotype" w:hAnsi="Palatino Linotype"/>
        </w:rPr>
        <w:t>.</w:t>
      </w:r>
    </w:p>
    <w:p w:rsidRPr="00056D80" w:rsidR="00845CA3" w:rsidP="00845CA3" w:rsidRDefault="00BD5BF2" w14:paraId="1FAC07C6" w14:textId="77777777">
      <w:pPr>
        <w:numPr>
          <w:ilvl w:val="0"/>
          <w:numId w:val="15"/>
        </w:numPr>
        <w:tabs>
          <w:tab w:val="left" w:pos="720"/>
          <w:tab w:val="right" w:pos="10080"/>
        </w:tabs>
        <w:spacing w:after="120"/>
        <w:rPr>
          <w:rFonts w:ascii="Palatino Linotype" w:hAnsi="Palatino Linotype"/>
        </w:rPr>
      </w:pPr>
      <w:r w:rsidRPr="00056D80">
        <w:rPr>
          <w:rFonts w:ascii="Palatino Linotype" w:hAnsi="Palatino Linotype"/>
        </w:rPr>
        <w:t>GeoLinks</w:t>
      </w:r>
      <w:r w:rsidRPr="00056D80" w:rsidR="00CA2974">
        <w:rPr>
          <w:rFonts w:ascii="Palatino Linotype" w:hAnsi="Palatino Linotype"/>
        </w:rPr>
        <w:t xml:space="preserve"> offers </w:t>
      </w:r>
      <w:r w:rsidRPr="00056D80" w:rsidR="001A7101">
        <w:rPr>
          <w:rFonts w:ascii="Palatino Linotype" w:hAnsi="Palatino Linotype"/>
        </w:rPr>
        <w:t xml:space="preserve">broadband Internet access </w:t>
      </w:r>
      <w:r w:rsidRPr="00056D80" w:rsidR="00CA2974">
        <w:rPr>
          <w:rFonts w:ascii="Palatino Linotype" w:hAnsi="Palatino Linotype"/>
        </w:rPr>
        <w:t>service and VoIP telephony services</w:t>
      </w:r>
      <w:r w:rsidRPr="00056D80" w:rsidR="007E5A99">
        <w:rPr>
          <w:rFonts w:ascii="Palatino Linotype" w:hAnsi="Palatino Linotype"/>
        </w:rPr>
        <w:t xml:space="preserve"> using fixed wireless technology</w:t>
      </w:r>
      <w:r w:rsidRPr="00056D80" w:rsidR="00F33501">
        <w:rPr>
          <w:rFonts w:ascii="Palatino Linotype" w:hAnsi="Palatino Linotype"/>
        </w:rPr>
        <w:t xml:space="preserve">.  </w:t>
      </w:r>
    </w:p>
    <w:p w:rsidRPr="00056D80" w:rsidR="00F33501" w:rsidP="00D30B50" w:rsidRDefault="00BD5BF2" w14:paraId="25B2F280" w14:textId="31F2F96A">
      <w:pPr>
        <w:numPr>
          <w:ilvl w:val="0"/>
          <w:numId w:val="15"/>
        </w:numPr>
        <w:tabs>
          <w:tab w:val="left" w:pos="720"/>
          <w:tab w:val="right" w:pos="10080"/>
        </w:tabs>
        <w:spacing w:after="120"/>
        <w:rPr>
          <w:rFonts w:ascii="Palatino Linotype" w:hAnsi="Palatino Linotype"/>
        </w:rPr>
      </w:pPr>
      <w:r w:rsidRPr="00056D80">
        <w:rPr>
          <w:rFonts w:ascii="Palatino Linotype" w:hAnsi="Palatino Linotype"/>
        </w:rPr>
        <w:t>GeoLinks</w:t>
      </w:r>
      <w:r w:rsidRPr="00056D80" w:rsidR="004A71F1">
        <w:rPr>
          <w:rFonts w:ascii="Palatino Linotype" w:hAnsi="Palatino Linotype"/>
        </w:rPr>
        <w:t xml:space="preserve"> was</w:t>
      </w:r>
      <w:r w:rsidRPr="00056D80">
        <w:rPr>
          <w:rFonts w:ascii="Palatino Linotype" w:hAnsi="Palatino Linotype"/>
        </w:rPr>
        <w:t xml:space="preserve"> previously awarded $82.6 million to build infrastructure in California pursuant to the Federal Communication Commission’s Connect America Fund Phase II.</w:t>
      </w:r>
    </w:p>
    <w:p w:rsidRPr="00A53CC2" w:rsidR="00261D14" w:rsidP="00D30B50" w:rsidRDefault="00414CFF" w14:paraId="38746A3C" w14:textId="79E43082">
      <w:pPr>
        <w:numPr>
          <w:ilvl w:val="0"/>
          <w:numId w:val="15"/>
        </w:numPr>
        <w:tabs>
          <w:tab w:val="left" w:pos="720"/>
          <w:tab w:val="right" w:pos="10080"/>
        </w:tabs>
        <w:spacing w:after="120"/>
        <w:rPr>
          <w:rFonts w:ascii="Palatino Linotype" w:hAnsi="Palatino Linotype"/>
        </w:rPr>
      </w:pPr>
      <w:r w:rsidRPr="00056D80">
        <w:rPr>
          <w:rFonts w:ascii="Palatino Linotype" w:hAnsi="Palatino Linotype"/>
        </w:rPr>
        <w:t xml:space="preserve">GeoLinks has not given adequate proof </w:t>
      </w:r>
      <w:r w:rsidRPr="00056D80" w:rsidR="007D7284">
        <w:rPr>
          <w:rFonts w:ascii="Palatino Linotype" w:hAnsi="Palatino Linotype"/>
        </w:rPr>
        <w:t xml:space="preserve">that </w:t>
      </w:r>
      <w:r w:rsidRPr="00056D80">
        <w:rPr>
          <w:rFonts w:ascii="Palatino Linotype" w:hAnsi="Palatino Linotype"/>
        </w:rPr>
        <w:t xml:space="preserve">its </w:t>
      </w:r>
      <w:r w:rsidRPr="00056D80" w:rsidR="007D7284">
        <w:rPr>
          <w:rFonts w:ascii="Palatino Linotype" w:hAnsi="Palatino Linotype"/>
        </w:rPr>
        <w:t xml:space="preserve">stated credit and equity sources </w:t>
      </w:r>
      <w:r w:rsidRPr="00056D80" w:rsidR="00B870A9">
        <w:rPr>
          <w:rFonts w:ascii="Palatino Linotype" w:hAnsi="Palatino Linotype"/>
        </w:rPr>
        <w:t xml:space="preserve">are committed to funding the shortfall between the capital and operating costs of the proposed RDOF </w:t>
      </w:r>
      <w:r w:rsidRPr="00056D80" w:rsidR="00345AE6">
        <w:rPr>
          <w:rFonts w:ascii="Palatino Linotype" w:hAnsi="Palatino Linotype"/>
        </w:rPr>
        <w:t>network</w:t>
      </w:r>
      <w:r w:rsidRPr="00056D80" w:rsidR="00EF21A5">
        <w:rPr>
          <w:rFonts w:ascii="Palatino Linotype" w:hAnsi="Palatino Linotype"/>
        </w:rPr>
        <w:t>, internal cashflow of the firm,</w:t>
      </w:r>
      <w:r w:rsidRPr="00056D80" w:rsidR="00345AE6">
        <w:rPr>
          <w:rFonts w:ascii="Palatino Linotype" w:hAnsi="Palatino Linotype"/>
        </w:rPr>
        <w:t xml:space="preserve"> and the funds from a possible RDOF award. </w:t>
      </w:r>
      <w:r w:rsidRPr="00056D80" w:rsidR="007D7284">
        <w:rPr>
          <w:rFonts w:ascii="Palatino Linotype" w:hAnsi="Palatino Linotype"/>
        </w:rPr>
        <w:t xml:space="preserve"> </w:t>
      </w:r>
      <w:r w:rsidRPr="00056D80" w:rsidR="00DC3E85">
        <w:rPr>
          <w:rFonts w:ascii="Palatino Linotype" w:hAnsi="Palatino Linotype"/>
        </w:rPr>
        <w:t>Staff thus finds that GeoLinks does not have the</w:t>
      </w:r>
      <w:r w:rsidRPr="00056D80" w:rsidR="00AC0E88">
        <w:rPr>
          <w:rFonts w:ascii="Palatino Linotype" w:hAnsi="Palatino Linotype"/>
        </w:rPr>
        <w:t xml:space="preserve"> financial </w:t>
      </w:r>
      <w:r w:rsidRPr="00A53CC2" w:rsidR="00AC0E88">
        <w:rPr>
          <w:rFonts w:ascii="Palatino Linotype" w:hAnsi="Palatino Linotype"/>
        </w:rPr>
        <w:t xml:space="preserve">capacity to build and operate the </w:t>
      </w:r>
      <w:r w:rsidRPr="00A53CC2" w:rsidR="00F82370">
        <w:rPr>
          <w:rFonts w:ascii="Palatino Linotype" w:hAnsi="Palatino Linotype"/>
        </w:rPr>
        <w:t xml:space="preserve">RDOF network it proposes for California. </w:t>
      </w:r>
    </w:p>
    <w:p w:rsidRPr="00A53CC2" w:rsidR="00FD2A30" w:rsidP="00193E40" w:rsidRDefault="00657670" w14:paraId="7558719C" w14:textId="053B3483">
      <w:pPr>
        <w:numPr>
          <w:ilvl w:val="0"/>
          <w:numId w:val="15"/>
        </w:numPr>
        <w:tabs>
          <w:tab w:val="left" w:pos="720"/>
          <w:tab w:val="right" w:pos="10080"/>
        </w:tabs>
        <w:spacing w:after="120"/>
        <w:rPr>
          <w:rFonts w:ascii="Palatino Linotype" w:hAnsi="Palatino Linotype"/>
        </w:rPr>
      </w:pPr>
      <w:r w:rsidRPr="00A53CC2">
        <w:rPr>
          <w:rFonts w:ascii="Palatino Linotype" w:hAnsi="Palatino Linotype"/>
        </w:rPr>
        <w:t xml:space="preserve">Staff finds that action of the FCC which </w:t>
      </w:r>
      <w:r w:rsidRPr="00A53CC2" w:rsidR="009A0E08">
        <w:rPr>
          <w:rFonts w:ascii="Palatino Linotype" w:hAnsi="Palatino Linotype"/>
        </w:rPr>
        <w:t xml:space="preserve">declared </w:t>
      </w:r>
      <w:r w:rsidRPr="00A53CC2">
        <w:rPr>
          <w:rFonts w:ascii="Palatino Linotype" w:hAnsi="Palatino Linotype"/>
        </w:rPr>
        <w:t xml:space="preserve">GeoLinks in default of </w:t>
      </w:r>
      <w:proofErr w:type="gramStart"/>
      <w:r w:rsidRPr="00A53CC2" w:rsidR="00094E95">
        <w:rPr>
          <w:rFonts w:ascii="Palatino Linotype" w:hAnsi="Palatino Linotype"/>
        </w:rPr>
        <w:t>a number of</w:t>
      </w:r>
      <w:proofErr w:type="gramEnd"/>
      <w:r w:rsidRPr="00A53CC2" w:rsidR="00094E95">
        <w:rPr>
          <w:rFonts w:ascii="Palatino Linotype" w:hAnsi="Palatino Linotype"/>
        </w:rPr>
        <w:t xml:space="preserve"> census block groups within its RDOF winning bid area in California </w:t>
      </w:r>
      <w:r w:rsidRPr="00A53CC2" w:rsidR="00007762">
        <w:rPr>
          <w:rFonts w:ascii="Palatino Linotype" w:hAnsi="Palatino Linotype"/>
        </w:rPr>
        <w:t xml:space="preserve">demonstrates that the applicant does not have the necessary operational </w:t>
      </w:r>
      <w:r w:rsidRPr="00A53CC2" w:rsidR="000B4DA3">
        <w:rPr>
          <w:rFonts w:ascii="Palatino Linotype" w:hAnsi="Palatino Linotype"/>
        </w:rPr>
        <w:t>capacity to manage the network expansion required by its RDOF winning bid</w:t>
      </w:r>
      <w:r w:rsidRPr="00A53CC2" w:rsidR="007676B3">
        <w:rPr>
          <w:rFonts w:ascii="Palatino Linotype" w:hAnsi="Palatino Linotype"/>
        </w:rPr>
        <w:t xml:space="preserve">. </w:t>
      </w:r>
    </w:p>
    <w:p w:rsidRPr="00A53CC2" w:rsidR="005E5AE8" w:rsidP="005E5AE8" w:rsidRDefault="00F33501" w14:paraId="5D0DDB7C" w14:textId="5F5D5212">
      <w:pPr>
        <w:numPr>
          <w:ilvl w:val="0"/>
          <w:numId w:val="15"/>
        </w:numPr>
        <w:spacing w:after="120"/>
        <w:rPr>
          <w:rFonts w:ascii="Palatino Linotype" w:hAnsi="Palatino Linotype"/>
        </w:rPr>
      </w:pPr>
      <w:r w:rsidRPr="00A53CC2">
        <w:rPr>
          <w:rFonts w:ascii="Palatino Linotype" w:hAnsi="Palatino Linotype"/>
        </w:rPr>
        <w:t>On</w:t>
      </w:r>
      <w:r w:rsidRPr="00A53CC2" w:rsidR="008A5543">
        <w:rPr>
          <w:rFonts w:ascii="Palatino Linotype" w:hAnsi="Palatino Linotype"/>
        </w:rPr>
        <w:t xml:space="preserve">, </w:t>
      </w:r>
      <w:r w:rsidRPr="00A53CC2" w:rsidR="00A33BAC">
        <w:rPr>
          <w:rFonts w:ascii="Palatino Linotype" w:hAnsi="Palatino Linotype"/>
        </w:rPr>
        <w:t>February 11, 2022</w:t>
      </w:r>
      <w:r w:rsidRPr="00A53CC2" w:rsidR="00193E40">
        <w:rPr>
          <w:rFonts w:ascii="Palatino Linotype" w:hAnsi="Palatino Linotype"/>
        </w:rPr>
        <w:t xml:space="preserve">, </w:t>
      </w:r>
      <w:r w:rsidRPr="00A53CC2">
        <w:rPr>
          <w:rFonts w:ascii="Palatino Linotype" w:hAnsi="Palatino Linotype"/>
        </w:rPr>
        <w:t xml:space="preserve">the Commission emailed a draft of this </w:t>
      </w:r>
      <w:r w:rsidRPr="00A53CC2" w:rsidR="00967AF4">
        <w:rPr>
          <w:rFonts w:ascii="Palatino Linotype" w:hAnsi="Palatino Linotype"/>
        </w:rPr>
        <w:t>R</w:t>
      </w:r>
      <w:r w:rsidRPr="00A53CC2">
        <w:rPr>
          <w:rFonts w:ascii="Palatino Linotype" w:hAnsi="Palatino Linotype"/>
        </w:rPr>
        <w:t xml:space="preserve">esolution to </w:t>
      </w:r>
      <w:r w:rsidRPr="00A53CC2" w:rsidR="009E5EDD">
        <w:rPr>
          <w:rFonts w:ascii="Palatino Linotype" w:hAnsi="Palatino Linotype"/>
        </w:rPr>
        <w:t>the Eligible Telecommunications Carrier</w:t>
      </w:r>
      <w:r w:rsidRPr="00A53CC2" w:rsidR="00CB2FC2">
        <w:rPr>
          <w:rFonts w:ascii="Palatino Linotype" w:hAnsi="Palatino Linotype"/>
        </w:rPr>
        <w:t xml:space="preserve"> service list </w:t>
      </w:r>
      <w:r w:rsidRPr="00A53CC2">
        <w:rPr>
          <w:rFonts w:ascii="Palatino Linotype" w:hAnsi="Palatino Linotype"/>
        </w:rPr>
        <w:t>for public comments.</w:t>
      </w:r>
    </w:p>
    <w:p w:rsidRPr="00A53CC2" w:rsidR="0069588C" w:rsidP="00983CBC" w:rsidRDefault="0069588C" w14:paraId="27449C14" w14:textId="77777777">
      <w:pPr>
        <w:tabs>
          <w:tab w:val="left" w:pos="240"/>
          <w:tab w:val="left" w:pos="720"/>
          <w:tab w:val="right" w:pos="10080"/>
        </w:tabs>
        <w:rPr>
          <w:rFonts w:ascii="Palatino Linotype" w:hAnsi="Palatino Linotype"/>
        </w:rPr>
      </w:pPr>
    </w:p>
    <w:p w:rsidRPr="00056D80" w:rsidR="003B1DBD" w:rsidP="00983CBC" w:rsidRDefault="003B1DBD" w14:paraId="51B6E588" w14:textId="3C0F0521">
      <w:pPr>
        <w:tabs>
          <w:tab w:val="left" w:pos="240"/>
          <w:tab w:val="left" w:pos="720"/>
          <w:tab w:val="right" w:pos="10080"/>
        </w:tabs>
        <w:rPr>
          <w:rFonts w:ascii="Palatino Linotype" w:hAnsi="Palatino Linotype"/>
          <w:b/>
          <w:bCs/>
        </w:rPr>
      </w:pPr>
      <w:r w:rsidRPr="00A53CC2">
        <w:rPr>
          <w:rFonts w:ascii="Palatino Linotype" w:hAnsi="Palatino Linotype"/>
          <w:b/>
          <w:bCs/>
        </w:rPr>
        <w:t>THERFORE, IT IS ORDERED that:</w:t>
      </w:r>
    </w:p>
    <w:p w:rsidRPr="00056D80" w:rsidR="003B1DBD" w:rsidP="00983CBC" w:rsidRDefault="003B1DBD" w14:paraId="70906174" w14:textId="77777777">
      <w:pPr>
        <w:tabs>
          <w:tab w:val="left" w:pos="240"/>
          <w:tab w:val="left" w:pos="720"/>
          <w:tab w:val="right" w:pos="10080"/>
        </w:tabs>
        <w:rPr>
          <w:rFonts w:ascii="Palatino Linotype" w:hAnsi="Palatino Linotype"/>
        </w:rPr>
      </w:pPr>
    </w:p>
    <w:p w:rsidRPr="00056D80" w:rsidR="00AE2499" w:rsidP="0069588C" w:rsidRDefault="00917CD4" w14:paraId="6DF7912E" w14:textId="2B6CC7B2">
      <w:pPr>
        <w:pStyle w:val="ListParagraph"/>
        <w:numPr>
          <w:ilvl w:val="0"/>
          <w:numId w:val="35"/>
        </w:numPr>
        <w:tabs>
          <w:tab w:val="left" w:pos="720"/>
          <w:tab w:val="right" w:pos="10080"/>
        </w:tabs>
        <w:spacing w:after="120"/>
        <w:rPr>
          <w:rFonts w:ascii="Palatino Linotype" w:hAnsi="Palatino Linotype"/>
        </w:rPr>
      </w:pPr>
      <w:bookmarkStart w:name="_Hlk532461012" w:id="1"/>
      <w:r w:rsidRPr="00056D80">
        <w:rPr>
          <w:rFonts w:ascii="Palatino Linotype" w:hAnsi="Palatino Linotype"/>
        </w:rPr>
        <w:t>The Commissi</w:t>
      </w:r>
      <w:r w:rsidRPr="00056D80" w:rsidR="00973CA7">
        <w:rPr>
          <w:rFonts w:ascii="Palatino Linotype" w:hAnsi="Palatino Linotype"/>
        </w:rPr>
        <w:t xml:space="preserve">on </w:t>
      </w:r>
      <w:r w:rsidRPr="00056D80" w:rsidR="00195ECE">
        <w:rPr>
          <w:rFonts w:ascii="Palatino Linotype" w:hAnsi="Palatino Linotype"/>
        </w:rPr>
        <w:t xml:space="preserve">denies </w:t>
      </w:r>
      <w:r w:rsidRPr="00056D80" w:rsidR="001B3D8C">
        <w:rPr>
          <w:rFonts w:ascii="Palatino Linotype" w:hAnsi="Palatino Linotype"/>
        </w:rPr>
        <w:t xml:space="preserve">the request of </w:t>
      </w:r>
      <w:r w:rsidRPr="00056D80" w:rsidR="00BD5BF2">
        <w:rPr>
          <w:rFonts w:ascii="Palatino Linotype" w:hAnsi="Palatino Linotype"/>
        </w:rPr>
        <w:t>California Internet, L.P., dba GeoLinks</w:t>
      </w:r>
      <w:r w:rsidRPr="00056D80" w:rsidR="00421776">
        <w:rPr>
          <w:rFonts w:ascii="Palatino Linotype" w:hAnsi="Palatino Linotype"/>
        </w:rPr>
        <w:t xml:space="preserve"> (</w:t>
      </w:r>
      <w:r w:rsidRPr="00056D80" w:rsidR="00BD5BF2">
        <w:rPr>
          <w:rFonts w:ascii="Palatino Linotype" w:hAnsi="Palatino Linotype"/>
        </w:rPr>
        <w:t>GeoLinks</w:t>
      </w:r>
      <w:r w:rsidRPr="00056D80" w:rsidR="00421776">
        <w:rPr>
          <w:rFonts w:ascii="Palatino Linotype" w:hAnsi="Palatino Linotype"/>
        </w:rPr>
        <w:t>)</w:t>
      </w:r>
      <w:r w:rsidRPr="00056D80" w:rsidR="0007159B">
        <w:rPr>
          <w:rFonts w:ascii="Palatino Linotype" w:hAnsi="Palatino Linotype"/>
        </w:rPr>
        <w:t xml:space="preserve"> (U-</w:t>
      </w:r>
      <w:r w:rsidRPr="00056D80" w:rsidR="003066D0">
        <w:rPr>
          <w:rFonts w:ascii="Palatino Linotype" w:hAnsi="Palatino Linotype"/>
        </w:rPr>
        <w:t>73</w:t>
      </w:r>
      <w:r w:rsidRPr="00056D80" w:rsidR="00BD5BF2">
        <w:rPr>
          <w:rFonts w:ascii="Palatino Linotype" w:hAnsi="Palatino Linotype"/>
        </w:rPr>
        <w:t>26</w:t>
      </w:r>
      <w:r w:rsidRPr="00056D80" w:rsidR="009E5EDD">
        <w:rPr>
          <w:rFonts w:ascii="Palatino Linotype" w:hAnsi="Palatino Linotype"/>
        </w:rPr>
        <w:t>-C)</w:t>
      </w:r>
      <w:r w:rsidRPr="00056D80" w:rsidR="00195ECE">
        <w:rPr>
          <w:rFonts w:ascii="Palatino Linotype" w:hAnsi="Palatino Linotype"/>
        </w:rPr>
        <w:t xml:space="preserve"> </w:t>
      </w:r>
      <w:r w:rsidRPr="00056D80" w:rsidR="007D73A8">
        <w:rPr>
          <w:rFonts w:ascii="Palatino Linotype" w:hAnsi="Palatino Linotype"/>
        </w:rPr>
        <w:t xml:space="preserve">to </w:t>
      </w:r>
      <w:r w:rsidRPr="00056D80" w:rsidR="00195ECE">
        <w:rPr>
          <w:rFonts w:ascii="Palatino Linotype" w:hAnsi="Palatino Linotype"/>
        </w:rPr>
        <w:t>expand</w:t>
      </w:r>
      <w:r w:rsidRPr="00056D80" w:rsidR="007D73A8">
        <w:rPr>
          <w:rFonts w:ascii="Palatino Linotype" w:hAnsi="Palatino Linotype"/>
        </w:rPr>
        <w:t xml:space="preserve"> its</w:t>
      </w:r>
      <w:r w:rsidRPr="00056D80" w:rsidR="00195ECE">
        <w:rPr>
          <w:rFonts w:ascii="Palatino Linotype" w:hAnsi="Palatino Linotype"/>
        </w:rPr>
        <w:t xml:space="preserve"> </w:t>
      </w:r>
      <w:r w:rsidRPr="00056D80" w:rsidR="001A7101">
        <w:rPr>
          <w:rFonts w:ascii="Palatino Linotype" w:hAnsi="Palatino Linotype"/>
        </w:rPr>
        <w:t>e</w:t>
      </w:r>
      <w:r w:rsidRPr="00056D80" w:rsidR="009E5EDD">
        <w:rPr>
          <w:rFonts w:ascii="Palatino Linotype" w:hAnsi="Palatino Linotype"/>
        </w:rPr>
        <w:t xml:space="preserve">ligible </w:t>
      </w:r>
      <w:r w:rsidRPr="00056D80" w:rsidR="001A7101">
        <w:rPr>
          <w:rFonts w:ascii="Palatino Linotype" w:hAnsi="Palatino Linotype"/>
        </w:rPr>
        <w:t>t</w:t>
      </w:r>
      <w:r w:rsidRPr="00056D80" w:rsidR="009E5EDD">
        <w:rPr>
          <w:rFonts w:ascii="Palatino Linotype" w:hAnsi="Palatino Linotype"/>
        </w:rPr>
        <w:t xml:space="preserve">elecommunications </w:t>
      </w:r>
      <w:r w:rsidRPr="00056D80" w:rsidR="001A7101">
        <w:rPr>
          <w:rFonts w:ascii="Palatino Linotype" w:hAnsi="Palatino Linotype"/>
        </w:rPr>
        <w:t>c</w:t>
      </w:r>
      <w:r w:rsidRPr="00056D80" w:rsidR="009E5EDD">
        <w:rPr>
          <w:rFonts w:ascii="Palatino Linotype" w:hAnsi="Palatino Linotype"/>
        </w:rPr>
        <w:t xml:space="preserve">arrier </w:t>
      </w:r>
      <w:r w:rsidRPr="00056D80" w:rsidR="00195ECE">
        <w:rPr>
          <w:rFonts w:ascii="Palatino Linotype" w:hAnsi="Palatino Linotype"/>
        </w:rPr>
        <w:t>service area</w:t>
      </w:r>
      <w:r w:rsidRPr="00056D80" w:rsidR="007D73A8">
        <w:rPr>
          <w:rFonts w:ascii="Palatino Linotype" w:hAnsi="Palatino Linotype"/>
        </w:rPr>
        <w:t>.</w:t>
      </w:r>
      <w:bookmarkEnd w:id="1"/>
    </w:p>
    <w:p w:rsidRPr="00056D80" w:rsidR="00AE2499" w:rsidP="00983CBC" w:rsidRDefault="00AE2499" w14:paraId="4D897D3C" w14:textId="7FA4CCEA">
      <w:pPr>
        <w:tabs>
          <w:tab w:val="left" w:pos="240"/>
          <w:tab w:val="left" w:pos="720"/>
          <w:tab w:val="right" w:pos="10080"/>
        </w:tabs>
        <w:rPr>
          <w:rFonts w:ascii="Palatino Linotype" w:hAnsi="Palatino Linotype"/>
        </w:rPr>
      </w:pPr>
    </w:p>
    <w:p w:rsidR="0069588C" w:rsidP="00983CBC" w:rsidRDefault="0069588C" w14:paraId="70561C20" w14:textId="63EEB98C">
      <w:pPr>
        <w:tabs>
          <w:tab w:val="left" w:pos="240"/>
          <w:tab w:val="left" w:pos="720"/>
          <w:tab w:val="right" w:pos="10080"/>
        </w:tabs>
        <w:rPr>
          <w:rFonts w:ascii="Palatino Linotype" w:hAnsi="Palatino Linotype"/>
        </w:rPr>
      </w:pPr>
    </w:p>
    <w:p w:rsidR="00056D80" w:rsidP="00983CBC" w:rsidRDefault="00056D80" w14:paraId="58511EE7" w14:textId="37375A3E">
      <w:pPr>
        <w:tabs>
          <w:tab w:val="left" w:pos="240"/>
          <w:tab w:val="left" w:pos="720"/>
          <w:tab w:val="right" w:pos="10080"/>
        </w:tabs>
        <w:rPr>
          <w:rFonts w:ascii="Palatino Linotype" w:hAnsi="Palatino Linotype"/>
        </w:rPr>
      </w:pPr>
    </w:p>
    <w:p w:rsidR="00056D80" w:rsidP="00983CBC" w:rsidRDefault="00056D80" w14:paraId="618DD670" w14:textId="77777777">
      <w:pPr>
        <w:tabs>
          <w:tab w:val="left" w:pos="240"/>
          <w:tab w:val="left" w:pos="720"/>
          <w:tab w:val="right" w:pos="10080"/>
        </w:tabs>
        <w:rPr>
          <w:rFonts w:ascii="Palatino Linotype" w:hAnsi="Palatino Linotype"/>
        </w:rPr>
      </w:pPr>
    </w:p>
    <w:p w:rsidR="00056D80" w:rsidP="00983CBC" w:rsidRDefault="00056D80" w14:paraId="2502607A" w14:textId="673BED7A">
      <w:pPr>
        <w:tabs>
          <w:tab w:val="left" w:pos="240"/>
          <w:tab w:val="left" w:pos="720"/>
          <w:tab w:val="right" w:pos="10080"/>
        </w:tabs>
        <w:rPr>
          <w:rFonts w:ascii="Palatino Linotype" w:hAnsi="Palatino Linotype"/>
        </w:rPr>
      </w:pPr>
    </w:p>
    <w:p w:rsidRPr="00056D80" w:rsidR="00056D80" w:rsidP="00983CBC" w:rsidRDefault="00056D80" w14:paraId="01125444" w14:textId="77777777">
      <w:pPr>
        <w:tabs>
          <w:tab w:val="left" w:pos="240"/>
          <w:tab w:val="left" w:pos="720"/>
          <w:tab w:val="right" w:pos="10080"/>
        </w:tabs>
        <w:rPr>
          <w:rFonts w:ascii="Palatino Linotype" w:hAnsi="Palatino Linotype"/>
        </w:rPr>
      </w:pPr>
    </w:p>
    <w:p w:rsidRPr="00056D80" w:rsidR="0069588C" w:rsidP="00983CBC" w:rsidRDefault="0069588C" w14:paraId="5E934994" w14:textId="77777777">
      <w:pPr>
        <w:tabs>
          <w:tab w:val="left" w:pos="240"/>
          <w:tab w:val="left" w:pos="720"/>
          <w:tab w:val="right" w:pos="10080"/>
        </w:tabs>
        <w:rPr>
          <w:rFonts w:ascii="Palatino Linotype" w:hAnsi="Palatino Linotype"/>
        </w:rPr>
      </w:pPr>
    </w:p>
    <w:p w:rsidRPr="00056D80" w:rsidR="003B1DBD" w:rsidP="00983CBC" w:rsidRDefault="003B1DBD" w14:paraId="2E963373" w14:textId="77777777">
      <w:pPr>
        <w:tabs>
          <w:tab w:val="left" w:pos="240"/>
          <w:tab w:val="left" w:pos="720"/>
          <w:tab w:val="right" w:pos="10080"/>
        </w:tabs>
        <w:rPr>
          <w:rFonts w:ascii="Palatino Linotype" w:hAnsi="Palatino Linotype"/>
        </w:rPr>
      </w:pPr>
      <w:r w:rsidRPr="00056D80">
        <w:rPr>
          <w:rFonts w:ascii="Palatino Linotype" w:hAnsi="Palatino Linotype"/>
        </w:rPr>
        <w:lastRenderedPageBreak/>
        <w:t xml:space="preserve">This </w:t>
      </w:r>
      <w:r w:rsidRPr="00056D80" w:rsidR="00967AF4">
        <w:rPr>
          <w:rFonts w:ascii="Palatino Linotype" w:hAnsi="Palatino Linotype"/>
        </w:rPr>
        <w:t>R</w:t>
      </w:r>
      <w:r w:rsidRPr="00056D80">
        <w:rPr>
          <w:rFonts w:ascii="Palatino Linotype" w:hAnsi="Palatino Linotype"/>
        </w:rPr>
        <w:t>esolution is effective today.</w:t>
      </w:r>
    </w:p>
    <w:p w:rsidRPr="00056D80" w:rsidR="003B1DBD" w:rsidP="00983CBC" w:rsidRDefault="003B1DBD" w14:paraId="534095A6" w14:textId="77777777">
      <w:pPr>
        <w:tabs>
          <w:tab w:val="left" w:pos="240"/>
          <w:tab w:val="left" w:pos="720"/>
          <w:tab w:val="right" w:pos="10080"/>
        </w:tabs>
        <w:rPr>
          <w:rFonts w:ascii="Palatino Linotype" w:hAnsi="Palatino Linotype"/>
        </w:rPr>
      </w:pPr>
    </w:p>
    <w:p w:rsidRPr="00056D80" w:rsidR="003B1DBD" w:rsidP="00983CBC" w:rsidRDefault="003B1DBD" w14:paraId="6FB9D718" w14:textId="77777777">
      <w:pPr>
        <w:tabs>
          <w:tab w:val="left" w:pos="240"/>
          <w:tab w:val="left" w:pos="720"/>
          <w:tab w:val="right" w:pos="10080"/>
        </w:tabs>
        <w:rPr>
          <w:rFonts w:ascii="Palatino Linotype" w:hAnsi="Palatino Linotype"/>
        </w:rPr>
      </w:pPr>
      <w:r w:rsidRPr="00056D80">
        <w:rPr>
          <w:rFonts w:ascii="Palatino Linotype" w:hAnsi="Palatino Linotype"/>
        </w:rPr>
        <w:t xml:space="preserve">I certify that the foregoing resolution was duly introduced, passed, and adopted at a conference of the Public Utilities Commission of the State of California held on </w:t>
      </w:r>
      <w:r w:rsidRPr="00056D80" w:rsidR="00BD5BF2">
        <w:rPr>
          <w:rFonts w:ascii="Palatino Linotype" w:hAnsi="Palatino Linotype"/>
        </w:rPr>
        <w:t>_______</w:t>
      </w:r>
      <w:r w:rsidRPr="00056D80">
        <w:rPr>
          <w:rFonts w:ascii="Palatino Linotype" w:hAnsi="Palatino Linotype"/>
        </w:rPr>
        <w:t>the following Commissioners voting thereon:</w:t>
      </w:r>
    </w:p>
    <w:p w:rsidRPr="00056D80" w:rsidR="003B1DBD" w:rsidP="00983CBC" w:rsidRDefault="003B1DBD" w14:paraId="477DB319" w14:textId="77777777">
      <w:pPr>
        <w:tabs>
          <w:tab w:val="left" w:pos="240"/>
          <w:tab w:val="left" w:pos="720"/>
          <w:tab w:val="right" w:pos="10080"/>
        </w:tabs>
        <w:rPr>
          <w:rFonts w:ascii="Palatino Linotype" w:hAnsi="Palatino Linotype"/>
        </w:rPr>
      </w:pPr>
    </w:p>
    <w:p w:rsidRPr="00056D80" w:rsidR="003B1DBD" w:rsidP="003B1DBD" w:rsidRDefault="003B1DBD" w14:paraId="3C4C97D4" w14:textId="77777777">
      <w:pPr>
        <w:tabs>
          <w:tab w:val="right" w:pos="10080"/>
        </w:tabs>
        <w:rPr>
          <w:rFonts w:ascii="Palatino Linotype" w:hAnsi="Palatino Linotype"/>
        </w:rPr>
      </w:pPr>
    </w:p>
    <w:p w:rsidRPr="00056D80" w:rsidR="003B1DBD" w:rsidP="003B1DBD" w:rsidRDefault="003B1DBD" w14:paraId="6169805F" w14:textId="77777777">
      <w:pPr>
        <w:tabs>
          <w:tab w:val="right" w:pos="10080"/>
        </w:tabs>
        <w:rPr>
          <w:rFonts w:ascii="Palatino Linotype" w:hAnsi="Palatino Linotype"/>
        </w:rPr>
      </w:pPr>
    </w:p>
    <w:p w:rsidRPr="00056D80" w:rsidR="003B1DBD" w:rsidP="003B1DBD" w:rsidRDefault="003B1DBD" w14:paraId="276EACFB" w14:textId="77777777">
      <w:pPr>
        <w:tabs>
          <w:tab w:val="right" w:pos="8640"/>
        </w:tabs>
        <w:jc w:val="both"/>
        <w:rPr>
          <w:rFonts w:ascii="Palatino Linotype" w:hAnsi="Palatino Linotype"/>
        </w:rPr>
      </w:pPr>
      <w:r w:rsidRPr="00056D80">
        <w:rPr>
          <w:rFonts w:ascii="Palatino Linotype" w:hAnsi="Palatino Linotype"/>
        </w:rPr>
        <w:tab/>
        <w:t>______________________________</w:t>
      </w:r>
    </w:p>
    <w:p w:rsidRPr="00056D80" w:rsidR="003B1DBD" w:rsidP="0069588C" w:rsidRDefault="00A64E32" w14:paraId="5BEEE54F" w14:textId="537A8D6E">
      <w:pPr>
        <w:tabs>
          <w:tab w:val="right" w:pos="7800"/>
        </w:tabs>
        <w:ind w:left="4320"/>
        <w:jc w:val="center"/>
        <w:rPr>
          <w:rFonts w:ascii="Palatino Linotype" w:hAnsi="Palatino Linotype"/>
        </w:rPr>
      </w:pPr>
      <w:r w:rsidRPr="00056D80">
        <w:rPr>
          <w:rFonts w:ascii="Palatino Linotype" w:hAnsi="Palatino Linotype"/>
        </w:rPr>
        <w:t>Rachel A. Peterson</w:t>
      </w:r>
    </w:p>
    <w:p w:rsidRPr="00056D80" w:rsidR="003B1DBD" w:rsidP="0069588C" w:rsidRDefault="003B1DBD" w14:paraId="76DFF684" w14:textId="0686EE60">
      <w:pPr>
        <w:tabs>
          <w:tab w:val="right" w:pos="7920"/>
        </w:tabs>
        <w:ind w:left="4320"/>
        <w:jc w:val="center"/>
        <w:rPr>
          <w:rFonts w:ascii="Palatino Linotype" w:hAnsi="Palatino Linotype"/>
        </w:rPr>
      </w:pPr>
      <w:r w:rsidRPr="00056D80">
        <w:rPr>
          <w:rFonts w:ascii="Palatino Linotype" w:hAnsi="Palatino Linotype"/>
        </w:rPr>
        <w:t>Executive Director</w:t>
      </w:r>
    </w:p>
    <w:p w:rsidRPr="00056D80" w:rsidR="003B1DBD" w:rsidP="003B1DBD" w:rsidRDefault="003B1DBD" w14:paraId="09011899" w14:textId="77777777">
      <w:pPr>
        <w:tabs>
          <w:tab w:val="right" w:pos="10080"/>
        </w:tabs>
        <w:rPr>
          <w:rFonts w:ascii="Palatino Linotype" w:hAnsi="Palatino Linotype"/>
        </w:rPr>
      </w:pPr>
    </w:p>
    <w:p w:rsidRPr="00056D80" w:rsidR="003B1DBD" w:rsidP="003B1DBD" w:rsidRDefault="003B1DBD" w14:paraId="0A1955C4" w14:textId="77777777">
      <w:pPr>
        <w:tabs>
          <w:tab w:val="right" w:pos="10080"/>
        </w:tabs>
        <w:rPr>
          <w:rFonts w:ascii="Palatino Linotype" w:hAnsi="Palatino Linotype"/>
        </w:rPr>
      </w:pPr>
    </w:p>
    <w:p w:rsidRPr="00056D80" w:rsidR="008E6E9A" w:rsidRDefault="008E6E9A" w14:paraId="08FBEBD1" w14:textId="77777777">
      <w:pPr>
        <w:rPr>
          <w:rFonts w:ascii="Palatino Linotype" w:hAnsi="Palatino Linotype"/>
        </w:rPr>
      </w:pPr>
    </w:p>
    <w:p w:rsidRPr="00056D80" w:rsidR="002D776A" w:rsidRDefault="002D776A" w14:paraId="43925976" w14:textId="77777777">
      <w:pPr>
        <w:rPr>
          <w:rFonts w:ascii="Palatino Linotype" w:hAnsi="Palatino Linotype"/>
        </w:rPr>
      </w:pPr>
    </w:p>
    <w:p w:rsidRPr="00056D80" w:rsidR="002D776A" w:rsidRDefault="002D776A" w14:paraId="607EE7F8" w14:textId="77777777">
      <w:pPr>
        <w:rPr>
          <w:rFonts w:ascii="Palatino Linotype" w:hAnsi="Palatino Linotype"/>
        </w:rPr>
      </w:pPr>
    </w:p>
    <w:p w:rsidRPr="00056D80" w:rsidR="002D776A" w:rsidRDefault="002D776A" w14:paraId="7F9608B4" w14:textId="77777777">
      <w:pPr>
        <w:rPr>
          <w:rFonts w:ascii="Palatino Linotype" w:hAnsi="Palatino Linotype"/>
        </w:rPr>
      </w:pPr>
    </w:p>
    <w:p w:rsidRPr="00056D80" w:rsidR="002D776A" w:rsidRDefault="002D776A" w14:paraId="39D8EC02" w14:textId="77777777">
      <w:pPr>
        <w:rPr>
          <w:rFonts w:ascii="Palatino Linotype" w:hAnsi="Palatino Linotype"/>
          <w:b/>
        </w:rPr>
      </w:pPr>
    </w:p>
    <w:p w:rsidRPr="00056D80" w:rsidR="0007159B" w:rsidP="0021231F" w:rsidRDefault="0007159B" w14:paraId="51E2E410" w14:textId="77777777">
      <w:pPr>
        <w:rPr>
          <w:rFonts w:ascii="Palatino Linotype" w:hAnsi="Palatino Linotype"/>
          <w:b/>
        </w:rPr>
      </w:pPr>
    </w:p>
    <w:p w:rsidRPr="00056D80" w:rsidR="006E72EF" w:rsidP="00D955AE" w:rsidRDefault="006E72EF" w14:paraId="7C16347C" w14:textId="77777777">
      <w:pPr>
        <w:rPr>
          <w:rFonts w:ascii="Palatino Linotype" w:hAnsi="Palatino Linotype"/>
          <w:b/>
        </w:rPr>
      </w:pPr>
    </w:p>
    <w:sectPr w:rsidRPr="00056D80" w:rsidR="006E72EF" w:rsidSect="0069588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4041" w14:textId="77777777" w:rsidR="00050C9B" w:rsidRDefault="00050C9B">
      <w:r>
        <w:separator/>
      </w:r>
    </w:p>
  </w:endnote>
  <w:endnote w:type="continuationSeparator" w:id="0">
    <w:p w14:paraId="5AEA33BE" w14:textId="77777777" w:rsidR="00050C9B" w:rsidRDefault="00050C9B">
      <w:r>
        <w:continuationSeparator/>
      </w:r>
    </w:p>
  </w:endnote>
  <w:endnote w:type="continuationNotice" w:id="1">
    <w:p w14:paraId="734D14CA" w14:textId="77777777" w:rsidR="00050C9B" w:rsidRDefault="00050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altName w:val="Book Antiqua"/>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F8BD" w14:textId="77777777" w:rsidR="00105022" w:rsidRPr="003B1DBD" w:rsidRDefault="00105022" w:rsidP="003B1DBD">
    <w:pPr>
      <w:pStyle w:val="Footer"/>
    </w:pPr>
    <w:r>
      <w:tab/>
    </w:r>
    <w:r>
      <w:rPr>
        <w:rStyle w:val="PageNumber"/>
      </w:rPr>
      <w:fldChar w:fldCharType="begin"/>
    </w:r>
    <w:r>
      <w:rPr>
        <w:rStyle w:val="PageNumber"/>
      </w:rPr>
      <w:instrText xml:space="preserve"> PAGE </w:instrText>
    </w:r>
    <w:r>
      <w:rPr>
        <w:rStyle w:val="PageNumber"/>
      </w:rPr>
      <w:fldChar w:fldCharType="separate"/>
    </w:r>
    <w:r w:rsidR="000922DB">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3CCB" w14:textId="04828831" w:rsidR="0069588C" w:rsidRPr="0069588C" w:rsidRDefault="0069588C">
    <w:pPr>
      <w:pStyle w:val="Footer"/>
      <w:rPr>
        <w:rFonts w:ascii="Palatino Linotype" w:hAnsi="Palatino Linotype"/>
        <w:sz w:val="17"/>
        <w:szCs w:val="17"/>
      </w:rPr>
    </w:pPr>
    <w:r w:rsidRPr="0069588C">
      <w:rPr>
        <w:rFonts w:ascii="Palatino Linotype" w:hAnsi="Palatino Linotype"/>
        <w:sz w:val="17"/>
        <w:szCs w:val="17"/>
      </w:rPr>
      <w:t>447891265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55D9" w14:textId="77777777" w:rsidR="00050C9B" w:rsidRDefault="00050C9B">
      <w:r>
        <w:separator/>
      </w:r>
    </w:p>
  </w:footnote>
  <w:footnote w:type="continuationSeparator" w:id="0">
    <w:p w14:paraId="109FE8FF" w14:textId="77777777" w:rsidR="00050C9B" w:rsidRDefault="00050C9B">
      <w:r>
        <w:continuationSeparator/>
      </w:r>
    </w:p>
  </w:footnote>
  <w:footnote w:type="continuationNotice" w:id="1">
    <w:p w14:paraId="41E75444" w14:textId="77777777" w:rsidR="00050C9B" w:rsidRDefault="00050C9B"/>
  </w:footnote>
  <w:footnote w:id="2">
    <w:p w14:paraId="7162C194" w14:textId="77777777" w:rsidR="002E07DF" w:rsidRDefault="002E07DF">
      <w:pPr>
        <w:pStyle w:val="FootnoteText"/>
      </w:pPr>
      <w:r>
        <w:rPr>
          <w:rStyle w:val="FootnoteReference"/>
        </w:rPr>
        <w:footnoteRef/>
      </w:r>
      <w:r>
        <w:t xml:space="preserve"> See FCC Public Notice, </w:t>
      </w:r>
      <w:r w:rsidRPr="00B14755">
        <w:rPr>
          <w:i/>
          <w:iCs/>
        </w:rPr>
        <w:t>Rural Digital Opportunity Fund Phase I Auction (Auction 904) Closes, Winning Bidders Announced, FCC Form 683 Due January 29, 2021</w:t>
      </w:r>
      <w:r>
        <w:t>, AU Dkt No. 20-34, WC Dkts. 19-126 and 10-90, (DA 20-1422), released December 7, 2020, Attachment A.</w:t>
      </w:r>
    </w:p>
  </w:footnote>
  <w:footnote w:id="3">
    <w:p w14:paraId="74A92CD8" w14:textId="77777777" w:rsidR="00695841" w:rsidRDefault="00695841">
      <w:pPr>
        <w:pStyle w:val="FootnoteText"/>
      </w:pPr>
      <w:r>
        <w:rPr>
          <w:rStyle w:val="FootnoteReference"/>
        </w:rPr>
        <w:footnoteRef/>
      </w:r>
      <w:r>
        <w:t xml:space="preserve"> </w:t>
      </w:r>
      <w:r w:rsidR="00454232">
        <w:t xml:space="preserve">See FCC Public Notice, </w:t>
      </w:r>
      <w:r w:rsidR="00454232" w:rsidRPr="00B01328">
        <w:rPr>
          <w:i/>
          <w:iCs/>
        </w:rPr>
        <w:t>Rural Digital Opportunity Fund Phase I Auction (Auction 904) Closes, Winning Bidders Announced, FCC Form 683 Due January 29, 2021</w:t>
      </w:r>
      <w:r w:rsidR="00454232">
        <w:t xml:space="preserve">, AU Dkt No. 20-34, WC Dkts. 19-126 and 10-90, (DA 20-1422), released December 7, 2020.  </w:t>
      </w:r>
    </w:p>
  </w:footnote>
  <w:footnote w:id="4">
    <w:p w14:paraId="192A51D5" w14:textId="77777777" w:rsidR="00F4462F" w:rsidRDefault="00F4462F" w:rsidP="00F4462F">
      <w:pPr>
        <w:pStyle w:val="FootnoteText"/>
      </w:pPr>
      <w:r>
        <w:rPr>
          <w:rStyle w:val="FootnoteReference"/>
        </w:rPr>
        <w:footnoteRef/>
      </w:r>
      <w:r>
        <w:t xml:space="preserve"> </w:t>
      </w:r>
      <w:r w:rsidRPr="004C75F9">
        <w:rPr>
          <w:i/>
        </w:rPr>
        <w:t>See</w:t>
      </w:r>
      <w:r w:rsidRPr="003F3B98">
        <w:rPr>
          <w:i/>
        </w:rPr>
        <w:t xml:space="preserve"> In the Matter of Connect America Fund, ETC Annual Reports and Certifications, and Rural Broadband Experiments</w:t>
      </w:r>
      <w:r>
        <w:t>, Report and Order and FNPRM, WC Dkts. 10-90, 14-58 and 14-259, (FCC 16-64) (rel. May 26, 2016).</w:t>
      </w:r>
    </w:p>
  </w:footnote>
  <w:footnote w:id="5">
    <w:p w14:paraId="0792197F" w14:textId="77777777" w:rsidR="00F4462F" w:rsidRDefault="00F4462F" w:rsidP="00F4462F">
      <w:pPr>
        <w:pStyle w:val="FootnoteText"/>
      </w:pPr>
      <w:r>
        <w:rPr>
          <w:rStyle w:val="FootnoteReference"/>
        </w:rPr>
        <w:footnoteRef/>
      </w:r>
      <w:r>
        <w:t xml:space="preserve"> </w:t>
      </w:r>
      <w:r w:rsidRPr="004C75F9">
        <w:rPr>
          <w:i/>
        </w:rPr>
        <w:t>Id</w:t>
      </w:r>
      <w:r>
        <w:t>.</w:t>
      </w:r>
    </w:p>
  </w:footnote>
  <w:footnote w:id="6">
    <w:p w14:paraId="0AE8CAB2" w14:textId="77777777" w:rsidR="00F4462F" w:rsidRDefault="00F4462F" w:rsidP="00F4462F">
      <w:pPr>
        <w:pStyle w:val="FootnoteText"/>
      </w:pPr>
      <w:r>
        <w:rPr>
          <w:rStyle w:val="FootnoteReference"/>
        </w:rPr>
        <w:footnoteRef/>
      </w:r>
      <w:r>
        <w:t xml:space="preserve"> </w:t>
      </w:r>
      <w:r w:rsidRPr="00654767">
        <w:rPr>
          <w:i/>
        </w:rPr>
        <w:t>See</w:t>
      </w:r>
      <w:r>
        <w:t xml:space="preserve"> </w:t>
      </w:r>
      <w:r w:rsidRPr="00DB0360">
        <w:rPr>
          <w:i/>
          <w:iCs/>
        </w:rPr>
        <w:t>In the Matter of Rural Digital Opportunity Fund, Connect America Fund</w:t>
      </w:r>
      <w:r>
        <w:t>, Report and Order, WC Dkts. 19-126 and 10-90, (FCC 20-5) (rel. Feb. 7, 2020) (</w:t>
      </w:r>
      <w:r w:rsidRPr="004C75F9">
        <w:rPr>
          <w:i/>
        </w:rPr>
        <w:t>RDOF Order</w:t>
      </w:r>
      <w:r>
        <w:t>).</w:t>
      </w:r>
    </w:p>
  </w:footnote>
  <w:footnote w:id="7">
    <w:p w14:paraId="1FB4D2ED" w14:textId="77777777" w:rsidR="00F1364B" w:rsidRDefault="00F1364B" w:rsidP="00F1364B">
      <w:pPr>
        <w:pStyle w:val="FootnoteText"/>
      </w:pPr>
      <w:r>
        <w:rPr>
          <w:rStyle w:val="FootnoteReference"/>
        </w:rPr>
        <w:footnoteRef/>
      </w:r>
      <w:r>
        <w:t xml:space="preserve"> </w:t>
      </w:r>
      <w:r w:rsidRPr="004C75F9">
        <w:rPr>
          <w:i/>
        </w:rPr>
        <w:t>Id</w:t>
      </w:r>
      <w:r>
        <w:t>., para. 4.</w:t>
      </w:r>
    </w:p>
  </w:footnote>
  <w:footnote w:id="8">
    <w:p w14:paraId="770C93C7" w14:textId="77777777" w:rsidR="00F4462F" w:rsidRDefault="00F4462F" w:rsidP="00F4462F">
      <w:pPr>
        <w:pStyle w:val="FootnoteText"/>
      </w:pPr>
      <w:r>
        <w:rPr>
          <w:rStyle w:val="FootnoteReference"/>
        </w:rPr>
        <w:footnoteRef/>
      </w:r>
      <w:r>
        <w:t xml:space="preserve"> </w:t>
      </w:r>
      <w:r w:rsidRPr="004C75F9">
        <w:rPr>
          <w:i/>
        </w:rPr>
        <w:t>Id</w:t>
      </w:r>
      <w:r>
        <w:t>., para. 8.</w:t>
      </w:r>
    </w:p>
  </w:footnote>
  <w:footnote w:id="9">
    <w:p w14:paraId="388E36A6" w14:textId="77777777" w:rsidR="00F4462F" w:rsidRDefault="00F4462F" w:rsidP="00F4462F">
      <w:pPr>
        <w:pStyle w:val="FootnoteText"/>
      </w:pPr>
      <w:r>
        <w:rPr>
          <w:rStyle w:val="FootnoteReference"/>
        </w:rPr>
        <w:footnoteRef/>
      </w:r>
      <w:r>
        <w:t xml:space="preserve"> </w:t>
      </w:r>
      <w:r w:rsidRPr="004C75F9">
        <w:rPr>
          <w:i/>
        </w:rPr>
        <w:t>Id</w:t>
      </w:r>
      <w:r>
        <w:t xml:space="preserve">., para. 92.  </w:t>
      </w:r>
      <w:r w:rsidRPr="00EB74B0">
        <w:t xml:space="preserve">Service providers are required to obtain ETC status to qualify for universal service support. </w:t>
      </w:r>
      <w:r>
        <w:t xml:space="preserve"> </w:t>
      </w:r>
      <w:r>
        <w:br/>
      </w:r>
      <w:r w:rsidRPr="004C75F9">
        <w:rPr>
          <w:i/>
        </w:rPr>
        <w:t>S</w:t>
      </w:r>
      <w:r w:rsidRPr="00EB74B0">
        <w:rPr>
          <w:i/>
        </w:rPr>
        <w:t>ee also</w:t>
      </w:r>
      <w:r w:rsidRPr="00EB74B0">
        <w:t>, 47 U.S.C. §§ 214(e) and 254(e).</w:t>
      </w:r>
    </w:p>
  </w:footnote>
  <w:footnote w:id="10">
    <w:p w14:paraId="42D353CC" w14:textId="77777777" w:rsidR="006B685A" w:rsidRDefault="006B685A" w:rsidP="006B685A">
      <w:pPr>
        <w:pStyle w:val="FootnoteText"/>
      </w:pPr>
      <w:r>
        <w:rPr>
          <w:rStyle w:val="FootnoteReference"/>
        </w:rPr>
        <w:footnoteRef/>
      </w:r>
      <w:r>
        <w:t xml:space="preserve"> See FCC Public Notice, </w:t>
      </w:r>
      <w:r w:rsidRPr="00B01328">
        <w:rPr>
          <w:i/>
          <w:iCs/>
        </w:rPr>
        <w:t>Rural Digital Opportunity Fund Phase I Auction (Auction 904) Closes, Winning Bidders Announced, FCC Form 683 Due January 29, 2021</w:t>
      </w:r>
      <w:r>
        <w:t>, AU Dkt No. 20-34, WC Dkts. 19-126 and 10-90, (DA 20-1422), released December 7, 2020.</w:t>
      </w:r>
    </w:p>
  </w:footnote>
  <w:footnote w:id="11">
    <w:p w14:paraId="40429C9D" w14:textId="77777777" w:rsidR="006B685A" w:rsidRDefault="006B685A">
      <w:pPr>
        <w:pStyle w:val="FootnoteText"/>
      </w:pPr>
      <w:r>
        <w:rPr>
          <w:rStyle w:val="FootnoteReference"/>
        </w:rPr>
        <w:footnoteRef/>
      </w:r>
      <w:r w:rsidR="007517CA" w:rsidRPr="00B14755">
        <w:rPr>
          <w:i/>
          <w:iCs/>
        </w:rPr>
        <w:t>Id</w:t>
      </w:r>
      <w:r w:rsidR="007517CA">
        <w:t>.</w:t>
      </w:r>
      <w:r>
        <w:t>, Attachment B.</w:t>
      </w:r>
    </w:p>
  </w:footnote>
  <w:footnote w:id="12">
    <w:p w14:paraId="567F1544" w14:textId="77777777" w:rsidR="00105022" w:rsidRDefault="00105022" w:rsidP="00336558">
      <w:pPr>
        <w:pStyle w:val="FootnoteText"/>
      </w:pPr>
      <w:r>
        <w:rPr>
          <w:rStyle w:val="FootnoteReference"/>
        </w:rPr>
        <w:footnoteRef/>
      </w:r>
      <w:r>
        <w:t xml:space="preserve"> 47 C.F.R. §§ 54.400 </w:t>
      </w:r>
      <w:r w:rsidRPr="006A466A">
        <w:rPr>
          <w:i/>
        </w:rPr>
        <w:t>et seq</w:t>
      </w:r>
      <w:r>
        <w:t>. contains the Federal Communications Commission’s (FCC) Lifeline rules issued to implement § 254 of the Act.  Section 54.401 defines Lifeline as a non-transferrable retail service offering for which qualifying low-income consumers pay a reduced charge for voice telephony service after applying the federal Lifeline support amount.</w:t>
      </w:r>
    </w:p>
  </w:footnote>
  <w:footnote w:id="13">
    <w:p w14:paraId="645FB08F" w14:textId="77777777" w:rsidR="00105022" w:rsidRPr="001C57AE" w:rsidRDefault="00105022" w:rsidP="00336558">
      <w:pPr>
        <w:pStyle w:val="FootnoteText"/>
        <w:rPr>
          <w:sz w:val="22"/>
          <w:szCs w:val="22"/>
        </w:rPr>
      </w:pPr>
      <w:r w:rsidRPr="001C57AE">
        <w:rPr>
          <w:rStyle w:val="FootnoteReference"/>
          <w:sz w:val="22"/>
          <w:szCs w:val="22"/>
        </w:rPr>
        <w:footnoteRef/>
      </w:r>
      <w:r w:rsidRPr="001C57AE">
        <w:rPr>
          <w:sz w:val="22"/>
          <w:szCs w:val="22"/>
        </w:rPr>
        <w:t xml:space="preserve"> </w:t>
      </w:r>
      <w:r w:rsidRPr="007E3714">
        <w:t>47 C.F.R. § 54.202(a).</w:t>
      </w:r>
    </w:p>
  </w:footnote>
  <w:footnote w:id="14">
    <w:p w14:paraId="46055C81" w14:textId="77777777" w:rsidR="001C6014" w:rsidRDefault="001C6014">
      <w:pPr>
        <w:pStyle w:val="FootnoteText"/>
      </w:pPr>
      <w:r>
        <w:rPr>
          <w:rStyle w:val="FootnoteReference"/>
        </w:rPr>
        <w:footnoteRef/>
      </w:r>
      <w:r>
        <w:t xml:space="preserve"> See </w:t>
      </w:r>
      <w:r w:rsidRPr="001C6014">
        <w:rPr>
          <w:i/>
        </w:rPr>
        <w:t>In the Matter of Federal-State Joint Board on Universal Service</w:t>
      </w:r>
      <w:r>
        <w:t>, Report and Order, CC Dkt. 96-45 (FCC 97-157), released May 8, 1997.</w:t>
      </w:r>
    </w:p>
  </w:footnote>
  <w:footnote w:id="15">
    <w:p w14:paraId="56BA92AF" w14:textId="77777777" w:rsidR="00492498" w:rsidRDefault="00492498">
      <w:pPr>
        <w:pStyle w:val="FootnoteText"/>
      </w:pPr>
      <w:r>
        <w:rPr>
          <w:rStyle w:val="FootnoteReference"/>
        </w:rPr>
        <w:footnoteRef/>
      </w:r>
      <w:r>
        <w:t xml:space="preserve"> See Resolution T-1764</w:t>
      </w:r>
      <w:r w:rsidR="008A697F">
        <w:t>6</w:t>
      </w:r>
    </w:p>
  </w:footnote>
  <w:footnote w:id="16">
    <w:p w14:paraId="4E9A2AE6" w14:textId="77777777" w:rsidR="00BE57C4" w:rsidRDefault="00BE57C4">
      <w:pPr>
        <w:pStyle w:val="FootnoteText"/>
      </w:pPr>
      <w:r>
        <w:rPr>
          <w:rStyle w:val="FootnoteReference"/>
        </w:rPr>
        <w:footnoteRef/>
      </w:r>
      <w:r>
        <w:t xml:space="preserve"> See FCC Public Notice, </w:t>
      </w:r>
      <w:r w:rsidRPr="00B01328">
        <w:rPr>
          <w:i/>
          <w:iCs/>
        </w:rPr>
        <w:t>Rural Digital Opportunity Fund Phase I Auction (Auction 904) Closes, Winning Bidders Announced, FCC Form 683 Due January 29, 2021</w:t>
      </w:r>
      <w:r>
        <w:t>, AU Dkt No. 20-34, WC Dkts. 19-126 and 10-90, (DA 20-1422), released December 7, 2020.</w:t>
      </w:r>
    </w:p>
  </w:footnote>
  <w:footnote w:id="17">
    <w:p w14:paraId="0B6CA5E8" w14:textId="77777777" w:rsidR="009D19F6" w:rsidRDefault="009D19F6">
      <w:pPr>
        <w:pStyle w:val="FootnoteText"/>
      </w:pPr>
      <w:r>
        <w:rPr>
          <w:rStyle w:val="FootnoteReference"/>
        </w:rPr>
        <w:footnoteRef/>
      </w:r>
      <w:r>
        <w:t xml:space="preserve"> </w:t>
      </w:r>
      <w:r w:rsidR="00954381">
        <w:t xml:space="preserve">See </w:t>
      </w:r>
      <w:r w:rsidR="00954381" w:rsidRPr="00954381">
        <w:rPr>
          <w:i/>
          <w:iCs/>
        </w:rPr>
        <w:t>FCC Public Notice, Connect America Fund Phase II Auction (Auction 903) Closes, Winning Bidders Announced, FCC Form 683 Due October 15, 2018</w:t>
      </w:r>
      <w:r w:rsidR="00954381">
        <w:t>, AU Dkt No. 17-182, WC Dkt No. 10-90, (DA-18-887), released August 28, 2018, Attachment A.</w:t>
      </w:r>
    </w:p>
  </w:footnote>
  <w:footnote w:id="18">
    <w:p w14:paraId="197BA276" w14:textId="220A507D" w:rsidR="004F00E9" w:rsidRDefault="00DE7B97" w:rsidP="004F00E9">
      <w:pPr>
        <w:pStyle w:val="FootnoteText"/>
      </w:pPr>
      <w:r>
        <w:rPr>
          <w:rStyle w:val="FootnoteReference"/>
        </w:rPr>
        <w:footnoteRef/>
      </w:r>
      <w:r>
        <w:t xml:space="preserve"> </w:t>
      </w:r>
      <w:r w:rsidR="00FB6D05">
        <w:t xml:space="preserve">See </w:t>
      </w:r>
      <w:r w:rsidR="004F00E9">
        <w:t xml:space="preserve">47 CFR Sec. 54.802(c)(1). This section of the FCC’s rules for RDOF require network buildout milestones of: 40% at end of year 3, 60% at end of year 4, 80% at end of year 5, and 100% at end of year 6.     </w:t>
      </w:r>
    </w:p>
    <w:p w14:paraId="23AD485C" w14:textId="41E22AF1" w:rsidR="00DE7B97" w:rsidRDefault="00DE7B97">
      <w:pPr>
        <w:pStyle w:val="FootnoteText"/>
      </w:pPr>
    </w:p>
  </w:footnote>
  <w:footnote w:id="19">
    <w:p w14:paraId="1BDD4771" w14:textId="0D1E433C" w:rsidR="00DE6E1F" w:rsidRDefault="00DE6E1F">
      <w:pPr>
        <w:pStyle w:val="FootnoteText"/>
      </w:pPr>
      <w:r>
        <w:rPr>
          <w:rStyle w:val="FootnoteReference"/>
        </w:rPr>
        <w:footnoteRef/>
      </w:r>
      <w:r>
        <w:t xml:space="preserve"> </w:t>
      </w:r>
      <w:r w:rsidR="00FB6D05">
        <w:t xml:space="preserve">See FCC Public Notice, </w:t>
      </w:r>
      <w:r w:rsidR="00FB6D05" w:rsidRPr="00B01328">
        <w:rPr>
          <w:i/>
          <w:iCs/>
        </w:rPr>
        <w:t>Rural Digital Opportunity Fund Phase I Auction (Auction 904) Closes, Winning Bidders Announced, FCC Form 683 Due January 29, 2021</w:t>
      </w:r>
      <w:r w:rsidR="00FB6D05">
        <w:t>, AU Dkt No. 20-34, WC Dkts. 19-126 and 10-90, (DA 20-1422), released December 7, 2020</w:t>
      </w:r>
    </w:p>
  </w:footnote>
  <w:footnote w:id="20">
    <w:p w14:paraId="59EA5D3D" w14:textId="3CA9FA3B" w:rsidR="007E7A4E" w:rsidRDefault="007E7A4E">
      <w:pPr>
        <w:pStyle w:val="FootnoteText"/>
      </w:pPr>
      <w:r>
        <w:rPr>
          <w:rStyle w:val="FootnoteReference"/>
        </w:rPr>
        <w:footnoteRef/>
      </w:r>
      <w:r>
        <w:t xml:space="preserve"> </w:t>
      </w:r>
      <w:r w:rsidR="009C497E" w:rsidRPr="00654767">
        <w:rPr>
          <w:i/>
        </w:rPr>
        <w:t>See</w:t>
      </w:r>
      <w:r w:rsidR="009C497E">
        <w:t xml:space="preserve"> </w:t>
      </w:r>
      <w:r w:rsidR="009C497E" w:rsidRPr="00DB0360">
        <w:rPr>
          <w:i/>
          <w:iCs/>
        </w:rPr>
        <w:t>In the Matter of Rural Digital Opportunity Fund, Connect America Fund</w:t>
      </w:r>
      <w:r w:rsidR="009C497E">
        <w:t>, Report and Order, WC Dkts. 19-126 and 10-90, (FCC 20-5) (rel. Feb. 7, 2020) (</w:t>
      </w:r>
      <w:r w:rsidR="009C497E" w:rsidRPr="004C75F9">
        <w:rPr>
          <w:i/>
        </w:rPr>
        <w:t>RDOF Order</w:t>
      </w:r>
      <w:r w:rsidR="009C497E">
        <w:t>), p</w:t>
      </w:r>
      <w:r w:rsidR="00481E3C">
        <w:t>ara 48-49</w:t>
      </w:r>
      <w:r w:rsidR="009C497E">
        <w:t>.</w:t>
      </w:r>
    </w:p>
  </w:footnote>
  <w:footnote w:id="21">
    <w:p w14:paraId="58DC24DD" w14:textId="0C246C2D" w:rsidR="005147B4" w:rsidRDefault="005147B4">
      <w:pPr>
        <w:pStyle w:val="FootnoteText"/>
      </w:pPr>
      <w:r>
        <w:rPr>
          <w:rStyle w:val="FootnoteReference"/>
        </w:rPr>
        <w:footnoteRef/>
      </w:r>
      <w:r>
        <w:t xml:space="preserve"> </w:t>
      </w:r>
      <w:r w:rsidR="00D41F48">
        <w:t xml:space="preserve">Calculation based on CASF </w:t>
      </w:r>
      <w:r w:rsidR="00BD14B1">
        <w:t>projects from 2008 to 2021</w:t>
      </w:r>
      <w:r w:rsidR="00CE714F">
        <w:t xml:space="preserve">.  </w:t>
      </w:r>
      <w:r w:rsidR="008E3F81">
        <w:t xml:space="preserve">There were </w:t>
      </w:r>
      <w:r w:rsidR="00361DD9">
        <w:t>35 completed last mile projects</w:t>
      </w:r>
      <w:r w:rsidR="00F11B08">
        <w:t>,</w:t>
      </w:r>
      <w:r w:rsidR="00361DD9">
        <w:t xml:space="preserve"> </w:t>
      </w:r>
      <w:r w:rsidR="008E0BB6">
        <w:t xml:space="preserve">with the number </w:t>
      </w:r>
      <w:r w:rsidR="009711EC">
        <w:t>households subscribed (13,</w:t>
      </w:r>
      <w:r w:rsidR="00583EAA">
        <w:t xml:space="preserve">004) divided by the number </w:t>
      </w:r>
      <w:r w:rsidR="008E0BB6">
        <w:t>of potential households</w:t>
      </w:r>
      <w:r w:rsidR="00583EAA">
        <w:t xml:space="preserve"> within the</w:t>
      </w:r>
      <w:r w:rsidR="00145054">
        <w:t xml:space="preserve"> 35 projects</w:t>
      </w:r>
      <w:r w:rsidR="004F4AB3">
        <w:t xml:space="preserve"> (33,697)</w:t>
      </w:r>
      <w:r w:rsidR="00D41F48">
        <w:t xml:space="preserve"> </w:t>
      </w:r>
      <w:r w:rsidR="003D652F">
        <w:t>(13,004/33,697</w:t>
      </w:r>
      <w:r w:rsidR="008A7988">
        <w:t xml:space="preserve"> = 38.6%)</w:t>
      </w:r>
      <w:r w:rsidR="000A19CA">
        <w:t>.</w:t>
      </w:r>
    </w:p>
  </w:footnote>
  <w:footnote w:id="22">
    <w:p w14:paraId="2A55AEE2" w14:textId="77DF3485" w:rsidR="0040555A" w:rsidRDefault="00207351" w:rsidP="0040555A">
      <w:pPr>
        <w:pStyle w:val="FootnoteText"/>
      </w:pPr>
      <w:r>
        <w:rPr>
          <w:rStyle w:val="FootnoteReference"/>
        </w:rPr>
        <w:footnoteRef/>
      </w:r>
      <w:r>
        <w:t xml:space="preserve"> </w:t>
      </w:r>
      <w:r w:rsidR="00483E65">
        <w:t>See</w:t>
      </w:r>
      <w:r w:rsidR="00B013ED">
        <w:t xml:space="preserve"> </w:t>
      </w:r>
      <w:r w:rsidR="00B60656">
        <w:t>FCC Public Notice</w:t>
      </w:r>
      <w:r w:rsidR="0040647F" w:rsidRPr="00BD6CA2">
        <w:rPr>
          <w:i/>
          <w:iCs/>
        </w:rPr>
        <w:t xml:space="preserve">, </w:t>
      </w:r>
      <w:r w:rsidR="009601E9" w:rsidRPr="00BD6CA2">
        <w:rPr>
          <w:i/>
          <w:iCs/>
        </w:rPr>
        <w:t>Rural Digital Opportunity Fund</w:t>
      </w:r>
      <w:r w:rsidR="0040555A">
        <w:t>, Bid Defaults Announced,</w:t>
      </w:r>
      <w:r w:rsidR="0040555A" w:rsidRPr="0040555A">
        <w:t xml:space="preserve"> </w:t>
      </w:r>
      <w:r w:rsidR="0040555A">
        <w:t>AU Dkt No. 20-34, WC Dkts. 19-126 and 10-90, (DA 20-1422), released July 2</w:t>
      </w:r>
      <w:r w:rsidR="00CF0E25">
        <w:t>2</w:t>
      </w:r>
      <w:r w:rsidR="0040555A">
        <w:t>, 202</w:t>
      </w:r>
      <w:r w:rsidR="00CF0E25">
        <w:t>1.</w:t>
      </w:r>
    </w:p>
    <w:p w14:paraId="6904E73D" w14:textId="32316910" w:rsidR="00207351" w:rsidRDefault="00207351">
      <w:pPr>
        <w:pStyle w:val="FootnoteText"/>
      </w:pPr>
    </w:p>
  </w:footnote>
  <w:footnote w:id="23">
    <w:p w14:paraId="1EB8EF61" w14:textId="2B4DA368" w:rsidR="00990BB4" w:rsidRDefault="00990BB4">
      <w:pPr>
        <w:pStyle w:val="FootnoteText"/>
      </w:pPr>
      <w:r>
        <w:rPr>
          <w:rStyle w:val="FootnoteReference"/>
        </w:rPr>
        <w:footnoteRef/>
      </w:r>
      <w:r>
        <w:t xml:space="preserve"> </w:t>
      </w:r>
      <w:r w:rsidR="006D3AAE">
        <w:t xml:space="preserve">Letter </w:t>
      </w:r>
      <w:r w:rsidR="00453EC8">
        <w:t xml:space="preserve">to </w:t>
      </w:r>
      <w:r w:rsidR="004B0DB1">
        <w:t xml:space="preserve">Ryan Adams </w:t>
      </w:r>
      <w:r w:rsidR="008F3540">
        <w:t>from Michael Janson, et al</w:t>
      </w:r>
      <w:r w:rsidR="00C41520">
        <w:t xml:space="preserve"> of FCC, </w:t>
      </w:r>
      <w:r w:rsidR="00C57667">
        <w:t>released Ju</w:t>
      </w:r>
      <w:r w:rsidR="0093787D">
        <w:t>ly 26,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3629" w14:textId="52581741" w:rsidR="00105022" w:rsidRPr="004C1988" w:rsidRDefault="00105022" w:rsidP="003B1DBD">
    <w:pPr>
      <w:pStyle w:val="Header"/>
      <w:tabs>
        <w:tab w:val="clear" w:pos="4320"/>
        <w:tab w:val="clear" w:pos="8640"/>
        <w:tab w:val="right" w:pos="9360"/>
      </w:tabs>
    </w:pPr>
    <w:bookmarkStart w:id="2" w:name="_Hlk95376789"/>
    <w:r>
      <w:t>Resolution T-</w:t>
    </w:r>
    <w:r w:rsidR="00D0585A">
      <w:t>17764</w:t>
    </w:r>
    <w:r w:rsidR="00FD45E3">
      <w:t xml:space="preserve">                                  </w:t>
    </w:r>
    <w:r w:rsidR="00FD45E3" w:rsidRPr="00FD45E3">
      <w:rPr>
        <w:b/>
        <w:bCs/>
      </w:rPr>
      <w:t>DRAFT</w:t>
    </w:r>
    <w:r w:rsidRPr="00FD45E3">
      <w:rPr>
        <w:b/>
        <w:bCs/>
      </w:rPr>
      <w:tab/>
    </w:r>
    <w:r w:rsidR="0069588C">
      <w:rPr>
        <w:b/>
        <w:bCs/>
      </w:rPr>
      <w:t>March 17, 2022</w:t>
    </w:r>
  </w:p>
  <w:p w14:paraId="5B86A786" w14:textId="6436F73C" w:rsidR="00105022" w:rsidRDefault="00D0585A" w:rsidP="003B1DBD">
    <w:pPr>
      <w:pStyle w:val="Header"/>
      <w:tabs>
        <w:tab w:val="clear" w:pos="8640"/>
        <w:tab w:val="right" w:pos="9360"/>
      </w:tabs>
    </w:pPr>
    <w:r>
      <w:t>CD</w:t>
    </w:r>
    <w:r w:rsidR="00E341C7">
      <w:t>/</w:t>
    </w:r>
    <w:r w:rsidR="00833CD7">
      <w:t>R01</w:t>
    </w:r>
    <w:bookmarkEnd w:id="2"/>
    <w:r w:rsidR="00105022">
      <w:tab/>
    </w:r>
    <w:r w:rsidR="00105022">
      <w:tab/>
    </w:r>
    <w:r w:rsidR="00105022">
      <w:tab/>
    </w:r>
    <w:r w:rsidR="0010502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DFCF" w14:textId="4BED79E2" w:rsidR="0069588C" w:rsidRPr="0069588C" w:rsidRDefault="0069588C" w:rsidP="0069588C">
    <w:pPr>
      <w:pStyle w:val="Header"/>
      <w:rPr>
        <w:rFonts w:ascii="Palatino Linotype" w:hAnsi="Palatino Linotype"/>
      </w:rPr>
    </w:pPr>
    <w:r w:rsidRPr="0069588C">
      <w:rPr>
        <w:rFonts w:ascii="Palatino Linotype" w:hAnsi="Palatino Linotype"/>
      </w:rPr>
      <w:t>Resolution T-17764                                  DRAFT</w:t>
    </w:r>
    <w:r w:rsidRPr="0069588C">
      <w:rPr>
        <w:rFonts w:ascii="Palatino Linotype" w:hAnsi="Palatino Linotype"/>
      </w:rPr>
      <w:tab/>
    </w:r>
    <w:r w:rsidR="00A53CC2">
      <w:rPr>
        <w:rFonts w:ascii="Palatino Linotype" w:hAnsi="Palatino Linotype"/>
      </w:rPr>
      <w:t xml:space="preserve">         </w:t>
    </w:r>
    <w:r w:rsidRPr="0069588C">
      <w:rPr>
        <w:rFonts w:ascii="Palatino Linotype" w:hAnsi="Palatino Linotype"/>
      </w:rPr>
      <w:t>Agenda ID#</w:t>
    </w:r>
    <w:r w:rsidR="00F47D90">
      <w:rPr>
        <w:rFonts w:ascii="Palatino Linotype" w:hAnsi="Palatino Linotype"/>
      </w:rPr>
      <w:t xml:space="preserve"> </w:t>
    </w:r>
    <w:r w:rsidR="00A53CC2" w:rsidRPr="00A53CC2">
      <w:rPr>
        <w:rFonts w:ascii="Palatino Linotype" w:hAnsi="Palatino Linotype"/>
      </w:rPr>
      <w:t>20360</w:t>
    </w:r>
  </w:p>
  <w:p w14:paraId="6C065893" w14:textId="293FEE54" w:rsidR="0069588C" w:rsidRPr="0069588C" w:rsidRDefault="0069588C" w:rsidP="0069588C">
    <w:pPr>
      <w:pStyle w:val="Header"/>
      <w:rPr>
        <w:rFonts w:ascii="Palatino Linotype" w:hAnsi="Palatino Linotype"/>
      </w:rPr>
    </w:pPr>
    <w:r w:rsidRPr="0069588C">
      <w:rPr>
        <w:rFonts w:ascii="Palatino Linotype" w:hAnsi="Palatino Linotype"/>
      </w:rPr>
      <w:t>CD/R01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A3A"/>
    <w:multiLevelType w:val="hybridMultilevel"/>
    <w:tmpl w:val="1D940B62"/>
    <w:lvl w:ilvl="0" w:tplc="2B7469C2">
      <w:start w:val="1"/>
      <w:numFmt w:val="decimal"/>
      <w:lvlText w:val="%1."/>
      <w:lvlJc w:val="left"/>
      <w:pPr>
        <w:ind w:left="810" w:hanging="360"/>
      </w:pPr>
      <w:rPr>
        <w:rFonts w:ascii="Palatino" w:eastAsia="Times New Roman" w:hAnsi="Palatino" w:cs="Times New Roman"/>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9F565B"/>
    <w:multiLevelType w:val="hybridMultilevel"/>
    <w:tmpl w:val="438E271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11AEE"/>
    <w:multiLevelType w:val="hybridMultilevel"/>
    <w:tmpl w:val="9D462B24"/>
    <w:lvl w:ilvl="0" w:tplc="F44C94EC">
      <w:start w:val="1"/>
      <w:numFmt w:val="decimal"/>
      <w:lvlText w:val="%1."/>
      <w:lvlJc w:val="left"/>
      <w:pPr>
        <w:tabs>
          <w:tab w:val="num" w:pos="1320"/>
        </w:tabs>
        <w:ind w:left="1320" w:hanging="60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0311AC"/>
    <w:multiLevelType w:val="hybridMultilevel"/>
    <w:tmpl w:val="49F23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42076"/>
    <w:multiLevelType w:val="hybridMultilevel"/>
    <w:tmpl w:val="5D6A0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B906CF"/>
    <w:multiLevelType w:val="hybridMultilevel"/>
    <w:tmpl w:val="DF008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E44EBF"/>
    <w:multiLevelType w:val="hybridMultilevel"/>
    <w:tmpl w:val="92484A5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356B6E"/>
    <w:multiLevelType w:val="multilevel"/>
    <w:tmpl w:val="FF4CBD98"/>
    <w:lvl w:ilvl="0">
      <w:start w:val="1"/>
      <w:numFmt w:val="upperLetter"/>
      <w:lvlText w:val="%1."/>
      <w:lvlJc w:val="left"/>
      <w:pPr>
        <w:ind w:left="1440" w:hanging="360"/>
      </w:pPr>
      <w:rPr>
        <w:rFonts w:ascii="Palatino Linotype" w:eastAsia="Times New Roman" w:hAnsi="Palatino Linotype" w:cs="Times New Roman"/>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CB4ED0"/>
    <w:multiLevelType w:val="hybridMultilevel"/>
    <w:tmpl w:val="FF9CA0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66E34"/>
    <w:multiLevelType w:val="hybridMultilevel"/>
    <w:tmpl w:val="2B20BFAC"/>
    <w:lvl w:ilvl="0" w:tplc="1A963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E04D8F"/>
    <w:multiLevelType w:val="hybridMultilevel"/>
    <w:tmpl w:val="4FA49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0421D"/>
    <w:multiLevelType w:val="hybridMultilevel"/>
    <w:tmpl w:val="924CE908"/>
    <w:lvl w:ilvl="0" w:tplc="0DD4D3D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41F71"/>
    <w:multiLevelType w:val="hybridMultilevel"/>
    <w:tmpl w:val="B1C0A6E2"/>
    <w:lvl w:ilvl="0" w:tplc="1E446D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D203474"/>
    <w:multiLevelType w:val="hybridMultilevel"/>
    <w:tmpl w:val="1C400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773FCF"/>
    <w:multiLevelType w:val="hybridMultilevel"/>
    <w:tmpl w:val="35EA9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77945"/>
    <w:multiLevelType w:val="hybridMultilevel"/>
    <w:tmpl w:val="2BFE11B0"/>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3F19603A"/>
    <w:multiLevelType w:val="hybridMultilevel"/>
    <w:tmpl w:val="C2DC0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FE36D5"/>
    <w:multiLevelType w:val="hybridMultilevel"/>
    <w:tmpl w:val="8AAC4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0C537E"/>
    <w:multiLevelType w:val="hybridMultilevel"/>
    <w:tmpl w:val="EE8AB44E"/>
    <w:lvl w:ilvl="0" w:tplc="D7CC26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8AB153A"/>
    <w:multiLevelType w:val="hybridMultilevel"/>
    <w:tmpl w:val="F1587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27249"/>
    <w:multiLevelType w:val="hybridMultilevel"/>
    <w:tmpl w:val="3EC0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12117"/>
    <w:multiLevelType w:val="hybridMultilevel"/>
    <w:tmpl w:val="A1C231A0"/>
    <w:lvl w:ilvl="0" w:tplc="0409000F">
      <w:start w:val="1"/>
      <w:numFmt w:val="decimal"/>
      <w:lvlText w:val="%1."/>
      <w:lvlJc w:val="left"/>
      <w:pPr>
        <w:ind w:left="720" w:hanging="360"/>
      </w:pPr>
      <w:rPr>
        <w:rFonts w:hint="default"/>
      </w:rPr>
    </w:lvl>
    <w:lvl w:ilvl="1" w:tplc="627A7D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5554D"/>
    <w:multiLevelType w:val="hybridMultilevel"/>
    <w:tmpl w:val="6456C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C2702"/>
    <w:multiLevelType w:val="hybridMultilevel"/>
    <w:tmpl w:val="4B7E725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689E45C7"/>
    <w:multiLevelType w:val="hybridMultilevel"/>
    <w:tmpl w:val="27FE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418B0"/>
    <w:multiLevelType w:val="hybridMultilevel"/>
    <w:tmpl w:val="F7EA9032"/>
    <w:lvl w:ilvl="0" w:tplc="7BC6D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1922ED"/>
    <w:multiLevelType w:val="hybridMultilevel"/>
    <w:tmpl w:val="443036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A9C20D7"/>
    <w:multiLevelType w:val="hybridMultilevel"/>
    <w:tmpl w:val="92484A5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CC1BEA"/>
    <w:multiLevelType w:val="hybridMultilevel"/>
    <w:tmpl w:val="1FF0887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817E10"/>
    <w:multiLevelType w:val="hybridMultilevel"/>
    <w:tmpl w:val="DFF8D594"/>
    <w:lvl w:ilvl="0" w:tplc="04090017">
      <w:start w:val="1"/>
      <w:numFmt w:val="lowerLetter"/>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707B71"/>
    <w:multiLevelType w:val="multilevel"/>
    <w:tmpl w:val="653AD994"/>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79B601A4"/>
    <w:multiLevelType w:val="hybridMultilevel"/>
    <w:tmpl w:val="229AD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D213252"/>
    <w:multiLevelType w:val="hybridMultilevel"/>
    <w:tmpl w:val="55FAC0AE"/>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15"/>
  </w:num>
  <w:num w:numId="2">
    <w:abstractNumId w:val="2"/>
  </w:num>
  <w:num w:numId="3">
    <w:abstractNumId w:val="14"/>
  </w:num>
  <w:num w:numId="4">
    <w:abstractNumId w:val="8"/>
  </w:num>
  <w:num w:numId="5">
    <w:abstractNumId w:val="9"/>
  </w:num>
  <w:num w:numId="6">
    <w:abstractNumId w:val="26"/>
  </w:num>
  <w:num w:numId="7">
    <w:abstractNumId w:val="29"/>
  </w:num>
  <w:num w:numId="8">
    <w:abstractNumId w:val="20"/>
  </w:num>
  <w:num w:numId="9">
    <w:abstractNumId w:val="5"/>
  </w:num>
  <w:num w:numId="10">
    <w:abstractNumId w:val="11"/>
  </w:num>
  <w:num w:numId="11">
    <w:abstractNumId w:val="29"/>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1"/>
  </w:num>
  <w:num w:numId="16">
    <w:abstractNumId w:val="32"/>
  </w:num>
  <w:num w:numId="17">
    <w:abstractNumId w:val="1"/>
  </w:num>
  <w:num w:numId="18">
    <w:abstractNumId w:val="28"/>
  </w:num>
  <w:num w:numId="19">
    <w:abstractNumId w:val="6"/>
  </w:num>
  <w:num w:numId="20">
    <w:abstractNumId w:val="27"/>
  </w:num>
  <w:num w:numId="21">
    <w:abstractNumId w:val="16"/>
  </w:num>
  <w:num w:numId="22">
    <w:abstractNumId w:val="23"/>
  </w:num>
  <w:num w:numId="23">
    <w:abstractNumId w:val="25"/>
  </w:num>
  <w:num w:numId="24">
    <w:abstractNumId w:val="10"/>
  </w:num>
  <w:num w:numId="25">
    <w:abstractNumId w:val="0"/>
  </w:num>
  <w:num w:numId="26">
    <w:abstractNumId w:val="4"/>
  </w:num>
  <w:num w:numId="27">
    <w:abstractNumId w:val="24"/>
  </w:num>
  <w:num w:numId="28">
    <w:abstractNumId w:val="17"/>
  </w:num>
  <w:num w:numId="29">
    <w:abstractNumId w:val="7"/>
  </w:num>
  <w:num w:numId="30">
    <w:abstractNumId w:val="30"/>
  </w:num>
  <w:num w:numId="31">
    <w:abstractNumId w:val="19"/>
  </w:num>
  <w:num w:numId="32">
    <w:abstractNumId w:val="3"/>
  </w:num>
  <w:num w:numId="33">
    <w:abstractNumId w:val="13"/>
  </w:num>
  <w:num w:numId="34">
    <w:abstractNumId w:val="1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2676"/>
    <w:rsid w:val="00002F86"/>
    <w:rsid w:val="00002FA0"/>
    <w:rsid w:val="000031DA"/>
    <w:rsid w:val="00003B52"/>
    <w:rsid w:val="0000410B"/>
    <w:rsid w:val="00005A55"/>
    <w:rsid w:val="00005E2F"/>
    <w:rsid w:val="00007762"/>
    <w:rsid w:val="00010488"/>
    <w:rsid w:val="00012EB9"/>
    <w:rsid w:val="00013029"/>
    <w:rsid w:val="00013480"/>
    <w:rsid w:val="00013DE0"/>
    <w:rsid w:val="00013EAA"/>
    <w:rsid w:val="00014683"/>
    <w:rsid w:val="000152A2"/>
    <w:rsid w:val="000156EC"/>
    <w:rsid w:val="00015C59"/>
    <w:rsid w:val="00017422"/>
    <w:rsid w:val="0001742D"/>
    <w:rsid w:val="00021C9C"/>
    <w:rsid w:val="00021D1D"/>
    <w:rsid w:val="00021DA4"/>
    <w:rsid w:val="00023A7C"/>
    <w:rsid w:val="00023D1C"/>
    <w:rsid w:val="00024062"/>
    <w:rsid w:val="000245B3"/>
    <w:rsid w:val="00024AFF"/>
    <w:rsid w:val="00024BA1"/>
    <w:rsid w:val="000279D2"/>
    <w:rsid w:val="00027D64"/>
    <w:rsid w:val="00027F7B"/>
    <w:rsid w:val="00030B58"/>
    <w:rsid w:val="00032B19"/>
    <w:rsid w:val="00033467"/>
    <w:rsid w:val="00036292"/>
    <w:rsid w:val="000405FD"/>
    <w:rsid w:val="0004177E"/>
    <w:rsid w:val="00042335"/>
    <w:rsid w:val="00042CB4"/>
    <w:rsid w:val="00045062"/>
    <w:rsid w:val="000462B4"/>
    <w:rsid w:val="00047C01"/>
    <w:rsid w:val="00050C9B"/>
    <w:rsid w:val="000515C7"/>
    <w:rsid w:val="0005210A"/>
    <w:rsid w:val="00055262"/>
    <w:rsid w:val="000559CD"/>
    <w:rsid w:val="00055A75"/>
    <w:rsid w:val="00056106"/>
    <w:rsid w:val="00056D80"/>
    <w:rsid w:val="00057035"/>
    <w:rsid w:val="0006023A"/>
    <w:rsid w:val="000606D9"/>
    <w:rsid w:val="00061C68"/>
    <w:rsid w:val="0006338B"/>
    <w:rsid w:val="00063659"/>
    <w:rsid w:val="00065CA3"/>
    <w:rsid w:val="00066B61"/>
    <w:rsid w:val="00067039"/>
    <w:rsid w:val="00070D0C"/>
    <w:rsid w:val="0007159B"/>
    <w:rsid w:val="0007379A"/>
    <w:rsid w:val="00073AA9"/>
    <w:rsid w:val="00073EC5"/>
    <w:rsid w:val="00074026"/>
    <w:rsid w:val="00075B1E"/>
    <w:rsid w:val="00075FA1"/>
    <w:rsid w:val="00076162"/>
    <w:rsid w:val="00076B51"/>
    <w:rsid w:val="000776E4"/>
    <w:rsid w:val="00077CEE"/>
    <w:rsid w:val="000800CC"/>
    <w:rsid w:val="00080D4F"/>
    <w:rsid w:val="00082101"/>
    <w:rsid w:val="00082146"/>
    <w:rsid w:val="000827F0"/>
    <w:rsid w:val="00084C73"/>
    <w:rsid w:val="00085712"/>
    <w:rsid w:val="00085832"/>
    <w:rsid w:val="000859EC"/>
    <w:rsid w:val="00087431"/>
    <w:rsid w:val="00087AFA"/>
    <w:rsid w:val="000922DB"/>
    <w:rsid w:val="00092868"/>
    <w:rsid w:val="00092F18"/>
    <w:rsid w:val="00094E95"/>
    <w:rsid w:val="0009588E"/>
    <w:rsid w:val="000964F8"/>
    <w:rsid w:val="000972D2"/>
    <w:rsid w:val="00097EE0"/>
    <w:rsid w:val="000A059A"/>
    <w:rsid w:val="000A08C2"/>
    <w:rsid w:val="000A08DE"/>
    <w:rsid w:val="000A10DD"/>
    <w:rsid w:val="000A11D6"/>
    <w:rsid w:val="000A19CA"/>
    <w:rsid w:val="000A1D9F"/>
    <w:rsid w:val="000A26B6"/>
    <w:rsid w:val="000A2836"/>
    <w:rsid w:val="000A77DF"/>
    <w:rsid w:val="000B1EDE"/>
    <w:rsid w:val="000B4D28"/>
    <w:rsid w:val="000B4DA3"/>
    <w:rsid w:val="000B516F"/>
    <w:rsid w:val="000B57FA"/>
    <w:rsid w:val="000B5A0D"/>
    <w:rsid w:val="000B7070"/>
    <w:rsid w:val="000C0B80"/>
    <w:rsid w:val="000C0B92"/>
    <w:rsid w:val="000C0BC3"/>
    <w:rsid w:val="000C2EB3"/>
    <w:rsid w:val="000C2FAB"/>
    <w:rsid w:val="000C397C"/>
    <w:rsid w:val="000C546D"/>
    <w:rsid w:val="000C5AE2"/>
    <w:rsid w:val="000C6055"/>
    <w:rsid w:val="000C60FA"/>
    <w:rsid w:val="000C642D"/>
    <w:rsid w:val="000C6D04"/>
    <w:rsid w:val="000C70EF"/>
    <w:rsid w:val="000D1240"/>
    <w:rsid w:val="000D1641"/>
    <w:rsid w:val="000D1C66"/>
    <w:rsid w:val="000D2598"/>
    <w:rsid w:val="000D4A96"/>
    <w:rsid w:val="000D55C3"/>
    <w:rsid w:val="000D5C61"/>
    <w:rsid w:val="000E0402"/>
    <w:rsid w:val="000E0614"/>
    <w:rsid w:val="000E0954"/>
    <w:rsid w:val="000E0C65"/>
    <w:rsid w:val="000E3EDA"/>
    <w:rsid w:val="000E3FE3"/>
    <w:rsid w:val="000E4644"/>
    <w:rsid w:val="000E5263"/>
    <w:rsid w:val="000E5568"/>
    <w:rsid w:val="000E6084"/>
    <w:rsid w:val="000E71A9"/>
    <w:rsid w:val="000E75B5"/>
    <w:rsid w:val="000E7EAD"/>
    <w:rsid w:val="000E7F0F"/>
    <w:rsid w:val="000F00BF"/>
    <w:rsid w:val="000F0161"/>
    <w:rsid w:val="000F11B6"/>
    <w:rsid w:val="000F14AE"/>
    <w:rsid w:val="000F32F8"/>
    <w:rsid w:val="000F45D0"/>
    <w:rsid w:val="000F4773"/>
    <w:rsid w:val="000F4AC9"/>
    <w:rsid w:val="000F5608"/>
    <w:rsid w:val="000F752C"/>
    <w:rsid w:val="0010055A"/>
    <w:rsid w:val="001006CE"/>
    <w:rsid w:val="00100C10"/>
    <w:rsid w:val="00100C5F"/>
    <w:rsid w:val="00102405"/>
    <w:rsid w:val="00103570"/>
    <w:rsid w:val="0010358E"/>
    <w:rsid w:val="00104186"/>
    <w:rsid w:val="00105022"/>
    <w:rsid w:val="00107447"/>
    <w:rsid w:val="00110237"/>
    <w:rsid w:val="00110648"/>
    <w:rsid w:val="00110B18"/>
    <w:rsid w:val="00110B51"/>
    <w:rsid w:val="0011336F"/>
    <w:rsid w:val="00113A3A"/>
    <w:rsid w:val="00113B18"/>
    <w:rsid w:val="00115D6B"/>
    <w:rsid w:val="00116F74"/>
    <w:rsid w:val="00117B3E"/>
    <w:rsid w:val="00117ED0"/>
    <w:rsid w:val="001201C6"/>
    <w:rsid w:val="00121866"/>
    <w:rsid w:val="001222D7"/>
    <w:rsid w:val="001229E3"/>
    <w:rsid w:val="00123806"/>
    <w:rsid w:val="00123E4C"/>
    <w:rsid w:val="001253C4"/>
    <w:rsid w:val="00125582"/>
    <w:rsid w:val="001269A2"/>
    <w:rsid w:val="001269D6"/>
    <w:rsid w:val="00126FD9"/>
    <w:rsid w:val="001273CE"/>
    <w:rsid w:val="001276D7"/>
    <w:rsid w:val="001305B0"/>
    <w:rsid w:val="00131A32"/>
    <w:rsid w:val="00131F8D"/>
    <w:rsid w:val="00133C6E"/>
    <w:rsid w:val="00135AC3"/>
    <w:rsid w:val="00135FA2"/>
    <w:rsid w:val="001376E8"/>
    <w:rsid w:val="00137A28"/>
    <w:rsid w:val="00140B72"/>
    <w:rsid w:val="00141732"/>
    <w:rsid w:val="00141B2F"/>
    <w:rsid w:val="00142969"/>
    <w:rsid w:val="00142D96"/>
    <w:rsid w:val="00143642"/>
    <w:rsid w:val="00143BFA"/>
    <w:rsid w:val="001440E0"/>
    <w:rsid w:val="00145054"/>
    <w:rsid w:val="00146F8B"/>
    <w:rsid w:val="00152069"/>
    <w:rsid w:val="00153665"/>
    <w:rsid w:val="00154216"/>
    <w:rsid w:val="00155DBB"/>
    <w:rsid w:val="001566BE"/>
    <w:rsid w:val="0015670C"/>
    <w:rsid w:val="001618B7"/>
    <w:rsid w:val="00161F55"/>
    <w:rsid w:val="00162B96"/>
    <w:rsid w:val="00163250"/>
    <w:rsid w:val="00163324"/>
    <w:rsid w:val="001640E9"/>
    <w:rsid w:val="0016453C"/>
    <w:rsid w:val="001662FB"/>
    <w:rsid w:val="00167A40"/>
    <w:rsid w:val="001716B0"/>
    <w:rsid w:val="001728F2"/>
    <w:rsid w:val="00174A2A"/>
    <w:rsid w:val="001766F3"/>
    <w:rsid w:val="00177AC6"/>
    <w:rsid w:val="001816A4"/>
    <w:rsid w:val="0018173D"/>
    <w:rsid w:val="00181A72"/>
    <w:rsid w:val="0018268F"/>
    <w:rsid w:val="00182DB2"/>
    <w:rsid w:val="00182EBA"/>
    <w:rsid w:val="00183B49"/>
    <w:rsid w:val="00183BCE"/>
    <w:rsid w:val="00183E2B"/>
    <w:rsid w:val="00184806"/>
    <w:rsid w:val="00184BEC"/>
    <w:rsid w:val="00185887"/>
    <w:rsid w:val="00185A5C"/>
    <w:rsid w:val="00186FFB"/>
    <w:rsid w:val="00190AEA"/>
    <w:rsid w:val="00190B50"/>
    <w:rsid w:val="00192D5B"/>
    <w:rsid w:val="00193202"/>
    <w:rsid w:val="00193DF5"/>
    <w:rsid w:val="00193E40"/>
    <w:rsid w:val="00195990"/>
    <w:rsid w:val="00195ECE"/>
    <w:rsid w:val="001A1B03"/>
    <w:rsid w:val="001A1E18"/>
    <w:rsid w:val="001A3951"/>
    <w:rsid w:val="001A57F1"/>
    <w:rsid w:val="001A62D9"/>
    <w:rsid w:val="001A6DE6"/>
    <w:rsid w:val="001A7101"/>
    <w:rsid w:val="001B11E8"/>
    <w:rsid w:val="001B18CC"/>
    <w:rsid w:val="001B2D75"/>
    <w:rsid w:val="001B2F83"/>
    <w:rsid w:val="001B31AD"/>
    <w:rsid w:val="001B3D8C"/>
    <w:rsid w:val="001B3E27"/>
    <w:rsid w:val="001B4D46"/>
    <w:rsid w:val="001B5254"/>
    <w:rsid w:val="001B60C6"/>
    <w:rsid w:val="001B6D90"/>
    <w:rsid w:val="001C071A"/>
    <w:rsid w:val="001C0AF1"/>
    <w:rsid w:val="001C16A7"/>
    <w:rsid w:val="001C306E"/>
    <w:rsid w:val="001C44DB"/>
    <w:rsid w:val="001C5113"/>
    <w:rsid w:val="001C5127"/>
    <w:rsid w:val="001C5471"/>
    <w:rsid w:val="001C6014"/>
    <w:rsid w:val="001C6904"/>
    <w:rsid w:val="001C738D"/>
    <w:rsid w:val="001C7D01"/>
    <w:rsid w:val="001C7FE3"/>
    <w:rsid w:val="001D0707"/>
    <w:rsid w:val="001D0D2B"/>
    <w:rsid w:val="001D1AFD"/>
    <w:rsid w:val="001D2494"/>
    <w:rsid w:val="001D44F7"/>
    <w:rsid w:val="001D4A9D"/>
    <w:rsid w:val="001D4D97"/>
    <w:rsid w:val="001D5232"/>
    <w:rsid w:val="001D68DB"/>
    <w:rsid w:val="001E03B0"/>
    <w:rsid w:val="001E12BE"/>
    <w:rsid w:val="001E5083"/>
    <w:rsid w:val="001E5B87"/>
    <w:rsid w:val="001E6908"/>
    <w:rsid w:val="001E703C"/>
    <w:rsid w:val="001E7322"/>
    <w:rsid w:val="001F1A0F"/>
    <w:rsid w:val="001F48E8"/>
    <w:rsid w:val="00200D4E"/>
    <w:rsid w:val="002012B2"/>
    <w:rsid w:val="0020168E"/>
    <w:rsid w:val="00201DE8"/>
    <w:rsid w:val="00202758"/>
    <w:rsid w:val="00202B68"/>
    <w:rsid w:val="0020535F"/>
    <w:rsid w:val="00206249"/>
    <w:rsid w:val="00207351"/>
    <w:rsid w:val="00207E5D"/>
    <w:rsid w:val="002103DF"/>
    <w:rsid w:val="00211DF2"/>
    <w:rsid w:val="0021231F"/>
    <w:rsid w:val="00213280"/>
    <w:rsid w:val="00214D4D"/>
    <w:rsid w:val="002156E5"/>
    <w:rsid w:val="00216FE5"/>
    <w:rsid w:val="00217FDE"/>
    <w:rsid w:val="002203CA"/>
    <w:rsid w:val="002207C0"/>
    <w:rsid w:val="002210DF"/>
    <w:rsid w:val="002215CC"/>
    <w:rsid w:val="002215EC"/>
    <w:rsid w:val="00226702"/>
    <w:rsid w:val="0022674E"/>
    <w:rsid w:val="00226EED"/>
    <w:rsid w:val="00230CF3"/>
    <w:rsid w:val="00232130"/>
    <w:rsid w:val="00232764"/>
    <w:rsid w:val="00232CAE"/>
    <w:rsid w:val="002338BC"/>
    <w:rsid w:val="002343DA"/>
    <w:rsid w:val="00237742"/>
    <w:rsid w:val="002404CB"/>
    <w:rsid w:val="00240FD3"/>
    <w:rsid w:val="00241642"/>
    <w:rsid w:val="00241FFB"/>
    <w:rsid w:val="00242C36"/>
    <w:rsid w:val="0024361D"/>
    <w:rsid w:val="00244AAB"/>
    <w:rsid w:val="00244B94"/>
    <w:rsid w:val="00245612"/>
    <w:rsid w:val="002466B6"/>
    <w:rsid w:val="00247801"/>
    <w:rsid w:val="00247D33"/>
    <w:rsid w:val="00251792"/>
    <w:rsid w:val="00251BF9"/>
    <w:rsid w:val="00251C41"/>
    <w:rsid w:val="002536D2"/>
    <w:rsid w:val="002537A6"/>
    <w:rsid w:val="002537D0"/>
    <w:rsid w:val="00253F1A"/>
    <w:rsid w:val="00255A75"/>
    <w:rsid w:val="00255D5C"/>
    <w:rsid w:val="0025686B"/>
    <w:rsid w:val="00257B5C"/>
    <w:rsid w:val="002601D8"/>
    <w:rsid w:val="00261D14"/>
    <w:rsid w:val="0026237F"/>
    <w:rsid w:val="00264221"/>
    <w:rsid w:val="00264E2F"/>
    <w:rsid w:val="00265373"/>
    <w:rsid w:val="0026641C"/>
    <w:rsid w:val="00266CE4"/>
    <w:rsid w:val="00266D56"/>
    <w:rsid w:val="00267668"/>
    <w:rsid w:val="00267699"/>
    <w:rsid w:val="002677E7"/>
    <w:rsid w:val="00270458"/>
    <w:rsid w:val="00270E32"/>
    <w:rsid w:val="00272CF9"/>
    <w:rsid w:val="00272D6B"/>
    <w:rsid w:val="00273D57"/>
    <w:rsid w:val="00274665"/>
    <w:rsid w:val="00274E9A"/>
    <w:rsid w:val="00275BA3"/>
    <w:rsid w:val="00277159"/>
    <w:rsid w:val="00277422"/>
    <w:rsid w:val="00277C52"/>
    <w:rsid w:val="002805D2"/>
    <w:rsid w:val="0028078D"/>
    <w:rsid w:val="002810E1"/>
    <w:rsid w:val="00281328"/>
    <w:rsid w:val="00282263"/>
    <w:rsid w:val="00282459"/>
    <w:rsid w:val="00282D23"/>
    <w:rsid w:val="002833E1"/>
    <w:rsid w:val="00283CB9"/>
    <w:rsid w:val="00284BF3"/>
    <w:rsid w:val="00286995"/>
    <w:rsid w:val="0029041E"/>
    <w:rsid w:val="002907C7"/>
    <w:rsid w:val="00291E92"/>
    <w:rsid w:val="002928CB"/>
    <w:rsid w:val="00292951"/>
    <w:rsid w:val="00292A4B"/>
    <w:rsid w:val="00294495"/>
    <w:rsid w:val="00295525"/>
    <w:rsid w:val="002965F6"/>
    <w:rsid w:val="00296AA4"/>
    <w:rsid w:val="00296B11"/>
    <w:rsid w:val="002A1970"/>
    <w:rsid w:val="002A2154"/>
    <w:rsid w:val="002A309A"/>
    <w:rsid w:val="002A59E5"/>
    <w:rsid w:val="002A6A19"/>
    <w:rsid w:val="002A6F98"/>
    <w:rsid w:val="002A77D8"/>
    <w:rsid w:val="002A7D53"/>
    <w:rsid w:val="002B0A85"/>
    <w:rsid w:val="002B0E96"/>
    <w:rsid w:val="002B1551"/>
    <w:rsid w:val="002B1B55"/>
    <w:rsid w:val="002B20F8"/>
    <w:rsid w:val="002B4810"/>
    <w:rsid w:val="002B6AD7"/>
    <w:rsid w:val="002B79B7"/>
    <w:rsid w:val="002C051F"/>
    <w:rsid w:val="002C0A3D"/>
    <w:rsid w:val="002C1CB2"/>
    <w:rsid w:val="002C1ECA"/>
    <w:rsid w:val="002C2D22"/>
    <w:rsid w:val="002C30BA"/>
    <w:rsid w:val="002C3563"/>
    <w:rsid w:val="002C4017"/>
    <w:rsid w:val="002C531A"/>
    <w:rsid w:val="002C5C4D"/>
    <w:rsid w:val="002C6527"/>
    <w:rsid w:val="002D0AF7"/>
    <w:rsid w:val="002D0D61"/>
    <w:rsid w:val="002D10C7"/>
    <w:rsid w:val="002D16FF"/>
    <w:rsid w:val="002D1F69"/>
    <w:rsid w:val="002D3208"/>
    <w:rsid w:val="002D3441"/>
    <w:rsid w:val="002D5B98"/>
    <w:rsid w:val="002D6FB4"/>
    <w:rsid w:val="002D776A"/>
    <w:rsid w:val="002E07DF"/>
    <w:rsid w:val="002E1C8A"/>
    <w:rsid w:val="002E3409"/>
    <w:rsid w:val="002E3864"/>
    <w:rsid w:val="002E4377"/>
    <w:rsid w:val="002E43E8"/>
    <w:rsid w:val="002E5311"/>
    <w:rsid w:val="002E600A"/>
    <w:rsid w:val="002E669B"/>
    <w:rsid w:val="002E76AF"/>
    <w:rsid w:val="002F0E02"/>
    <w:rsid w:val="002F0E17"/>
    <w:rsid w:val="002F28FD"/>
    <w:rsid w:val="002F4305"/>
    <w:rsid w:val="002F6106"/>
    <w:rsid w:val="002F6439"/>
    <w:rsid w:val="002F6CEC"/>
    <w:rsid w:val="002F6E61"/>
    <w:rsid w:val="002F7682"/>
    <w:rsid w:val="0030049C"/>
    <w:rsid w:val="00302E78"/>
    <w:rsid w:val="003044BB"/>
    <w:rsid w:val="00305CEA"/>
    <w:rsid w:val="003066D0"/>
    <w:rsid w:val="00307160"/>
    <w:rsid w:val="0030733F"/>
    <w:rsid w:val="003078C8"/>
    <w:rsid w:val="00307C38"/>
    <w:rsid w:val="0031182A"/>
    <w:rsid w:val="003135A8"/>
    <w:rsid w:val="003141C7"/>
    <w:rsid w:val="00314496"/>
    <w:rsid w:val="00314C76"/>
    <w:rsid w:val="00315EBD"/>
    <w:rsid w:val="0031667B"/>
    <w:rsid w:val="0032025F"/>
    <w:rsid w:val="00320B89"/>
    <w:rsid w:val="00320CC2"/>
    <w:rsid w:val="00320F01"/>
    <w:rsid w:val="00321671"/>
    <w:rsid w:val="00321A4F"/>
    <w:rsid w:val="00322950"/>
    <w:rsid w:val="0032321C"/>
    <w:rsid w:val="0032417F"/>
    <w:rsid w:val="0032520A"/>
    <w:rsid w:val="00325D76"/>
    <w:rsid w:val="00332E3F"/>
    <w:rsid w:val="00333AC3"/>
    <w:rsid w:val="003347E1"/>
    <w:rsid w:val="003351B8"/>
    <w:rsid w:val="00335508"/>
    <w:rsid w:val="00336558"/>
    <w:rsid w:val="00336E45"/>
    <w:rsid w:val="0033784B"/>
    <w:rsid w:val="00337AAE"/>
    <w:rsid w:val="003425B6"/>
    <w:rsid w:val="00343BA7"/>
    <w:rsid w:val="00345A00"/>
    <w:rsid w:val="00345AE6"/>
    <w:rsid w:val="00345AFA"/>
    <w:rsid w:val="00347CD9"/>
    <w:rsid w:val="00353776"/>
    <w:rsid w:val="00353C54"/>
    <w:rsid w:val="00353C9A"/>
    <w:rsid w:val="00355035"/>
    <w:rsid w:val="003551A7"/>
    <w:rsid w:val="00361350"/>
    <w:rsid w:val="003617FD"/>
    <w:rsid w:val="00361DD9"/>
    <w:rsid w:val="0036307D"/>
    <w:rsid w:val="00364CDC"/>
    <w:rsid w:val="00365860"/>
    <w:rsid w:val="00365E36"/>
    <w:rsid w:val="003661CA"/>
    <w:rsid w:val="003675AF"/>
    <w:rsid w:val="00371448"/>
    <w:rsid w:val="00371ADE"/>
    <w:rsid w:val="00371F73"/>
    <w:rsid w:val="003736E1"/>
    <w:rsid w:val="00373CCF"/>
    <w:rsid w:val="00377A83"/>
    <w:rsid w:val="00377CE8"/>
    <w:rsid w:val="00381DF2"/>
    <w:rsid w:val="00381E68"/>
    <w:rsid w:val="003841F1"/>
    <w:rsid w:val="00384E20"/>
    <w:rsid w:val="0038504D"/>
    <w:rsid w:val="00385735"/>
    <w:rsid w:val="0038649F"/>
    <w:rsid w:val="003864A4"/>
    <w:rsid w:val="00392B8A"/>
    <w:rsid w:val="00393248"/>
    <w:rsid w:val="003943F8"/>
    <w:rsid w:val="00394ACC"/>
    <w:rsid w:val="003959A8"/>
    <w:rsid w:val="0039669C"/>
    <w:rsid w:val="003A0BC6"/>
    <w:rsid w:val="003A1AF8"/>
    <w:rsid w:val="003A25FD"/>
    <w:rsid w:val="003A30AE"/>
    <w:rsid w:val="003A3CF3"/>
    <w:rsid w:val="003A4A78"/>
    <w:rsid w:val="003A4DBE"/>
    <w:rsid w:val="003A5008"/>
    <w:rsid w:val="003A55F7"/>
    <w:rsid w:val="003A5CB0"/>
    <w:rsid w:val="003A6C2D"/>
    <w:rsid w:val="003A7762"/>
    <w:rsid w:val="003B0EF7"/>
    <w:rsid w:val="003B19EF"/>
    <w:rsid w:val="003B1DBD"/>
    <w:rsid w:val="003B2A63"/>
    <w:rsid w:val="003B4995"/>
    <w:rsid w:val="003B642F"/>
    <w:rsid w:val="003B64BD"/>
    <w:rsid w:val="003B69FE"/>
    <w:rsid w:val="003B6BEA"/>
    <w:rsid w:val="003C28A1"/>
    <w:rsid w:val="003C4421"/>
    <w:rsid w:val="003C47B3"/>
    <w:rsid w:val="003C5AEE"/>
    <w:rsid w:val="003C6FB3"/>
    <w:rsid w:val="003C784D"/>
    <w:rsid w:val="003CA0AF"/>
    <w:rsid w:val="003D08E5"/>
    <w:rsid w:val="003D16A6"/>
    <w:rsid w:val="003D17C3"/>
    <w:rsid w:val="003D1AE4"/>
    <w:rsid w:val="003D1FB7"/>
    <w:rsid w:val="003D39D8"/>
    <w:rsid w:val="003D519C"/>
    <w:rsid w:val="003D652F"/>
    <w:rsid w:val="003D6CA2"/>
    <w:rsid w:val="003D7151"/>
    <w:rsid w:val="003D7CBB"/>
    <w:rsid w:val="003D7FB4"/>
    <w:rsid w:val="003E0382"/>
    <w:rsid w:val="003E17DC"/>
    <w:rsid w:val="003E3266"/>
    <w:rsid w:val="003E3F4C"/>
    <w:rsid w:val="003E63D3"/>
    <w:rsid w:val="003E6EDA"/>
    <w:rsid w:val="003E7A0E"/>
    <w:rsid w:val="003F32B9"/>
    <w:rsid w:val="003F3B98"/>
    <w:rsid w:val="003F429C"/>
    <w:rsid w:val="003F48F0"/>
    <w:rsid w:val="003F4C53"/>
    <w:rsid w:val="003F6369"/>
    <w:rsid w:val="003F726F"/>
    <w:rsid w:val="003F749C"/>
    <w:rsid w:val="00400DB1"/>
    <w:rsid w:val="004018D7"/>
    <w:rsid w:val="00401BE8"/>
    <w:rsid w:val="00401CF4"/>
    <w:rsid w:val="00402B24"/>
    <w:rsid w:val="0040344D"/>
    <w:rsid w:val="00403811"/>
    <w:rsid w:val="004038F7"/>
    <w:rsid w:val="00403EA9"/>
    <w:rsid w:val="004049C6"/>
    <w:rsid w:val="0040555A"/>
    <w:rsid w:val="0040641C"/>
    <w:rsid w:val="0040647F"/>
    <w:rsid w:val="0040671E"/>
    <w:rsid w:val="0040798B"/>
    <w:rsid w:val="00410CD8"/>
    <w:rsid w:val="00412F0C"/>
    <w:rsid w:val="00413F83"/>
    <w:rsid w:val="00414329"/>
    <w:rsid w:val="00414CFF"/>
    <w:rsid w:val="004156A7"/>
    <w:rsid w:val="00415712"/>
    <w:rsid w:val="00416BCE"/>
    <w:rsid w:val="004208A4"/>
    <w:rsid w:val="00421776"/>
    <w:rsid w:val="00421D9F"/>
    <w:rsid w:val="0042483A"/>
    <w:rsid w:val="00430F6B"/>
    <w:rsid w:val="004313BE"/>
    <w:rsid w:val="00431E97"/>
    <w:rsid w:val="00432E27"/>
    <w:rsid w:val="00434F84"/>
    <w:rsid w:val="0043547F"/>
    <w:rsid w:val="0043612F"/>
    <w:rsid w:val="00436DB9"/>
    <w:rsid w:val="00437A54"/>
    <w:rsid w:val="004405C8"/>
    <w:rsid w:val="00441080"/>
    <w:rsid w:val="004413B6"/>
    <w:rsid w:val="00443E2D"/>
    <w:rsid w:val="00447354"/>
    <w:rsid w:val="0044745E"/>
    <w:rsid w:val="00447757"/>
    <w:rsid w:val="00447E4B"/>
    <w:rsid w:val="00450415"/>
    <w:rsid w:val="00450574"/>
    <w:rsid w:val="00450691"/>
    <w:rsid w:val="00451439"/>
    <w:rsid w:val="004525D5"/>
    <w:rsid w:val="004527AA"/>
    <w:rsid w:val="00453EC8"/>
    <w:rsid w:val="00454232"/>
    <w:rsid w:val="004551CF"/>
    <w:rsid w:val="004565FD"/>
    <w:rsid w:val="00456C0B"/>
    <w:rsid w:val="004570A2"/>
    <w:rsid w:val="00460A96"/>
    <w:rsid w:val="00463CC3"/>
    <w:rsid w:val="00464AA3"/>
    <w:rsid w:val="00466915"/>
    <w:rsid w:val="00470294"/>
    <w:rsid w:val="00470B99"/>
    <w:rsid w:val="00471197"/>
    <w:rsid w:val="00471C19"/>
    <w:rsid w:val="0047228D"/>
    <w:rsid w:val="00473483"/>
    <w:rsid w:val="00475465"/>
    <w:rsid w:val="004756A6"/>
    <w:rsid w:val="00475F7F"/>
    <w:rsid w:val="004765E1"/>
    <w:rsid w:val="004804B2"/>
    <w:rsid w:val="00480DAB"/>
    <w:rsid w:val="004815F2"/>
    <w:rsid w:val="00481BE0"/>
    <w:rsid w:val="00481E3C"/>
    <w:rsid w:val="00482EF2"/>
    <w:rsid w:val="00483E65"/>
    <w:rsid w:val="004850E3"/>
    <w:rsid w:val="0048741E"/>
    <w:rsid w:val="00487964"/>
    <w:rsid w:val="00487C1A"/>
    <w:rsid w:val="0049085A"/>
    <w:rsid w:val="00491DF0"/>
    <w:rsid w:val="00492498"/>
    <w:rsid w:val="00493F9A"/>
    <w:rsid w:val="00494026"/>
    <w:rsid w:val="00494B99"/>
    <w:rsid w:val="004959DA"/>
    <w:rsid w:val="00496A96"/>
    <w:rsid w:val="00497803"/>
    <w:rsid w:val="004A0C46"/>
    <w:rsid w:val="004A4173"/>
    <w:rsid w:val="004A4A27"/>
    <w:rsid w:val="004A4DE4"/>
    <w:rsid w:val="004A592E"/>
    <w:rsid w:val="004A61AF"/>
    <w:rsid w:val="004A71F1"/>
    <w:rsid w:val="004A79DB"/>
    <w:rsid w:val="004B0D49"/>
    <w:rsid w:val="004B0DB1"/>
    <w:rsid w:val="004B2C64"/>
    <w:rsid w:val="004B301D"/>
    <w:rsid w:val="004B3623"/>
    <w:rsid w:val="004B4716"/>
    <w:rsid w:val="004B540E"/>
    <w:rsid w:val="004B5E45"/>
    <w:rsid w:val="004B6712"/>
    <w:rsid w:val="004B73AB"/>
    <w:rsid w:val="004C1E71"/>
    <w:rsid w:val="004C1F85"/>
    <w:rsid w:val="004C2098"/>
    <w:rsid w:val="004C2884"/>
    <w:rsid w:val="004C36C7"/>
    <w:rsid w:val="004C38FB"/>
    <w:rsid w:val="004C5481"/>
    <w:rsid w:val="004C55AA"/>
    <w:rsid w:val="004C5D85"/>
    <w:rsid w:val="004C6FBD"/>
    <w:rsid w:val="004D0355"/>
    <w:rsid w:val="004D0958"/>
    <w:rsid w:val="004D0EA2"/>
    <w:rsid w:val="004D0FB3"/>
    <w:rsid w:val="004D23FB"/>
    <w:rsid w:val="004D4CD4"/>
    <w:rsid w:val="004D5ACD"/>
    <w:rsid w:val="004D5FE9"/>
    <w:rsid w:val="004E017C"/>
    <w:rsid w:val="004E155E"/>
    <w:rsid w:val="004E30C5"/>
    <w:rsid w:val="004E4863"/>
    <w:rsid w:val="004E7BEA"/>
    <w:rsid w:val="004E7CB9"/>
    <w:rsid w:val="004E7F1E"/>
    <w:rsid w:val="004F00E9"/>
    <w:rsid w:val="004F06DF"/>
    <w:rsid w:val="004F191C"/>
    <w:rsid w:val="004F1B47"/>
    <w:rsid w:val="004F217D"/>
    <w:rsid w:val="004F4AB3"/>
    <w:rsid w:val="004F5439"/>
    <w:rsid w:val="004F5BD8"/>
    <w:rsid w:val="004F5E29"/>
    <w:rsid w:val="004F63CB"/>
    <w:rsid w:val="004F670E"/>
    <w:rsid w:val="004F7125"/>
    <w:rsid w:val="004F7810"/>
    <w:rsid w:val="004F7CAF"/>
    <w:rsid w:val="00500506"/>
    <w:rsid w:val="0050115F"/>
    <w:rsid w:val="005018DE"/>
    <w:rsid w:val="00502078"/>
    <w:rsid w:val="0050224C"/>
    <w:rsid w:val="00502E24"/>
    <w:rsid w:val="00502E37"/>
    <w:rsid w:val="00504A6A"/>
    <w:rsid w:val="00506A5F"/>
    <w:rsid w:val="005101E4"/>
    <w:rsid w:val="005105A4"/>
    <w:rsid w:val="005119D4"/>
    <w:rsid w:val="005125F9"/>
    <w:rsid w:val="005147B4"/>
    <w:rsid w:val="00514C74"/>
    <w:rsid w:val="00520C68"/>
    <w:rsid w:val="005214D8"/>
    <w:rsid w:val="005216E0"/>
    <w:rsid w:val="005223F5"/>
    <w:rsid w:val="00522680"/>
    <w:rsid w:val="00525A45"/>
    <w:rsid w:val="00527150"/>
    <w:rsid w:val="00530433"/>
    <w:rsid w:val="00530884"/>
    <w:rsid w:val="00530A02"/>
    <w:rsid w:val="00532A5E"/>
    <w:rsid w:val="00532A90"/>
    <w:rsid w:val="005348A4"/>
    <w:rsid w:val="00536317"/>
    <w:rsid w:val="00537DD0"/>
    <w:rsid w:val="00541A0D"/>
    <w:rsid w:val="00542A7B"/>
    <w:rsid w:val="00542D44"/>
    <w:rsid w:val="00542E7F"/>
    <w:rsid w:val="005457A7"/>
    <w:rsid w:val="005457E1"/>
    <w:rsid w:val="00545B2D"/>
    <w:rsid w:val="005465B5"/>
    <w:rsid w:val="005465C3"/>
    <w:rsid w:val="005500D5"/>
    <w:rsid w:val="00551AEA"/>
    <w:rsid w:val="005542E8"/>
    <w:rsid w:val="00555C5A"/>
    <w:rsid w:val="00557107"/>
    <w:rsid w:val="00557B75"/>
    <w:rsid w:val="00557C93"/>
    <w:rsid w:val="005602C2"/>
    <w:rsid w:val="00560555"/>
    <w:rsid w:val="00560B0C"/>
    <w:rsid w:val="00562287"/>
    <w:rsid w:val="00562A85"/>
    <w:rsid w:val="0056368F"/>
    <w:rsid w:val="005641BB"/>
    <w:rsid w:val="0056563B"/>
    <w:rsid w:val="00566A90"/>
    <w:rsid w:val="0056702C"/>
    <w:rsid w:val="00567BF3"/>
    <w:rsid w:val="0057029F"/>
    <w:rsid w:val="0057036B"/>
    <w:rsid w:val="00570A36"/>
    <w:rsid w:val="00571827"/>
    <w:rsid w:val="0057339F"/>
    <w:rsid w:val="00574527"/>
    <w:rsid w:val="00575067"/>
    <w:rsid w:val="00575547"/>
    <w:rsid w:val="00575BC4"/>
    <w:rsid w:val="0057732C"/>
    <w:rsid w:val="005774B5"/>
    <w:rsid w:val="0058004F"/>
    <w:rsid w:val="00580EAB"/>
    <w:rsid w:val="00582907"/>
    <w:rsid w:val="00583768"/>
    <w:rsid w:val="00583885"/>
    <w:rsid w:val="00583EAA"/>
    <w:rsid w:val="005841B6"/>
    <w:rsid w:val="0058441A"/>
    <w:rsid w:val="0058551D"/>
    <w:rsid w:val="00585C0D"/>
    <w:rsid w:val="00585FFB"/>
    <w:rsid w:val="00586EE9"/>
    <w:rsid w:val="00587F17"/>
    <w:rsid w:val="005911BA"/>
    <w:rsid w:val="00592D0D"/>
    <w:rsid w:val="00592EF8"/>
    <w:rsid w:val="0059461C"/>
    <w:rsid w:val="005953D1"/>
    <w:rsid w:val="005966E8"/>
    <w:rsid w:val="005976AC"/>
    <w:rsid w:val="005A04F5"/>
    <w:rsid w:val="005A0672"/>
    <w:rsid w:val="005A0E62"/>
    <w:rsid w:val="005A11DF"/>
    <w:rsid w:val="005A1DA2"/>
    <w:rsid w:val="005A214D"/>
    <w:rsid w:val="005A2179"/>
    <w:rsid w:val="005A2607"/>
    <w:rsid w:val="005A2BB3"/>
    <w:rsid w:val="005A447C"/>
    <w:rsid w:val="005A4649"/>
    <w:rsid w:val="005A480F"/>
    <w:rsid w:val="005A4A84"/>
    <w:rsid w:val="005A4AA4"/>
    <w:rsid w:val="005A54B2"/>
    <w:rsid w:val="005A5B83"/>
    <w:rsid w:val="005A5ED2"/>
    <w:rsid w:val="005B149E"/>
    <w:rsid w:val="005B2491"/>
    <w:rsid w:val="005B3BCE"/>
    <w:rsid w:val="005B5D25"/>
    <w:rsid w:val="005C0244"/>
    <w:rsid w:val="005C0805"/>
    <w:rsid w:val="005C14FC"/>
    <w:rsid w:val="005C21A8"/>
    <w:rsid w:val="005C2B97"/>
    <w:rsid w:val="005C2F37"/>
    <w:rsid w:val="005C3120"/>
    <w:rsid w:val="005C42FC"/>
    <w:rsid w:val="005C4C95"/>
    <w:rsid w:val="005C6667"/>
    <w:rsid w:val="005C6B27"/>
    <w:rsid w:val="005D2DD5"/>
    <w:rsid w:val="005D385A"/>
    <w:rsid w:val="005D38AD"/>
    <w:rsid w:val="005D4CC1"/>
    <w:rsid w:val="005D4EEC"/>
    <w:rsid w:val="005D5790"/>
    <w:rsid w:val="005D582F"/>
    <w:rsid w:val="005D5D73"/>
    <w:rsid w:val="005D7462"/>
    <w:rsid w:val="005E1190"/>
    <w:rsid w:val="005E18AA"/>
    <w:rsid w:val="005E2630"/>
    <w:rsid w:val="005E4832"/>
    <w:rsid w:val="005E5539"/>
    <w:rsid w:val="005E5AE8"/>
    <w:rsid w:val="005E758E"/>
    <w:rsid w:val="005E7D86"/>
    <w:rsid w:val="005F3503"/>
    <w:rsid w:val="005F3578"/>
    <w:rsid w:val="005F481B"/>
    <w:rsid w:val="005F52AB"/>
    <w:rsid w:val="005F5309"/>
    <w:rsid w:val="005F53EC"/>
    <w:rsid w:val="005F586A"/>
    <w:rsid w:val="005F62D1"/>
    <w:rsid w:val="005F7002"/>
    <w:rsid w:val="005F73CD"/>
    <w:rsid w:val="006000AA"/>
    <w:rsid w:val="00600B86"/>
    <w:rsid w:val="00601112"/>
    <w:rsid w:val="006011D9"/>
    <w:rsid w:val="0060266F"/>
    <w:rsid w:val="00602AD5"/>
    <w:rsid w:val="00603561"/>
    <w:rsid w:val="0060453C"/>
    <w:rsid w:val="006047C8"/>
    <w:rsid w:val="00604E99"/>
    <w:rsid w:val="00604FD5"/>
    <w:rsid w:val="006102BA"/>
    <w:rsid w:val="00611B10"/>
    <w:rsid w:val="00612BB1"/>
    <w:rsid w:val="00612C17"/>
    <w:rsid w:val="00613B7A"/>
    <w:rsid w:val="00613BA2"/>
    <w:rsid w:val="00614E4B"/>
    <w:rsid w:val="006150A9"/>
    <w:rsid w:val="00615B1A"/>
    <w:rsid w:val="0061785E"/>
    <w:rsid w:val="0062095D"/>
    <w:rsid w:val="00621685"/>
    <w:rsid w:val="006230BA"/>
    <w:rsid w:val="00623391"/>
    <w:rsid w:val="0062393F"/>
    <w:rsid w:val="00623EA6"/>
    <w:rsid w:val="00625DB3"/>
    <w:rsid w:val="006264FD"/>
    <w:rsid w:val="006265AF"/>
    <w:rsid w:val="006268FF"/>
    <w:rsid w:val="0063092E"/>
    <w:rsid w:val="00630C8D"/>
    <w:rsid w:val="006319A8"/>
    <w:rsid w:val="00632B48"/>
    <w:rsid w:val="00632DCA"/>
    <w:rsid w:val="00633678"/>
    <w:rsid w:val="00634567"/>
    <w:rsid w:val="00635188"/>
    <w:rsid w:val="006357EE"/>
    <w:rsid w:val="0063634A"/>
    <w:rsid w:val="00637459"/>
    <w:rsid w:val="00640500"/>
    <w:rsid w:val="00641387"/>
    <w:rsid w:val="00641B48"/>
    <w:rsid w:val="006420F3"/>
    <w:rsid w:val="006433B5"/>
    <w:rsid w:val="00645140"/>
    <w:rsid w:val="0064661A"/>
    <w:rsid w:val="006471B8"/>
    <w:rsid w:val="006500DD"/>
    <w:rsid w:val="00651713"/>
    <w:rsid w:val="00651727"/>
    <w:rsid w:val="00653237"/>
    <w:rsid w:val="00654010"/>
    <w:rsid w:val="00654A63"/>
    <w:rsid w:val="00655D56"/>
    <w:rsid w:val="00657670"/>
    <w:rsid w:val="006600EC"/>
    <w:rsid w:val="006602E7"/>
    <w:rsid w:val="006603C3"/>
    <w:rsid w:val="00661D4B"/>
    <w:rsid w:val="00661E9E"/>
    <w:rsid w:val="00662924"/>
    <w:rsid w:val="00662D96"/>
    <w:rsid w:val="00662E57"/>
    <w:rsid w:val="006643F2"/>
    <w:rsid w:val="00665B10"/>
    <w:rsid w:val="00672F4B"/>
    <w:rsid w:val="0067330B"/>
    <w:rsid w:val="006742BB"/>
    <w:rsid w:val="00675476"/>
    <w:rsid w:val="00676581"/>
    <w:rsid w:val="00676D57"/>
    <w:rsid w:val="0068148A"/>
    <w:rsid w:val="006818F0"/>
    <w:rsid w:val="00681D78"/>
    <w:rsid w:val="00686BEF"/>
    <w:rsid w:val="00686C01"/>
    <w:rsid w:val="00690387"/>
    <w:rsid w:val="006905A3"/>
    <w:rsid w:val="00690E20"/>
    <w:rsid w:val="006934D3"/>
    <w:rsid w:val="00693562"/>
    <w:rsid w:val="00693B4A"/>
    <w:rsid w:val="0069513C"/>
    <w:rsid w:val="00695841"/>
    <w:rsid w:val="0069588C"/>
    <w:rsid w:val="00695CCB"/>
    <w:rsid w:val="00695ECC"/>
    <w:rsid w:val="00695F7D"/>
    <w:rsid w:val="00696553"/>
    <w:rsid w:val="006971B7"/>
    <w:rsid w:val="006A1C74"/>
    <w:rsid w:val="006A1D4B"/>
    <w:rsid w:val="006A21B1"/>
    <w:rsid w:val="006A2DC0"/>
    <w:rsid w:val="006A5A78"/>
    <w:rsid w:val="006A7D90"/>
    <w:rsid w:val="006B05F9"/>
    <w:rsid w:val="006B0B13"/>
    <w:rsid w:val="006B2784"/>
    <w:rsid w:val="006B2C41"/>
    <w:rsid w:val="006B329B"/>
    <w:rsid w:val="006B34F1"/>
    <w:rsid w:val="006B49CA"/>
    <w:rsid w:val="006B5441"/>
    <w:rsid w:val="006B685A"/>
    <w:rsid w:val="006B74FF"/>
    <w:rsid w:val="006B7B58"/>
    <w:rsid w:val="006C03CE"/>
    <w:rsid w:val="006C240B"/>
    <w:rsid w:val="006C278D"/>
    <w:rsid w:val="006C4293"/>
    <w:rsid w:val="006C5408"/>
    <w:rsid w:val="006C56A9"/>
    <w:rsid w:val="006C6F47"/>
    <w:rsid w:val="006C730B"/>
    <w:rsid w:val="006C743B"/>
    <w:rsid w:val="006C74D0"/>
    <w:rsid w:val="006C7B18"/>
    <w:rsid w:val="006D18C0"/>
    <w:rsid w:val="006D20AD"/>
    <w:rsid w:val="006D30EE"/>
    <w:rsid w:val="006D32BE"/>
    <w:rsid w:val="006D3AAE"/>
    <w:rsid w:val="006D3CAE"/>
    <w:rsid w:val="006D3EE8"/>
    <w:rsid w:val="006D77F7"/>
    <w:rsid w:val="006D7C7C"/>
    <w:rsid w:val="006E126B"/>
    <w:rsid w:val="006E2C7A"/>
    <w:rsid w:val="006E2E6D"/>
    <w:rsid w:val="006E3152"/>
    <w:rsid w:val="006E38C7"/>
    <w:rsid w:val="006E3A53"/>
    <w:rsid w:val="006E4BB0"/>
    <w:rsid w:val="006E5899"/>
    <w:rsid w:val="006E72EF"/>
    <w:rsid w:val="006F05C2"/>
    <w:rsid w:val="006F2FE5"/>
    <w:rsid w:val="006F36FE"/>
    <w:rsid w:val="006F39FB"/>
    <w:rsid w:val="006F3ABF"/>
    <w:rsid w:val="006F49AA"/>
    <w:rsid w:val="006F49F6"/>
    <w:rsid w:val="006F4D57"/>
    <w:rsid w:val="006F52F1"/>
    <w:rsid w:val="006F5337"/>
    <w:rsid w:val="006F6321"/>
    <w:rsid w:val="006F6935"/>
    <w:rsid w:val="006F7AB8"/>
    <w:rsid w:val="006F7D33"/>
    <w:rsid w:val="006F7F34"/>
    <w:rsid w:val="0070015F"/>
    <w:rsid w:val="00702DA1"/>
    <w:rsid w:val="00704901"/>
    <w:rsid w:val="007049EB"/>
    <w:rsid w:val="007052F3"/>
    <w:rsid w:val="00706A85"/>
    <w:rsid w:val="00706FC5"/>
    <w:rsid w:val="0070788F"/>
    <w:rsid w:val="00714EB2"/>
    <w:rsid w:val="007175FE"/>
    <w:rsid w:val="00717889"/>
    <w:rsid w:val="00720CA1"/>
    <w:rsid w:val="00722F91"/>
    <w:rsid w:val="00723302"/>
    <w:rsid w:val="00723905"/>
    <w:rsid w:val="00724A17"/>
    <w:rsid w:val="00724D58"/>
    <w:rsid w:val="00726883"/>
    <w:rsid w:val="0073185C"/>
    <w:rsid w:val="00732EAA"/>
    <w:rsid w:val="0073310E"/>
    <w:rsid w:val="007336DD"/>
    <w:rsid w:val="007349B8"/>
    <w:rsid w:val="0073611A"/>
    <w:rsid w:val="007375EA"/>
    <w:rsid w:val="0074116E"/>
    <w:rsid w:val="00742234"/>
    <w:rsid w:val="00744D86"/>
    <w:rsid w:val="0074556C"/>
    <w:rsid w:val="00745B57"/>
    <w:rsid w:val="0074602E"/>
    <w:rsid w:val="00746D9D"/>
    <w:rsid w:val="007478BD"/>
    <w:rsid w:val="0075074A"/>
    <w:rsid w:val="007517CA"/>
    <w:rsid w:val="0075279F"/>
    <w:rsid w:val="00752C3E"/>
    <w:rsid w:val="0075363C"/>
    <w:rsid w:val="007553C3"/>
    <w:rsid w:val="00756AC6"/>
    <w:rsid w:val="007603D1"/>
    <w:rsid w:val="00761132"/>
    <w:rsid w:val="007627F3"/>
    <w:rsid w:val="00762859"/>
    <w:rsid w:val="00765360"/>
    <w:rsid w:val="00767241"/>
    <w:rsid w:val="007676B3"/>
    <w:rsid w:val="00767CF4"/>
    <w:rsid w:val="00771F09"/>
    <w:rsid w:val="00774E0A"/>
    <w:rsid w:val="007759BA"/>
    <w:rsid w:val="00776993"/>
    <w:rsid w:val="007778BE"/>
    <w:rsid w:val="007813FC"/>
    <w:rsid w:val="007834F3"/>
    <w:rsid w:val="00783975"/>
    <w:rsid w:val="00785B06"/>
    <w:rsid w:val="00785FE8"/>
    <w:rsid w:val="00786A19"/>
    <w:rsid w:val="00786C04"/>
    <w:rsid w:val="00787631"/>
    <w:rsid w:val="00787C3C"/>
    <w:rsid w:val="00790C13"/>
    <w:rsid w:val="007911DA"/>
    <w:rsid w:val="00792928"/>
    <w:rsid w:val="0079326B"/>
    <w:rsid w:val="0079344A"/>
    <w:rsid w:val="0079361B"/>
    <w:rsid w:val="00793C80"/>
    <w:rsid w:val="00793E65"/>
    <w:rsid w:val="007947D9"/>
    <w:rsid w:val="00795D84"/>
    <w:rsid w:val="00796088"/>
    <w:rsid w:val="007972AA"/>
    <w:rsid w:val="007A22B5"/>
    <w:rsid w:val="007A3D24"/>
    <w:rsid w:val="007A3E4E"/>
    <w:rsid w:val="007A46BF"/>
    <w:rsid w:val="007A4C94"/>
    <w:rsid w:val="007A66C8"/>
    <w:rsid w:val="007A7030"/>
    <w:rsid w:val="007A71A0"/>
    <w:rsid w:val="007B187C"/>
    <w:rsid w:val="007B22A5"/>
    <w:rsid w:val="007B36F7"/>
    <w:rsid w:val="007B41CE"/>
    <w:rsid w:val="007B43E9"/>
    <w:rsid w:val="007B4CCE"/>
    <w:rsid w:val="007B513F"/>
    <w:rsid w:val="007B5D39"/>
    <w:rsid w:val="007B6A49"/>
    <w:rsid w:val="007B743D"/>
    <w:rsid w:val="007C01F3"/>
    <w:rsid w:val="007C0892"/>
    <w:rsid w:val="007C132B"/>
    <w:rsid w:val="007C2985"/>
    <w:rsid w:val="007C29C1"/>
    <w:rsid w:val="007C345C"/>
    <w:rsid w:val="007C4CEC"/>
    <w:rsid w:val="007C5062"/>
    <w:rsid w:val="007C514A"/>
    <w:rsid w:val="007C5375"/>
    <w:rsid w:val="007C558F"/>
    <w:rsid w:val="007D0A25"/>
    <w:rsid w:val="007D0B1F"/>
    <w:rsid w:val="007D25B5"/>
    <w:rsid w:val="007D2C67"/>
    <w:rsid w:val="007D3920"/>
    <w:rsid w:val="007D3C37"/>
    <w:rsid w:val="007D464D"/>
    <w:rsid w:val="007D64C5"/>
    <w:rsid w:val="007D6717"/>
    <w:rsid w:val="007D7256"/>
    <w:rsid w:val="007D7284"/>
    <w:rsid w:val="007D72DD"/>
    <w:rsid w:val="007D73A8"/>
    <w:rsid w:val="007D77F5"/>
    <w:rsid w:val="007E0E3E"/>
    <w:rsid w:val="007E380E"/>
    <w:rsid w:val="007E5635"/>
    <w:rsid w:val="007E5A99"/>
    <w:rsid w:val="007E63C7"/>
    <w:rsid w:val="007E7A4E"/>
    <w:rsid w:val="007F02B3"/>
    <w:rsid w:val="007F1BE4"/>
    <w:rsid w:val="007F5608"/>
    <w:rsid w:val="007F5E6D"/>
    <w:rsid w:val="007F7763"/>
    <w:rsid w:val="007F7F69"/>
    <w:rsid w:val="008004CD"/>
    <w:rsid w:val="008006BD"/>
    <w:rsid w:val="00800A0A"/>
    <w:rsid w:val="00801313"/>
    <w:rsid w:val="00801471"/>
    <w:rsid w:val="008021DB"/>
    <w:rsid w:val="00802419"/>
    <w:rsid w:val="00802F73"/>
    <w:rsid w:val="00803909"/>
    <w:rsid w:val="00803C75"/>
    <w:rsid w:val="00803CA5"/>
    <w:rsid w:val="0080435C"/>
    <w:rsid w:val="00804A0D"/>
    <w:rsid w:val="00804BD7"/>
    <w:rsid w:val="00804D5E"/>
    <w:rsid w:val="00805512"/>
    <w:rsid w:val="008064B4"/>
    <w:rsid w:val="00806691"/>
    <w:rsid w:val="008068B4"/>
    <w:rsid w:val="00810F80"/>
    <w:rsid w:val="008116DE"/>
    <w:rsid w:val="00811B64"/>
    <w:rsid w:val="008124BB"/>
    <w:rsid w:val="00812FA8"/>
    <w:rsid w:val="008140F8"/>
    <w:rsid w:val="00814701"/>
    <w:rsid w:val="00814E1E"/>
    <w:rsid w:val="00815068"/>
    <w:rsid w:val="008163F7"/>
    <w:rsid w:val="00816D5E"/>
    <w:rsid w:val="00817709"/>
    <w:rsid w:val="00820BBC"/>
    <w:rsid w:val="0082196E"/>
    <w:rsid w:val="00823D04"/>
    <w:rsid w:val="00824D51"/>
    <w:rsid w:val="00827D88"/>
    <w:rsid w:val="00830034"/>
    <w:rsid w:val="00830172"/>
    <w:rsid w:val="00830582"/>
    <w:rsid w:val="00830F69"/>
    <w:rsid w:val="00832108"/>
    <w:rsid w:val="0083348B"/>
    <w:rsid w:val="00833CD7"/>
    <w:rsid w:val="00833E06"/>
    <w:rsid w:val="00834857"/>
    <w:rsid w:val="00834C44"/>
    <w:rsid w:val="008350D2"/>
    <w:rsid w:val="00835641"/>
    <w:rsid w:val="00835A29"/>
    <w:rsid w:val="00836861"/>
    <w:rsid w:val="0083724E"/>
    <w:rsid w:val="00841DC2"/>
    <w:rsid w:val="008420FD"/>
    <w:rsid w:val="008425E6"/>
    <w:rsid w:val="00844069"/>
    <w:rsid w:val="0084416A"/>
    <w:rsid w:val="00845CA3"/>
    <w:rsid w:val="008469D5"/>
    <w:rsid w:val="008472AE"/>
    <w:rsid w:val="008505A1"/>
    <w:rsid w:val="008523BB"/>
    <w:rsid w:val="00853F37"/>
    <w:rsid w:val="008552B4"/>
    <w:rsid w:val="0085625A"/>
    <w:rsid w:val="008579E0"/>
    <w:rsid w:val="008579EE"/>
    <w:rsid w:val="00860013"/>
    <w:rsid w:val="008614DF"/>
    <w:rsid w:val="00862538"/>
    <w:rsid w:val="00862617"/>
    <w:rsid w:val="00864100"/>
    <w:rsid w:val="00865756"/>
    <w:rsid w:val="008659B5"/>
    <w:rsid w:val="00867B39"/>
    <w:rsid w:val="00871178"/>
    <w:rsid w:val="0087174D"/>
    <w:rsid w:val="008722AB"/>
    <w:rsid w:val="00874149"/>
    <w:rsid w:val="0087606D"/>
    <w:rsid w:val="00876619"/>
    <w:rsid w:val="00877F5D"/>
    <w:rsid w:val="00877FB6"/>
    <w:rsid w:val="0088044C"/>
    <w:rsid w:val="008805FE"/>
    <w:rsid w:val="0088098E"/>
    <w:rsid w:val="008811DC"/>
    <w:rsid w:val="00881DAD"/>
    <w:rsid w:val="00881EA8"/>
    <w:rsid w:val="00881F74"/>
    <w:rsid w:val="00882C85"/>
    <w:rsid w:val="008840D1"/>
    <w:rsid w:val="0088475C"/>
    <w:rsid w:val="00884F26"/>
    <w:rsid w:val="008855FD"/>
    <w:rsid w:val="00886625"/>
    <w:rsid w:val="008879ED"/>
    <w:rsid w:val="00887A5F"/>
    <w:rsid w:val="00887AB2"/>
    <w:rsid w:val="00890E19"/>
    <w:rsid w:val="008914BA"/>
    <w:rsid w:val="008917DE"/>
    <w:rsid w:val="00891C8E"/>
    <w:rsid w:val="00893952"/>
    <w:rsid w:val="00894BFD"/>
    <w:rsid w:val="00895099"/>
    <w:rsid w:val="00895930"/>
    <w:rsid w:val="008964F2"/>
    <w:rsid w:val="00897054"/>
    <w:rsid w:val="008A0BE7"/>
    <w:rsid w:val="008A0C71"/>
    <w:rsid w:val="008A16B2"/>
    <w:rsid w:val="008A341B"/>
    <w:rsid w:val="008A3DFB"/>
    <w:rsid w:val="008A4A25"/>
    <w:rsid w:val="008A5134"/>
    <w:rsid w:val="008A5543"/>
    <w:rsid w:val="008A697F"/>
    <w:rsid w:val="008A7988"/>
    <w:rsid w:val="008B09B9"/>
    <w:rsid w:val="008B1015"/>
    <w:rsid w:val="008B1240"/>
    <w:rsid w:val="008B29FA"/>
    <w:rsid w:val="008B3088"/>
    <w:rsid w:val="008B5956"/>
    <w:rsid w:val="008B5DE8"/>
    <w:rsid w:val="008B7E67"/>
    <w:rsid w:val="008C0A4E"/>
    <w:rsid w:val="008C17D3"/>
    <w:rsid w:val="008C2670"/>
    <w:rsid w:val="008C3978"/>
    <w:rsid w:val="008C3B07"/>
    <w:rsid w:val="008C3C27"/>
    <w:rsid w:val="008C5AB7"/>
    <w:rsid w:val="008C7435"/>
    <w:rsid w:val="008D016C"/>
    <w:rsid w:val="008D0456"/>
    <w:rsid w:val="008D09CA"/>
    <w:rsid w:val="008D0D1D"/>
    <w:rsid w:val="008D1126"/>
    <w:rsid w:val="008D1410"/>
    <w:rsid w:val="008D1E4D"/>
    <w:rsid w:val="008D2F68"/>
    <w:rsid w:val="008D3BC5"/>
    <w:rsid w:val="008D42EF"/>
    <w:rsid w:val="008D491C"/>
    <w:rsid w:val="008D5A37"/>
    <w:rsid w:val="008D7A56"/>
    <w:rsid w:val="008E0BB6"/>
    <w:rsid w:val="008E13C4"/>
    <w:rsid w:val="008E15C9"/>
    <w:rsid w:val="008E1F11"/>
    <w:rsid w:val="008E3280"/>
    <w:rsid w:val="008E35A4"/>
    <w:rsid w:val="008E3E28"/>
    <w:rsid w:val="008E3F81"/>
    <w:rsid w:val="008E44B5"/>
    <w:rsid w:val="008E492C"/>
    <w:rsid w:val="008E4D5E"/>
    <w:rsid w:val="008E5E8B"/>
    <w:rsid w:val="008E6E9A"/>
    <w:rsid w:val="008F303C"/>
    <w:rsid w:val="008F3540"/>
    <w:rsid w:val="008F3E58"/>
    <w:rsid w:val="008F7740"/>
    <w:rsid w:val="008F7AF4"/>
    <w:rsid w:val="00900B07"/>
    <w:rsid w:val="0090264F"/>
    <w:rsid w:val="00902809"/>
    <w:rsid w:val="009030CB"/>
    <w:rsid w:val="00904831"/>
    <w:rsid w:val="009053AC"/>
    <w:rsid w:val="00905594"/>
    <w:rsid w:val="00905F9C"/>
    <w:rsid w:val="009068E1"/>
    <w:rsid w:val="00907850"/>
    <w:rsid w:val="00907A4A"/>
    <w:rsid w:val="009132F6"/>
    <w:rsid w:val="0091380F"/>
    <w:rsid w:val="009145E2"/>
    <w:rsid w:val="00914F1A"/>
    <w:rsid w:val="00915BA4"/>
    <w:rsid w:val="00916D58"/>
    <w:rsid w:val="00917373"/>
    <w:rsid w:val="00917CD4"/>
    <w:rsid w:val="00920722"/>
    <w:rsid w:val="00921164"/>
    <w:rsid w:val="00921720"/>
    <w:rsid w:val="00922C60"/>
    <w:rsid w:val="00922C8E"/>
    <w:rsid w:val="00922DD2"/>
    <w:rsid w:val="00923264"/>
    <w:rsid w:val="0092460E"/>
    <w:rsid w:val="009262FF"/>
    <w:rsid w:val="00927059"/>
    <w:rsid w:val="009275F3"/>
    <w:rsid w:val="009279C8"/>
    <w:rsid w:val="00930198"/>
    <w:rsid w:val="00930BA0"/>
    <w:rsid w:val="00930F1C"/>
    <w:rsid w:val="00930F93"/>
    <w:rsid w:val="00931B4B"/>
    <w:rsid w:val="00932D8C"/>
    <w:rsid w:val="00933608"/>
    <w:rsid w:val="009358B4"/>
    <w:rsid w:val="00935E50"/>
    <w:rsid w:val="009360B7"/>
    <w:rsid w:val="00936508"/>
    <w:rsid w:val="009367A2"/>
    <w:rsid w:val="0093787D"/>
    <w:rsid w:val="00937A1D"/>
    <w:rsid w:val="00940145"/>
    <w:rsid w:val="0094150A"/>
    <w:rsid w:val="00941A31"/>
    <w:rsid w:val="00943109"/>
    <w:rsid w:val="00944152"/>
    <w:rsid w:val="0094449E"/>
    <w:rsid w:val="00944609"/>
    <w:rsid w:val="00944FEA"/>
    <w:rsid w:val="00945345"/>
    <w:rsid w:val="00947809"/>
    <w:rsid w:val="00950BBE"/>
    <w:rsid w:val="00951BC6"/>
    <w:rsid w:val="009521B8"/>
    <w:rsid w:val="0095266D"/>
    <w:rsid w:val="009530D6"/>
    <w:rsid w:val="00954381"/>
    <w:rsid w:val="009543F1"/>
    <w:rsid w:val="00954E74"/>
    <w:rsid w:val="009556D4"/>
    <w:rsid w:val="00956000"/>
    <w:rsid w:val="00956129"/>
    <w:rsid w:val="0095677D"/>
    <w:rsid w:val="00956990"/>
    <w:rsid w:val="0095730B"/>
    <w:rsid w:val="009601E9"/>
    <w:rsid w:val="00961AE8"/>
    <w:rsid w:val="00962F7C"/>
    <w:rsid w:val="00964D03"/>
    <w:rsid w:val="009650D4"/>
    <w:rsid w:val="00966A5C"/>
    <w:rsid w:val="0096772C"/>
    <w:rsid w:val="00967AF4"/>
    <w:rsid w:val="009711EC"/>
    <w:rsid w:val="00972488"/>
    <w:rsid w:val="00972DEE"/>
    <w:rsid w:val="00973CA7"/>
    <w:rsid w:val="00974784"/>
    <w:rsid w:val="0097528D"/>
    <w:rsid w:val="00975C1C"/>
    <w:rsid w:val="00975ECF"/>
    <w:rsid w:val="00977223"/>
    <w:rsid w:val="00977934"/>
    <w:rsid w:val="00982738"/>
    <w:rsid w:val="0098337A"/>
    <w:rsid w:val="009836CA"/>
    <w:rsid w:val="0098374E"/>
    <w:rsid w:val="00983CBC"/>
    <w:rsid w:val="00987E10"/>
    <w:rsid w:val="00990BB4"/>
    <w:rsid w:val="00990E61"/>
    <w:rsid w:val="00992834"/>
    <w:rsid w:val="00992861"/>
    <w:rsid w:val="00993D37"/>
    <w:rsid w:val="00994E11"/>
    <w:rsid w:val="009961E6"/>
    <w:rsid w:val="009979BA"/>
    <w:rsid w:val="00997E04"/>
    <w:rsid w:val="009A0643"/>
    <w:rsid w:val="009A0E08"/>
    <w:rsid w:val="009A19CA"/>
    <w:rsid w:val="009A1D50"/>
    <w:rsid w:val="009A317A"/>
    <w:rsid w:val="009A3D15"/>
    <w:rsid w:val="009A61A6"/>
    <w:rsid w:val="009A68B6"/>
    <w:rsid w:val="009A6A5E"/>
    <w:rsid w:val="009B1FAF"/>
    <w:rsid w:val="009B2C5D"/>
    <w:rsid w:val="009B45B1"/>
    <w:rsid w:val="009C0068"/>
    <w:rsid w:val="009C0AAE"/>
    <w:rsid w:val="009C1673"/>
    <w:rsid w:val="009C1E88"/>
    <w:rsid w:val="009C1F5C"/>
    <w:rsid w:val="009C2505"/>
    <w:rsid w:val="009C3D7C"/>
    <w:rsid w:val="009C48DD"/>
    <w:rsid w:val="009C48E3"/>
    <w:rsid w:val="009C497E"/>
    <w:rsid w:val="009C4F4B"/>
    <w:rsid w:val="009C68D3"/>
    <w:rsid w:val="009C6D93"/>
    <w:rsid w:val="009D11FB"/>
    <w:rsid w:val="009D19F6"/>
    <w:rsid w:val="009D1C51"/>
    <w:rsid w:val="009D1D7D"/>
    <w:rsid w:val="009D2719"/>
    <w:rsid w:val="009D2B72"/>
    <w:rsid w:val="009D573D"/>
    <w:rsid w:val="009D6926"/>
    <w:rsid w:val="009E0332"/>
    <w:rsid w:val="009E1427"/>
    <w:rsid w:val="009E164D"/>
    <w:rsid w:val="009E30B4"/>
    <w:rsid w:val="009E3F4B"/>
    <w:rsid w:val="009E4232"/>
    <w:rsid w:val="009E5238"/>
    <w:rsid w:val="009E5EDD"/>
    <w:rsid w:val="009F272F"/>
    <w:rsid w:val="009F342E"/>
    <w:rsid w:val="009F3B34"/>
    <w:rsid w:val="009F6E42"/>
    <w:rsid w:val="009F7D29"/>
    <w:rsid w:val="00A02188"/>
    <w:rsid w:val="00A02644"/>
    <w:rsid w:val="00A0313D"/>
    <w:rsid w:val="00A03C3E"/>
    <w:rsid w:val="00A05C33"/>
    <w:rsid w:val="00A07D7F"/>
    <w:rsid w:val="00A10583"/>
    <w:rsid w:val="00A10D4E"/>
    <w:rsid w:val="00A112B6"/>
    <w:rsid w:val="00A116A2"/>
    <w:rsid w:val="00A11A44"/>
    <w:rsid w:val="00A1213F"/>
    <w:rsid w:val="00A124E3"/>
    <w:rsid w:val="00A12F34"/>
    <w:rsid w:val="00A13596"/>
    <w:rsid w:val="00A139C5"/>
    <w:rsid w:val="00A14D70"/>
    <w:rsid w:val="00A15A7A"/>
    <w:rsid w:val="00A16C01"/>
    <w:rsid w:val="00A17159"/>
    <w:rsid w:val="00A20C8A"/>
    <w:rsid w:val="00A20CB0"/>
    <w:rsid w:val="00A20CB6"/>
    <w:rsid w:val="00A22C86"/>
    <w:rsid w:val="00A239BB"/>
    <w:rsid w:val="00A23DB2"/>
    <w:rsid w:val="00A2416E"/>
    <w:rsid w:val="00A262E0"/>
    <w:rsid w:val="00A270CD"/>
    <w:rsid w:val="00A304DB"/>
    <w:rsid w:val="00A308C0"/>
    <w:rsid w:val="00A30C7C"/>
    <w:rsid w:val="00A30E07"/>
    <w:rsid w:val="00A3124F"/>
    <w:rsid w:val="00A3147E"/>
    <w:rsid w:val="00A326B0"/>
    <w:rsid w:val="00A334F4"/>
    <w:rsid w:val="00A33BAC"/>
    <w:rsid w:val="00A34799"/>
    <w:rsid w:val="00A35255"/>
    <w:rsid w:val="00A37945"/>
    <w:rsid w:val="00A37AFF"/>
    <w:rsid w:val="00A37CDD"/>
    <w:rsid w:val="00A40BDC"/>
    <w:rsid w:val="00A4121D"/>
    <w:rsid w:val="00A422C6"/>
    <w:rsid w:val="00A4304A"/>
    <w:rsid w:val="00A5018C"/>
    <w:rsid w:val="00A50961"/>
    <w:rsid w:val="00A5131C"/>
    <w:rsid w:val="00A515AB"/>
    <w:rsid w:val="00A539C9"/>
    <w:rsid w:val="00A53CC2"/>
    <w:rsid w:val="00A547B0"/>
    <w:rsid w:val="00A54F67"/>
    <w:rsid w:val="00A557FE"/>
    <w:rsid w:val="00A560D9"/>
    <w:rsid w:val="00A5655F"/>
    <w:rsid w:val="00A60DE7"/>
    <w:rsid w:val="00A61631"/>
    <w:rsid w:val="00A616A3"/>
    <w:rsid w:val="00A632DD"/>
    <w:rsid w:val="00A633DD"/>
    <w:rsid w:val="00A6367B"/>
    <w:rsid w:val="00A644F5"/>
    <w:rsid w:val="00A64E32"/>
    <w:rsid w:val="00A66AB4"/>
    <w:rsid w:val="00A67386"/>
    <w:rsid w:val="00A70342"/>
    <w:rsid w:val="00A7094E"/>
    <w:rsid w:val="00A70AE1"/>
    <w:rsid w:val="00A73E53"/>
    <w:rsid w:val="00A743D9"/>
    <w:rsid w:val="00A750C8"/>
    <w:rsid w:val="00A7520A"/>
    <w:rsid w:val="00A75E46"/>
    <w:rsid w:val="00A77822"/>
    <w:rsid w:val="00A80279"/>
    <w:rsid w:val="00A81DD3"/>
    <w:rsid w:val="00A8215B"/>
    <w:rsid w:val="00A8367A"/>
    <w:rsid w:val="00A83F15"/>
    <w:rsid w:val="00A840AE"/>
    <w:rsid w:val="00A843E5"/>
    <w:rsid w:val="00A84B7D"/>
    <w:rsid w:val="00A8710A"/>
    <w:rsid w:val="00A87A39"/>
    <w:rsid w:val="00A90638"/>
    <w:rsid w:val="00A90AFA"/>
    <w:rsid w:val="00A910BF"/>
    <w:rsid w:val="00A91916"/>
    <w:rsid w:val="00A92C4C"/>
    <w:rsid w:val="00A939A6"/>
    <w:rsid w:val="00A93A9C"/>
    <w:rsid w:val="00A9412D"/>
    <w:rsid w:val="00A94FCB"/>
    <w:rsid w:val="00A95450"/>
    <w:rsid w:val="00A971EF"/>
    <w:rsid w:val="00AA0268"/>
    <w:rsid w:val="00AA071B"/>
    <w:rsid w:val="00AA2180"/>
    <w:rsid w:val="00AA3FCE"/>
    <w:rsid w:val="00AA539E"/>
    <w:rsid w:val="00AA5EE3"/>
    <w:rsid w:val="00AA60B1"/>
    <w:rsid w:val="00AA60C1"/>
    <w:rsid w:val="00AA7FF0"/>
    <w:rsid w:val="00AB2438"/>
    <w:rsid w:val="00AB3838"/>
    <w:rsid w:val="00AC015A"/>
    <w:rsid w:val="00AC0E88"/>
    <w:rsid w:val="00AC1090"/>
    <w:rsid w:val="00AC11B1"/>
    <w:rsid w:val="00AC60CB"/>
    <w:rsid w:val="00AC6F36"/>
    <w:rsid w:val="00AD085D"/>
    <w:rsid w:val="00AD0F72"/>
    <w:rsid w:val="00AD10F8"/>
    <w:rsid w:val="00AD29EB"/>
    <w:rsid w:val="00AD2DC9"/>
    <w:rsid w:val="00AD416E"/>
    <w:rsid w:val="00AD4848"/>
    <w:rsid w:val="00AD6F1A"/>
    <w:rsid w:val="00AD79F2"/>
    <w:rsid w:val="00AE00DF"/>
    <w:rsid w:val="00AE2499"/>
    <w:rsid w:val="00AE2DFA"/>
    <w:rsid w:val="00AE2F21"/>
    <w:rsid w:val="00AE301E"/>
    <w:rsid w:val="00AE3F78"/>
    <w:rsid w:val="00AE4344"/>
    <w:rsid w:val="00AE455F"/>
    <w:rsid w:val="00AE4CC2"/>
    <w:rsid w:val="00AE4D18"/>
    <w:rsid w:val="00AE574A"/>
    <w:rsid w:val="00AE5D0E"/>
    <w:rsid w:val="00AE61FB"/>
    <w:rsid w:val="00AE628A"/>
    <w:rsid w:val="00AE6929"/>
    <w:rsid w:val="00AE7E56"/>
    <w:rsid w:val="00AF0765"/>
    <w:rsid w:val="00AF171E"/>
    <w:rsid w:val="00AF1F18"/>
    <w:rsid w:val="00AF2B07"/>
    <w:rsid w:val="00AF4DD6"/>
    <w:rsid w:val="00AF58F4"/>
    <w:rsid w:val="00AF6021"/>
    <w:rsid w:val="00AF7658"/>
    <w:rsid w:val="00AF7F41"/>
    <w:rsid w:val="00B013ED"/>
    <w:rsid w:val="00B01586"/>
    <w:rsid w:val="00B02809"/>
    <w:rsid w:val="00B03420"/>
    <w:rsid w:val="00B03E3E"/>
    <w:rsid w:val="00B048CB"/>
    <w:rsid w:val="00B0638C"/>
    <w:rsid w:val="00B07A2F"/>
    <w:rsid w:val="00B10711"/>
    <w:rsid w:val="00B12ACE"/>
    <w:rsid w:val="00B145B4"/>
    <w:rsid w:val="00B14755"/>
    <w:rsid w:val="00B17D45"/>
    <w:rsid w:val="00B17FE8"/>
    <w:rsid w:val="00B207F1"/>
    <w:rsid w:val="00B215EB"/>
    <w:rsid w:val="00B21A86"/>
    <w:rsid w:val="00B22338"/>
    <w:rsid w:val="00B2370C"/>
    <w:rsid w:val="00B24BD4"/>
    <w:rsid w:val="00B24CC5"/>
    <w:rsid w:val="00B25EFF"/>
    <w:rsid w:val="00B2612E"/>
    <w:rsid w:val="00B2736F"/>
    <w:rsid w:val="00B30D27"/>
    <w:rsid w:val="00B33F21"/>
    <w:rsid w:val="00B34B5D"/>
    <w:rsid w:val="00B34C03"/>
    <w:rsid w:val="00B35B3A"/>
    <w:rsid w:val="00B36491"/>
    <w:rsid w:val="00B41A0A"/>
    <w:rsid w:val="00B41DD1"/>
    <w:rsid w:val="00B42C75"/>
    <w:rsid w:val="00B438FF"/>
    <w:rsid w:val="00B43935"/>
    <w:rsid w:val="00B43E05"/>
    <w:rsid w:val="00B44522"/>
    <w:rsid w:val="00B45172"/>
    <w:rsid w:val="00B45AB2"/>
    <w:rsid w:val="00B475F5"/>
    <w:rsid w:val="00B47808"/>
    <w:rsid w:val="00B53483"/>
    <w:rsid w:val="00B54130"/>
    <w:rsid w:val="00B55126"/>
    <w:rsid w:val="00B56C70"/>
    <w:rsid w:val="00B60656"/>
    <w:rsid w:val="00B606DA"/>
    <w:rsid w:val="00B61C31"/>
    <w:rsid w:val="00B627B3"/>
    <w:rsid w:val="00B6344C"/>
    <w:rsid w:val="00B64AF2"/>
    <w:rsid w:val="00B65D45"/>
    <w:rsid w:val="00B66F91"/>
    <w:rsid w:val="00B6739A"/>
    <w:rsid w:val="00B67B0D"/>
    <w:rsid w:val="00B67B69"/>
    <w:rsid w:val="00B67C7B"/>
    <w:rsid w:val="00B72E29"/>
    <w:rsid w:val="00B72F1B"/>
    <w:rsid w:val="00B72FB3"/>
    <w:rsid w:val="00B75490"/>
    <w:rsid w:val="00B7583E"/>
    <w:rsid w:val="00B762B2"/>
    <w:rsid w:val="00B76929"/>
    <w:rsid w:val="00B76F9D"/>
    <w:rsid w:val="00B77B88"/>
    <w:rsid w:val="00B81B75"/>
    <w:rsid w:val="00B82BCA"/>
    <w:rsid w:val="00B833B0"/>
    <w:rsid w:val="00B835BE"/>
    <w:rsid w:val="00B836FA"/>
    <w:rsid w:val="00B85D47"/>
    <w:rsid w:val="00B864CA"/>
    <w:rsid w:val="00B870A9"/>
    <w:rsid w:val="00B87A3E"/>
    <w:rsid w:val="00B87FA8"/>
    <w:rsid w:val="00B90CC6"/>
    <w:rsid w:val="00B924E4"/>
    <w:rsid w:val="00B970BD"/>
    <w:rsid w:val="00B9759F"/>
    <w:rsid w:val="00B97E53"/>
    <w:rsid w:val="00BA25CD"/>
    <w:rsid w:val="00BA2905"/>
    <w:rsid w:val="00BA3526"/>
    <w:rsid w:val="00BA46D8"/>
    <w:rsid w:val="00BA4E99"/>
    <w:rsid w:val="00BA508B"/>
    <w:rsid w:val="00BA539B"/>
    <w:rsid w:val="00BA62B5"/>
    <w:rsid w:val="00BA6453"/>
    <w:rsid w:val="00BB0AC5"/>
    <w:rsid w:val="00BB0C66"/>
    <w:rsid w:val="00BC0ACC"/>
    <w:rsid w:val="00BC151D"/>
    <w:rsid w:val="00BC19C1"/>
    <w:rsid w:val="00BC1E3D"/>
    <w:rsid w:val="00BC4ADD"/>
    <w:rsid w:val="00BC4EB8"/>
    <w:rsid w:val="00BC7A95"/>
    <w:rsid w:val="00BD03BB"/>
    <w:rsid w:val="00BD0519"/>
    <w:rsid w:val="00BD10B4"/>
    <w:rsid w:val="00BD14B1"/>
    <w:rsid w:val="00BD2734"/>
    <w:rsid w:val="00BD2BEE"/>
    <w:rsid w:val="00BD3059"/>
    <w:rsid w:val="00BD3C90"/>
    <w:rsid w:val="00BD4DD5"/>
    <w:rsid w:val="00BD5B72"/>
    <w:rsid w:val="00BD5BF2"/>
    <w:rsid w:val="00BD6CA2"/>
    <w:rsid w:val="00BE070D"/>
    <w:rsid w:val="00BE0C05"/>
    <w:rsid w:val="00BE20F0"/>
    <w:rsid w:val="00BE29BB"/>
    <w:rsid w:val="00BE2A3F"/>
    <w:rsid w:val="00BE348A"/>
    <w:rsid w:val="00BE4846"/>
    <w:rsid w:val="00BE57C4"/>
    <w:rsid w:val="00BE64FE"/>
    <w:rsid w:val="00BE6751"/>
    <w:rsid w:val="00BE6D93"/>
    <w:rsid w:val="00BF1067"/>
    <w:rsid w:val="00BF13CB"/>
    <w:rsid w:val="00BF1CE0"/>
    <w:rsid w:val="00BF27C9"/>
    <w:rsid w:val="00BF28A8"/>
    <w:rsid w:val="00BF2C18"/>
    <w:rsid w:val="00BF326B"/>
    <w:rsid w:val="00BF51B2"/>
    <w:rsid w:val="00BF5275"/>
    <w:rsid w:val="00BF53FB"/>
    <w:rsid w:val="00BF59FD"/>
    <w:rsid w:val="00BF71E4"/>
    <w:rsid w:val="00BF7BE3"/>
    <w:rsid w:val="00C00142"/>
    <w:rsid w:val="00C0032C"/>
    <w:rsid w:val="00C01F46"/>
    <w:rsid w:val="00C02F89"/>
    <w:rsid w:val="00C03758"/>
    <w:rsid w:val="00C044E3"/>
    <w:rsid w:val="00C04BD9"/>
    <w:rsid w:val="00C06179"/>
    <w:rsid w:val="00C067C7"/>
    <w:rsid w:val="00C075C3"/>
    <w:rsid w:val="00C07A7A"/>
    <w:rsid w:val="00C07BE2"/>
    <w:rsid w:val="00C11734"/>
    <w:rsid w:val="00C125BE"/>
    <w:rsid w:val="00C13190"/>
    <w:rsid w:val="00C14CD7"/>
    <w:rsid w:val="00C17559"/>
    <w:rsid w:val="00C17959"/>
    <w:rsid w:val="00C21B6B"/>
    <w:rsid w:val="00C2281D"/>
    <w:rsid w:val="00C23585"/>
    <w:rsid w:val="00C23A69"/>
    <w:rsid w:val="00C23F26"/>
    <w:rsid w:val="00C24388"/>
    <w:rsid w:val="00C261DB"/>
    <w:rsid w:val="00C272CA"/>
    <w:rsid w:val="00C27827"/>
    <w:rsid w:val="00C32B8B"/>
    <w:rsid w:val="00C343EF"/>
    <w:rsid w:val="00C34B9C"/>
    <w:rsid w:val="00C34C23"/>
    <w:rsid w:val="00C352E9"/>
    <w:rsid w:val="00C35D87"/>
    <w:rsid w:val="00C36C44"/>
    <w:rsid w:val="00C41520"/>
    <w:rsid w:val="00C441A2"/>
    <w:rsid w:val="00C45B92"/>
    <w:rsid w:val="00C516A7"/>
    <w:rsid w:val="00C51CF9"/>
    <w:rsid w:val="00C53C28"/>
    <w:rsid w:val="00C54A96"/>
    <w:rsid w:val="00C54D23"/>
    <w:rsid w:val="00C557DB"/>
    <w:rsid w:val="00C56731"/>
    <w:rsid w:val="00C56A53"/>
    <w:rsid w:val="00C57230"/>
    <w:rsid w:val="00C57667"/>
    <w:rsid w:val="00C57CD4"/>
    <w:rsid w:val="00C62631"/>
    <w:rsid w:val="00C630F1"/>
    <w:rsid w:val="00C642A6"/>
    <w:rsid w:val="00C64447"/>
    <w:rsid w:val="00C653F6"/>
    <w:rsid w:val="00C66B47"/>
    <w:rsid w:val="00C70211"/>
    <w:rsid w:val="00C70A4E"/>
    <w:rsid w:val="00C70D56"/>
    <w:rsid w:val="00C70DA2"/>
    <w:rsid w:val="00C71333"/>
    <w:rsid w:val="00C714D1"/>
    <w:rsid w:val="00C720C2"/>
    <w:rsid w:val="00C74D53"/>
    <w:rsid w:val="00C75555"/>
    <w:rsid w:val="00C76B58"/>
    <w:rsid w:val="00C77022"/>
    <w:rsid w:val="00C77D5E"/>
    <w:rsid w:val="00C82932"/>
    <w:rsid w:val="00C85626"/>
    <w:rsid w:val="00C85880"/>
    <w:rsid w:val="00C859A5"/>
    <w:rsid w:val="00C85E2B"/>
    <w:rsid w:val="00C86071"/>
    <w:rsid w:val="00C8699E"/>
    <w:rsid w:val="00C86F49"/>
    <w:rsid w:val="00C87049"/>
    <w:rsid w:val="00C87A8B"/>
    <w:rsid w:val="00C90225"/>
    <w:rsid w:val="00C91C6E"/>
    <w:rsid w:val="00C930EC"/>
    <w:rsid w:val="00C93390"/>
    <w:rsid w:val="00C93A54"/>
    <w:rsid w:val="00C93D78"/>
    <w:rsid w:val="00C947C0"/>
    <w:rsid w:val="00C964A8"/>
    <w:rsid w:val="00C975B4"/>
    <w:rsid w:val="00CA0FEA"/>
    <w:rsid w:val="00CA2659"/>
    <w:rsid w:val="00CA2974"/>
    <w:rsid w:val="00CA3675"/>
    <w:rsid w:val="00CA3A64"/>
    <w:rsid w:val="00CA3A6F"/>
    <w:rsid w:val="00CA43A4"/>
    <w:rsid w:val="00CA44CC"/>
    <w:rsid w:val="00CA462A"/>
    <w:rsid w:val="00CA6260"/>
    <w:rsid w:val="00CA7B4F"/>
    <w:rsid w:val="00CA7DE3"/>
    <w:rsid w:val="00CB15C9"/>
    <w:rsid w:val="00CB2AB7"/>
    <w:rsid w:val="00CB2FC2"/>
    <w:rsid w:val="00CB6550"/>
    <w:rsid w:val="00CB6663"/>
    <w:rsid w:val="00CB678D"/>
    <w:rsid w:val="00CB7109"/>
    <w:rsid w:val="00CB7206"/>
    <w:rsid w:val="00CB7813"/>
    <w:rsid w:val="00CC2DE2"/>
    <w:rsid w:val="00CC348E"/>
    <w:rsid w:val="00CC3564"/>
    <w:rsid w:val="00CC3EF6"/>
    <w:rsid w:val="00CC4974"/>
    <w:rsid w:val="00CC5788"/>
    <w:rsid w:val="00CC5F1B"/>
    <w:rsid w:val="00CC6767"/>
    <w:rsid w:val="00CC6D06"/>
    <w:rsid w:val="00CC6FE7"/>
    <w:rsid w:val="00CC7C9D"/>
    <w:rsid w:val="00CD0CCE"/>
    <w:rsid w:val="00CD2A77"/>
    <w:rsid w:val="00CD2DF4"/>
    <w:rsid w:val="00CD3BFB"/>
    <w:rsid w:val="00CD3C65"/>
    <w:rsid w:val="00CD4572"/>
    <w:rsid w:val="00CD464D"/>
    <w:rsid w:val="00CD51DF"/>
    <w:rsid w:val="00CD699F"/>
    <w:rsid w:val="00CD7401"/>
    <w:rsid w:val="00CD7E73"/>
    <w:rsid w:val="00CE3820"/>
    <w:rsid w:val="00CE39E2"/>
    <w:rsid w:val="00CE4D3A"/>
    <w:rsid w:val="00CE714F"/>
    <w:rsid w:val="00CE7678"/>
    <w:rsid w:val="00CE7CBE"/>
    <w:rsid w:val="00CF008F"/>
    <w:rsid w:val="00CF0C48"/>
    <w:rsid w:val="00CF0E25"/>
    <w:rsid w:val="00CF0ECD"/>
    <w:rsid w:val="00CF1974"/>
    <w:rsid w:val="00CF33C2"/>
    <w:rsid w:val="00CF67EA"/>
    <w:rsid w:val="00CF6A4B"/>
    <w:rsid w:val="00CF6E6D"/>
    <w:rsid w:val="00CF715E"/>
    <w:rsid w:val="00D0027E"/>
    <w:rsid w:val="00D0158A"/>
    <w:rsid w:val="00D0215D"/>
    <w:rsid w:val="00D02736"/>
    <w:rsid w:val="00D04AF1"/>
    <w:rsid w:val="00D05035"/>
    <w:rsid w:val="00D0585A"/>
    <w:rsid w:val="00D06559"/>
    <w:rsid w:val="00D066D8"/>
    <w:rsid w:val="00D149D4"/>
    <w:rsid w:val="00D15098"/>
    <w:rsid w:val="00D1775C"/>
    <w:rsid w:val="00D207ED"/>
    <w:rsid w:val="00D20DBF"/>
    <w:rsid w:val="00D2145F"/>
    <w:rsid w:val="00D23A75"/>
    <w:rsid w:val="00D23AC3"/>
    <w:rsid w:val="00D24A54"/>
    <w:rsid w:val="00D24D67"/>
    <w:rsid w:val="00D25179"/>
    <w:rsid w:val="00D259D8"/>
    <w:rsid w:val="00D261C3"/>
    <w:rsid w:val="00D26300"/>
    <w:rsid w:val="00D26C41"/>
    <w:rsid w:val="00D2753A"/>
    <w:rsid w:val="00D275F4"/>
    <w:rsid w:val="00D277E3"/>
    <w:rsid w:val="00D30B50"/>
    <w:rsid w:val="00D320D6"/>
    <w:rsid w:val="00D3359B"/>
    <w:rsid w:val="00D33774"/>
    <w:rsid w:val="00D3639F"/>
    <w:rsid w:val="00D366E9"/>
    <w:rsid w:val="00D369D6"/>
    <w:rsid w:val="00D40243"/>
    <w:rsid w:val="00D405AC"/>
    <w:rsid w:val="00D4157D"/>
    <w:rsid w:val="00D415D4"/>
    <w:rsid w:val="00D41B5A"/>
    <w:rsid w:val="00D41F48"/>
    <w:rsid w:val="00D444E0"/>
    <w:rsid w:val="00D44F84"/>
    <w:rsid w:val="00D45639"/>
    <w:rsid w:val="00D4579A"/>
    <w:rsid w:val="00D45963"/>
    <w:rsid w:val="00D477D1"/>
    <w:rsid w:val="00D5091E"/>
    <w:rsid w:val="00D516FC"/>
    <w:rsid w:val="00D51A00"/>
    <w:rsid w:val="00D52225"/>
    <w:rsid w:val="00D525BD"/>
    <w:rsid w:val="00D52725"/>
    <w:rsid w:val="00D52ACA"/>
    <w:rsid w:val="00D53805"/>
    <w:rsid w:val="00D53966"/>
    <w:rsid w:val="00D54FAC"/>
    <w:rsid w:val="00D55621"/>
    <w:rsid w:val="00D564BD"/>
    <w:rsid w:val="00D571F6"/>
    <w:rsid w:val="00D57215"/>
    <w:rsid w:val="00D57993"/>
    <w:rsid w:val="00D57FA1"/>
    <w:rsid w:val="00D57FD4"/>
    <w:rsid w:val="00D6240A"/>
    <w:rsid w:val="00D63605"/>
    <w:rsid w:val="00D63652"/>
    <w:rsid w:val="00D6486B"/>
    <w:rsid w:val="00D657C4"/>
    <w:rsid w:val="00D66957"/>
    <w:rsid w:val="00D71ABC"/>
    <w:rsid w:val="00D71F27"/>
    <w:rsid w:val="00D737DB"/>
    <w:rsid w:val="00D74543"/>
    <w:rsid w:val="00D75C91"/>
    <w:rsid w:val="00D76086"/>
    <w:rsid w:val="00D766C2"/>
    <w:rsid w:val="00D806B1"/>
    <w:rsid w:val="00D80886"/>
    <w:rsid w:val="00D80D62"/>
    <w:rsid w:val="00D80F1C"/>
    <w:rsid w:val="00D821E6"/>
    <w:rsid w:val="00D82C1A"/>
    <w:rsid w:val="00D83493"/>
    <w:rsid w:val="00D840C3"/>
    <w:rsid w:val="00D8629F"/>
    <w:rsid w:val="00D863D3"/>
    <w:rsid w:val="00D90311"/>
    <w:rsid w:val="00D90FDC"/>
    <w:rsid w:val="00D91C87"/>
    <w:rsid w:val="00D93A70"/>
    <w:rsid w:val="00D93AB6"/>
    <w:rsid w:val="00D945CD"/>
    <w:rsid w:val="00D955AE"/>
    <w:rsid w:val="00D95FD2"/>
    <w:rsid w:val="00D96183"/>
    <w:rsid w:val="00D961E3"/>
    <w:rsid w:val="00D96B5A"/>
    <w:rsid w:val="00D96F63"/>
    <w:rsid w:val="00D97E4A"/>
    <w:rsid w:val="00DA0FC3"/>
    <w:rsid w:val="00DA29B2"/>
    <w:rsid w:val="00DA3197"/>
    <w:rsid w:val="00DA340E"/>
    <w:rsid w:val="00DA6B03"/>
    <w:rsid w:val="00DA6C03"/>
    <w:rsid w:val="00DA7288"/>
    <w:rsid w:val="00DA7384"/>
    <w:rsid w:val="00DA73C1"/>
    <w:rsid w:val="00DA7FCC"/>
    <w:rsid w:val="00DB128F"/>
    <w:rsid w:val="00DB20C3"/>
    <w:rsid w:val="00DB2D9D"/>
    <w:rsid w:val="00DB303E"/>
    <w:rsid w:val="00DB39CA"/>
    <w:rsid w:val="00DB4E25"/>
    <w:rsid w:val="00DB4F48"/>
    <w:rsid w:val="00DB6053"/>
    <w:rsid w:val="00DB7F67"/>
    <w:rsid w:val="00DC081C"/>
    <w:rsid w:val="00DC09F6"/>
    <w:rsid w:val="00DC1CFE"/>
    <w:rsid w:val="00DC219E"/>
    <w:rsid w:val="00DC2B68"/>
    <w:rsid w:val="00DC2CB8"/>
    <w:rsid w:val="00DC3BBC"/>
    <w:rsid w:val="00DC3E85"/>
    <w:rsid w:val="00DC4011"/>
    <w:rsid w:val="00DC7C03"/>
    <w:rsid w:val="00DD056F"/>
    <w:rsid w:val="00DD0908"/>
    <w:rsid w:val="00DD0D26"/>
    <w:rsid w:val="00DD1150"/>
    <w:rsid w:val="00DD1BDD"/>
    <w:rsid w:val="00DD1E1F"/>
    <w:rsid w:val="00DD2B50"/>
    <w:rsid w:val="00DD3076"/>
    <w:rsid w:val="00DD364A"/>
    <w:rsid w:val="00DD3BBC"/>
    <w:rsid w:val="00DD439B"/>
    <w:rsid w:val="00DD481F"/>
    <w:rsid w:val="00DD4E96"/>
    <w:rsid w:val="00DD56F2"/>
    <w:rsid w:val="00DD6BAA"/>
    <w:rsid w:val="00DE0883"/>
    <w:rsid w:val="00DE0FC6"/>
    <w:rsid w:val="00DE1A4E"/>
    <w:rsid w:val="00DE225E"/>
    <w:rsid w:val="00DE31DE"/>
    <w:rsid w:val="00DE3231"/>
    <w:rsid w:val="00DE41DE"/>
    <w:rsid w:val="00DE571E"/>
    <w:rsid w:val="00DE574A"/>
    <w:rsid w:val="00DE5987"/>
    <w:rsid w:val="00DE6E1F"/>
    <w:rsid w:val="00DE6FFD"/>
    <w:rsid w:val="00DE706E"/>
    <w:rsid w:val="00DE7B97"/>
    <w:rsid w:val="00DE7CEE"/>
    <w:rsid w:val="00DF074E"/>
    <w:rsid w:val="00DF0BB1"/>
    <w:rsid w:val="00DF1755"/>
    <w:rsid w:val="00DF2B46"/>
    <w:rsid w:val="00DF37D8"/>
    <w:rsid w:val="00DF3BCD"/>
    <w:rsid w:val="00DF3D56"/>
    <w:rsid w:val="00DF489B"/>
    <w:rsid w:val="00DF491C"/>
    <w:rsid w:val="00DF4992"/>
    <w:rsid w:val="00DF645C"/>
    <w:rsid w:val="00E0013F"/>
    <w:rsid w:val="00E002AA"/>
    <w:rsid w:val="00E017B9"/>
    <w:rsid w:val="00E02CB0"/>
    <w:rsid w:val="00E02DB7"/>
    <w:rsid w:val="00E06623"/>
    <w:rsid w:val="00E066B1"/>
    <w:rsid w:val="00E06E9D"/>
    <w:rsid w:val="00E071C4"/>
    <w:rsid w:val="00E07F03"/>
    <w:rsid w:val="00E11A9B"/>
    <w:rsid w:val="00E133F8"/>
    <w:rsid w:val="00E1453D"/>
    <w:rsid w:val="00E1474E"/>
    <w:rsid w:val="00E1764E"/>
    <w:rsid w:val="00E204DF"/>
    <w:rsid w:val="00E2059B"/>
    <w:rsid w:val="00E209A5"/>
    <w:rsid w:val="00E20BBA"/>
    <w:rsid w:val="00E20F5F"/>
    <w:rsid w:val="00E21568"/>
    <w:rsid w:val="00E22E65"/>
    <w:rsid w:val="00E23CE8"/>
    <w:rsid w:val="00E24CE9"/>
    <w:rsid w:val="00E2521D"/>
    <w:rsid w:val="00E2551A"/>
    <w:rsid w:val="00E25DC7"/>
    <w:rsid w:val="00E272BB"/>
    <w:rsid w:val="00E27FE9"/>
    <w:rsid w:val="00E31FC0"/>
    <w:rsid w:val="00E31FD0"/>
    <w:rsid w:val="00E32273"/>
    <w:rsid w:val="00E33039"/>
    <w:rsid w:val="00E330A5"/>
    <w:rsid w:val="00E341C7"/>
    <w:rsid w:val="00E348CE"/>
    <w:rsid w:val="00E35EAB"/>
    <w:rsid w:val="00E3628A"/>
    <w:rsid w:val="00E36EEC"/>
    <w:rsid w:val="00E4025E"/>
    <w:rsid w:val="00E40FA7"/>
    <w:rsid w:val="00E43879"/>
    <w:rsid w:val="00E46A91"/>
    <w:rsid w:val="00E46CCD"/>
    <w:rsid w:val="00E5193A"/>
    <w:rsid w:val="00E53F13"/>
    <w:rsid w:val="00E548A3"/>
    <w:rsid w:val="00E54E0B"/>
    <w:rsid w:val="00E55012"/>
    <w:rsid w:val="00E561AC"/>
    <w:rsid w:val="00E5693B"/>
    <w:rsid w:val="00E57DCB"/>
    <w:rsid w:val="00E6188D"/>
    <w:rsid w:val="00E63526"/>
    <w:rsid w:val="00E6702A"/>
    <w:rsid w:val="00E67A7D"/>
    <w:rsid w:val="00E702BE"/>
    <w:rsid w:val="00E70EB7"/>
    <w:rsid w:val="00E71BA4"/>
    <w:rsid w:val="00E73A34"/>
    <w:rsid w:val="00E73DAF"/>
    <w:rsid w:val="00E75305"/>
    <w:rsid w:val="00E76F0E"/>
    <w:rsid w:val="00E77E37"/>
    <w:rsid w:val="00E80862"/>
    <w:rsid w:val="00E826A2"/>
    <w:rsid w:val="00E82B8B"/>
    <w:rsid w:val="00E82EDC"/>
    <w:rsid w:val="00E8416F"/>
    <w:rsid w:val="00E844FF"/>
    <w:rsid w:val="00E8462A"/>
    <w:rsid w:val="00E84B06"/>
    <w:rsid w:val="00E86BB3"/>
    <w:rsid w:val="00E86BD7"/>
    <w:rsid w:val="00E86E10"/>
    <w:rsid w:val="00E87D00"/>
    <w:rsid w:val="00E91588"/>
    <w:rsid w:val="00E9166F"/>
    <w:rsid w:val="00E92997"/>
    <w:rsid w:val="00E934E1"/>
    <w:rsid w:val="00E93B63"/>
    <w:rsid w:val="00E9724A"/>
    <w:rsid w:val="00E97451"/>
    <w:rsid w:val="00E97A17"/>
    <w:rsid w:val="00EA0225"/>
    <w:rsid w:val="00EA0F20"/>
    <w:rsid w:val="00EA30C5"/>
    <w:rsid w:val="00EA4AB4"/>
    <w:rsid w:val="00EA50AF"/>
    <w:rsid w:val="00EA5179"/>
    <w:rsid w:val="00EA5800"/>
    <w:rsid w:val="00EA5B59"/>
    <w:rsid w:val="00EA692B"/>
    <w:rsid w:val="00EA76B5"/>
    <w:rsid w:val="00EB02FA"/>
    <w:rsid w:val="00EB217F"/>
    <w:rsid w:val="00EB2C8C"/>
    <w:rsid w:val="00EB2F34"/>
    <w:rsid w:val="00EB49EA"/>
    <w:rsid w:val="00EB547B"/>
    <w:rsid w:val="00EB5B64"/>
    <w:rsid w:val="00EB68D5"/>
    <w:rsid w:val="00EB788A"/>
    <w:rsid w:val="00EB7DD4"/>
    <w:rsid w:val="00EB7FE8"/>
    <w:rsid w:val="00EC00BC"/>
    <w:rsid w:val="00EC0878"/>
    <w:rsid w:val="00EC0DBD"/>
    <w:rsid w:val="00EC119F"/>
    <w:rsid w:val="00EC42B1"/>
    <w:rsid w:val="00EC66E8"/>
    <w:rsid w:val="00EC6B1D"/>
    <w:rsid w:val="00EC6F2C"/>
    <w:rsid w:val="00ED00FB"/>
    <w:rsid w:val="00ED0159"/>
    <w:rsid w:val="00ED0890"/>
    <w:rsid w:val="00ED0969"/>
    <w:rsid w:val="00ED15E7"/>
    <w:rsid w:val="00ED492C"/>
    <w:rsid w:val="00ED4A32"/>
    <w:rsid w:val="00ED5E0D"/>
    <w:rsid w:val="00ED65D0"/>
    <w:rsid w:val="00ED7C93"/>
    <w:rsid w:val="00EE0B68"/>
    <w:rsid w:val="00EE4556"/>
    <w:rsid w:val="00EE4CF5"/>
    <w:rsid w:val="00EE5408"/>
    <w:rsid w:val="00EE6185"/>
    <w:rsid w:val="00EE6463"/>
    <w:rsid w:val="00EE64EC"/>
    <w:rsid w:val="00EF1812"/>
    <w:rsid w:val="00EF206A"/>
    <w:rsid w:val="00EF20BC"/>
    <w:rsid w:val="00EF21A5"/>
    <w:rsid w:val="00EF4216"/>
    <w:rsid w:val="00EF4640"/>
    <w:rsid w:val="00EF4AD4"/>
    <w:rsid w:val="00EF564C"/>
    <w:rsid w:val="00EF5812"/>
    <w:rsid w:val="00EF71AC"/>
    <w:rsid w:val="00EF7317"/>
    <w:rsid w:val="00F0157E"/>
    <w:rsid w:val="00F0232C"/>
    <w:rsid w:val="00F03620"/>
    <w:rsid w:val="00F0482E"/>
    <w:rsid w:val="00F04BDE"/>
    <w:rsid w:val="00F05FC8"/>
    <w:rsid w:val="00F07659"/>
    <w:rsid w:val="00F07924"/>
    <w:rsid w:val="00F07939"/>
    <w:rsid w:val="00F1130D"/>
    <w:rsid w:val="00F11B08"/>
    <w:rsid w:val="00F130B8"/>
    <w:rsid w:val="00F1364B"/>
    <w:rsid w:val="00F1546E"/>
    <w:rsid w:val="00F16642"/>
    <w:rsid w:val="00F172F9"/>
    <w:rsid w:val="00F17ECF"/>
    <w:rsid w:val="00F2165A"/>
    <w:rsid w:val="00F21D7B"/>
    <w:rsid w:val="00F22210"/>
    <w:rsid w:val="00F223A5"/>
    <w:rsid w:val="00F229D3"/>
    <w:rsid w:val="00F23D86"/>
    <w:rsid w:val="00F23EB0"/>
    <w:rsid w:val="00F25D8F"/>
    <w:rsid w:val="00F26BDC"/>
    <w:rsid w:val="00F300AA"/>
    <w:rsid w:val="00F3099B"/>
    <w:rsid w:val="00F311B2"/>
    <w:rsid w:val="00F33501"/>
    <w:rsid w:val="00F3414D"/>
    <w:rsid w:val="00F346B6"/>
    <w:rsid w:val="00F37D1A"/>
    <w:rsid w:val="00F40843"/>
    <w:rsid w:val="00F42234"/>
    <w:rsid w:val="00F43D76"/>
    <w:rsid w:val="00F43DEC"/>
    <w:rsid w:val="00F43EA8"/>
    <w:rsid w:val="00F4462F"/>
    <w:rsid w:val="00F44AAC"/>
    <w:rsid w:val="00F45897"/>
    <w:rsid w:val="00F45E68"/>
    <w:rsid w:val="00F4607C"/>
    <w:rsid w:val="00F47278"/>
    <w:rsid w:val="00F476D8"/>
    <w:rsid w:val="00F47D90"/>
    <w:rsid w:val="00F508DF"/>
    <w:rsid w:val="00F51859"/>
    <w:rsid w:val="00F51CAC"/>
    <w:rsid w:val="00F5261D"/>
    <w:rsid w:val="00F52F45"/>
    <w:rsid w:val="00F53FBC"/>
    <w:rsid w:val="00F54F34"/>
    <w:rsid w:val="00F557EE"/>
    <w:rsid w:val="00F55A2B"/>
    <w:rsid w:val="00F55DFC"/>
    <w:rsid w:val="00F56E16"/>
    <w:rsid w:val="00F57454"/>
    <w:rsid w:val="00F57522"/>
    <w:rsid w:val="00F6008E"/>
    <w:rsid w:val="00F6020E"/>
    <w:rsid w:val="00F606AC"/>
    <w:rsid w:val="00F61362"/>
    <w:rsid w:val="00F616A7"/>
    <w:rsid w:val="00F623FB"/>
    <w:rsid w:val="00F62444"/>
    <w:rsid w:val="00F6288A"/>
    <w:rsid w:val="00F62980"/>
    <w:rsid w:val="00F62F3D"/>
    <w:rsid w:val="00F634C6"/>
    <w:rsid w:val="00F64453"/>
    <w:rsid w:val="00F64824"/>
    <w:rsid w:val="00F6531E"/>
    <w:rsid w:val="00F667C0"/>
    <w:rsid w:val="00F66A7D"/>
    <w:rsid w:val="00F6773A"/>
    <w:rsid w:val="00F67E95"/>
    <w:rsid w:val="00F71AE2"/>
    <w:rsid w:val="00F73828"/>
    <w:rsid w:val="00F76BBE"/>
    <w:rsid w:val="00F80633"/>
    <w:rsid w:val="00F80C2A"/>
    <w:rsid w:val="00F811B8"/>
    <w:rsid w:val="00F82370"/>
    <w:rsid w:val="00F82ADB"/>
    <w:rsid w:val="00F83F77"/>
    <w:rsid w:val="00F858B4"/>
    <w:rsid w:val="00F864FF"/>
    <w:rsid w:val="00F8746D"/>
    <w:rsid w:val="00F87AC5"/>
    <w:rsid w:val="00F90839"/>
    <w:rsid w:val="00F91676"/>
    <w:rsid w:val="00F91CCD"/>
    <w:rsid w:val="00F925FE"/>
    <w:rsid w:val="00F96C51"/>
    <w:rsid w:val="00F97097"/>
    <w:rsid w:val="00F9714B"/>
    <w:rsid w:val="00F97890"/>
    <w:rsid w:val="00FA2BA7"/>
    <w:rsid w:val="00FA3534"/>
    <w:rsid w:val="00FA48B9"/>
    <w:rsid w:val="00FA48EF"/>
    <w:rsid w:val="00FA4A50"/>
    <w:rsid w:val="00FA4B80"/>
    <w:rsid w:val="00FA73E8"/>
    <w:rsid w:val="00FB0768"/>
    <w:rsid w:val="00FB08B7"/>
    <w:rsid w:val="00FB2D37"/>
    <w:rsid w:val="00FB2F1F"/>
    <w:rsid w:val="00FB2F7A"/>
    <w:rsid w:val="00FB2FFC"/>
    <w:rsid w:val="00FB4168"/>
    <w:rsid w:val="00FB44CC"/>
    <w:rsid w:val="00FB4D68"/>
    <w:rsid w:val="00FB5CE2"/>
    <w:rsid w:val="00FB6D05"/>
    <w:rsid w:val="00FC25F0"/>
    <w:rsid w:val="00FC2B02"/>
    <w:rsid w:val="00FC3380"/>
    <w:rsid w:val="00FC487A"/>
    <w:rsid w:val="00FC4A99"/>
    <w:rsid w:val="00FC5AE4"/>
    <w:rsid w:val="00FC5DCB"/>
    <w:rsid w:val="00FC6217"/>
    <w:rsid w:val="00FC6AE0"/>
    <w:rsid w:val="00FC6E96"/>
    <w:rsid w:val="00FC702F"/>
    <w:rsid w:val="00FD0DCE"/>
    <w:rsid w:val="00FD0EB3"/>
    <w:rsid w:val="00FD2A30"/>
    <w:rsid w:val="00FD45E3"/>
    <w:rsid w:val="00FD60B6"/>
    <w:rsid w:val="00FD6727"/>
    <w:rsid w:val="00FD7032"/>
    <w:rsid w:val="00FD79DA"/>
    <w:rsid w:val="00FE0ACE"/>
    <w:rsid w:val="00FE2B53"/>
    <w:rsid w:val="00FE3A1B"/>
    <w:rsid w:val="00FE3A3D"/>
    <w:rsid w:val="00FE4E54"/>
    <w:rsid w:val="00FE4EF8"/>
    <w:rsid w:val="00FE512A"/>
    <w:rsid w:val="00FE5486"/>
    <w:rsid w:val="00FE5D96"/>
    <w:rsid w:val="00FE5EC0"/>
    <w:rsid w:val="00FE6920"/>
    <w:rsid w:val="00FE6C18"/>
    <w:rsid w:val="00FE7712"/>
    <w:rsid w:val="00FF10D4"/>
    <w:rsid w:val="00FF18C8"/>
    <w:rsid w:val="00FF3910"/>
    <w:rsid w:val="00FF429E"/>
    <w:rsid w:val="00FF5205"/>
    <w:rsid w:val="00FF6345"/>
    <w:rsid w:val="00FF6380"/>
    <w:rsid w:val="00FF666F"/>
    <w:rsid w:val="00FF7109"/>
    <w:rsid w:val="00FF7452"/>
    <w:rsid w:val="00FF7896"/>
    <w:rsid w:val="03ED0176"/>
    <w:rsid w:val="0FCCAF73"/>
    <w:rsid w:val="1A83CA57"/>
    <w:rsid w:val="1DBB6B19"/>
    <w:rsid w:val="1F178AF2"/>
    <w:rsid w:val="215594BC"/>
    <w:rsid w:val="27D4F69C"/>
    <w:rsid w:val="2A7CF31F"/>
    <w:rsid w:val="2DA921C4"/>
    <w:rsid w:val="2E5F132E"/>
    <w:rsid w:val="3A103C1F"/>
    <w:rsid w:val="4291E6A7"/>
    <w:rsid w:val="4B38B9A0"/>
    <w:rsid w:val="56808060"/>
    <w:rsid w:val="56CC547A"/>
    <w:rsid w:val="5854F01F"/>
    <w:rsid w:val="5A09E8DD"/>
    <w:rsid w:val="5D41899F"/>
    <w:rsid w:val="60600204"/>
    <w:rsid w:val="6397A2C6"/>
    <w:rsid w:val="6679DBCD"/>
    <w:rsid w:val="6977FF39"/>
    <w:rsid w:val="6BD80DED"/>
    <w:rsid w:val="6EE242F3"/>
    <w:rsid w:val="707E1354"/>
    <w:rsid w:val="772E0DC7"/>
    <w:rsid w:val="7808AC71"/>
    <w:rsid w:val="7FEC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366A8"/>
  <w15:chartTrackingRefBased/>
  <w15:docId w15:val="{16EBC294-7FF0-4699-81D9-CF54EB3403A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E29"/>
    <w:rPr>
      <w:sz w:val="24"/>
      <w:szCs w:val="24"/>
    </w:rPr>
  </w:style>
  <w:style w:type="paragraph" w:styleId="Heading1">
    <w:name w:val="heading 1"/>
    <w:basedOn w:val="Normal"/>
    <w:next w:val="Normal"/>
    <w:link w:val="Heading1Char"/>
    <w:qFormat/>
    <w:rsid w:val="00983CB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paragraph" w:styleId="FootnoteText">
    <w:name w:val="footnote text"/>
    <w:basedOn w:val="Normal"/>
    <w:link w:val="FootnoteTextChar"/>
    <w:uiPriority w:val="99"/>
    <w:rsid w:val="008B09B9"/>
    <w:rPr>
      <w:sz w:val="20"/>
      <w:szCs w:val="20"/>
    </w:rPr>
  </w:style>
  <w:style w:type="character" w:customStyle="1" w:styleId="FootnoteTextChar">
    <w:name w:val="Footnote Text Char"/>
    <w:basedOn w:val="DefaultParagraphFont"/>
    <w:link w:val="FootnoteText"/>
    <w:uiPriority w:val="99"/>
    <w:rsid w:val="008B09B9"/>
  </w:style>
  <w:style w:type="character" w:styleId="FootnoteReference">
    <w:name w:val="footnote reference"/>
    <w:aliases w:val="Style 12,(NECG) Footnote Reference,Appel note de bas de p,Style 124,o,fr,Style 3,Style 17,FR,Style 13,Footnote Reference/,Style 6"/>
    <w:uiPriority w:val="99"/>
    <w:rsid w:val="008B09B9"/>
    <w:rPr>
      <w:rFonts w:cs="Times New Roman"/>
      <w:vertAlign w:val="superscript"/>
    </w:rPr>
  </w:style>
  <w:style w:type="character" w:styleId="Hyperlink">
    <w:name w:val="Hyperlink"/>
    <w:uiPriority w:val="99"/>
    <w:rsid w:val="008B09B9"/>
    <w:rPr>
      <w:rFonts w:cs="Times New Roman"/>
      <w:color w:val="0000FF"/>
      <w:u w:val="single"/>
    </w:rPr>
  </w:style>
  <w:style w:type="character" w:styleId="Emphasis">
    <w:name w:val="Emphasis"/>
    <w:qFormat/>
    <w:rsid w:val="00983CBC"/>
    <w:rPr>
      <w:i/>
      <w:iCs/>
    </w:rPr>
  </w:style>
  <w:style w:type="character" w:customStyle="1" w:styleId="Heading1Char">
    <w:name w:val="Heading 1 Char"/>
    <w:link w:val="Heading1"/>
    <w:rsid w:val="00983CBC"/>
    <w:rPr>
      <w:rFonts w:ascii="Calibri Light" w:eastAsia="Times New Roman" w:hAnsi="Calibri Light" w:cs="Times New Roman"/>
      <w:b/>
      <w:bCs/>
      <w:kern w:val="32"/>
      <w:sz w:val="32"/>
      <w:szCs w:val="32"/>
    </w:rPr>
  </w:style>
  <w:style w:type="paragraph" w:styleId="BalloonText">
    <w:name w:val="Balloon Text"/>
    <w:basedOn w:val="Normal"/>
    <w:link w:val="BalloonTextChar"/>
    <w:rsid w:val="00A239BB"/>
    <w:rPr>
      <w:rFonts w:ascii="Tahoma" w:hAnsi="Tahoma" w:cs="Tahoma"/>
      <w:sz w:val="16"/>
      <w:szCs w:val="16"/>
    </w:rPr>
  </w:style>
  <w:style w:type="character" w:customStyle="1" w:styleId="BalloonTextChar">
    <w:name w:val="Balloon Text Char"/>
    <w:link w:val="BalloonText"/>
    <w:rsid w:val="00A239BB"/>
    <w:rPr>
      <w:rFonts w:ascii="Tahoma" w:hAnsi="Tahoma" w:cs="Tahoma"/>
      <w:sz w:val="16"/>
      <w:szCs w:val="16"/>
    </w:rPr>
  </w:style>
  <w:style w:type="character" w:customStyle="1" w:styleId="FooterChar">
    <w:name w:val="Footer Char"/>
    <w:link w:val="Footer"/>
    <w:uiPriority w:val="99"/>
    <w:rsid w:val="00A239BB"/>
    <w:rPr>
      <w:sz w:val="24"/>
      <w:szCs w:val="24"/>
    </w:rPr>
  </w:style>
  <w:style w:type="paragraph" w:styleId="ListParagraph">
    <w:name w:val="List Paragraph"/>
    <w:basedOn w:val="Normal"/>
    <w:uiPriority w:val="34"/>
    <w:qFormat/>
    <w:rsid w:val="00557107"/>
    <w:pPr>
      <w:ind w:left="720"/>
    </w:pPr>
  </w:style>
  <w:style w:type="character" w:styleId="CommentReference">
    <w:name w:val="annotation reference"/>
    <w:rsid w:val="008579EE"/>
    <w:rPr>
      <w:sz w:val="16"/>
      <w:szCs w:val="16"/>
    </w:rPr>
  </w:style>
  <w:style w:type="paragraph" w:styleId="CommentText">
    <w:name w:val="annotation text"/>
    <w:basedOn w:val="Normal"/>
    <w:link w:val="CommentTextChar"/>
    <w:rsid w:val="008579EE"/>
    <w:rPr>
      <w:sz w:val="20"/>
      <w:szCs w:val="20"/>
    </w:rPr>
  </w:style>
  <w:style w:type="character" w:customStyle="1" w:styleId="CommentTextChar">
    <w:name w:val="Comment Text Char"/>
    <w:basedOn w:val="DefaultParagraphFont"/>
    <w:link w:val="CommentText"/>
    <w:rsid w:val="008579EE"/>
  </w:style>
  <w:style w:type="paragraph" w:styleId="CommentSubject">
    <w:name w:val="annotation subject"/>
    <w:basedOn w:val="CommentText"/>
    <w:next w:val="CommentText"/>
    <w:link w:val="CommentSubjectChar"/>
    <w:rsid w:val="008579EE"/>
    <w:rPr>
      <w:b/>
      <w:bCs/>
    </w:rPr>
  </w:style>
  <w:style w:type="character" w:customStyle="1" w:styleId="CommentSubjectChar">
    <w:name w:val="Comment Subject Char"/>
    <w:link w:val="CommentSubject"/>
    <w:rsid w:val="008579EE"/>
    <w:rPr>
      <w:b/>
      <w:bCs/>
    </w:rPr>
  </w:style>
  <w:style w:type="table" w:styleId="TableGrid">
    <w:name w:val="Table Grid"/>
    <w:basedOn w:val="TableNormal"/>
    <w:rsid w:val="009E1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83B49"/>
    <w:rPr>
      <w:color w:val="605E5C"/>
      <w:shd w:val="clear" w:color="auto" w:fill="E1DFDD"/>
    </w:rPr>
  </w:style>
  <w:style w:type="character" w:styleId="FollowedHyperlink">
    <w:name w:val="FollowedHyperlink"/>
    <w:rsid w:val="00183B49"/>
    <w:rPr>
      <w:color w:val="954F72"/>
      <w:u w:val="single"/>
    </w:rPr>
  </w:style>
  <w:style w:type="paragraph" w:styleId="Revision">
    <w:name w:val="Revision"/>
    <w:hidden/>
    <w:uiPriority w:val="99"/>
    <w:semiHidden/>
    <w:rsid w:val="00492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5685">
      <w:bodyDiv w:val="1"/>
      <w:marLeft w:val="0"/>
      <w:marRight w:val="0"/>
      <w:marTop w:val="0"/>
      <w:marBottom w:val="0"/>
      <w:divBdr>
        <w:top w:val="none" w:sz="0" w:space="0" w:color="auto"/>
        <w:left w:val="none" w:sz="0" w:space="0" w:color="auto"/>
        <w:bottom w:val="none" w:sz="0" w:space="0" w:color="auto"/>
        <w:right w:val="none" w:sz="0" w:space="0" w:color="auto"/>
      </w:divBdr>
    </w:div>
    <w:div w:id="995375884">
      <w:bodyDiv w:val="1"/>
      <w:marLeft w:val="0"/>
      <w:marRight w:val="0"/>
      <w:marTop w:val="0"/>
      <w:marBottom w:val="0"/>
      <w:divBdr>
        <w:top w:val="none" w:sz="0" w:space="0" w:color="auto"/>
        <w:left w:val="none" w:sz="0" w:space="0" w:color="auto"/>
        <w:bottom w:val="none" w:sz="0" w:space="0" w:color="auto"/>
        <w:right w:val="none" w:sz="0" w:space="0" w:color="auto"/>
      </w:divBdr>
    </w:div>
    <w:div w:id="1234849382">
      <w:bodyDiv w:val="1"/>
      <w:marLeft w:val="0"/>
      <w:marRight w:val="0"/>
      <w:marTop w:val="0"/>
      <w:marBottom w:val="0"/>
      <w:divBdr>
        <w:top w:val="none" w:sz="0" w:space="0" w:color="auto"/>
        <w:left w:val="none" w:sz="0" w:space="0" w:color="auto"/>
        <w:bottom w:val="none" w:sz="0" w:space="0" w:color="auto"/>
        <w:right w:val="none" w:sz="0" w:space="0" w:color="auto"/>
      </w:divBdr>
    </w:div>
    <w:div w:id="21440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2DAC-90C2-4748-82F2-E7DD582315D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2282</ap:Words>
  <ap:Characters>13012</ap:Characters>
  <ap:Application>Microsoft Office Word</ap:Application>
  <ap:DocSecurity>0</ap:DocSecurity>
  <ap:Lines>108</ap:Lines>
  <ap:Paragraphs>30</ap:Paragraphs>
  <ap:ScaleCrop>false</ap:ScaleCrop>
  <ap:HeadingPairs>
    <vt:vector baseType="variant" size="2">
      <vt:variant>
        <vt:lpstr>Title</vt:lpstr>
      </vt:variant>
      <vt:variant>
        <vt:i4>1</vt:i4>
      </vt:variant>
    </vt:vector>
  </ap:HeadingPairs>
  <ap:TitlesOfParts>
    <vt:vector baseType="lpstr" size="1">
      <vt:lpstr>ResolutionTemplate(Comment)</vt:lpstr>
    </vt:vector>
  </ap:TitlesOfParts>
  <ap:Company/>
  <ap:LinksUpToDate>false</ap:LinksUpToDate>
  <ap:CharactersWithSpaces>15264</ap:CharactersWithSpaces>
  <ap:SharedDoc>false</ap:SharedDoc>
  <ap:HLinks>
    <vt:vector baseType="variant" size="6">
      <vt:variant>
        <vt:i4>6488161</vt:i4>
      </vt:variant>
      <vt:variant>
        <vt:i4>0</vt:i4>
      </vt:variant>
      <vt:variant>
        <vt:i4>0</vt:i4>
      </vt:variant>
      <vt:variant>
        <vt:i4>5</vt:i4>
      </vt:variant>
      <vt:variant>
        <vt:lpwstr>http://www.cpuc.ca.gov/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2022-01-26T21:23:00Z</cp:lastPrinted>
  <dcterms:created xsi:type="dcterms:W3CDTF">2022-02-11T08:59:43Z</dcterms:created>
  <dcterms:modified xsi:type="dcterms:W3CDTF">2022-02-11T08:59:43Z</dcterms:modified>
</cp:coreProperties>
</file>