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121A" w:rsidR="00E1121A" w:rsidP="00E1121A" w:rsidRDefault="00E1121A" w14:paraId="4FA69B6D" w14:textId="77777777">
      <w:pPr>
        <w:tabs>
          <w:tab w:val="left" w:pos="5040"/>
        </w:tabs>
        <w:spacing w:line="240" w:lineRule="auto"/>
        <w:ind w:firstLine="0"/>
        <w:rPr>
          <w:rFonts w:ascii="Times New Roman" w:hAnsi="Times New Roman" w:eastAsia="Times New Roman" w:cs="Times New Roman"/>
          <w:sz w:val="28"/>
          <w:szCs w:val="20"/>
          <w:u w:val="single"/>
        </w:rPr>
      </w:pPr>
      <w:bookmarkStart w:name="_Hlk78877887" w:id="0"/>
    </w:p>
    <w:bookmarkEnd w:id="0"/>
    <w:p w:rsidR="00EB34F5" w:rsidP="008658CC" w:rsidRDefault="00427B7A" w14:paraId="79C936B5" w14:textId="77777777">
      <w:pPr>
        <w:tabs>
          <w:tab w:val="center" w:pos="4680"/>
          <w:tab w:val="right" w:pos="9360"/>
        </w:tabs>
        <w:spacing w:line="240" w:lineRule="auto"/>
        <w:ind w:firstLine="0"/>
        <w:rPr>
          <w:rFonts w:ascii="Arial" w:hAnsi="Arial" w:cs="Arial"/>
          <w:b/>
          <w:sz w:val="32"/>
          <w:szCs w:val="32"/>
        </w:rPr>
      </w:pPr>
      <w:r>
        <w:t>ALJ/</w:t>
      </w:r>
      <w:r w:rsidR="008C70E6">
        <w:t>ZK1/</w:t>
      </w:r>
      <w:proofErr w:type="spellStart"/>
      <w:r w:rsidR="008C70E6">
        <w:t>lil</w:t>
      </w:r>
      <w:proofErr w:type="spellEnd"/>
      <w:r w:rsidR="00621EE7">
        <w:tab/>
      </w:r>
      <w:r w:rsidR="00141D26">
        <w:rPr>
          <w:rFonts w:ascii="Arial" w:hAnsi="Arial" w:cs="Arial"/>
          <w:b/>
          <w:sz w:val="32"/>
          <w:szCs w:val="32"/>
        </w:rPr>
        <w:t>PROPOSED DECISION</w:t>
      </w:r>
    </w:p>
    <w:p w:rsidRPr="00141D26" w:rsidR="008658CC" w:rsidP="008658CC" w:rsidRDefault="00EB34F5" w14:paraId="6137CDFB" w14:textId="0BE8EFAF">
      <w:pPr>
        <w:tabs>
          <w:tab w:val="center" w:pos="4680"/>
          <w:tab w:val="right" w:pos="9360"/>
        </w:tabs>
        <w:spacing w:line="240" w:lineRule="auto"/>
        <w:ind w:firstLine="0"/>
        <w:rPr>
          <w:rFonts w:ascii="Arial" w:hAnsi="Arial" w:cs="Arial"/>
          <w:b/>
          <w:bCs/>
          <w:szCs w:val="26"/>
        </w:rPr>
      </w:pPr>
      <w:r>
        <w:rPr>
          <w:rFonts w:ascii="Arial" w:hAnsi="Arial" w:cs="Arial"/>
          <w:b/>
          <w:sz w:val="32"/>
          <w:szCs w:val="32"/>
        </w:rPr>
        <w:tab/>
      </w:r>
      <w:r w:rsidRPr="00D71614" w:rsidR="00141D26">
        <w:t xml:space="preserve"> </w:t>
      </w:r>
      <w:r w:rsidR="00141D26">
        <w:tab/>
      </w:r>
      <w:r w:rsidRPr="00141D26" w:rsidR="00141D26">
        <w:rPr>
          <w:b/>
          <w:bCs/>
        </w:rPr>
        <w:t xml:space="preserve">Agenda </w:t>
      </w:r>
      <w:r w:rsidRPr="00141D26" w:rsidR="00AC2330">
        <w:rPr>
          <w:b/>
          <w:bCs/>
        </w:rPr>
        <w:t>ID #</w:t>
      </w:r>
      <w:r w:rsidR="009E470E">
        <w:rPr>
          <w:b/>
          <w:bCs/>
        </w:rPr>
        <w:t>20294</w:t>
      </w:r>
      <w:r>
        <w:rPr>
          <w:b/>
          <w:bCs/>
        </w:rPr>
        <w:t xml:space="preserve">  (Rev. 1)</w:t>
      </w:r>
    </w:p>
    <w:p w:rsidRPr="00141D26" w:rsidR="00AC2330" w:rsidP="00EB34F5" w:rsidRDefault="00EB34F5" w14:paraId="1900A58B" w14:textId="05714C2D">
      <w:pPr>
        <w:tabs>
          <w:tab w:val="center" w:pos="4680"/>
          <w:tab w:val="right" w:pos="9360"/>
        </w:tabs>
        <w:spacing w:line="240" w:lineRule="auto"/>
        <w:ind w:firstLine="0"/>
        <w:jc w:val="right"/>
        <w:rPr>
          <w:b/>
          <w:bCs/>
          <w:szCs w:val="26"/>
        </w:rPr>
      </w:pPr>
      <w:r>
        <w:rPr>
          <w:b/>
          <w:bCs/>
          <w:szCs w:val="26"/>
        </w:rPr>
        <w:t>2/10/2022  Item #14</w:t>
      </w:r>
    </w:p>
    <w:p w:rsidR="00DA7B5D" w:rsidP="008F0116" w:rsidRDefault="00DA7B5D" w14:paraId="3F40BB02" w14:textId="77777777">
      <w:pPr>
        <w:ind w:firstLine="0"/>
      </w:pPr>
    </w:p>
    <w:p w:rsidRPr="008658CC" w:rsidR="008658CC" w:rsidP="008658CC" w:rsidRDefault="008658CC" w14:paraId="3EF1E058" w14:textId="4A1E1265">
      <w:pPr>
        <w:spacing w:after="160" w:line="240" w:lineRule="auto"/>
        <w:ind w:firstLine="0"/>
      </w:pPr>
      <w:r w:rsidRPr="008658CC">
        <w:t xml:space="preserve">Decision </w:t>
      </w:r>
      <w:r w:rsidR="00427B7A">
        <w:t>_______________</w:t>
      </w:r>
    </w:p>
    <w:p w:rsidR="00DA7B5D" w:rsidP="00BB0243" w:rsidRDefault="00DA7B5D" w14:paraId="5D85D54B" w14:textId="77777777">
      <w:pPr>
        <w:spacing w:line="240" w:lineRule="auto"/>
        <w:jc w:val="center"/>
        <w:rPr>
          <w:u w:val="single"/>
        </w:rPr>
      </w:pPr>
    </w:p>
    <w:p w:rsidR="00DA7B5D" w:rsidP="00BB0243" w:rsidRDefault="00DA7B5D" w14:paraId="7254786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D9B352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086B63EB" w14:textId="77777777">
        <w:trPr>
          <w:jc w:val="center"/>
        </w:trPr>
        <w:tc>
          <w:tcPr>
            <w:tcW w:w="5040" w:type="dxa"/>
            <w:tcBorders>
              <w:top w:val="nil"/>
              <w:left w:val="nil"/>
              <w:bottom w:val="single" w:color="auto" w:sz="4" w:space="0"/>
              <w:right w:val="single" w:color="auto" w:sz="4" w:space="0"/>
            </w:tcBorders>
          </w:tcPr>
          <w:p w:rsidR="00DA7B5D" w:rsidP="00C10B5F" w:rsidRDefault="00621EE7" w14:paraId="29635E61" w14:textId="2C61C7F4">
            <w:pPr>
              <w:spacing w:line="240" w:lineRule="auto"/>
              <w:ind w:firstLine="0"/>
              <w:rPr>
                <w:rFonts w:cs="Arial"/>
                <w:szCs w:val="26"/>
              </w:rPr>
            </w:pPr>
            <w:r w:rsidRPr="00621EE7">
              <w:rPr>
                <w:rFonts w:cs="Arial"/>
                <w:szCs w:val="26"/>
              </w:rPr>
              <w:t xml:space="preserve">Order Instituting Rulemaking to Implement Resolution E-5076 </w:t>
            </w:r>
            <w:r w:rsidR="00B22A6F">
              <w:rPr>
                <w:rFonts w:cs="Arial"/>
                <w:szCs w:val="26"/>
              </w:rPr>
              <w:t>and Review</w:t>
            </w:r>
            <w:r w:rsidR="001B206E">
              <w:rPr>
                <w:rFonts w:cs="Arial"/>
                <w:szCs w:val="26"/>
              </w:rPr>
              <w:t xml:space="preserve"> </w:t>
            </w:r>
            <w:r w:rsidR="00333D99">
              <w:rPr>
                <w:rFonts w:cs="Arial"/>
                <w:szCs w:val="26"/>
              </w:rPr>
              <w:t>of</w:t>
            </w:r>
            <w:r w:rsidR="00FC2448">
              <w:rPr>
                <w:rFonts w:cs="Arial"/>
                <w:szCs w:val="26"/>
              </w:rPr>
              <w:t xml:space="preserve"> </w:t>
            </w:r>
            <w:r w:rsidRPr="00621EE7">
              <w:rPr>
                <w:rFonts w:cs="Arial"/>
                <w:szCs w:val="26"/>
              </w:rPr>
              <w:t>Tribal Polic</w:t>
            </w:r>
            <w:r w:rsidR="00B22A6F">
              <w:rPr>
                <w:rFonts w:cs="Arial"/>
                <w:szCs w:val="26"/>
              </w:rPr>
              <w:t>ies</w:t>
            </w:r>
            <w:r>
              <w:rPr>
                <w:rFonts w:cs="Arial"/>
                <w:szCs w:val="26"/>
              </w:rPr>
              <w:t>.</w:t>
            </w:r>
          </w:p>
          <w:p w:rsidRPr="00DA7B5D" w:rsidR="00427B7A" w:rsidP="00C10B5F" w:rsidRDefault="00427B7A" w14:paraId="3652BBDC" w14:textId="6F2CEBEA">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621EE7" w14:paraId="1EFDC496" w14:textId="6B31F5D5">
            <w:pPr>
              <w:spacing w:line="240" w:lineRule="auto"/>
              <w:ind w:firstLine="0"/>
              <w:jc w:val="center"/>
              <w:rPr>
                <w:rFonts w:cs="Arial"/>
                <w:szCs w:val="26"/>
              </w:rPr>
            </w:pPr>
            <w:r>
              <w:rPr>
                <w:rFonts w:cs="Arial"/>
                <w:szCs w:val="26"/>
              </w:rPr>
              <w:t>R.___________</w:t>
            </w:r>
            <w:r w:rsidR="00AC2330">
              <w:rPr>
                <w:rFonts w:cs="Arial"/>
                <w:szCs w:val="26"/>
              </w:rPr>
              <w:t>__</w:t>
            </w:r>
          </w:p>
        </w:tc>
      </w:tr>
    </w:tbl>
    <w:p w:rsidR="00DA7B5D" w:rsidP="008F0116" w:rsidRDefault="00DA7B5D" w14:paraId="1AE4F568" w14:textId="0821C070">
      <w:pPr>
        <w:spacing w:line="240" w:lineRule="auto"/>
        <w:ind w:firstLine="0"/>
        <w:rPr>
          <w:rFonts w:ascii="Arial" w:hAnsi="Arial" w:cs="Arial"/>
          <w:sz w:val="24"/>
          <w:szCs w:val="24"/>
        </w:rPr>
      </w:pPr>
    </w:p>
    <w:p w:rsidR="008C70E6" w:rsidP="008F0116" w:rsidRDefault="008C70E6" w14:paraId="11E04B60" w14:textId="77777777">
      <w:pPr>
        <w:spacing w:line="240" w:lineRule="auto"/>
        <w:ind w:firstLine="0"/>
        <w:rPr>
          <w:rFonts w:ascii="Arial" w:hAnsi="Arial" w:cs="Arial"/>
          <w:sz w:val="24"/>
          <w:szCs w:val="24"/>
        </w:rPr>
      </w:pPr>
    </w:p>
    <w:p w:rsidRPr="008658CC" w:rsidR="008658CC" w:rsidP="008C70E6" w:rsidRDefault="00621EE7" w14:paraId="365AF782" w14:textId="67EB4E5B">
      <w:pPr>
        <w:pStyle w:val="Main"/>
        <w:spacing w:after="240"/>
      </w:pPr>
      <w:bookmarkStart w:name="_Hlk54356077" w:id="1"/>
      <w:r w:rsidRPr="00621EE7">
        <w:t xml:space="preserve">ORDER INSTITUTING RULEMAKING </w:t>
      </w:r>
      <w:bookmarkStart w:name="_Hlk93395376" w:id="2"/>
      <w:r w:rsidRPr="00621EE7">
        <w:t xml:space="preserve">TO IMPLEMENT </w:t>
      </w:r>
      <w:r w:rsidR="00427B7A">
        <w:br/>
      </w:r>
      <w:r w:rsidRPr="00621EE7">
        <w:t>RESOLUTION E-5076</w:t>
      </w:r>
      <w:bookmarkEnd w:id="2"/>
      <w:r w:rsidR="00C421EF">
        <w:t xml:space="preserve"> AND REVIEW</w:t>
      </w:r>
      <w:r w:rsidR="00FC2448">
        <w:t xml:space="preserve"> </w:t>
      </w:r>
      <w:r w:rsidR="00333D99">
        <w:t xml:space="preserve">OF </w:t>
      </w:r>
      <w:r w:rsidRPr="00621EE7">
        <w:t>TRIBAL POLIC</w:t>
      </w:r>
      <w:r w:rsidR="00C421EF">
        <w:t>IES</w:t>
      </w:r>
    </w:p>
    <w:p w:rsidR="005A148C" w:rsidP="00EB5C6D" w:rsidRDefault="008658CC" w14:paraId="380786C7" w14:textId="1405F84E">
      <w:pPr>
        <w:pStyle w:val="Heading1"/>
        <w:numPr>
          <w:ilvl w:val="0"/>
          <w:numId w:val="0"/>
        </w:numPr>
        <w:ind w:left="720" w:hanging="720"/>
      </w:pPr>
      <w:bookmarkStart w:name="_Toc55572483" w:id="3"/>
      <w:bookmarkEnd w:id="1"/>
      <w:r>
        <w:t>Summary</w:t>
      </w:r>
      <w:bookmarkEnd w:id="3"/>
    </w:p>
    <w:p w:rsidRPr="00621EE7" w:rsidR="00621EE7" w:rsidP="00621EE7" w:rsidRDefault="00621EE7" w14:paraId="6D260604" w14:textId="76488640">
      <w:r w:rsidRPr="00621EE7">
        <w:t>This Order Instituting Rulemaking</w:t>
      </w:r>
      <w:r w:rsidR="00DF5D01">
        <w:t xml:space="preserve"> (OIR)</w:t>
      </w:r>
      <w:r w:rsidR="005466A0">
        <w:t>,</w:t>
      </w:r>
      <w:r w:rsidRPr="00621EE7">
        <w:t xml:space="preserve"> in accordance with Resolution E</w:t>
      </w:r>
      <w:r w:rsidR="00EB5C6D">
        <w:noBreakHyphen/>
      </w:r>
      <w:r w:rsidRPr="00621EE7">
        <w:t>5076, will consider revisions to the Tribal Land Transfer Policy</w:t>
      </w:r>
      <w:r w:rsidR="00DD09E4">
        <w:t xml:space="preserve"> (TLTP)</w:t>
      </w:r>
      <w:r w:rsidRPr="00621EE7">
        <w:t xml:space="preserve"> Implementation Guidelines.</w:t>
      </w:r>
      <w:r w:rsidR="00AB5FB5">
        <w:t xml:space="preserve"> </w:t>
      </w:r>
      <w:r w:rsidRPr="00621EE7">
        <w:t xml:space="preserve"> Resolution E-5076 and the TLTP Implementation Guidelines were approved by the California Public Utilities Commission (Commission) on January 14, 2021.</w:t>
      </w:r>
      <w:r w:rsidR="00AB5FB5">
        <w:t xml:space="preserve"> </w:t>
      </w:r>
      <w:r w:rsidRPr="00621EE7">
        <w:t xml:space="preserve"> Resolution E-5076 ordered that</w:t>
      </w:r>
      <w:r w:rsidR="00F2753F">
        <w:t>,</w:t>
      </w:r>
      <w:r w:rsidRPr="00621EE7">
        <w:t xml:space="preserve"> within two years of its approval, staff would place on the Commission’s agenda a proposed OIR to consider revisions to the </w:t>
      </w:r>
      <w:r w:rsidR="00287DBE">
        <w:t xml:space="preserve">TLTP </w:t>
      </w:r>
      <w:r w:rsidRPr="00621EE7">
        <w:t xml:space="preserve">Implementation Guidelines. </w:t>
      </w:r>
    </w:p>
    <w:p w:rsidRPr="00621EE7" w:rsidR="00621EE7" w:rsidP="00621EE7" w:rsidRDefault="0090573D" w14:paraId="66C1A7F5" w14:textId="59446034">
      <w:r>
        <w:t xml:space="preserve">The </w:t>
      </w:r>
      <w:r w:rsidRPr="00621EE7" w:rsidR="00621EE7">
        <w:t xml:space="preserve">TLTP was developed to provide an opportunity for Native American Tribes to regain lands within their ancestral territory that are currently owned by Commission jurisdictional utilities. </w:t>
      </w:r>
      <w:r w:rsidR="00AB5FB5">
        <w:t xml:space="preserve"> </w:t>
      </w:r>
      <w:r w:rsidRPr="00621EE7" w:rsidR="00621EE7">
        <w:t>The TLTP acknowledges that investor</w:t>
      </w:r>
      <w:r w:rsidR="00DD09E4">
        <w:noBreakHyphen/>
      </w:r>
      <w:r w:rsidRPr="00621EE7" w:rsidR="00621EE7">
        <w:t xml:space="preserve">owned utilities (IOU) own real property located within Tribal ancestral territories and upholds California law and policy encouraging consultation and cooperation with Tribal governments to protect Tribal sacred places and cultural resources of historical, spiritual, and ceremonial importance to Tribes, as well as </w:t>
      </w:r>
      <w:r w:rsidRPr="00621EE7" w:rsidR="00621EE7">
        <w:lastRenderedPageBreak/>
        <w:t xml:space="preserve">to prioritize Tribes in the of return of land for conservation, economic, and social purposes, and to promote Tribal ownership, access, and use of any excess lands to be divested by the IOUs.  The TLTP establishes the Commission’s preference for the transfer of real property to Tribes when an IOU plans to dispose of real property within a Tribe’s ancestral territory.  The policy creates the expectation that for any future disposition of real property subject to California Public Utilities (Pub. Util.) Code </w:t>
      </w:r>
      <w:bookmarkStart w:name="_Hlk93396782" w:id="4"/>
      <w:r w:rsidR="00DD09E4">
        <w:t>§</w:t>
      </w:r>
      <w:bookmarkEnd w:id="4"/>
      <w:r w:rsidRPr="00621EE7" w:rsidR="00621EE7">
        <w:t xml:space="preserve"> 851, the IOUs will provide Tribes a right of first offer before examining other options for disposal of the real property.  </w:t>
      </w:r>
    </w:p>
    <w:p w:rsidRPr="00621EE7" w:rsidR="00621EE7" w:rsidP="00621EE7" w:rsidRDefault="00621EE7" w14:paraId="2E556069" w14:textId="376DF15D">
      <w:r w:rsidRPr="00621EE7">
        <w:t>The TLTP works in concert with the Tribal Consultation Policy.</w:t>
      </w:r>
      <w:r w:rsidR="00AB5FB5">
        <w:t xml:space="preserve"> </w:t>
      </w:r>
      <w:r w:rsidRPr="00621EE7">
        <w:t xml:space="preserve"> To ensure the Tribes are informed of transfers, the Commission will facilitate Tribal government access to information by first providing effective notice to Tribes, providing early and meaningful consultation, and facilitating Tribal participation in proceedings involving requests by the IOUs to dispose of real property subject to Pub. Util. Code </w:t>
      </w:r>
      <w:r w:rsidRPr="00DD09E4" w:rsidR="00DD09E4">
        <w:t>§</w:t>
      </w:r>
      <w:r w:rsidRPr="00621EE7">
        <w:t xml:space="preserve"> 851.</w:t>
      </w:r>
    </w:p>
    <w:p w:rsidRPr="00621EE7" w:rsidR="00621EE7" w:rsidP="00621EE7" w:rsidRDefault="00621EE7" w14:paraId="1C606008" w14:textId="760466D8">
      <w:r w:rsidRPr="00621EE7">
        <w:t xml:space="preserve">After issuance of this OIR and prior to adoption of the final scope for the proceeding, the assigned Commissioner -- with support from the Commission’s Tribal Advisor and staff -- will conduct outreach and consultation with California Tribes to seek input on the appropriate scope of the proceeding, and provide information about the OIR, including how to participate in the proceeding. </w:t>
      </w:r>
      <w:r w:rsidR="00AB5FB5">
        <w:t xml:space="preserve"> </w:t>
      </w:r>
      <w:r w:rsidRPr="00621EE7">
        <w:t>During the OIR, the Commission will engage in direct Tribal consultation with interested Tribes to identify ways to enhance the effective implementation of the TLTP, review the Commission</w:t>
      </w:r>
      <w:r w:rsidR="0051324F">
        <w:t>’s</w:t>
      </w:r>
      <w:r w:rsidRPr="00621EE7">
        <w:t xml:space="preserve"> Tribal Consultation Policy, examine mechanisms to build capacity and increase tribal participation in Commission proceedings and programs, and any other issues presented in the final scope for the proceeding.</w:t>
      </w:r>
    </w:p>
    <w:p w:rsidRPr="00621EE7" w:rsidR="00621EE7" w:rsidP="00621EE7" w:rsidRDefault="00621EE7" w14:paraId="3850DC1D" w14:textId="3749DE16">
      <w:r w:rsidRPr="00621EE7">
        <w:t>The Commission welcomes comments and further suggestions as to additional issues that could be included in the scope of this OIR that would further the goals of the TLTP</w:t>
      </w:r>
      <w:r w:rsidR="000D7264">
        <w:t xml:space="preserve"> </w:t>
      </w:r>
      <w:r w:rsidR="00004AE7">
        <w:t>and</w:t>
      </w:r>
      <w:r w:rsidRPr="00621EE7">
        <w:t xml:space="preserve"> promote improved positive government to government relationships between the C</w:t>
      </w:r>
      <w:r w:rsidR="00DF6E5A">
        <w:t>ommission</w:t>
      </w:r>
      <w:r w:rsidRPr="00621EE7">
        <w:t xml:space="preserve"> and California Tribes.</w:t>
      </w:r>
    </w:p>
    <w:p w:rsidRPr="00621EE7" w:rsidR="00621EE7" w:rsidP="00EB5C6D" w:rsidRDefault="00621EE7" w14:paraId="111909C6" w14:textId="77777777">
      <w:pPr>
        <w:pStyle w:val="Heading1"/>
      </w:pPr>
      <w:bookmarkStart w:name="_Toc8123715" w:id="5"/>
      <w:bookmarkStart w:name="_Toc92803878" w:id="6"/>
      <w:r w:rsidRPr="00621EE7">
        <w:t>Background</w:t>
      </w:r>
      <w:bookmarkEnd w:id="5"/>
      <w:bookmarkEnd w:id="6"/>
    </w:p>
    <w:p w:rsidRPr="00621EE7" w:rsidR="00621EE7" w:rsidP="00621EE7" w:rsidRDefault="00621EE7" w14:paraId="08989E1D" w14:textId="08738690">
      <w:r w:rsidRPr="00621EE7">
        <w:t xml:space="preserve">On April 6, 2018, the Tribal Consultation Policy was formally adopted by the California Public Utilities Commission </w:t>
      </w:r>
      <w:r w:rsidR="00DF6E5A">
        <w:t>(</w:t>
      </w:r>
      <w:r w:rsidRPr="00621EE7">
        <w:t>Commission).</w:t>
      </w:r>
      <w:r w:rsidR="00AB5FB5">
        <w:t xml:space="preserve"> </w:t>
      </w:r>
      <w:r w:rsidRPr="00621EE7">
        <w:t xml:space="preserve"> The Tribal Consultation Policy</w:t>
      </w:r>
      <w:r w:rsidRPr="00621EE7">
        <w:rPr>
          <w:vertAlign w:val="superscript"/>
        </w:rPr>
        <w:footnoteReference w:id="2"/>
      </w:r>
      <w:r w:rsidRPr="00621EE7">
        <w:t xml:space="preserve"> recognizes Tribal sovereignty and ensures meaningful consideration of Tribal interests within the Commission’s jurisdiction by facilitating Tribal government participation in Commission proceedings.</w:t>
      </w:r>
      <w:r w:rsidR="00AB5FB5">
        <w:t xml:space="preserve"> </w:t>
      </w:r>
      <w:r w:rsidRPr="00621EE7">
        <w:t xml:space="preserve"> The Policy is consistent with actions by California’s most recent Governors: </w:t>
      </w:r>
      <w:r w:rsidR="00DF6E5A">
        <w:t xml:space="preserve"> </w:t>
      </w:r>
      <w:r w:rsidRPr="00621EE7">
        <w:t>Governor Edmund G. Brown issued Executive Order B-10-11, which committed the State of California to strengthening and sustaining effective government</w:t>
      </w:r>
      <w:r w:rsidR="00DF6E5A">
        <w:noBreakHyphen/>
      </w:r>
      <w:r w:rsidRPr="00621EE7">
        <w:t>to</w:t>
      </w:r>
      <w:r w:rsidR="00DF6E5A">
        <w:noBreakHyphen/>
      </w:r>
      <w:r w:rsidRPr="00621EE7">
        <w:t>government relationships between the State and the Tribes; on June 18, 2019, Governor Gavin Newsom reaffirmed and further effectuated the policies of Executive Order B-10-11 in Executive Order N-15-19.  This Executive Order states:</w:t>
      </w:r>
    </w:p>
    <w:p w:rsidRPr="00621EE7" w:rsidR="00621EE7" w:rsidP="002E0857" w:rsidRDefault="00621EE7" w14:paraId="61F68651" w14:textId="77777777">
      <w:pPr>
        <w:keepNext/>
        <w:tabs>
          <w:tab w:val="left" w:pos="8550"/>
          <w:tab w:val="left" w:pos="8640"/>
        </w:tabs>
        <w:ind w:right="720"/>
      </w:pPr>
      <w:r w:rsidRPr="00621EE7">
        <w:t xml:space="preserve">The State of California hereby: </w:t>
      </w:r>
    </w:p>
    <w:p w:rsidRPr="00621EE7" w:rsidR="00621EE7" w:rsidP="002E0857" w:rsidRDefault="00621EE7" w14:paraId="498BABB7" w14:textId="5583C7FE">
      <w:pPr>
        <w:keepNext/>
        <w:tabs>
          <w:tab w:val="left" w:pos="1080"/>
        </w:tabs>
        <w:spacing w:after="120" w:line="240" w:lineRule="auto"/>
        <w:ind w:left="1080" w:right="1440" w:hanging="360"/>
      </w:pPr>
      <w:r w:rsidRPr="00621EE7">
        <w:t>a.</w:t>
      </w:r>
      <w:r w:rsidR="002D0733">
        <w:tab/>
      </w:r>
      <w:r w:rsidRPr="00621EE7">
        <w:t xml:space="preserve">recognizes that the State historically sanctioned over a century of depredations and prejudicial policies against California Native Americans; </w:t>
      </w:r>
    </w:p>
    <w:p w:rsidRPr="00621EE7" w:rsidR="00621EE7" w:rsidP="002E0857" w:rsidRDefault="00621EE7" w14:paraId="0E47609A" w14:textId="723C92CF">
      <w:pPr>
        <w:keepNext/>
        <w:tabs>
          <w:tab w:val="left" w:pos="1080"/>
        </w:tabs>
        <w:spacing w:after="120" w:line="240" w:lineRule="auto"/>
        <w:ind w:left="1080" w:right="1440" w:hanging="360"/>
      </w:pPr>
      <w:r w:rsidRPr="00621EE7">
        <w:t>b.</w:t>
      </w:r>
      <w:r w:rsidR="002D0733">
        <w:tab/>
      </w:r>
      <w:r w:rsidRPr="00621EE7">
        <w:t xml:space="preserve">commends and honors California Native Americans for persisting, carrying on cultural and linguistic traditions, and stewarding and protecting this land that we now share; </w:t>
      </w:r>
    </w:p>
    <w:p w:rsidRPr="00621EE7" w:rsidR="00621EE7" w:rsidP="002E0857" w:rsidRDefault="00621EE7" w14:paraId="6351B49B" w14:textId="6E9DBCF2">
      <w:pPr>
        <w:keepNext/>
        <w:tabs>
          <w:tab w:val="left" w:pos="1080"/>
        </w:tabs>
        <w:spacing w:after="120" w:line="240" w:lineRule="auto"/>
        <w:ind w:left="1080" w:right="1440" w:hanging="360"/>
      </w:pPr>
      <w:r w:rsidRPr="00621EE7">
        <w:t>c.</w:t>
      </w:r>
      <w:r w:rsidR="002D0733">
        <w:tab/>
      </w:r>
      <w:r w:rsidRPr="00621EE7">
        <w:t>apologizes on behalf of the citizens of the State of California to all California Native Americans for the many instances of violence, maltreatment and neglect California inflicted on Tribes; and</w:t>
      </w:r>
    </w:p>
    <w:p w:rsidRPr="00621EE7" w:rsidR="00621EE7" w:rsidP="002E0857" w:rsidRDefault="00621EE7" w14:paraId="508A9525" w14:textId="5963D24E">
      <w:pPr>
        <w:keepNext/>
        <w:tabs>
          <w:tab w:val="left" w:pos="1080"/>
        </w:tabs>
        <w:spacing w:after="120" w:line="240" w:lineRule="auto"/>
        <w:ind w:left="1080" w:right="1440" w:hanging="360"/>
      </w:pPr>
      <w:r w:rsidRPr="00621EE7">
        <w:t>d.</w:t>
      </w:r>
      <w:r w:rsidR="002D0733">
        <w:tab/>
      </w:r>
      <w:r w:rsidRPr="00621EE7">
        <w:t>reaffirms and incorporates by reference the principles outlined in Executive Order B-10-11, which requires the Governor's Tribal Advisor and the Administration to engage in government-to government consultation with California Native American Tribes regarding policies that may affect Tribal communities.</w:t>
      </w:r>
    </w:p>
    <w:p w:rsidRPr="00621EE7" w:rsidR="00621EE7" w:rsidP="00621EE7" w:rsidRDefault="00273A35" w14:paraId="6F88896D" w14:textId="7E79EA21">
      <w:r>
        <w:t>The d</w:t>
      </w:r>
      <w:r w:rsidRPr="00621EE7" w:rsidR="00621EE7">
        <w:t xml:space="preserve">evelopment of energy and water resources for the State of California was a major driver for many of the depredations and policies against California Native Americans, as these actions allowed for legal theft of Tribal lands, sacred places, and wholesale genocide. </w:t>
      </w:r>
      <w:r w:rsidR="00AB5FB5">
        <w:t xml:space="preserve"> </w:t>
      </w:r>
      <w:r w:rsidRPr="00621EE7" w:rsidR="00621EE7">
        <w:t xml:space="preserve">Several public utilities, currently regulated by the Commission, own and/or control land located within the ancestral territories of California Tribes. </w:t>
      </w:r>
      <w:r w:rsidR="00AB5FB5">
        <w:t xml:space="preserve"> </w:t>
      </w:r>
      <w:r w:rsidRPr="00621EE7" w:rsidR="00621EE7">
        <w:t xml:space="preserve">In furtherance of the goals in N-15-19 Governor Newsom later issued a </w:t>
      </w:r>
      <w:r w:rsidR="00C30CF8">
        <w:t>Statement of Administration Policy on Native American Ancestral Lands</w:t>
      </w:r>
      <w:r w:rsidRPr="00621EE7" w:rsidR="00621EE7">
        <w:t xml:space="preserve"> September 25, 2020 (the Governor’s </w:t>
      </w:r>
      <w:r w:rsidR="00C30CF8">
        <w:t>Policy Statement</w:t>
      </w:r>
      <w:r w:rsidRPr="00621EE7" w:rsidR="00621EE7">
        <w:t>), which stated the following:</w:t>
      </w:r>
    </w:p>
    <w:p w:rsidRPr="00621EE7" w:rsidR="00621EE7" w:rsidP="00DF6E5A" w:rsidRDefault="00621EE7" w14:paraId="640D0465" w14:textId="76F12C36">
      <w:pPr>
        <w:numPr>
          <w:ilvl w:val="0"/>
          <w:numId w:val="20"/>
        </w:numPr>
        <w:spacing w:after="120" w:line="240" w:lineRule="auto"/>
        <w:ind w:right="1440" w:hanging="360"/>
        <w:rPr>
          <w:szCs w:val="26"/>
        </w:rPr>
      </w:pPr>
      <w:r w:rsidRPr="00621EE7">
        <w:rPr>
          <w:szCs w:val="26"/>
        </w:rPr>
        <w:t xml:space="preserve">PURPOSE </w:t>
      </w:r>
    </w:p>
    <w:p w:rsidRPr="00621EE7" w:rsidR="00621EE7" w:rsidP="002E0857" w:rsidRDefault="00621EE7" w14:paraId="626E82D0" w14:textId="0D649F8E">
      <w:pPr>
        <w:spacing w:after="120" w:line="240" w:lineRule="auto"/>
        <w:ind w:left="1080" w:right="1440" w:firstLine="0"/>
        <w:rPr>
          <w:szCs w:val="26"/>
        </w:rPr>
      </w:pPr>
      <w:r w:rsidRPr="00621EE7">
        <w:rPr>
          <w:szCs w:val="26"/>
        </w:rPr>
        <w:t>The purpose of this Policy is to partner with California Tribes to facilitate Tribal access, use, and co-management of State</w:t>
      </w:r>
      <w:r w:rsidR="002D0733">
        <w:rPr>
          <w:szCs w:val="26"/>
        </w:rPr>
        <w:noBreakHyphen/>
      </w:r>
      <w:r w:rsidRPr="00621EE7">
        <w:rPr>
          <w:szCs w:val="26"/>
        </w:rPr>
        <w:t xml:space="preserve">owned or controlled natural lands and to work cooperatively with California Tribes that are interested in acquiring natural lands in excess of State needs in order to, among other things: </w:t>
      </w:r>
    </w:p>
    <w:p w:rsidRPr="00DF6E5A" w:rsidR="00621EE7" w:rsidP="002E0857" w:rsidRDefault="00621EE7" w14:paraId="449D4386" w14:textId="584C6220">
      <w:pPr>
        <w:pStyle w:val="ListParagraph"/>
        <w:numPr>
          <w:ilvl w:val="0"/>
          <w:numId w:val="31"/>
        </w:numPr>
        <w:spacing w:after="120" w:line="240" w:lineRule="auto"/>
        <w:ind w:left="1440" w:right="1440"/>
        <w:contextualSpacing w:val="0"/>
        <w:rPr>
          <w:szCs w:val="26"/>
        </w:rPr>
      </w:pPr>
      <w:r w:rsidRPr="00DF6E5A">
        <w:rPr>
          <w:szCs w:val="26"/>
        </w:rPr>
        <w:t xml:space="preserve">Support Tribal self-determination and self-government; </w:t>
      </w:r>
    </w:p>
    <w:p w:rsidRPr="00DF6E5A" w:rsidR="00621EE7" w:rsidP="002E0857" w:rsidRDefault="00621EE7" w14:paraId="60343CFA" w14:textId="4425A69D">
      <w:pPr>
        <w:pStyle w:val="ListParagraph"/>
        <w:numPr>
          <w:ilvl w:val="0"/>
          <w:numId w:val="31"/>
        </w:numPr>
        <w:spacing w:after="120" w:line="240" w:lineRule="auto"/>
        <w:ind w:left="1440" w:right="1440"/>
        <w:contextualSpacing w:val="0"/>
        <w:rPr>
          <w:szCs w:val="26"/>
        </w:rPr>
      </w:pPr>
      <w:r w:rsidRPr="00DF6E5A">
        <w:rPr>
          <w:szCs w:val="26"/>
        </w:rPr>
        <w:t xml:space="preserve">Facilitate the access of California Native Americans to sacred sites and cultural resources; </w:t>
      </w:r>
    </w:p>
    <w:p w:rsidRPr="00DF6E5A" w:rsidR="00621EE7" w:rsidP="002E0857" w:rsidRDefault="00621EE7" w14:paraId="4F141FBB" w14:textId="78AFCD1D">
      <w:pPr>
        <w:pStyle w:val="ListParagraph"/>
        <w:numPr>
          <w:ilvl w:val="0"/>
          <w:numId w:val="31"/>
        </w:numPr>
        <w:spacing w:after="120" w:line="240" w:lineRule="auto"/>
        <w:ind w:left="1440" w:right="1440"/>
        <w:contextualSpacing w:val="0"/>
        <w:rPr>
          <w:szCs w:val="26"/>
        </w:rPr>
      </w:pPr>
      <w:r w:rsidRPr="00DF6E5A">
        <w:rPr>
          <w:szCs w:val="26"/>
        </w:rPr>
        <w:t xml:space="preserve">Improve the ability of California Native Americans to engage in traditional and sustenance gathering, hunting and fishing; </w:t>
      </w:r>
    </w:p>
    <w:p w:rsidRPr="00DF6E5A" w:rsidR="00621EE7" w:rsidP="002E0857" w:rsidRDefault="00621EE7" w14:paraId="52122BC3" w14:textId="3FD325CB">
      <w:pPr>
        <w:pStyle w:val="ListParagraph"/>
        <w:numPr>
          <w:ilvl w:val="0"/>
          <w:numId w:val="31"/>
        </w:numPr>
        <w:tabs>
          <w:tab w:val="left" w:pos="990"/>
          <w:tab w:val="left" w:pos="1530"/>
        </w:tabs>
        <w:spacing w:after="120" w:line="240" w:lineRule="auto"/>
        <w:ind w:left="1440" w:right="1440"/>
        <w:contextualSpacing w:val="0"/>
        <w:rPr>
          <w:szCs w:val="26"/>
        </w:rPr>
      </w:pPr>
      <w:r w:rsidRPr="00DF6E5A">
        <w:rPr>
          <w:szCs w:val="26"/>
        </w:rPr>
        <w:t xml:space="preserve">Partner with California Tribes on land management and stewardship utilizing Traditional Ecological Knowledges; </w:t>
      </w:r>
    </w:p>
    <w:p w:rsidRPr="00DF6E5A" w:rsidR="00621EE7" w:rsidP="002E0857" w:rsidRDefault="00621EE7" w14:paraId="1E25C816" w14:textId="14EDB0D1">
      <w:pPr>
        <w:pStyle w:val="ListParagraph"/>
        <w:numPr>
          <w:ilvl w:val="0"/>
          <w:numId w:val="31"/>
        </w:numPr>
        <w:spacing w:after="120" w:line="240" w:lineRule="auto"/>
        <w:ind w:left="1440" w:right="1440"/>
        <w:contextualSpacing w:val="0"/>
        <w:rPr>
          <w:szCs w:val="26"/>
        </w:rPr>
      </w:pPr>
      <w:r w:rsidRPr="00DF6E5A">
        <w:rPr>
          <w:szCs w:val="26"/>
        </w:rPr>
        <w:t xml:space="preserve">Reduce fractionation of Tribal lands; and </w:t>
      </w:r>
    </w:p>
    <w:p w:rsidRPr="00DF6E5A" w:rsidR="00621EE7" w:rsidP="002E0857" w:rsidRDefault="00621EE7" w14:paraId="2A79AB37" w14:textId="46EFB6AD">
      <w:pPr>
        <w:pStyle w:val="ListParagraph"/>
        <w:numPr>
          <w:ilvl w:val="0"/>
          <w:numId w:val="31"/>
        </w:numPr>
        <w:spacing w:after="240" w:line="240" w:lineRule="auto"/>
        <w:ind w:left="1440" w:right="1440"/>
        <w:contextualSpacing w:val="0"/>
        <w:rPr>
          <w:szCs w:val="26"/>
        </w:rPr>
      </w:pPr>
      <w:r w:rsidRPr="00DF6E5A">
        <w:rPr>
          <w:szCs w:val="26"/>
        </w:rPr>
        <w:t xml:space="preserve">Provide opportunities for education, community development, economic diversification, and investment in public health, information technology and infrastructure, renewable energy, water conservation, and cultural preservation or awareness. </w:t>
      </w:r>
    </w:p>
    <w:p w:rsidRPr="00621EE7" w:rsidR="00621EE7" w:rsidP="00DF6E5A" w:rsidRDefault="00621EE7" w14:paraId="544550A0" w14:textId="77777777">
      <w:pPr>
        <w:numPr>
          <w:ilvl w:val="0"/>
          <w:numId w:val="20"/>
        </w:numPr>
        <w:spacing w:after="120" w:line="240" w:lineRule="auto"/>
        <w:ind w:right="720" w:hanging="360"/>
        <w:rPr>
          <w:szCs w:val="26"/>
        </w:rPr>
      </w:pPr>
      <w:r w:rsidRPr="00621EE7">
        <w:rPr>
          <w:szCs w:val="26"/>
        </w:rPr>
        <w:t xml:space="preserve">ACTIONS ALIGNED WITH THIS POLICY </w:t>
      </w:r>
    </w:p>
    <w:p w:rsidRPr="00621EE7" w:rsidR="00621EE7" w:rsidP="002E0857" w:rsidRDefault="00621EE7" w14:paraId="0232EB16" w14:textId="77777777">
      <w:pPr>
        <w:spacing w:after="120" w:line="240" w:lineRule="auto"/>
        <w:ind w:left="1080" w:right="1440" w:firstLine="0"/>
        <w:rPr>
          <w:szCs w:val="26"/>
        </w:rPr>
      </w:pPr>
      <w:r w:rsidRPr="00621EE7">
        <w:rPr>
          <w:szCs w:val="26"/>
        </w:rPr>
        <w:t xml:space="preserve">Actions taken in accordance with this Policy could include, but would not be limited to: </w:t>
      </w:r>
    </w:p>
    <w:p w:rsidRPr="00DF6E5A" w:rsidR="00621EE7" w:rsidP="002E0857" w:rsidRDefault="00621EE7" w14:paraId="7671601D" w14:textId="37BBCA20">
      <w:pPr>
        <w:pStyle w:val="ListParagraph"/>
        <w:numPr>
          <w:ilvl w:val="0"/>
          <w:numId w:val="31"/>
        </w:numPr>
        <w:spacing w:after="120" w:line="240" w:lineRule="auto"/>
        <w:ind w:left="1440" w:right="1440"/>
        <w:contextualSpacing w:val="0"/>
        <w:rPr>
          <w:szCs w:val="26"/>
        </w:rPr>
      </w:pPr>
      <w:r w:rsidRPr="00DF6E5A">
        <w:rPr>
          <w:szCs w:val="26"/>
        </w:rPr>
        <w:t xml:space="preserve">Entering into memoranda of understanding to allow for access to or co-management of natural lands under the ownership or control of the State with California Tribes with ancestral lands located in such areas; </w:t>
      </w:r>
    </w:p>
    <w:p w:rsidRPr="00DF6E5A" w:rsidR="00621EE7" w:rsidP="002E0857" w:rsidRDefault="00621EE7" w14:paraId="7681306B" w14:textId="53A0C28C">
      <w:pPr>
        <w:pStyle w:val="ListParagraph"/>
        <w:numPr>
          <w:ilvl w:val="0"/>
          <w:numId w:val="31"/>
        </w:numPr>
        <w:spacing w:after="120" w:line="240" w:lineRule="auto"/>
        <w:ind w:left="1440" w:right="1440"/>
        <w:contextualSpacing w:val="0"/>
        <w:rPr>
          <w:szCs w:val="26"/>
        </w:rPr>
      </w:pPr>
      <w:r w:rsidRPr="00DF6E5A">
        <w:rPr>
          <w:szCs w:val="26"/>
        </w:rPr>
        <w:t xml:space="preserve">Grantmaking to assist California Tribes with procurement, protection or management of natural lands located within their ancestral territories, subject to available resources; </w:t>
      </w:r>
    </w:p>
    <w:p w:rsidRPr="00DF6E5A" w:rsidR="00621EE7" w:rsidP="002E0857" w:rsidRDefault="00621EE7" w14:paraId="552B81C4" w14:textId="2877C35D">
      <w:pPr>
        <w:pStyle w:val="ListParagraph"/>
        <w:numPr>
          <w:ilvl w:val="0"/>
          <w:numId w:val="31"/>
        </w:numPr>
        <w:spacing w:after="120" w:line="240" w:lineRule="auto"/>
        <w:ind w:left="1440" w:right="1440"/>
        <w:contextualSpacing w:val="0"/>
        <w:rPr>
          <w:szCs w:val="26"/>
        </w:rPr>
      </w:pPr>
      <w:r w:rsidRPr="00DF6E5A">
        <w:rPr>
          <w:szCs w:val="26"/>
        </w:rPr>
        <w:t xml:space="preserve">When natural lands under the ownership or control of the State are in excess of State needs, working cooperatively within existing statutory and regulatory frameworks with the California Tribes that have ancestral territory within those lands and are interested in acquiring them, including by prioritizing Tribal purchase or transfer of land; and </w:t>
      </w:r>
    </w:p>
    <w:p w:rsidRPr="00DF6E5A" w:rsidR="00621EE7" w:rsidP="002E0857" w:rsidRDefault="00621EE7" w14:paraId="011E10A7" w14:textId="17695250">
      <w:pPr>
        <w:pStyle w:val="ListParagraph"/>
        <w:numPr>
          <w:ilvl w:val="0"/>
          <w:numId w:val="31"/>
        </w:numPr>
        <w:spacing w:after="120" w:line="240" w:lineRule="auto"/>
        <w:ind w:left="1440" w:right="1440"/>
        <w:contextualSpacing w:val="0"/>
        <w:rPr>
          <w:szCs w:val="26"/>
        </w:rPr>
      </w:pPr>
      <w:r w:rsidRPr="00DF6E5A">
        <w:rPr>
          <w:szCs w:val="26"/>
        </w:rPr>
        <w:t>Adopting preferential policies and practices for California Tribes to access natural lands under the ownership or control of the State that are located within a California Tribe’s ancestral lands, including coordinating with local governments to zone natural land in excess of State needs in a way conducive to Tribal access and use.</w:t>
      </w:r>
    </w:p>
    <w:p w:rsidRPr="00621EE7" w:rsidR="00621EE7" w:rsidP="00DF6E5A" w:rsidRDefault="00621EE7" w14:paraId="79717EFA" w14:textId="5DF0FE4F">
      <w:pPr>
        <w:spacing w:after="120"/>
      </w:pPr>
      <w:r w:rsidRPr="00621EE7">
        <w:t>Consistent with both Executive Orders and the goals of the Commission Tribal Consultation Policy, the Commission’s Emerging Trends Committee developed a Tribal Land Transfer Policy (TLTP) to provide an opportunity for Native American Tribes to regain lands within their ancestral territory that are currently owned by utilities</w:t>
      </w:r>
      <w:r w:rsidR="00D209E3">
        <w:t xml:space="preserve"> under the </w:t>
      </w:r>
      <w:r w:rsidRPr="00D209E3" w:rsidR="00D209E3">
        <w:t>Commission</w:t>
      </w:r>
      <w:r w:rsidR="00D209E3">
        <w:t>’s</w:t>
      </w:r>
      <w:r w:rsidRPr="00D209E3" w:rsidR="00D209E3">
        <w:t xml:space="preserve"> jurisdiction</w:t>
      </w:r>
      <w:r w:rsidR="00D209E3">
        <w:t>.</w:t>
      </w:r>
      <w:r w:rsidRPr="00621EE7">
        <w:t xml:space="preserve"> </w:t>
      </w:r>
      <w:r w:rsidR="00AB5FB5">
        <w:t xml:space="preserve"> </w:t>
      </w:r>
      <w:r w:rsidRPr="00621EE7">
        <w:t>On December</w:t>
      </w:r>
      <w:r w:rsidR="00E259E4">
        <w:t> </w:t>
      </w:r>
      <w:r w:rsidRPr="00621EE7">
        <w:t xml:space="preserve">5, 2019, the TLTP was formally adopted by the Commission.  The TLTP affirms the </w:t>
      </w:r>
      <w:r w:rsidR="000247B6">
        <w:t>Commission</w:t>
      </w:r>
      <w:r w:rsidRPr="00621EE7">
        <w:t xml:space="preserve">’s respect for Tribal sovereignty by supporting the protection of Tribal sacred places and resources; ensuring meaningful consideration of Tribal interests, including economic and social interests; and returning lands within Tribal ancestral territories.  Although the TLTP was adopted prior to the Governor’s </w:t>
      </w:r>
      <w:r w:rsidR="00E33AD3">
        <w:t>Policy Statement</w:t>
      </w:r>
      <w:r w:rsidRPr="00621EE7">
        <w:t>, it and subsequent action by the Commission regarding the TLTP, including instituting this rulemaking</w:t>
      </w:r>
      <w:r w:rsidR="00276F7C">
        <w:t>,</w:t>
      </w:r>
      <w:r w:rsidRPr="00621EE7">
        <w:t xml:space="preserve"> are consistent with and represent actions aligned with the policy set forth in the Governor’s Proclamation.</w:t>
      </w:r>
    </w:p>
    <w:p w:rsidRPr="00621EE7" w:rsidR="00621EE7" w:rsidP="00621EE7" w:rsidRDefault="00621EE7" w14:paraId="12213263" w14:textId="01615DB8">
      <w:r w:rsidRPr="00621EE7">
        <w:t>The TLTP acknowledges that investor-owned utilities (IOU</w:t>
      </w:r>
      <w:r w:rsidR="00276F7C">
        <w:t>s</w:t>
      </w:r>
      <w:r w:rsidRPr="00621EE7">
        <w:t xml:space="preserve">) own real property located within Tribal ancestral territories and upholds California law and policy encouraging consultation and cooperation with Tribal governments to protect Tribal sacred places and cultural resources of historical, spiritual, and ceremonial importance to Tribes, as well as to prioritize Tribes to return land for conservation, economic, and social purposes, and promote Tribal ownership, access, and use of any excess lands to be divested by the IOUs.  The TLTP establishes the Commission’s preference for the transfer of real property to Tribes when an IOU plans to dispose of real property within a Tribe’s ancestral territory.  The policy creates the expectation that for any future disposition of real property subject to Public Utilities (Pub. Util.) Code </w:t>
      </w:r>
      <w:r w:rsidRPr="00D9358F" w:rsidR="00D9358F">
        <w:t>§</w:t>
      </w:r>
      <w:r w:rsidRPr="00621EE7">
        <w:t xml:space="preserve"> 851,</w:t>
      </w:r>
      <w:r w:rsidRPr="00621EE7">
        <w:rPr>
          <w:vertAlign w:val="superscript"/>
        </w:rPr>
        <w:footnoteReference w:id="3"/>
      </w:r>
      <w:r w:rsidRPr="00621EE7">
        <w:t xml:space="preserve"> the IOUs will provide Tribes a right of first offer before examining other options for disposal of the real property.  </w:t>
      </w:r>
    </w:p>
    <w:p w:rsidRPr="00621EE7" w:rsidR="00621EE7" w:rsidP="00621EE7" w:rsidRDefault="00621EE7" w14:paraId="1E96BED5" w14:textId="7050E729">
      <w:r w:rsidRPr="00621EE7">
        <w:t>The TLTP works in concert with the Tribal Consultation Policy.</w:t>
      </w:r>
      <w:r w:rsidR="00AB5FB5">
        <w:t xml:space="preserve"> </w:t>
      </w:r>
      <w:r w:rsidRPr="00621EE7">
        <w:t xml:space="preserve"> To ensure the Tribes are informed of transfers, the Commission will facilitate Tribal government access to information by first providing effective notice to Tribes, providing early and meaningful consultation, and then facilitating Tribal participation in proceedings involving requests by the IOUs to dispose of real property subject to Pub. Util. Code </w:t>
      </w:r>
      <w:r w:rsidRPr="00D9358F" w:rsidR="00D9358F">
        <w:t>§</w:t>
      </w:r>
      <w:r w:rsidR="00D9358F">
        <w:t xml:space="preserve"> </w:t>
      </w:r>
      <w:r w:rsidRPr="00621EE7">
        <w:t>851.</w:t>
      </w:r>
    </w:p>
    <w:p w:rsidRPr="00621EE7" w:rsidR="00621EE7" w:rsidP="00621EE7" w:rsidRDefault="00621EE7" w14:paraId="1823B411" w14:textId="0F5514A5">
      <w:r w:rsidRPr="00621EE7">
        <w:t xml:space="preserve">On January 14, 2021, the Commission approved Resolution E-5076 and the TLTP Implementation Guidelines.  The </w:t>
      </w:r>
      <w:r w:rsidR="00DC57EE">
        <w:t xml:space="preserve">TLTP </w:t>
      </w:r>
      <w:r w:rsidRPr="00621EE7">
        <w:t>Implementation Guidelines define important TLTP terms and outline critical TLTP implementation steps and procedures to further the goals of the TLTP.  For example, Resolution E-5076 ordered the IOUs to submit Quarterly Reports to the Commission that document fee transactions subject to the TLTP.</w:t>
      </w:r>
      <w:r w:rsidRPr="00621EE7">
        <w:rPr>
          <w:vertAlign w:val="superscript"/>
        </w:rPr>
        <w:footnoteReference w:id="4"/>
      </w:r>
    </w:p>
    <w:p w:rsidRPr="00621EE7" w:rsidR="00621EE7" w:rsidP="00EB5C6D" w:rsidRDefault="00621EE7" w14:paraId="2CBFBCFB" w14:textId="77777777">
      <w:pPr>
        <w:pStyle w:val="Heading1"/>
      </w:pPr>
      <w:bookmarkStart w:name="_Toc92803879" w:id="7"/>
      <w:r w:rsidRPr="00621EE7">
        <w:t>Preliminary Scoping Memo</w:t>
      </w:r>
      <w:bookmarkEnd w:id="7"/>
    </w:p>
    <w:p w:rsidRPr="00621EE7" w:rsidR="00621EE7" w:rsidP="00621EE7" w:rsidRDefault="00621EE7" w14:paraId="52C1A3A0" w14:textId="08283BDF">
      <w:bookmarkStart w:name="_Toc8123719" w:id="8"/>
      <w:r w:rsidRPr="00621EE7">
        <w:t xml:space="preserve">Resolution E-5076 ordered that within two years of its approval, staff would place on the Commission’s agenda, a proposed Order Instituting Rulemaking (OIR) to consider revisions to the </w:t>
      </w:r>
      <w:r w:rsidR="00554AA8">
        <w:t xml:space="preserve">TLTP </w:t>
      </w:r>
      <w:r w:rsidRPr="00621EE7">
        <w:t xml:space="preserve">Implementation Guidelines. </w:t>
      </w:r>
      <w:r w:rsidR="00AB5FB5">
        <w:t xml:space="preserve"> </w:t>
      </w:r>
      <w:r w:rsidRPr="00621EE7">
        <w:t xml:space="preserve">Once the OIR is adopted by the Commission, the assigned Commissioner and an assigned Administrative Law Judge </w:t>
      </w:r>
      <w:r w:rsidR="00291A8D">
        <w:t xml:space="preserve">(ALJ) </w:t>
      </w:r>
      <w:r w:rsidRPr="00621EE7">
        <w:t xml:space="preserve">will manage the proceeding, conduct </w:t>
      </w:r>
      <w:r w:rsidR="00C806AD">
        <w:t xml:space="preserve">any needed </w:t>
      </w:r>
      <w:r w:rsidRPr="00621EE7">
        <w:t>hearings, and assemble the formal record upon which the Commission’s ultimate determination will be based.</w:t>
      </w:r>
    </w:p>
    <w:p w:rsidRPr="00621EE7" w:rsidR="00621EE7" w:rsidP="00621EE7" w:rsidRDefault="00621EE7" w14:paraId="69AF2509" w14:textId="7B4812B5">
      <w:r w:rsidRPr="00621EE7">
        <w:t xml:space="preserve">After issuance of the OIR and prior to adoption of the </w:t>
      </w:r>
      <w:r w:rsidR="00BA48CF">
        <w:t xml:space="preserve">assigned Commissioner’s scoping memo </w:t>
      </w:r>
      <w:r w:rsidRPr="00621EE7">
        <w:t>for the proceeding</w:t>
      </w:r>
      <w:r w:rsidR="00230AAB">
        <w:t xml:space="preserve"> (Scoping Memo)</w:t>
      </w:r>
      <w:r w:rsidRPr="00621EE7">
        <w:t>, the assigned Commissioner -- with support from the Commission’s Tribal Advisor and staff -- will conduct outreach and consultation with California Tribes to seek input from California Tribes on the appropriate scope of the proceeding, and provide information about the OIR, including how to participate in the proceeding.</w:t>
      </w:r>
      <w:r w:rsidR="00AB5FB5">
        <w:t xml:space="preserve"> </w:t>
      </w:r>
      <w:r w:rsidRPr="00621EE7">
        <w:t xml:space="preserve"> During the </w:t>
      </w:r>
      <w:r w:rsidR="00C2160D">
        <w:t>proceeding</w:t>
      </w:r>
      <w:r w:rsidRPr="00621EE7">
        <w:t xml:space="preserve">, the Commission will engage in direct Tribal consultation with interested Tribes to identify ways to enhance the effective implementation of the TLTP, review the Commission Tribal Consultation Policy, and address other issues presented in the </w:t>
      </w:r>
      <w:r w:rsidR="00230AAB">
        <w:t>Scoping Memo</w:t>
      </w:r>
      <w:r w:rsidRPr="00621EE7">
        <w:t xml:space="preserve">. </w:t>
      </w:r>
      <w:r w:rsidR="00AB5FB5">
        <w:t xml:space="preserve"> </w:t>
      </w:r>
      <w:r w:rsidRPr="00621EE7">
        <w:t xml:space="preserve">Consistent with the existing TLTP </w:t>
      </w:r>
      <w:r w:rsidR="000D2C6B">
        <w:t xml:space="preserve">Implementation </w:t>
      </w:r>
      <w:r w:rsidRPr="00621EE7">
        <w:t xml:space="preserve">Guidelines, the Commission will continue to undertake efforts to facilitate information exchange and support for transactions with Tribes by working to enhance the effective mechanisms to assess and ultimately purchase fee properties subject to the TLTP.  </w:t>
      </w:r>
    </w:p>
    <w:p w:rsidRPr="00621EE7" w:rsidR="00621EE7" w:rsidP="00621EE7" w:rsidRDefault="00621EE7" w14:paraId="7F2CCA65" w14:textId="77777777">
      <w:r w:rsidRPr="00621EE7">
        <w:t>Through these efforts, additional issues may be included in the scope of the OIR.  This preliminary Scoping Memo may not have identified all issues that should be undertaken in this OIR.  The Commission welcomes comments and further suggestion as to additional issues that could be included in the scope of this OIR that would further the goals of the TLTP, promote improved positive government to government relationships between the Commission and California Tribes, as well as improve access for Tribal participation in Commission proceedings and programs.</w:t>
      </w:r>
    </w:p>
    <w:p w:rsidRPr="00621EE7" w:rsidR="00621EE7" w:rsidP="00EB5C6D" w:rsidRDefault="00621EE7" w14:paraId="745D75C1" w14:textId="37EF0592">
      <w:pPr>
        <w:pStyle w:val="Heading2"/>
      </w:pPr>
      <w:bookmarkStart w:name="_Toc92803880" w:id="9"/>
      <w:r w:rsidRPr="00621EE7">
        <w:t>Preliminary Issues</w:t>
      </w:r>
      <w:bookmarkEnd w:id="9"/>
    </w:p>
    <w:p w:rsidRPr="00621EE7" w:rsidR="00621EE7" w:rsidP="00621EE7" w:rsidRDefault="00621EE7" w14:paraId="407B7110" w14:textId="77777777">
      <w:pPr>
        <w:rPr>
          <w:szCs w:val="26"/>
        </w:rPr>
      </w:pPr>
      <w:r w:rsidRPr="00621EE7">
        <w:t xml:space="preserve">Preliminary issues to be addressed in the scope of this OIR include the </w:t>
      </w:r>
      <w:r w:rsidRPr="00621EE7">
        <w:rPr>
          <w:szCs w:val="26"/>
        </w:rPr>
        <w:t>following:</w:t>
      </w:r>
    </w:p>
    <w:p w:rsidRPr="00621EE7" w:rsidR="00621EE7" w:rsidP="0060440F" w:rsidRDefault="00621EE7" w14:paraId="5AAD47B4" w14:textId="6C7C4A98">
      <w:pPr>
        <w:numPr>
          <w:ilvl w:val="0"/>
          <w:numId w:val="21"/>
        </w:numPr>
        <w:spacing w:after="120" w:line="240" w:lineRule="auto"/>
        <w:ind w:left="1080" w:right="1440"/>
        <w:rPr>
          <w:szCs w:val="26"/>
        </w:rPr>
      </w:pPr>
      <w:r w:rsidRPr="00621EE7">
        <w:rPr>
          <w:szCs w:val="26"/>
        </w:rPr>
        <w:t>Implementation and guidance regarding the Commission’s TLTP</w:t>
      </w:r>
      <w:r w:rsidR="006B1BEB">
        <w:rPr>
          <w:szCs w:val="26"/>
        </w:rPr>
        <w:t>:</w:t>
      </w:r>
    </w:p>
    <w:p w:rsidRPr="00621EE7" w:rsidR="00621EE7" w:rsidP="002D0733" w:rsidRDefault="00621EE7" w14:paraId="44A4BCE0" w14:textId="3F090373">
      <w:pPr>
        <w:numPr>
          <w:ilvl w:val="1"/>
          <w:numId w:val="21"/>
        </w:numPr>
        <w:spacing w:after="120" w:line="240" w:lineRule="auto"/>
        <w:ind w:right="1440"/>
        <w:rPr>
          <w:szCs w:val="26"/>
        </w:rPr>
      </w:pPr>
      <w:r w:rsidRPr="00621EE7">
        <w:rPr>
          <w:szCs w:val="26"/>
        </w:rPr>
        <w:t xml:space="preserve">Review and update requirements set out in </w:t>
      </w:r>
      <w:r w:rsidR="00554AA8">
        <w:rPr>
          <w:szCs w:val="26"/>
        </w:rPr>
        <w:t xml:space="preserve">TLTP </w:t>
      </w:r>
      <w:r w:rsidRPr="00621EE7">
        <w:rPr>
          <w:szCs w:val="26"/>
        </w:rPr>
        <w:t>Implementation Guidelines;</w:t>
      </w:r>
    </w:p>
    <w:p w:rsidRPr="00621EE7" w:rsidR="00621EE7" w:rsidP="002D0733" w:rsidRDefault="00621EE7" w14:paraId="7EEEBA35" w14:textId="77777777">
      <w:pPr>
        <w:numPr>
          <w:ilvl w:val="1"/>
          <w:numId w:val="21"/>
        </w:numPr>
        <w:spacing w:after="120" w:line="240" w:lineRule="auto"/>
        <w:ind w:right="1440"/>
        <w:rPr>
          <w:szCs w:val="26"/>
        </w:rPr>
      </w:pPr>
      <w:r w:rsidRPr="00621EE7">
        <w:rPr>
          <w:szCs w:val="26"/>
        </w:rPr>
        <w:t>Assess data and information exchange;</w:t>
      </w:r>
    </w:p>
    <w:p w:rsidRPr="00621EE7" w:rsidR="00621EE7" w:rsidP="002D0733" w:rsidRDefault="00621EE7" w14:paraId="276A857B" w14:textId="77777777">
      <w:pPr>
        <w:numPr>
          <w:ilvl w:val="1"/>
          <w:numId w:val="21"/>
        </w:numPr>
        <w:spacing w:after="120" w:line="240" w:lineRule="auto"/>
        <w:ind w:right="1440"/>
        <w:rPr>
          <w:szCs w:val="26"/>
        </w:rPr>
      </w:pPr>
      <w:r w:rsidRPr="00621EE7">
        <w:rPr>
          <w:szCs w:val="26"/>
        </w:rPr>
        <w:t>Capacity building needs; and</w:t>
      </w:r>
    </w:p>
    <w:p w:rsidRPr="00621EE7" w:rsidR="00621EE7" w:rsidP="002D0733" w:rsidRDefault="00621EE7" w14:paraId="3C8F8DD6" w14:textId="57F7384F">
      <w:pPr>
        <w:numPr>
          <w:ilvl w:val="1"/>
          <w:numId w:val="21"/>
        </w:numPr>
        <w:spacing w:after="120" w:line="240" w:lineRule="auto"/>
        <w:ind w:right="1440"/>
        <w:rPr>
          <w:szCs w:val="26"/>
        </w:rPr>
      </w:pPr>
      <w:r w:rsidRPr="00621EE7">
        <w:rPr>
          <w:szCs w:val="26"/>
        </w:rPr>
        <w:t>Other issues identified by stakeholders regarding the TLTP</w:t>
      </w:r>
      <w:r w:rsidR="006B1BEB">
        <w:rPr>
          <w:szCs w:val="26"/>
        </w:rPr>
        <w:t>;</w:t>
      </w:r>
    </w:p>
    <w:p w:rsidRPr="00621EE7" w:rsidR="00621EE7" w:rsidP="0060440F" w:rsidRDefault="00621EE7" w14:paraId="6A410F86" w14:textId="2E4F6029">
      <w:pPr>
        <w:numPr>
          <w:ilvl w:val="0"/>
          <w:numId w:val="21"/>
        </w:numPr>
        <w:spacing w:after="120" w:line="240" w:lineRule="auto"/>
        <w:ind w:left="1080" w:right="1440"/>
        <w:rPr>
          <w:szCs w:val="26"/>
        </w:rPr>
      </w:pPr>
      <w:r w:rsidRPr="00621EE7">
        <w:rPr>
          <w:szCs w:val="26"/>
        </w:rPr>
        <w:t>Review and update the Tribal Consultation Policy</w:t>
      </w:r>
      <w:r w:rsidR="006B1BEB">
        <w:rPr>
          <w:szCs w:val="26"/>
        </w:rPr>
        <w:t>;</w:t>
      </w:r>
    </w:p>
    <w:p w:rsidRPr="00621EE7" w:rsidR="00621EE7" w:rsidP="0060440F" w:rsidRDefault="00621EE7" w14:paraId="5CFD7E24" w14:textId="2055E268">
      <w:pPr>
        <w:numPr>
          <w:ilvl w:val="0"/>
          <w:numId w:val="21"/>
        </w:numPr>
        <w:spacing w:after="120" w:line="240" w:lineRule="auto"/>
        <w:ind w:left="1080" w:right="1440"/>
        <w:rPr>
          <w:szCs w:val="26"/>
        </w:rPr>
      </w:pPr>
      <w:r w:rsidRPr="00621EE7">
        <w:rPr>
          <w:szCs w:val="26"/>
        </w:rPr>
        <w:t>Other mechanisms and process</w:t>
      </w:r>
      <w:r w:rsidR="004B7706">
        <w:rPr>
          <w:szCs w:val="26"/>
        </w:rPr>
        <w:t>es</w:t>
      </w:r>
      <w:r w:rsidRPr="00621EE7">
        <w:rPr>
          <w:szCs w:val="26"/>
        </w:rPr>
        <w:t xml:space="preserve"> to assist with capacity building and access for Tribal participation in Commission proceedings and programs</w:t>
      </w:r>
      <w:r w:rsidR="006B1BEB">
        <w:rPr>
          <w:szCs w:val="26"/>
        </w:rPr>
        <w:t>; and</w:t>
      </w:r>
    </w:p>
    <w:p w:rsidRPr="00621EE7" w:rsidR="00621EE7" w:rsidP="0060440F" w:rsidRDefault="00621EE7" w14:paraId="03DD0B97" w14:textId="77503EA0">
      <w:pPr>
        <w:numPr>
          <w:ilvl w:val="0"/>
          <w:numId w:val="21"/>
        </w:numPr>
        <w:spacing w:after="120" w:line="240" w:lineRule="auto"/>
        <w:ind w:left="1080" w:right="1440"/>
        <w:rPr>
          <w:szCs w:val="26"/>
        </w:rPr>
      </w:pPr>
      <w:r w:rsidRPr="00621EE7">
        <w:rPr>
          <w:szCs w:val="26"/>
        </w:rPr>
        <w:t>Other</w:t>
      </w:r>
      <w:r w:rsidR="00372758">
        <w:rPr>
          <w:szCs w:val="26"/>
        </w:rPr>
        <w:t xml:space="preserve"> relevant issues as may be developed</w:t>
      </w:r>
      <w:r w:rsidRPr="00621EE7">
        <w:rPr>
          <w:szCs w:val="26"/>
        </w:rPr>
        <w:t>.</w:t>
      </w:r>
    </w:p>
    <w:p w:rsidRPr="00621EE7" w:rsidR="00621EE7" w:rsidP="00621EE7" w:rsidRDefault="00621EE7" w14:paraId="52125188" w14:textId="5992CC87">
      <w:r w:rsidRPr="00621EE7">
        <w:t xml:space="preserve">The OIR will open with a Tribal consultation session to discuss the preliminary scope of the proceeding and take comments from stakeholders prior to the Prehearing Conference.  It is anticipated and included in the preliminary schedule below that the </w:t>
      </w:r>
      <w:r w:rsidR="00A81237">
        <w:t>proceeding</w:t>
      </w:r>
      <w:r w:rsidRPr="00621EE7" w:rsidR="00A81237">
        <w:t xml:space="preserve"> </w:t>
      </w:r>
      <w:r w:rsidRPr="00621EE7">
        <w:t>will include a number of public workshops,</w:t>
      </w:r>
      <w:r w:rsidRPr="00621EE7">
        <w:rPr>
          <w:vertAlign w:val="superscript"/>
        </w:rPr>
        <w:footnoteReference w:id="5"/>
      </w:r>
      <w:r w:rsidRPr="00621EE7">
        <w:t xml:space="preserve"> direct consultation with interested Tribes, and other efforts to ensure information disbursement and meaningful input on the OIR. </w:t>
      </w:r>
      <w:r w:rsidR="00AB5FB5">
        <w:t xml:space="preserve"> </w:t>
      </w:r>
      <w:r w:rsidRPr="00621EE7">
        <w:t>Commission staff will continue to review the Quarterly Reports and ensure the current TLTP Implementation Guidelines</w:t>
      </w:r>
      <w:r w:rsidRPr="00621EE7">
        <w:rPr>
          <w:vertAlign w:val="superscript"/>
        </w:rPr>
        <w:footnoteReference w:id="6"/>
      </w:r>
      <w:r w:rsidRPr="00621EE7">
        <w:t xml:space="preserve"> </w:t>
      </w:r>
      <w:r w:rsidR="00737E28">
        <w:t xml:space="preserve">are adhered </w:t>
      </w:r>
      <w:proofErr w:type="gramStart"/>
      <w:r w:rsidR="00737E28">
        <w:t>to</w:t>
      </w:r>
      <w:r w:rsidRPr="00621EE7">
        <w:t>,</w:t>
      </w:r>
      <w:proofErr w:type="gramEnd"/>
      <w:r w:rsidRPr="00621EE7">
        <w:t xml:space="preserve"> make recommendations as to any additional issues that should be considered for the proceeding scope, including any proposed changes to current TLTP Implementation Guidelines processes.</w:t>
      </w:r>
    </w:p>
    <w:p w:rsidRPr="00621EE7" w:rsidR="00621EE7" w:rsidP="00EB5C6D" w:rsidRDefault="00621EE7" w14:paraId="23CEB8A8" w14:textId="77777777">
      <w:pPr>
        <w:pStyle w:val="Heading2"/>
      </w:pPr>
      <w:bookmarkStart w:name="_Toc92803881" w:id="10"/>
      <w:r w:rsidRPr="00621EE7">
        <w:t>Request for Comments</w:t>
      </w:r>
      <w:bookmarkEnd w:id="10"/>
    </w:p>
    <w:p w:rsidRPr="00621EE7" w:rsidR="00621EE7" w:rsidP="00C9799A" w:rsidRDefault="00621EE7" w14:paraId="1D8ABF65" w14:textId="15A67908">
      <w:pPr>
        <w:rPr>
          <w:szCs w:val="26"/>
        </w:rPr>
      </w:pPr>
      <w:r w:rsidRPr="00621EE7">
        <w:rPr>
          <w:szCs w:val="26"/>
        </w:rPr>
        <w:t xml:space="preserve">Within 90 days of the mailing date of this OIR, we direct respondents named in </w:t>
      </w:r>
      <w:r w:rsidRPr="00621EE7" w:rsidR="0059748B">
        <w:rPr>
          <w:szCs w:val="26"/>
        </w:rPr>
        <w:t>Appendi</w:t>
      </w:r>
      <w:r w:rsidR="0059748B">
        <w:rPr>
          <w:szCs w:val="26"/>
        </w:rPr>
        <w:t>x</w:t>
      </w:r>
      <w:r w:rsidRPr="00621EE7" w:rsidR="0059748B">
        <w:rPr>
          <w:szCs w:val="26"/>
        </w:rPr>
        <w:t xml:space="preserve"> </w:t>
      </w:r>
      <w:r w:rsidRPr="00621EE7">
        <w:rPr>
          <w:szCs w:val="26"/>
        </w:rPr>
        <w:t>A</w:t>
      </w:r>
      <w:r w:rsidR="00852AA6">
        <w:rPr>
          <w:szCs w:val="26"/>
        </w:rPr>
        <w:t xml:space="preserve"> and Appendix B</w:t>
      </w:r>
      <w:r w:rsidR="0094251D">
        <w:rPr>
          <w:szCs w:val="26"/>
        </w:rPr>
        <w:t xml:space="preserve"> (list 1 only)</w:t>
      </w:r>
      <w:r w:rsidRPr="00621EE7">
        <w:rPr>
          <w:szCs w:val="26"/>
        </w:rPr>
        <w:t>, and invite others</w:t>
      </w:r>
      <w:r w:rsidR="0094251D">
        <w:rPr>
          <w:szCs w:val="26"/>
        </w:rPr>
        <w:t>,</w:t>
      </w:r>
      <w:r w:rsidRPr="00621EE7">
        <w:rPr>
          <w:szCs w:val="26"/>
        </w:rPr>
        <w:t xml:space="preserve"> to respond to the following questions: </w:t>
      </w:r>
    </w:p>
    <w:p w:rsidRPr="00621EE7" w:rsidR="00621EE7" w:rsidP="0060440F" w:rsidRDefault="003A3C47" w14:paraId="6EDD593C" w14:textId="2E7DD8E9">
      <w:pPr>
        <w:numPr>
          <w:ilvl w:val="0"/>
          <w:numId w:val="19"/>
        </w:numPr>
        <w:spacing w:after="120" w:line="240" w:lineRule="auto"/>
        <w:ind w:left="1080" w:right="1440"/>
        <w:rPr>
          <w:szCs w:val="26"/>
        </w:rPr>
      </w:pPr>
      <w:r>
        <w:rPr>
          <w:szCs w:val="26"/>
        </w:rPr>
        <w:t>Since m</w:t>
      </w:r>
      <w:r w:rsidRPr="00621EE7" w:rsidR="00621EE7">
        <w:rPr>
          <w:szCs w:val="26"/>
        </w:rPr>
        <w:t xml:space="preserve">any Tribes have requested maps of IOU territory, and specifically of lands that may be divested in the near future, </w:t>
      </w:r>
      <w:r w:rsidR="006C30B0">
        <w:rPr>
          <w:szCs w:val="26"/>
        </w:rPr>
        <w:t xml:space="preserve">please </w:t>
      </w:r>
      <w:r w:rsidRPr="00621EE7" w:rsidR="00621EE7">
        <w:rPr>
          <w:szCs w:val="26"/>
        </w:rPr>
        <w:t>provide information or recommendations as to how best to provide maps and information as to specific properties that are being targeted for divestiture.</w:t>
      </w:r>
    </w:p>
    <w:p w:rsidRPr="00621EE7" w:rsidR="00621EE7" w:rsidP="0060440F" w:rsidRDefault="00621EE7" w14:paraId="3CB540F1" w14:textId="180E53FE">
      <w:pPr>
        <w:numPr>
          <w:ilvl w:val="0"/>
          <w:numId w:val="19"/>
        </w:numPr>
        <w:spacing w:after="120" w:line="240" w:lineRule="auto"/>
        <w:ind w:left="1080" w:right="1440"/>
        <w:rPr>
          <w:szCs w:val="26"/>
        </w:rPr>
      </w:pPr>
      <w:r w:rsidRPr="00621EE7">
        <w:rPr>
          <w:szCs w:val="26"/>
        </w:rPr>
        <w:t>What training or other resources should be provided to</w:t>
      </w:r>
      <w:r w:rsidR="001A285B">
        <w:rPr>
          <w:szCs w:val="26"/>
        </w:rPr>
        <w:t xml:space="preserve"> the</w:t>
      </w:r>
      <w:r w:rsidRPr="00621EE7">
        <w:rPr>
          <w:szCs w:val="26"/>
        </w:rPr>
        <w:t xml:space="preserve"> IOUs and Commission staff regarding respectful Tribal consultation that will further the policies of the Commission in engaging with Tribes.</w:t>
      </w:r>
    </w:p>
    <w:p w:rsidRPr="00621EE7" w:rsidR="00621EE7" w:rsidP="0060440F" w:rsidRDefault="00621EE7" w14:paraId="108937FE" w14:textId="3EA7E2D6">
      <w:pPr>
        <w:numPr>
          <w:ilvl w:val="0"/>
          <w:numId w:val="19"/>
        </w:numPr>
        <w:spacing w:after="120" w:line="240" w:lineRule="auto"/>
        <w:ind w:left="1080" w:right="1440"/>
        <w:rPr>
          <w:szCs w:val="26"/>
        </w:rPr>
      </w:pPr>
      <w:r w:rsidRPr="00621EE7">
        <w:rPr>
          <w:szCs w:val="26"/>
        </w:rPr>
        <w:t>What training or resources can</w:t>
      </w:r>
      <w:r w:rsidR="001A285B">
        <w:rPr>
          <w:szCs w:val="26"/>
        </w:rPr>
        <w:t xml:space="preserve"> the</w:t>
      </w:r>
      <w:r w:rsidRPr="00621EE7">
        <w:rPr>
          <w:szCs w:val="26"/>
        </w:rPr>
        <w:t xml:space="preserve"> IOUs or the Commission offer to Tribes to ensure they have the information and resources needed to effectively participate in Commission proceedings and approved programs, and to engage in discussion regarding land transfers opportunities.</w:t>
      </w:r>
    </w:p>
    <w:p w:rsidRPr="00621EE7" w:rsidR="00621EE7" w:rsidP="0060440F" w:rsidRDefault="00621EE7" w14:paraId="7B35C7F6" w14:textId="4D28A10D">
      <w:pPr>
        <w:rPr>
          <w:b/>
          <w:bCs/>
          <w:szCs w:val="26"/>
        </w:rPr>
      </w:pPr>
      <w:r w:rsidRPr="00621EE7">
        <w:rPr>
          <w:szCs w:val="26"/>
        </w:rPr>
        <w:t>In furtherance of our Tribal consultation on the scope for this OIR we are also seeking input from California Tribes and respondents as well as other stakeholders on the following questions</w:t>
      </w:r>
      <w:r w:rsidR="007B734D">
        <w:rPr>
          <w:szCs w:val="26"/>
        </w:rPr>
        <w:t>,</w:t>
      </w:r>
      <w:r w:rsidRPr="00621EE7">
        <w:rPr>
          <w:szCs w:val="26"/>
        </w:rPr>
        <w:t xml:space="preserve"> as well as any other questions or issues that California Tribes would like to present in furtherance of this OIR.</w:t>
      </w:r>
    </w:p>
    <w:p w:rsidRPr="00621EE7" w:rsidR="00621EE7" w:rsidP="0060440F" w:rsidRDefault="00621EE7" w14:paraId="59452D83" w14:textId="2CF7348B">
      <w:pPr>
        <w:numPr>
          <w:ilvl w:val="0"/>
          <w:numId w:val="18"/>
        </w:numPr>
        <w:spacing w:after="120" w:line="240" w:lineRule="auto"/>
        <w:ind w:left="1080" w:right="1440"/>
        <w:rPr>
          <w:szCs w:val="26"/>
        </w:rPr>
      </w:pPr>
      <w:r w:rsidRPr="00621EE7">
        <w:rPr>
          <w:szCs w:val="26"/>
        </w:rPr>
        <w:t xml:space="preserve">What do the Quarterly Reports demonstrate regarding the efficacy of the current TLTP </w:t>
      </w:r>
      <w:r w:rsidR="003553C3">
        <w:rPr>
          <w:szCs w:val="26"/>
        </w:rPr>
        <w:t xml:space="preserve">Impementation </w:t>
      </w:r>
      <w:r w:rsidRPr="00621EE7">
        <w:rPr>
          <w:szCs w:val="26"/>
        </w:rPr>
        <w:t>Guidelines?</w:t>
      </w:r>
    </w:p>
    <w:p w:rsidRPr="00621EE7" w:rsidR="00621EE7" w:rsidP="0060440F" w:rsidRDefault="00621EE7" w14:paraId="4DEFF240" w14:textId="7B6605E4">
      <w:pPr>
        <w:numPr>
          <w:ilvl w:val="0"/>
          <w:numId w:val="18"/>
        </w:numPr>
        <w:spacing w:after="120" w:line="240" w:lineRule="auto"/>
        <w:ind w:left="1080" w:right="1440"/>
        <w:rPr>
          <w:szCs w:val="26"/>
        </w:rPr>
      </w:pPr>
      <w:r w:rsidRPr="00621EE7">
        <w:rPr>
          <w:szCs w:val="26"/>
        </w:rPr>
        <w:t xml:space="preserve">How can the Commission improve notice and consultation with Tribes regarding prospective transactions and generally as </w:t>
      </w:r>
      <w:r w:rsidR="007B734D">
        <w:rPr>
          <w:szCs w:val="26"/>
        </w:rPr>
        <w:t xml:space="preserve">to </w:t>
      </w:r>
      <w:r w:rsidRPr="00621EE7">
        <w:rPr>
          <w:szCs w:val="26"/>
        </w:rPr>
        <w:t>matters within the Commission’s jurisdiction?</w:t>
      </w:r>
    </w:p>
    <w:p w:rsidRPr="00621EE7" w:rsidR="00621EE7" w:rsidP="0060440F" w:rsidRDefault="00621EE7" w14:paraId="092D5E2A" w14:textId="22A7806E">
      <w:pPr>
        <w:numPr>
          <w:ilvl w:val="0"/>
          <w:numId w:val="18"/>
        </w:numPr>
        <w:spacing w:after="120" w:line="240" w:lineRule="auto"/>
        <w:ind w:left="1080" w:right="1440"/>
        <w:rPr>
          <w:szCs w:val="26"/>
        </w:rPr>
      </w:pPr>
      <w:r w:rsidRPr="00621EE7">
        <w:rPr>
          <w:szCs w:val="26"/>
        </w:rPr>
        <w:t>What barriers, if any, do Tribes see to effective implementation of the TLTP and meaningful consultation with Tribes?</w:t>
      </w:r>
    </w:p>
    <w:p w:rsidRPr="00621EE7" w:rsidR="00621EE7" w:rsidP="0060440F" w:rsidRDefault="00621EE7" w14:paraId="2C822DBA" w14:textId="77777777">
      <w:pPr>
        <w:numPr>
          <w:ilvl w:val="0"/>
          <w:numId w:val="18"/>
        </w:numPr>
        <w:spacing w:after="120" w:line="240" w:lineRule="auto"/>
        <w:ind w:left="1080" w:right="1440"/>
        <w:rPr>
          <w:szCs w:val="26"/>
        </w:rPr>
      </w:pPr>
      <w:r w:rsidRPr="00621EE7">
        <w:rPr>
          <w:szCs w:val="26"/>
        </w:rPr>
        <w:t>How can the Commission better promote Tribal engagement or capacity building necessary to effectively participate in the TLTP and other Commission proceedings and programs?</w:t>
      </w:r>
    </w:p>
    <w:p w:rsidRPr="00621EE7" w:rsidR="00621EE7" w:rsidP="0060440F" w:rsidRDefault="00621EE7" w14:paraId="19210274" w14:textId="77777777">
      <w:pPr>
        <w:numPr>
          <w:ilvl w:val="0"/>
          <w:numId w:val="18"/>
        </w:numPr>
        <w:spacing w:after="120" w:line="240" w:lineRule="auto"/>
        <w:ind w:left="1080" w:right="1440"/>
        <w:rPr>
          <w:szCs w:val="26"/>
        </w:rPr>
      </w:pPr>
      <w:r w:rsidRPr="00621EE7">
        <w:rPr>
          <w:szCs w:val="26"/>
        </w:rPr>
        <w:t>What recommendations, if any, do Tribes have regarding how the IOUs can improve engagement with Tribes; including whether earlier notification is needed, or other regular coordination as to the TLTP, public safety power shutoff, incentive programs, or other matters within the Commission’s jurisdiction?</w:t>
      </w:r>
    </w:p>
    <w:p w:rsidRPr="00621EE7" w:rsidR="00621EE7" w:rsidP="0060440F" w:rsidRDefault="00621EE7" w14:paraId="2267D35D" w14:textId="77777777">
      <w:pPr>
        <w:numPr>
          <w:ilvl w:val="0"/>
          <w:numId w:val="18"/>
        </w:numPr>
        <w:spacing w:after="120" w:line="240" w:lineRule="auto"/>
        <w:ind w:left="1080" w:right="1440"/>
        <w:rPr>
          <w:szCs w:val="26"/>
        </w:rPr>
      </w:pPr>
      <w:r w:rsidRPr="00621EE7">
        <w:rPr>
          <w:szCs w:val="26"/>
        </w:rPr>
        <w:t>How can the Commission and IOUs more effectively consult or engage with Tribes?</w:t>
      </w:r>
    </w:p>
    <w:p w:rsidRPr="00621EE7" w:rsidR="00621EE7" w:rsidP="0060440F" w:rsidRDefault="00621EE7" w14:paraId="04246B9C" w14:textId="0EF6BDD4">
      <w:pPr>
        <w:numPr>
          <w:ilvl w:val="0"/>
          <w:numId w:val="18"/>
        </w:numPr>
        <w:spacing w:after="120" w:line="240" w:lineRule="auto"/>
        <w:ind w:left="1080" w:right="1440"/>
        <w:rPr>
          <w:rFonts w:eastAsiaTheme="minorEastAsia"/>
          <w:szCs w:val="26"/>
        </w:rPr>
      </w:pPr>
      <w:r w:rsidRPr="00621EE7">
        <w:rPr>
          <w:szCs w:val="26"/>
        </w:rPr>
        <w:t>Do the current TLTP Implementation Guidelines include complete information to ensure effective implementation and engagement of the TLTP?</w:t>
      </w:r>
      <w:r w:rsidR="00F921FB">
        <w:rPr>
          <w:szCs w:val="26"/>
        </w:rPr>
        <w:t xml:space="preserve"> </w:t>
      </w:r>
      <w:r w:rsidRPr="00621EE7">
        <w:rPr>
          <w:szCs w:val="26"/>
        </w:rPr>
        <w:t xml:space="preserve"> If not, provide any recommendations as to changes, additions, or deletions to the </w:t>
      </w:r>
      <w:r w:rsidR="00DD4BDF">
        <w:rPr>
          <w:szCs w:val="26"/>
        </w:rPr>
        <w:t xml:space="preserve">TLTP Impementation </w:t>
      </w:r>
      <w:r w:rsidRPr="00621EE7">
        <w:rPr>
          <w:szCs w:val="26"/>
        </w:rPr>
        <w:t>Guidelines that would further enhance the effective implementation of the TLTP</w:t>
      </w:r>
      <w:r w:rsidR="0028189B">
        <w:rPr>
          <w:szCs w:val="26"/>
        </w:rPr>
        <w:t>.</w:t>
      </w:r>
    </w:p>
    <w:p w:rsidRPr="00621EE7" w:rsidR="00621EE7" w:rsidP="0060440F" w:rsidRDefault="00621EE7" w14:paraId="0440E477" w14:textId="77777777">
      <w:pPr>
        <w:numPr>
          <w:ilvl w:val="0"/>
          <w:numId w:val="18"/>
        </w:numPr>
        <w:spacing w:after="120" w:line="240" w:lineRule="auto"/>
        <w:ind w:left="1080" w:right="1440"/>
        <w:rPr>
          <w:rFonts w:eastAsiaTheme="minorEastAsia"/>
          <w:szCs w:val="26"/>
        </w:rPr>
      </w:pPr>
      <w:r w:rsidRPr="00621EE7">
        <w:rPr>
          <w:szCs w:val="26"/>
        </w:rPr>
        <w:t>What information do Tribes need to effectively participate in Commission proceedings and programs?</w:t>
      </w:r>
    </w:p>
    <w:p w:rsidRPr="00621EE7" w:rsidR="00621EE7" w:rsidP="0060440F" w:rsidRDefault="00621EE7" w14:paraId="488963D3" w14:textId="2ADD1488">
      <w:pPr>
        <w:numPr>
          <w:ilvl w:val="0"/>
          <w:numId w:val="18"/>
        </w:numPr>
        <w:spacing w:after="120" w:line="240" w:lineRule="auto"/>
        <w:ind w:left="1080" w:right="1440"/>
        <w:rPr>
          <w:rFonts w:eastAsiaTheme="minorEastAsia"/>
          <w:szCs w:val="26"/>
        </w:rPr>
      </w:pPr>
      <w:r w:rsidRPr="00621EE7">
        <w:rPr>
          <w:szCs w:val="26"/>
        </w:rPr>
        <w:t xml:space="preserve">Should the Commission’s Tribal Consultation Policy and Rules of Practice and </w:t>
      </w:r>
      <w:r w:rsidR="0028189B">
        <w:rPr>
          <w:szCs w:val="26"/>
        </w:rPr>
        <w:t>P</w:t>
      </w:r>
      <w:r w:rsidRPr="00621EE7" w:rsidR="0028189B">
        <w:rPr>
          <w:szCs w:val="26"/>
        </w:rPr>
        <w:t xml:space="preserve">rocedure </w:t>
      </w:r>
      <w:r w:rsidRPr="00621EE7">
        <w:rPr>
          <w:szCs w:val="26"/>
        </w:rPr>
        <w:t>include specific provisions to allow for Tribal feedback in proceedings without a Tribe having to become a formal party?</w:t>
      </w:r>
      <w:r w:rsidR="00F921FB">
        <w:rPr>
          <w:szCs w:val="26"/>
        </w:rPr>
        <w:t xml:space="preserve"> </w:t>
      </w:r>
      <w:r w:rsidRPr="00621EE7">
        <w:rPr>
          <w:szCs w:val="26"/>
        </w:rPr>
        <w:t xml:space="preserve"> If so, what would these provisions include?</w:t>
      </w:r>
    </w:p>
    <w:p w:rsidRPr="00621EE7" w:rsidR="00621EE7" w:rsidP="0060440F" w:rsidRDefault="00621EE7" w14:paraId="59C77123" w14:textId="77777777">
      <w:pPr>
        <w:numPr>
          <w:ilvl w:val="0"/>
          <w:numId w:val="18"/>
        </w:numPr>
        <w:spacing w:after="120" w:line="240" w:lineRule="auto"/>
        <w:ind w:left="1080" w:right="1440" w:hanging="450"/>
        <w:rPr>
          <w:rFonts w:eastAsiaTheme="minorEastAsia"/>
          <w:szCs w:val="26"/>
        </w:rPr>
      </w:pPr>
      <w:r w:rsidRPr="00621EE7">
        <w:rPr>
          <w:szCs w:val="26"/>
        </w:rPr>
        <w:t>Provide any recommendations as to additional issues that you believe should be included in the scope of the proceeding.</w:t>
      </w:r>
    </w:p>
    <w:p w:rsidRPr="00621EE7" w:rsidR="00621EE7" w:rsidP="00EB5C6D" w:rsidRDefault="00621EE7" w14:paraId="534C4399" w14:textId="77777777">
      <w:pPr>
        <w:pStyle w:val="Heading2"/>
      </w:pPr>
      <w:bookmarkStart w:name="_Toc92803882" w:id="11"/>
      <w:r w:rsidRPr="00621EE7">
        <w:t>Preliminary</w:t>
      </w:r>
      <w:bookmarkEnd w:id="8"/>
      <w:r w:rsidRPr="00621EE7">
        <w:t xml:space="preserve"> Schedule</w:t>
      </w:r>
      <w:bookmarkEnd w:id="11"/>
    </w:p>
    <w:p w:rsidRPr="00621EE7" w:rsidR="00621EE7" w:rsidP="008D2C9D" w:rsidRDefault="00621EE7" w14:paraId="2FCA3666" w14:textId="58A1F1BA">
      <w:pPr>
        <w:spacing w:after="120"/>
        <w:rPr>
          <w:b/>
          <w:bCs/>
        </w:rPr>
      </w:pPr>
      <w:r w:rsidRPr="00621EE7">
        <w:t xml:space="preserve">The preliminary schedule for the OIR is summarized below. </w:t>
      </w:r>
      <w:r w:rsidR="00AB5FB5">
        <w:t xml:space="preserve"> </w:t>
      </w:r>
      <w:r w:rsidRPr="00621EE7">
        <w:t>The schedule may be revised by the assigned Commissioner or the assigned A</w:t>
      </w:r>
      <w:r w:rsidR="00291A8D">
        <w:t>LJ</w:t>
      </w:r>
      <w:r w:rsidRPr="00621EE7">
        <w:t xml:space="preserve"> to develop an adequate record, provide due process, and conduct this proceeding in an orderly and efficient manner.</w:t>
      </w:r>
    </w:p>
    <w:tbl>
      <w:tblPr>
        <w:tblStyle w:val="TableGrid"/>
        <w:tblW w:w="0" w:type="auto"/>
        <w:jc w:val="center"/>
        <w:tblLook w:val="04A0" w:firstRow="1" w:lastRow="0" w:firstColumn="1" w:lastColumn="0" w:noHBand="0" w:noVBand="1"/>
      </w:tblPr>
      <w:tblGrid>
        <w:gridCol w:w="5575"/>
        <w:gridCol w:w="3775"/>
      </w:tblGrid>
      <w:tr w:rsidRPr="00621EE7" w:rsidR="00621EE7" w:rsidTr="0060440F" w14:paraId="6F4C74AB" w14:textId="77777777">
        <w:trPr>
          <w:jc w:val="center"/>
        </w:trPr>
        <w:tc>
          <w:tcPr>
            <w:tcW w:w="5575" w:type="dxa"/>
          </w:tcPr>
          <w:p w:rsidRPr="00621EE7" w:rsidR="00621EE7" w:rsidP="00621EE7" w:rsidRDefault="00621EE7" w14:paraId="7B95BD85" w14:textId="77777777">
            <w:pPr>
              <w:spacing w:line="240" w:lineRule="auto"/>
              <w:jc w:val="center"/>
              <w:rPr>
                <w:b/>
                <w:bCs/>
              </w:rPr>
            </w:pPr>
            <w:r w:rsidRPr="00621EE7">
              <w:rPr>
                <w:b/>
                <w:bCs/>
              </w:rPr>
              <w:t>Event</w:t>
            </w:r>
          </w:p>
        </w:tc>
        <w:tc>
          <w:tcPr>
            <w:tcW w:w="3775" w:type="dxa"/>
          </w:tcPr>
          <w:p w:rsidRPr="00621EE7" w:rsidR="00621EE7" w:rsidP="00621EE7" w:rsidRDefault="00621EE7" w14:paraId="3A9488AF" w14:textId="77777777">
            <w:pPr>
              <w:spacing w:line="240" w:lineRule="auto"/>
              <w:jc w:val="center"/>
              <w:rPr>
                <w:b/>
                <w:bCs/>
              </w:rPr>
            </w:pPr>
            <w:r w:rsidRPr="00621EE7">
              <w:rPr>
                <w:b/>
                <w:bCs/>
              </w:rPr>
              <w:t>Date</w:t>
            </w:r>
          </w:p>
        </w:tc>
      </w:tr>
      <w:tr w:rsidRPr="00621EE7" w:rsidR="00621EE7" w:rsidTr="0060440F" w14:paraId="4AA0426C" w14:textId="77777777">
        <w:trPr>
          <w:jc w:val="center"/>
        </w:trPr>
        <w:tc>
          <w:tcPr>
            <w:tcW w:w="5575" w:type="dxa"/>
          </w:tcPr>
          <w:p w:rsidRPr="00621EE7" w:rsidR="00621EE7" w:rsidP="00621EE7" w:rsidRDefault="00621EE7" w14:paraId="6324AED1" w14:textId="5FF5F13C">
            <w:pPr>
              <w:spacing w:line="240" w:lineRule="auto"/>
              <w:ind w:firstLine="0"/>
            </w:pPr>
            <w:r w:rsidRPr="00621EE7">
              <w:t>Initial Tribal Consultation Meeting(s)</w:t>
            </w:r>
          </w:p>
        </w:tc>
        <w:tc>
          <w:tcPr>
            <w:tcW w:w="3775" w:type="dxa"/>
          </w:tcPr>
          <w:p w:rsidRPr="00621EE7" w:rsidR="00621EE7" w:rsidP="00621EE7" w:rsidRDefault="00621EE7" w14:paraId="11537AF2" w14:textId="77777777">
            <w:pPr>
              <w:spacing w:line="240" w:lineRule="auto"/>
              <w:ind w:firstLine="0"/>
              <w:jc w:val="center"/>
            </w:pPr>
            <w:r w:rsidRPr="00621EE7">
              <w:t>30 days from issuance of OIR</w:t>
            </w:r>
          </w:p>
        </w:tc>
      </w:tr>
      <w:tr w:rsidRPr="00621EE7" w:rsidR="00621EE7" w:rsidTr="0060440F" w14:paraId="7F57A7B2" w14:textId="77777777">
        <w:trPr>
          <w:jc w:val="center"/>
        </w:trPr>
        <w:tc>
          <w:tcPr>
            <w:tcW w:w="5575" w:type="dxa"/>
          </w:tcPr>
          <w:p w:rsidRPr="00621EE7" w:rsidR="00621EE7" w:rsidP="00621EE7" w:rsidRDefault="00621EE7" w14:paraId="0120FF08" w14:textId="793469E1">
            <w:pPr>
              <w:spacing w:line="240" w:lineRule="auto"/>
              <w:ind w:firstLine="0"/>
            </w:pPr>
            <w:r w:rsidRPr="00621EE7">
              <w:t>Opening comments on OIR generally and preliminary Scoping Memo</w:t>
            </w:r>
            <w:r w:rsidR="00E72CF9">
              <w:t xml:space="preserve"> filed and served</w:t>
            </w:r>
          </w:p>
        </w:tc>
        <w:tc>
          <w:tcPr>
            <w:tcW w:w="3775" w:type="dxa"/>
          </w:tcPr>
          <w:p w:rsidRPr="00621EE7" w:rsidR="00621EE7" w:rsidP="00621EE7" w:rsidRDefault="00621EE7" w14:paraId="69E4888E" w14:textId="77777777">
            <w:pPr>
              <w:spacing w:line="240" w:lineRule="auto"/>
              <w:ind w:firstLine="0"/>
              <w:jc w:val="center"/>
            </w:pPr>
            <w:r w:rsidRPr="00621EE7">
              <w:t>90 days from issuance of OIR</w:t>
            </w:r>
          </w:p>
        </w:tc>
      </w:tr>
      <w:tr w:rsidRPr="00621EE7" w:rsidR="00621EE7" w:rsidTr="0060440F" w14:paraId="339DCDCA" w14:textId="77777777">
        <w:trPr>
          <w:jc w:val="center"/>
        </w:trPr>
        <w:tc>
          <w:tcPr>
            <w:tcW w:w="5575" w:type="dxa"/>
          </w:tcPr>
          <w:p w:rsidRPr="00621EE7" w:rsidR="00621EE7" w:rsidP="00621EE7" w:rsidRDefault="00621EE7" w14:paraId="60C9437C" w14:textId="6ACEC9D5">
            <w:pPr>
              <w:spacing w:line="240" w:lineRule="auto"/>
              <w:ind w:firstLine="0"/>
            </w:pPr>
            <w:r w:rsidRPr="00621EE7">
              <w:t>Reply comments on OIR generally and preliminary Scoping Memo</w:t>
            </w:r>
            <w:r w:rsidR="00E72CF9">
              <w:t xml:space="preserve"> filed and served</w:t>
            </w:r>
          </w:p>
        </w:tc>
        <w:tc>
          <w:tcPr>
            <w:tcW w:w="3775" w:type="dxa"/>
          </w:tcPr>
          <w:p w:rsidRPr="00621EE7" w:rsidR="00621EE7" w:rsidP="00621EE7" w:rsidRDefault="00621EE7" w14:paraId="242ED493" w14:textId="77777777">
            <w:pPr>
              <w:spacing w:line="240" w:lineRule="auto"/>
              <w:ind w:firstLine="0"/>
              <w:jc w:val="center"/>
            </w:pPr>
            <w:r w:rsidRPr="00621EE7">
              <w:t>20 days from filing deadline for opening comments on OIR</w:t>
            </w:r>
          </w:p>
        </w:tc>
      </w:tr>
      <w:tr w:rsidRPr="00621EE7" w:rsidR="00621EE7" w:rsidTr="0060440F" w14:paraId="05271659" w14:textId="77777777">
        <w:trPr>
          <w:jc w:val="center"/>
        </w:trPr>
        <w:tc>
          <w:tcPr>
            <w:tcW w:w="5575" w:type="dxa"/>
          </w:tcPr>
          <w:p w:rsidRPr="00621EE7" w:rsidR="00621EE7" w:rsidP="00621EE7" w:rsidRDefault="00621EE7" w14:paraId="47EC95AD" w14:textId="2675D079">
            <w:pPr>
              <w:spacing w:line="240" w:lineRule="auto"/>
              <w:ind w:firstLine="0"/>
            </w:pPr>
            <w:r w:rsidRPr="00621EE7">
              <w:t>Prehearing Conference</w:t>
            </w:r>
          </w:p>
        </w:tc>
        <w:tc>
          <w:tcPr>
            <w:tcW w:w="3775" w:type="dxa"/>
          </w:tcPr>
          <w:p w:rsidRPr="00621EE7" w:rsidR="00621EE7" w:rsidP="00621EE7" w:rsidRDefault="00621EE7" w14:paraId="5A36D8C6" w14:textId="77777777">
            <w:pPr>
              <w:spacing w:line="240" w:lineRule="auto"/>
              <w:ind w:firstLine="0"/>
              <w:jc w:val="center"/>
            </w:pPr>
            <w:r w:rsidRPr="00621EE7">
              <w:t>Within 30 days of receiving reply comments on OIR</w:t>
            </w:r>
          </w:p>
        </w:tc>
      </w:tr>
      <w:tr w:rsidRPr="00621EE7" w:rsidR="00621EE7" w:rsidTr="0060440F" w14:paraId="0557DAF6" w14:textId="77777777">
        <w:trPr>
          <w:jc w:val="center"/>
        </w:trPr>
        <w:tc>
          <w:tcPr>
            <w:tcW w:w="5575" w:type="dxa"/>
          </w:tcPr>
          <w:p w:rsidRPr="00621EE7" w:rsidR="00621EE7" w:rsidP="00621EE7" w:rsidRDefault="00621EE7" w14:paraId="479115D2" w14:textId="6FB4DBC3">
            <w:pPr>
              <w:spacing w:line="240" w:lineRule="auto"/>
              <w:ind w:firstLine="0"/>
            </w:pPr>
            <w:r w:rsidRPr="00621EE7">
              <w:t>Scoping Memo</w:t>
            </w:r>
            <w:r w:rsidR="00850EFD">
              <w:t xml:space="preserve"> </w:t>
            </w:r>
          </w:p>
        </w:tc>
        <w:tc>
          <w:tcPr>
            <w:tcW w:w="3775" w:type="dxa"/>
          </w:tcPr>
          <w:p w:rsidRPr="00621EE7" w:rsidR="00621EE7" w:rsidP="00621EE7" w:rsidRDefault="00621EE7" w14:paraId="23FEE9B0" w14:textId="77777777">
            <w:pPr>
              <w:spacing w:line="240" w:lineRule="auto"/>
              <w:ind w:firstLine="0"/>
              <w:jc w:val="center"/>
            </w:pPr>
            <w:r w:rsidRPr="00621EE7">
              <w:t>To be determined (TBD)</w:t>
            </w:r>
          </w:p>
        </w:tc>
      </w:tr>
      <w:tr w:rsidRPr="00621EE7" w:rsidR="00621EE7" w:rsidTr="0060440F" w14:paraId="60C11325" w14:textId="77777777">
        <w:trPr>
          <w:jc w:val="center"/>
        </w:trPr>
        <w:tc>
          <w:tcPr>
            <w:tcW w:w="5575" w:type="dxa"/>
          </w:tcPr>
          <w:p w:rsidRPr="00621EE7" w:rsidR="00621EE7" w:rsidP="00621EE7" w:rsidRDefault="00621EE7" w14:paraId="1677B090" w14:textId="59E6C9A5">
            <w:pPr>
              <w:spacing w:line="240" w:lineRule="auto"/>
              <w:ind w:firstLine="0"/>
            </w:pPr>
            <w:r w:rsidRPr="00621EE7">
              <w:t>Workshop and Tribal Consultation on OIR generally and tribal participation in Commission proceedings</w:t>
            </w:r>
          </w:p>
        </w:tc>
        <w:tc>
          <w:tcPr>
            <w:tcW w:w="3775" w:type="dxa"/>
          </w:tcPr>
          <w:p w:rsidRPr="00621EE7" w:rsidR="00621EE7" w:rsidP="00621EE7" w:rsidRDefault="00621EE7" w14:paraId="08BD49B3" w14:textId="77777777">
            <w:pPr>
              <w:spacing w:line="240" w:lineRule="auto"/>
              <w:ind w:firstLine="0"/>
              <w:jc w:val="center"/>
            </w:pPr>
            <w:r w:rsidRPr="00621EE7">
              <w:t>TBD</w:t>
            </w:r>
          </w:p>
        </w:tc>
      </w:tr>
      <w:tr w:rsidRPr="00621EE7" w:rsidR="00621EE7" w:rsidTr="0060440F" w14:paraId="62AA31CD" w14:textId="77777777">
        <w:trPr>
          <w:jc w:val="center"/>
        </w:trPr>
        <w:tc>
          <w:tcPr>
            <w:tcW w:w="5575" w:type="dxa"/>
          </w:tcPr>
          <w:p w:rsidRPr="00621EE7" w:rsidR="00621EE7" w:rsidP="00621EE7" w:rsidRDefault="00621EE7" w14:paraId="6A085857" w14:textId="2E9EC954">
            <w:pPr>
              <w:spacing w:line="240" w:lineRule="auto"/>
              <w:ind w:firstLine="0"/>
            </w:pPr>
            <w:r w:rsidRPr="00621EE7">
              <w:t>Workshop and Tribal Consultation on Commission programs and proceedings</w:t>
            </w:r>
            <w:r w:rsidR="00850EFD">
              <w:t xml:space="preserve"> </w:t>
            </w:r>
          </w:p>
        </w:tc>
        <w:tc>
          <w:tcPr>
            <w:tcW w:w="3775" w:type="dxa"/>
          </w:tcPr>
          <w:p w:rsidRPr="00621EE7" w:rsidR="00621EE7" w:rsidP="00621EE7" w:rsidRDefault="00621EE7" w14:paraId="5D320301" w14:textId="77777777">
            <w:pPr>
              <w:spacing w:line="240" w:lineRule="auto"/>
              <w:ind w:firstLine="0"/>
              <w:jc w:val="center"/>
            </w:pPr>
            <w:r w:rsidRPr="00621EE7">
              <w:t>TBD</w:t>
            </w:r>
          </w:p>
        </w:tc>
      </w:tr>
      <w:tr w:rsidRPr="00621EE7" w:rsidR="00621EE7" w:rsidTr="0060440F" w14:paraId="1FF2FFE4" w14:textId="77777777">
        <w:trPr>
          <w:jc w:val="center"/>
        </w:trPr>
        <w:tc>
          <w:tcPr>
            <w:tcW w:w="9350" w:type="dxa"/>
            <w:gridSpan w:val="2"/>
          </w:tcPr>
          <w:p w:rsidRPr="00621EE7" w:rsidR="00621EE7" w:rsidP="00621EE7" w:rsidRDefault="00621EE7" w14:paraId="364569A7" w14:textId="77777777">
            <w:pPr>
              <w:spacing w:line="240" w:lineRule="auto"/>
              <w:ind w:firstLine="0"/>
              <w:jc w:val="center"/>
            </w:pPr>
            <w:r w:rsidRPr="00621EE7">
              <w:t>Tribal Participation in Commission Proceedings and Processes</w:t>
            </w:r>
          </w:p>
        </w:tc>
      </w:tr>
      <w:tr w:rsidRPr="00621EE7" w:rsidR="00621EE7" w:rsidTr="0060440F" w14:paraId="7D0467EE" w14:textId="77777777">
        <w:trPr>
          <w:jc w:val="center"/>
        </w:trPr>
        <w:tc>
          <w:tcPr>
            <w:tcW w:w="5575" w:type="dxa"/>
          </w:tcPr>
          <w:p w:rsidRPr="00621EE7" w:rsidR="00621EE7" w:rsidP="00621EE7" w:rsidRDefault="00621EE7" w14:paraId="484F8799" w14:textId="5C44E060">
            <w:pPr>
              <w:spacing w:line="240" w:lineRule="auto"/>
              <w:ind w:firstLine="0"/>
            </w:pPr>
            <w:r w:rsidRPr="00621EE7">
              <w:t>First workshop and discussion regarding tribal participation in Commission proceedings and processes</w:t>
            </w:r>
            <w:r w:rsidR="00850EFD">
              <w:t xml:space="preserve"> </w:t>
            </w:r>
          </w:p>
        </w:tc>
        <w:tc>
          <w:tcPr>
            <w:tcW w:w="3775" w:type="dxa"/>
          </w:tcPr>
          <w:p w:rsidRPr="00621EE7" w:rsidR="00621EE7" w:rsidP="00621EE7" w:rsidRDefault="00621EE7" w14:paraId="2E11D425" w14:textId="77777777">
            <w:pPr>
              <w:spacing w:line="240" w:lineRule="auto"/>
              <w:ind w:firstLine="0"/>
              <w:jc w:val="center"/>
            </w:pPr>
            <w:r w:rsidRPr="00621EE7">
              <w:t>TBD</w:t>
            </w:r>
          </w:p>
        </w:tc>
      </w:tr>
      <w:tr w:rsidRPr="00621EE7" w:rsidR="00621EE7" w:rsidTr="0060440F" w14:paraId="247DE65C" w14:textId="77777777">
        <w:trPr>
          <w:jc w:val="center"/>
        </w:trPr>
        <w:tc>
          <w:tcPr>
            <w:tcW w:w="5575" w:type="dxa"/>
          </w:tcPr>
          <w:p w:rsidRPr="00621EE7" w:rsidR="00621EE7" w:rsidP="00621EE7" w:rsidRDefault="00621EE7" w14:paraId="2D140328" w14:textId="5960B1C5">
            <w:pPr>
              <w:spacing w:line="240" w:lineRule="auto"/>
              <w:ind w:firstLine="0"/>
            </w:pPr>
            <w:r w:rsidRPr="00621EE7">
              <w:t>Second workshop and discussion regarding tribal participation in Commission proceedings and processes</w:t>
            </w:r>
          </w:p>
        </w:tc>
        <w:tc>
          <w:tcPr>
            <w:tcW w:w="3775" w:type="dxa"/>
          </w:tcPr>
          <w:p w:rsidRPr="00621EE7" w:rsidR="00621EE7" w:rsidP="00621EE7" w:rsidRDefault="00621EE7" w14:paraId="73C9EC5F" w14:textId="77777777">
            <w:pPr>
              <w:spacing w:line="240" w:lineRule="auto"/>
              <w:ind w:firstLine="0"/>
              <w:jc w:val="center"/>
            </w:pPr>
            <w:r w:rsidRPr="00621EE7">
              <w:t>TBD</w:t>
            </w:r>
          </w:p>
        </w:tc>
      </w:tr>
      <w:tr w:rsidRPr="00621EE7" w:rsidR="00621EE7" w:rsidTr="0060440F" w14:paraId="17875817" w14:textId="77777777">
        <w:trPr>
          <w:jc w:val="center"/>
        </w:trPr>
        <w:tc>
          <w:tcPr>
            <w:tcW w:w="9350" w:type="dxa"/>
            <w:gridSpan w:val="2"/>
          </w:tcPr>
          <w:p w:rsidRPr="00621EE7" w:rsidR="00621EE7" w:rsidP="00621EE7" w:rsidRDefault="00621EE7" w14:paraId="0CFB15FE" w14:textId="77777777">
            <w:pPr>
              <w:spacing w:line="240" w:lineRule="auto"/>
              <w:ind w:firstLine="0"/>
              <w:jc w:val="center"/>
            </w:pPr>
            <w:r w:rsidRPr="00621EE7">
              <w:t>Tribal Consultation Policy</w:t>
            </w:r>
          </w:p>
        </w:tc>
      </w:tr>
      <w:tr w:rsidRPr="00621EE7" w:rsidR="00621EE7" w:rsidTr="0060440F" w14:paraId="6F674114" w14:textId="77777777">
        <w:trPr>
          <w:jc w:val="center"/>
        </w:trPr>
        <w:tc>
          <w:tcPr>
            <w:tcW w:w="5575" w:type="dxa"/>
          </w:tcPr>
          <w:p w:rsidRPr="00621EE7" w:rsidR="00621EE7" w:rsidP="00621EE7" w:rsidRDefault="00621EE7" w14:paraId="3E4B2147" w14:textId="6D90A5CF">
            <w:pPr>
              <w:spacing w:line="240" w:lineRule="auto"/>
              <w:ind w:firstLine="0"/>
            </w:pPr>
            <w:r w:rsidRPr="00621EE7">
              <w:t>First workshop and Tribal Consultation on Commission Tribal Consultation Policy</w:t>
            </w:r>
          </w:p>
        </w:tc>
        <w:tc>
          <w:tcPr>
            <w:tcW w:w="3775" w:type="dxa"/>
          </w:tcPr>
          <w:p w:rsidRPr="00621EE7" w:rsidR="00621EE7" w:rsidP="00621EE7" w:rsidRDefault="00621EE7" w14:paraId="6348801A" w14:textId="77777777">
            <w:pPr>
              <w:spacing w:line="240" w:lineRule="auto"/>
              <w:ind w:firstLine="0"/>
              <w:jc w:val="center"/>
            </w:pPr>
            <w:r w:rsidRPr="00621EE7">
              <w:t>TBD</w:t>
            </w:r>
          </w:p>
        </w:tc>
      </w:tr>
      <w:tr w:rsidRPr="00621EE7" w:rsidR="00621EE7" w:rsidTr="0060440F" w14:paraId="10FAC4A3" w14:textId="77777777">
        <w:trPr>
          <w:jc w:val="center"/>
        </w:trPr>
        <w:tc>
          <w:tcPr>
            <w:tcW w:w="5575" w:type="dxa"/>
          </w:tcPr>
          <w:p w:rsidRPr="00621EE7" w:rsidR="00621EE7" w:rsidP="00621EE7" w:rsidRDefault="00621EE7" w14:paraId="6738A216" w14:textId="6135EED5">
            <w:pPr>
              <w:spacing w:line="240" w:lineRule="auto"/>
              <w:ind w:firstLine="0"/>
            </w:pPr>
            <w:r w:rsidRPr="00621EE7">
              <w:t>Second workshop and Tribal Consultation on Commission Tribal Consultation Policy</w:t>
            </w:r>
          </w:p>
        </w:tc>
        <w:tc>
          <w:tcPr>
            <w:tcW w:w="3775" w:type="dxa"/>
          </w:tcPr>
          <w:p w:rsidRPr="00621EE7" w:rsidR="00621EE7" w:rsidP="00621EE7" w:rsidRDefault="00621EE7" w14:paraId="02AF0FB8" w14:textId="77777777">
            <w:pPr>
              <w:spacing w:line="240" w:lineRule="auto"/>
              <w:ind w:firstLine="0"/>
              <w:jc w:val="center"/>
            </w:pPr>
            <w:r w:rsidRPr="00621EE7">
              <w:t>TBD</w:t>
            </w:r>
          </w:p>
        </w:tc>
      </w:tr>
      <w:tr w:rsidRPr="00621EE7" w:rsidR="00621EE7" w:rsidTr="0060440F" w14:paraId="17E6B132" w14:textId="77777777">
        <w:trPr>
          <w:jc w:val="center"/>
        </w:trPr>
        <w:tc>
          <w:tcPr>
            <w:tcW w:w="5575" w:type="dxa"/>
          </w:tcPr>
          <w:p w:rsidRPr="00621EE7" w:rsidR="00621EE7" w:rsidP="00621EE7" w:rsidRDefault="00621EE7" w14:paraId="7F565CEE" w14:textId="58340787">
            <w:pPr>
              <w:spacing w:line="240" w:lineRule="auto"/>
              <w:ind w:firstLine="0"/>
            </w:pPr>
            <w:r w:rsidRPr="00621EE7">
              <w:t xml:space="preserve">Staff Proposal on Updated Commission Tribal Consultation Policy and participation for </w:t>
            </w:r>
            <w:r w:rsidR="00517841">
              <w:t>T</w:t>
            </w:r>
            <w:r w:rsidRPr="00621EE7">
              <w:t>ribes in Commission proceedings and programs</w:t>
            </w:r>
          </w:p>
        </w:tc>
        <w:tc>
          <w:tcPr>
            <w:tcW w:w="3775" w:type="dxa"/>
          </w:tcPr>
          <w:p w:rsidRPr="00621EE7" w:rsidR="00621EE7" w:rsidP="00621EE7" w:rsidRDefault="00621EE7" w14:paraId="2F3824C0" w14:textId="77777777">
            <w:pPr>
              <w:spacing w:line="240" w:lineRule="auto"/>
              <w:ind w:firstLine="0"/>
              <w:jc w:val="center"/>
            </w:pPr>
            <w:r w:rsidRPr="00621EE7">
              <w:t>TBD</w:t>
            </w:r>
          </w:p>
        </w:tc>
      </w:tr>
      <w:tr w:rsidRPr="00621EE7" w:rsidR="00621EE7" w:rsidTr="0060440F" w14:paraId="39E7AF10" w14:textId="77777777">
        <w:trPr>
          <w:jc w:val="center"/>
        </w:trPr>
        <w:tc>
          <w:tcPr>
            <w:tcW w:w="5575" w:type="dxa"/>
          </w:tcPr>
          <w:p w:rsidRPr="00621EE7" w:rsidR="00621EE7" w:rsidP="00621EE7" w:rsidRDefault="00621EE7" w14:paraId="08287DAB" w14:textId="5F11B310">
            <w:pPr>
              <w:spacing w:line="240" w:lineRule="auto"/>
              <w:ind w:firstLine="0"/>
            </w:pPr>
            <w:r w:rsidRPr="00621EE7">
              <w:t>Opening Comments on Staff Proposal on Updated Commission Tribal Consultation Policy</w:t>
            </w:r>
            <w:r w:rsidR="004715E4">
              <w:t xml:space="preserve"> </w:t>
            </w:r>
            <w:r w:rsidR="00E72CF9">
              <w:t>filed and served</w:t>
            </w:r>
          </w:p>
        </w:tc>
        <w:tc>
          <w:tcPr>
            <w:tcW w:w="3775" w:type="dxa"/>
          </w:tcPr>
          <w:p w:rsidRPr="00621EE7" w:rsidR="00621EE7" w:rsidP="00621EE7" w:rsidRDefault="00621EE7" w14:paraId="1469CCEF" w14:textId="77777777">
            <w:pPr>
              <w:spacing w:line="240" w:lineRule="auto"/>
              <w:ind w:firstLine="0"/>
            </w:pPr>
            <w:r w:rsidRPr="00621EE7">
              <w:t>45 days from the issuance of the Staff Proposal on Updated Tribal Consultation Policy</w:t>
            </w:r>
          </w:p>
        </w:tc>
      </w:tr>
      <w:tr w:rsidRPr="00621EE7" w:rsidR="00621EE7" w:rsidTr="0060440F" w14:paraId="32203D0D" w14:textId="77777777">
        <w:trPr>
          <w:jc w:val="center"/>
        </w:trPr>
        <w:tc>
          <w:tcPr>
            <w:tcW w:w="5575" w:type="dxa"/>
          </w:tcPr>
          <w:p w:rsidRPr="00621EE7" w:rsidR="00621EE7" w:rsidP="00621EE7" w:rsidRDefault="00621EE7" w14:paraId="0833C22C" w14:textId="450F51AA">
            <w:pPr>
              <w:spacing w:line="240" w:lineRule="auto"/>
              <w:ind w:firstLine="0"/>
            </w:pPr>
            <w:r w:rsidRPr="00621EE7">
              <w:t>Reply comments on Staff Proposal on Updated Commission Tribal Consultation Policy</w:t>
            </w:r>
            <w:r w:rsidR="004715E4">
              <w:t xml:space="preserve"> </w:t>
            </w:r>
            <w:r w:rsidR="00E72CF9">
              <w:t>filed and served</w:t>
            </w:r>
          </w:p>
        </w:tc>
        <w:tc>
          <w:tcPr>
            <w:tcW w:w="3775" w:type="dxa"/>
          </w:tcPr>
          <w:p w:rsidRPr="00621EE7" w:rsidR="00621EE7" w:rsidP="00621EE7" w:rsidRDefault="00621EE7" w14:paraId="44ACBECB" w14:textId="77777777">
            <w:pPr>
              <w:spacing w:line="240" w:lineRule="auto"/>
              <w:ind w:firstLine="0"/>
              <w:jc w:val="center"/>
            </w:pPr>
            <w:r w:rsidRPr="00621EE7">
              <w:t>60 days from the issuance of the Staff Proposal on Updated Tribal Consultation Policy</w:t>
            </w:r>
          </w:p>
        </w:tc>
      </w:tr>
      <w:tr w:rsidRPr="00621EE7" w:rsidR="00621EE7" w:rsidTr="0060440F" w14:paraId="60A91E31" w14:textId="77777777">
        <w:trPr>
          <w:jc w:val="center"/>
        </w:trPr>
        <w:tc>
          <w:tcPr>
            <w:tcW w:w="5575" w:type="dxa"/>
          </w:tcPr>
          <w:p w:rsidRPr="00621EE7" w:rsidR="00621EE7" w:rsidP="00621EE7" w:rsidRDefault="00621EE7" w14:paraId="19D2E442" w14:textId="462E8DAA">
            <w:pPr>
              <w:spacing w:line="240" w:lineRule="auto"/>
              <w:ind w:firstLine="0"/>
            </w:pPr>
            <w:r w:rsidRPr="00621EE7">
              <w:t>Proposed Decision</w:t>
            </w:r>
            <w:r w:rsidR="00850EFD">
              <w:t>, Issued</w:t>
            </w:r>
          </w:p>
        </w:tc>
        <w:tc>
          <w:tcPr>
            <w:tcW w:w="3775" w:type="dxa"/>
          </w:tcPr>
          <w:p w:rsidRPr="00621EE7" w:rsidR="00621EE7" w:rsidP="00621EE7" w:rsidRDefault="00621EE7" w14:paraId="4A8B64DC" w14:textId="77777777">
            <w:pPr>
              <w:spacing w:line="240" w:lineRule="auto"/>
              <w:ind w:firstLine="0"/>
              <w:jc w:val="center"/>
            </w:pPr>
            <w:r w:rsidRPr="00621EE7">
              <w:t>TBD</w:t>
            </w:r>
          </w:p>
        </w:tc>
      </w:tr>
      <w:tr w:rsidRPr="00621EE7" w:rsidR="00621EE7" w:rsidTr="0060440F" w14:paraId="15396306" w14:textId="77777777">
        <w:trPr>
          <w:jc w:val="center"/>
        </w:trPr>
        <w:tc>
          <w:tcPr>
            <w:tcW w:w="9350" w:type="dxa"/>
            <w:gridSpan w:val="2"/>
          </w:tcPr>
          <w:p w:rsidRPr="00621EE7" w:rsidR="00621EE7" w:rsidP="00621EE7" w:rsidRDefault="00621EE7" w14:paraId="52F82893" w14:textId="77777777">
            <w:pPr>
              <w:spacing w:line="240" w:lineRule="auto"/>
              <w:ind w:firstLine="0"/>
              <w:jc w:val="center"/>
            </w:pPr>
            <w:r w:rsidRPr="00621EE7">
              <w:t>TLTP Implementation Guidelines</w:t>
            </w:r>
          </w:p>
        </w:tc>
      </w:tr>
      <w:tr w:rsidRPr="00621EE7" w:rsidR="00621EE7" w:rsidTr="0060440F" w14:paraId="2EE0B8FC" w14:textId="77777777">
        <w:trPr>
          <w:jc w:val="center"/>
        </w:trPr>
        <w:tc>
          <w:tcPr>
            <w:tcW w:w="5575" w:type="dxa"/>
          </w:tcPr>
          <w:p w:rsidRPr="00621EE7" w:rsidR="00621EE7" w:rsidP="00621EE7" w:rsidRDefault="00621EE7" w14:paraId="5598ABEE" w14:textId="77BCD353">
            <w:pPr>
              <w:spacing w:line="240" w:lineRule="auto"/>
              <w:ind w:firstLine="0"/>
            </w:pPr>
            <w:r w:rsidRPr="00621EE7">
              <w:t>First workshop and Tribal Consultation on TLTP Implementation Guidelines</w:t>
            </w:r>
          </w:p>
        </w:tc>
        <w:tc>
          <w:tcPr>
            <w:tcW w:w="3775" w:type="dxa"/>
          </w:tcPr>
          <w:p w:rsidRPr="00621EE7" w:rsidR="00621EE7" w:rsidP="00621EE7" w:rsidRDefault="00621EE7" w14:paraId="5D089FA1" w14:textId="77777777">
            <w:pPr>
              <w:spacing w:line="240" w:lineRule="auto"/>
              <w:ind w:firstLine="0"/>
              <w:jc w:val="center"/>
            </w:pPr>
            <w:r w:rsidRPr="00621EE7">
              <w:t>TBD</w:t>
            </w:r>
          </w:p>
        </w:tc>
      </w:tr>
      <w:tr w:rsidRPr="00621EE7" w:rsidR="00621EE7" w:rsidTr="0060440F" w14:paraId="116C628F" w14:textId="77777777">
        <w:trPr>
          <w:jc w:val="center"/>
        </w:trPr>
        <w:tc>
          <w:tcPr>
            <w:tcW w:w="5575" w:type="dxa"/>
          </w:tcPr>
          <w:p w:rsidRPr="00621EE7" w:rsidR="00621EE7" w:rsidP="00621EE7" w:rsidRDefault="00621EE7" w14:paraId="7E2558AF" w14:textId="22041EED">
            <w:pPr>
              <w:spacing w:line="240" w:lineRule="auto"/>
              <w:ind w:firstLine="0"/>
            </w:pPr>
            <w:r w:rsidRPr="00621EE7">
              <w:t>Second workshop and Tribal Consultation on TLTP Implementation Guidelines</w:t>
            </w:r>
          </w:p>
        </w:tc>
        <w:tc>
          <w:tcPr>
            <w:tcW w:w="3775" w:type="dxa"/>
          </w:tcPr>
          <w:p w:rsidRPr="00621EE7" w:rsidR="00621EE7" w:rsidP="00621EE7" w:rsidRDefault="00621EE7" w14:paraId="79C83A2A" w14:textId="77777777">
            <w:pPr>
              <w:spacing w:line="240" w:lineRule="auto"/>
              <w:ind w:firstLine="0"/>
              <w:jc w:val="center"/>
            </w:pPr>
            <w:r w:rsidRPr="00621EE7">
              <w:t>TBD</w:t>
            </w:r>
          </w:p>
        </w:tc>
      </w:tr>
      <w:tr w:rsidRPr="00621EE7" w:rsidR="00621EE7" w:rsidTr="0060440F" w14:paraId="351CF696" w14:textId="77777777">
        <w:trPr>
          <w:jc w:val="center"/>
        </w:trPr>
        <w:tc>
          <w:tcPr>
            <w:tcW w:w="5575" w:type="dxa"/>
          </w:tcPr>
          <w:p w:rsidRPr="00621EE7" w:rsidR="00621EE7" w:rsidP="00621EE7" w:rsidRDefault="00621EE7" w14:paraId="060DC0D3" w14:textId="132322AC">
            <w:pPr>
              <w:spacing w:line="240" w:lineRule="auto"/>
              <w:ind w:firstLine="0"/>
            </w:pPr>
            <w:r w:rsidRPr="00621EE7">
              <w:t>Staff Proposal on updated TLTP Implementation Guidelines</w:t>
            </w:r>
          </w:p>
        </w:tc>
        <w:tc>
          <w:tcPr>
            <w:tcW w:w="3775" w:type="dxa"/>
          </w:tcPr>
          <w:p w:rsidRPr="00621EE7" w:rsidR="00621EE7" w:rsidP="00621EE7" w:rsidRDefault="00621EE7" w14:paraId="58AB0CF5" w14:textId="77777777">
            <w:pPr>
              <w:spacing w:line="240" w:lineRule="auto"/>
              <w:ind w:firstLine="0"/>
              <w:jc w:val="center"/>
            </w:pPr>
            <w:r w:rsidRPr="00621EE7">
              <w:t>TBD</w:t>
            </w:r>
          </w:p>
        </w:tc>
      </w:tr>
      <w:tr w:rsidRPr="00621EE7" w:rsidR="00621EE7" w:rsidTr="0060440F" w14:paraId="7B8F562D" w14:textId="77777777">
        <w:trPr>
          <w:jc w:val="center"/>
        </w:trPr>
        <w:tc>
          <w:tcPr>
            <w:tcW w:w="5575" w:type="dxa"/>
          </w:tcPr>
          <w:p w:rsidRPr="00621EE7" w:rsidR="00621EE7" w:rsidP="00621EE7" w:rsidRDefault="00621EE7" w14:paraId="332C9B54" w14:textId="45F5D948">
            <w:pPr>
              <w:spacing w:line="240" w:lineRule="auto"/>
              <w:ind w:firstLine="0"/>
            </w:pPr>
            <w:r w:rsidRPr="00621EE7">
              <w:t>Opening Comments on the Staff Proposal on Updated TLTP Implementation Guidelines</w:t>
            </w:r>
            <w:r w:rsidR="004715E4">
              <w:t xml:space="preserve"> </w:t>
            </w:r>
            <w:r w:rsidR="00D45872">
              <w:t>filed and served</w:t>
            </w:r>
          </w:p>
        </w:tc>
        <w:tc>
          <w:tcPr>
            <w:tcW w:w="3775" w:type="dxa"/>
          </w:tcPr>
          <w:p w:rsidRPr="00621EE7" w:rsidR="00621EE7" w:rsidP="00621EE7" w:rsidRDefault="00621EE7" w14:paraId="514FC041" w14:textId="77777777">
            <w:pPr>
              <w:spacing w:line="240" w:lineRule="auto"/>
              <w:ind w:firstLine="0"/>
              <w:jc w:val="center"/>
            </w:pPr>
            <w:r w:rsidRPr="00621EE7">
              <w:t>45 days from issuance of the Staff Proposal on updated TLTP Implementation Guidelines</w:t>
            </w:r>
          </w:p>
        </w:tc>
      </w:tr>
      <w:tr w:rsidRPr="00621EE7" w:rsidR="00621EE7" w:rsidTr="0060440F" w14:paraId="08DA1D4B" w14:textId="77777777">
        <w:trPr>
          <w:jc w:val="center"/>
        </w:trPr>
        <w:tc>
          <w:tcPr>
            <w:tcW w:w="5575" w:type="dxa"/>
          </w:tcPr>
          <w:p w:rsidRPr="00621EE7" w:rsidR="00621EE7" w:rsidP="00621EE7" w:rsidRDefault="00621EE7" w14:paraId="44E9F103" w14:textId="039D6CDC">
            <w:pPr>
              <w:spacing w:line="240" w:lineRule="auto"/>
              <w:ind w:firstLine="0"/>
            </w:pPr>
            <w:r w:rsidRPr="00621EE7">
              <w:t>Reply comments on the Staff Proposal on Updated TLTP Implementation Guidelines</w:t>
            </w:r>
            <w:r w:rsidR="00D45872">
              <w:t xml:space="preserve"> filed and served</w:t>
            </w:r>
          </w:p>
        </w:tc>
        <w:tc>
          <w:tcPr>
            <w:tcW w:w="3775" w:type="dxa"/>
          </w:tcPr>
          <w:p w:rsidRPr="00621EE7" w:rsidR="00621EE7" w:rsidP="00621EE7" w:rsidRDefault="00621EE7" w14:paraId="5DCFD2E2" w14:textId="77777777">
            <w:pPr>
              <w:spacing w:line="240" w:lineRule="auto"/>
              <w:ind w:firstLine="0"/>
              <w:jc w:val="center"/>
            </w:pPr>
            <w:r w:rsidRPr="00621EE7">
              <w:t>60 days from issuance of the Staff Proposal on Updated TLTP Implementation Guidelines</w:t>
            </w:r>
          </w:p>
        </w:tc>
      </w:tr>
      <w:tr w:rsidRPr="00621EE7" w:rsidR="00621EE7" w:rsidTr="0060440F" w14:paraId="6D64E751" w14:textId="77777777">
        <w:trPr>
          <w:jc w:val="center"/>
        </w:trPr>
        <w:tc>
          <w:tcPr>
            <w:tcW w:w="5575" w:type="dxa"/>
          </w:tcPr>
          <w:p w:rsidRPr="00621EE7" w:rsidR="00621EE7" w:rsidP="00621EE7" w:rsidRDefault="00621EE7" w14:paraId="32A27D05" w14:textId="4965F542">
            <w:pPr>
              <w:spacing w:line="240" w:lineRule="auto"/>
              <w:ind w:firstLine="0"/>
            </w:pPr>
            <w:r w:rsidRPr="00621EE7">
              <w:t>Proposed Decision</w:t>
            </w:r>
          </w:p>
        </w:tc>
        <w:tc>
          <w:tcPr>
            <w:tcW w:w="3775" w:type="dxa"/>
          </w:tcPr>
          <w:p w:rsidRPr="00621EE7" w:rsidR="00621EE7" w:rsidP="00621EE7" w:rsidRDefault="00621EE7" w14:paraId="1EA2FA31" w14:textId="77777777">
            <w:pPr>
              <w:spacing w:line="240" w:lineRule="auto"/>
              <w:ind w:firstLine="0"/>
              <w:jc w:val="center"/>
            </w:pPr>
            <w:r w:rsidRPr="00621EE7">
              <w:t>TBD</w:t>
            </w:r>
          </w:p>
        </w:tc>
      </w:tr>
    </w:tbl>
    <w:p w:rsidRPr="00621EE7" w:rsidR="00621EE7" w:rsidP="0060440F" w:rsidRDefault="00621EE7" w14:paraId="530AED22" w14:textId="01590DEC">
      <w:pPr>
        <w:spacing w:before="120"/>
      </w:pPr>
      <w:r w:rsidRPr="00621EE7">
        <w:t>While the preliminary schedule is subject to change, we anticipate this proceeding will be resolved within 24 months from the issuance of this OIR</w:t>
      </w:r>
      <w:r w:rsidR="00E67264">
        <w:t xml:space="preserve"> and set this deadline</w:t>
      </w:r>
      <w:r w:rsidR="00C96222">
        <w:t xml:space="preserve"> for the proceeding</w:t>
      </w:r>
      <w:r w:rsidR="00E67264">
        <w:t xml:space="preserve"> pursuant to Pub. Util. Code </w:t>
      </w:r>
      <w:r w:rsidR="004B4FC4">
        <w:t>§</w:t>
      </w:r>
      <w:r w:rsidR="00E259E4">
        <w:t xml:space="preserve"> </w:t>
      </w:r>
      <w:r w:rsidR="004B4FC4">
        <w:t>1701.5</w:t>
      </w:r>
      <w:r w:rsidRPr="00621EE7">
        <w:t>.</w:t>
      </w:r>
    </w:p>
    <w:p w:rsidRPr="00621EE7" w:rsidR="00621EE7" w:rsidP="00EB5C6D" w:rsidRDefault="00621EE7" w14:paraId="653821F8" w14:textId="33E94C5F">
      <w:pPr>
        <w:pStyle w:val="Heading1"/>
      </w:pPr>
      <w:bookmarkStart w:name="_Toc92803883" w:id="12"/>
      <w:r w:rsidRPr="00621EE7">
        <w:t xml:space="preserve">Categorization; </w:t>
      </w:r>
      <w:r w:rsidRPr="0060440F">
        <w:rPr>
          <w:i/>
          <w:iCs/>
        </w:rPr>
        <w:t xml:space="preserve">Ex </w:t>
      </w:r>
      <w:proofErr w:type="spellStart"/>
      <w:r w:rsidRPr="0060440F">
        <w:rPr>
          <w:i/>
          <w:iCs/>
        </w:rPr>
        <w:t>Parte</w:t>
      </w:r>
      <w:proofErr w:type="spellEnd"/>
      <w:r w:rsidRPr="00621EE7">
        <w:t xml:space="preserve"> Communications; </w:t>
      </w:r>
      <w:r w:rsidR="005F69AE">
        <w:br/>
      </w:r>
      <w:r w:rsidRPr="00621EE7">
        <w:t>and Need for Hearing</w:t>
      </w:r>
      <w:bookmarkEnd w:id="12"/>
    </w:p>
    <w:p w:rsidRPr="00621EE7" w:rsidR="00621EE7" w:rsidP="00621EE7" w:rsidRDefault="00621EE7" w14:paraId="357C0129" w14:textId="25A57338">
      <w:r w:rsidRPr="00621EE7">
        <w:t>The Commission’s Rules of Practice and Procedure require that an</w:t>
      </w:r>
      <w:r w:rsidR="00910B49">
        <w:t xml:space="preserve"> OIR</w:t>
      </w:r>
      <w:r w:rsidRPr="00621EE7">
        <w:t xml:space="preserve"> preliminarily determine the category of the proceeding.  As a preliminary matter, we determine that this proceeding is quasi-legislative, because our consideration and approval of this matter would establish policy or rules affecting a class of regulated utilities. </w:t>
      </w:r>
      <w:r w:rsidR="00AB5FB5">
        <w:t xml:space="preserve"> </w:t>
      </w:r>
      <w:r w:rsidRPr="00621EE7">
        <w:t xml:space="preserve">Accordingly, </w:t>
      </w:r>
      <w:r w:rsidRPr="00621EE7">
        <w:rPr>
          <w:i/>
          <w:iCs/>
        </w:rPr>
        <w:t xml:space="preserve">ex </w:t>
      </w:r>
      <w:proofErr w:type="spellStart"/>
      <w:r w:rsidRPr="00621EE7">
        <w:rPr>
          <w:i/>
          <w:iCs/>
        </w:rPr>
        <w:t>parte</w:t>
      </w:r>
      <w:proofErr w:type="spellEnd"/>
      <w:r w:rsidRPr="00621EE7">
        <w:t xml:space="preserve"> communications are permitted without restriction or reporting requirement pursuant to Article 8 of the Rules</w:t>
      </w:r>
      <w:r w:rsidR="00590160">
        <w:t xml:space="preserve"> of Practice and Procedure</w:t>
      </w:r>
      <w:r w:rsidRPr="00621EE7">
        <w:t>.</w:t>
      </w:r>
      <w:r w:rsidR="00AB5FB5">
        <w:t xml:space="preserve"> </w:t>
      </w:r>
      <w:r w:rsidRPr="00621EE7">
        <w:t xml:space="preserve"> However, parties are reminded to only contact the assigned ALJ(s) outside of a publicly noticed forum with procedural questions by email with a copy to the entire service list.</w:t>
      </w:r>
    </w:p>
    <w:p w:rsidRPr="00621EE7" w:rsidR="00621EE7" w:rsidP="00621EE7" w:rsidRDefault="00621EE7" w14:paraId="7145421B" w14:textId="77777777">
      <w:r w:rsidRPr="00621EE7">
        <w:t>We are also required to preliminarily determine if hearings are necessary.  We preliminarily determine that hearings are not necessary.  However, we plan to give parties an opportunity to discuss this further at the prehearing conference.</w:t>
      </w:r>
    </w:p>
    <w:p w:rsidRPr="00621EE7" w:rsidR="00621EE7" w:rsidP="00EB5C6D" w:rsidRDefault="00621EE7" w14:paraId="0905F934" w14:textId="52CEDA49">
      <w:pPr>
        <w:pStyle w:val="Heading1"/>
      </w:pPr>
      <w:bookmarkStart w:name="_Toc92803884" w:id="13"/>
      <w:r w:rsidRPr="00621EE7">
        <w:t xml:space="preserve">Filing and Service of Comments and </w:t>
      </w:r>
      <w:r w:rsidR="00291A8D">
        <w:br/>
      </w:r>
      <w:r w:rsidRPr="00621EE7">
        <w:t>Other Documents</w:t>
      </w:r>
      <w:bookmarkEnd w:id="13"/>
    </w:p>
    <w:p w:rsidRPr="00621EE7" w:rsidR="00621EE7" w:rsidP="00621EE7" w:rsidRDefault="00621EE7" w14:paraId="4535E8E0" w14:textId="77777777">
      <w:r w:rsidRPr="00621EE7">
        <w:t>Filing and service of comments and other documents in the proceeding are governed by the Commission’s Rules of Practice and Procedure.</w:t>
      </w:r>
    </w:p>
    <w:p w:rsidRPr="00621EE7" w:rsidR="00621EE7" w:rsidP="00621EE7" w:rsidRDefault="00621EE7" w14:paraId="4033C0ED" w14:textId="77777777">
      <w:pPr>
        <w:rPr>
          <w:rFonts w:eastAsia="Times New Roman" w:cs="Times New Roman"/>
          <w:szCs w:val="26"/>
        </w:rPr>
      </w:pPr>
      <w:r w:rsidRPr="00621EE7">
        <w:rPr>
          <w:rFonts w:eastAsia="Times New Roman" w:cs="Times New Roman"/>
          <w:szCs w:val="26"/>
        </w:rPr>
        <w:t xml:space="preserve">Parties are instructed to only serve documents on the assigned Commissioner, advisors to the assigned Commissioner, and the assigned ALJ(s) by electronic copy and </w:t>
      </w:r>
      <w:r w:rsidRPr="00621EE7">
        <w:rPr>
          <w:rFonts w:eastAsia="Times New Roman" w:cs="Times New Roman"/>
          <w:i/>
          <w:iCs/>
          <w:szCs w:val="26"/>
        </w:rPr>
        <w:t>not</w:t>
      </w:r>
      <w:r w:rsidRPr="00621EE7">
        <w:rPr>
          <w:rFonts w:eastAsia="Times New Roman" w:cs="Times New Roman"/>
          <w:szCs w:val="26"/>
        </w:rPr>
        <w:t xml:space="preserve"> by paper copy, unless specifically instructed to do otherwise.</w:t>
      </w:r>
    </w:p>
    <w:p w:rsidRPr="00621EE7" w:rsidR="00621EE7" w:rsidP="00EB5C6D" w:rsidRDefault="00621EE7" w14:paraId="1C7D1EFD" w14:textId="77777777">
      <w:pPr>
        <w:pStyle w:val="Heading1"/>
      </w:pPr>
      <w:bookmarkStart w:name="_Toc92803885" w:id="14"/>
      <w:r w:rsidRPr="00621EE7">
        <w:t>Respondents</w:t>
      </w:r>
      <w:bookmarkEnd w:id="14"/>
    </w:p>
    <w:p w:rsidR="00571535" w:rsidP="00621EE7" w:rsidRDefault="00621EE7" w14:paraId="022767E2" w14:textId="0AB51829">
      <w:bookmarkStart w:name="_Hlk90038853" w:id="15"/>
      <w:r w:rsidRPr="00621EE7">
        <w:t>All California investor-owned electric</w:t>
      </w:r>
      <w:r w:rsidR="00FD4790">
        <w:t xml:space="preserve">, </w:t>
      </w:r>
      <w:r w:rsidRPr="00621EE7">
        <w:t>natural gas utilities</w:t>
      </w:r>
      <w:r w:rsidR="00FD4790">
        <w:t>,</w:t>
      </w:r>
      <w:r w:rsidRPr="00621EE7">
        <w:t xml:space="preserve"> and water corporations (Pub.</w:t>
      </w:r>
      <w:r w:rsidR="00AB5FB5">
        <w:t> </w:t>
      </w:r>
      <w:r w:rsidRPr="00621EE7">
        <w:t>Util. Code § 241) – excluding those with less than 2,000</w:t>
      </w:r>
      <w:r w:rsidR="00E259E4">
        <w:t> </w:t>
      </w:r>
      <w:r w:rsidRPr="00621EE7">
        <w:t>service connections, as listed in Appendix A</w:t>
      </w:r>
      <w:r w:rsidR="00B14938">
        <w:t>, are named as respondents to this proceeding</w:t>
      </w:r>
      <w:r w:rsidRPr="00621EE7">
        <w:t xml:space="preserve">. </w:t>
      </w:r>
      <w:bookmarkEnd w:id="15"/>
      <w:r w:rsidRPr="00621EE7">
        <w:t xml:space="preserve"> Tele</w:t>
      </w:r>
      <w:r w:rsidR="0075686D">
        <w:t>phone</w:t>
      </w:r>
      <w:r w:rsidRPr="00621EE7">
        <w:t xml:space="preserve"> corporations with property interests subject to Pub. Util. Code § 851, as listed in Appendix </w:t>
      </w:r>
      <w:r w:rsidR="00015DD8">
        <w:t>B</w:t>
      </w:r>
      <w:r w:rsidRPr="00621EE7">
        <w:t>, are also named as respondents because this proceeding may be relevant to future property sales subject to the TLTP</w:t>
      </w:r>
      <w:r w:rsidR="000D0C45">
        <w:t>,</w:t>
      </w:r>
      <w:r w:rsidRPr="00621EE7">
        <w:t xml:space="preserve"> which affect the tele</w:t>
      </w:r>
      <w:r w:rsidR="0075686D">
        <w:t>phone</w:t>
      </w:r>
      <w:r w:rsidRPr="00621EE7">
        <w:t xml:space="preserve"> corporations’ property interests.</w:t>
      </w:r>
      <w:r w:rsidR="00264AB4">
        <w:t xml:space="preserve">  The</w:t>
      </w:r>
      <w:r w:rsidR="004440CE">
        <w:t xml:space="preserve"> inclusion of</w:t>
      </w:r>
      <w:r w:rsidR="00264AB4">
        <w:t xml:space="preserve"> </w:t>
      </w:r>
      <w:r w:rsidR="004440CE">
        <w:t xml:space="preserve">small </w:t>
      </w:r>
      <w:r w:rsidR="00264AB4">
        <w:t>water and tele</w:t>
      </w:r>
      <w:r w:rsidR="0075686D">
        <w:t>phone</w:t>
      </w:r>
      <w:r w:rsidR="00264AB4">
        <w:t xml:space="preserve"> c</w:t>
      </w:r>
      <w:r w:rsidR="0075686D">
        <w:t>orporations</w:t>
      </w:r>
      <w:r w:rsidR="00264AB4">
        <w:t xml:space="preserve"> as respondents in this OIR is consistent with Resolution E-5076</w:t>
      </w:r>
      <w:r w:rsidR="004440CE">
        <w:t>’s intent to expand the mandatory nature of the TLTP to “small water utilities, telecommunication utilities, and other relevant entities” when the Commission undertook a more formal review of the TLTP Implementation Guidelines.</w:t>
      </w:r>
      <w:r w:rsidR="00F652E9">
        <w:rPr>
          <w:rStyle w:val="FootnoteReference"/>
        </w:rPr>
        <w:footnoteReference w:id="7"/>
      </w:r>
    </w:p>
    <w:p w:rsidRPr="00621EE7" w:rsidR="00621EE7" w:rsidP="00621EE7" w:rsidRDefault="000044C1" w14:paraId="071A900D" w14:textId="35152D02">
      <w:r>
        <w:t xml:space="preserve">This proceeding distinguishes the </w:t>
      </w:r>
      <w:r w:rsidR="00C95BA1">
        <w:t xml:space="preserve">regulatory obligations of </w:t>
      </w:r>
      <w:r>
        <w:t>Incumbent Local Exchange Carriers</w:t>
      </w:r>
      <w:r w:rsidR="00D53FC0">
        <w:t xml:space="preserve"> (ILECs)</w:t>
      </w:r>
      <w:r w:rsidR="00074505">
        <w:t xml:space="preserve">, which are named in </w:t>
      </w:r>
      <w:r w:rsidR="004B2130">
        <w:t>L</w:t>
      </w:r>
      <w:r w:rsidR="00074505">
        <w:t xml:space="preserve">ist 1 of Appendix B, </w:t>
      </w:r>
      <w:r>
        <w:t>from Competitive Local Exchange Carriers</w:t>
      </w:r>
      <w:r w:rsidR="00D53FC0">
        <w:t xml:space="preserve"> (CLECs)</w:t>
      </w:r>
      <w:r w:rsidR="008940E8">
        <w:t xml:space="preserve"> with certificates of public convenience and Necessity for full facilities-based interexchange service</w:t>
      </w:r>
      <w:r w:rsidR="00074505">
        <w:t xml:space="preserve">, which are named in </w:t>
      </w:r>
      <w:r w:rsidR="004B2130">
        <w:t>L</w:t>
      </w:r>
      <w:r w:rsidR="00074505">
        <w:t>ist 2 of Appendix B</w:t>
      </w:r>
      <w:r>
        <w:t xml:space="preserve">.  </w:t>
      </w:r>
      <w:r w:rsidR="00D53FC0">
        <w:t xml:space="preserve">While both </w:t>
      </w:r>
      <w:r w:rsidR="00271B6C">
        <w:t xml:space="preserve">types of </w:t>
      </w:r>
      <w:r w:rsidR="00D53FC0">
        <w:t>tele</w:t>
      </w:r>
      <w:r w:rsidR="0075686D">
        <w:t>phone</w:t>
      </w:r>
      <w:r w:rsidR="00D53FC0">
        <w:t xml:space="preserve"> corporations are named as respondents, only ILECs are required to actively participate in this proceeding, including the filing of comments directed in Section 2.2 above.</w:t>
      </w:r>
      <w:r w:rsidR="00C12484">
        <w:t xml:space="preserve">  </w:t>
      </w:r>
      <w:r w:rsidR="003B1FED">
        <w:t>CLECs shall be bound by the decisions made in this proceeding and may, but are not required</w:t>
      </w:r>
      <w:r w:rsidR="007834C0">
        <w:t xml:space="preserve"> to</w:t>
      </w:r>
      <w:r w:rsidR="003B1FED">
        <w:t>, actively participate</w:t>
      </w:r>
      <w:r w:rsidR="00023E5D">
        <w:t xml:space="preserve"> in the proceeding</w:t>
      </w:r>
      <w:r w:rsidR="003B1FED">
        <w:t xml:space="preserve">. </w:t>
      </w:r>
    </w:p>
    <w:p w:rsidRPr="00621EE7" w:rsidR="00621EE7" w:rsidP="00EB5C6D" w:rsidRDefault="00621EE7" w14:paraId="211508C8" w14:textId="77777777">
      <w:pPr>
        <w:pStyle w:val="Heading1"/>
      </w:pPr>
      <w:bookmarkStart w:name="_Toc92803886" w:id="16"/>
      <w:r w:rsidRPr="00621EE7">
        <w:t>Service of OIR</w:t>
      </w:r>
      <w:bookmarkEnd w:id="16"/>
    </w:p>
    <w:p w:rsidRPr="00621EE7" w:rsidR="00621EE7" w:rsidP="00621EE7" w:rsidRDefault="00621EE7" w14:paraId="3EFEB420" w14:textId="44F6081E">
      <w:r w:rsidRPr="00621EE7">
        <w:t>This OIR shall be served on all respondents.</w:t>
      </w:r>
      <w:r w:rsidR="00AB5FB5">
        <w:t xml:space="preserve"> </w:t>
      </w:r>
      <w:r w:rsidRPr="00621EE7">
        <w:t xml:space="preserve"> In addition, in the interest of broad notice, this OIR will be served on the official service list for Resolution E</w:t>
      </w:r>
      <w:r w:rsidR="00EB5C6D">
        <w:noBreakHyphen/>
      </w:r>
      <w:r w:rsidRPr="00621EE7">
        <w:t xml:space="preserve">5076.  Service will also be provided to the list of </w:t>
      </w:r>
      <w:r w:rsidR="0031524A">
        <w:t>T</w:t>
      </w:r>
      <w:r w:rsidRPr="00621EE7">
        <w:t>ribes maintained by</w:t>
      </w:r>
      <w:r w:rsidR="0031524A">
        <w:t xml:space="preserve"> the</w:t>
      </w:r>
      <w:r w:rsidRPr="00621EE7">
        <w:t xml:space="preserve"> Native American Heritage Commission.</w:t>
      </w:r>
    </w:p>
    <w:p w:rsidRPr="00621EE7" w:rsidR="00621EE7" w:rsidP="00621EE7" w:rsidRDefault="00621EE7" w14:paraId="4C5116CD" w14:textId="39E34DD8">
      <w:r w:rsidRPr="00621EE7">
        <w:t xml:space="preserve">Service of the OIR does not confer party status or place any person who has received such service on the Official Service List for this proceeding, other than respondents. </w:t>
      </w:r>
      <w:r w:rsidR="00AB5FB5">
        <w:t xml:space="preserve"> </w:t>
      </w:r>
      <w:r w:rsidRPr="00621EE7">
        <w:t>Instructions for obtaining party status or being placed on the official service list are given below.</w:t>
      </w:r>
    </w:p>
    <w:p w:rsidRPr="00621EE7" w:rsidR="00621EE7" w:rsidP="00EB5C6D" w:rsidRDefault="00621EE7" w14:paraId="5DE494E1" w14:textId="77777777">
      <w:pPr>
        <w:pStyle w:val="Heading1"/>
      </w:pPr>
      <w:bookmarkStart w:name="_Toc92803887" w:id="17"/>
      <w:r w:rsidRPr="00621EE7">
        <w:t>Addition to Official Service List</w:t>
      </w:r>
      <w:bookmarkEnd w:id="17"/>
    </w:p>
    <w:p w:rsidRPr="00621EE7" w:rsidR="00621EE7" w:rsidP="00621EE7" w:rsidRDefault="00621EE7" w14:paraId="253076D9" w14:textId="2DA22D7B">
      <w:r w:rsidRPr="00621EE7">
        <w:t xml:space="preserve">Addition to the official service list is governed by Rule 1.9(f) of the Commission’s Rules of Practice and Procedure. </w:t>
      </w:r>
      <w:r w:rsidR="00AB5FB5">
        <w:t xml:space="preserve"> </w:t>
      </w:r>
      <w:r w:rsidRPr="00621EE7">
        <w:t>Respondents are parties to the proceeding (</w:t>
      </w:r>
      <w:r w:rsidRPr="00291A8D">
        <w:rPr>
          <w:i/>
          <w:iCs/>
        </w:rPr>
        <w:t>see</w:t>
      </w:r>
      <w:r w:rsidRPr="00621EE7">
        <w:t xml:space="preserve"> Rule 1.4(d)) and will be immediately placed on the official service list.</w:t>
      </w:r>
    </w:p>
    <w:p w:rsidRPr="00621EE7" w:rsidR="00621EE7" w:rsidP="00621EE7" w:rsidRDefault="00621EE7" w14:paraId="4F4C2704" w14:textId="7AB4B28E">
      <w:r w:rsidRPr="00621EE7">
        <w:t>Any person will be added to the “Information Only” category of the official service list upon request, for electronic service of all documents in the proceeding, and should do so promptly in order to ensure timely service of comments and other documents and correspondence in the proceeding.  (</w:t>
      </w:r>
      <w:r w:rsidRPr="0060440F">
        <w:rPr>
          <w:i/>
          <w:iCs/>
        </w:rPr>
        <w:t>See</w:t>
      </w:r>
      <w:r w:rsidR="0060440F">
        <w:t> </w:t>
      </w:r>
      <w:r w:rsidRPr="00621EE7">
        <w:t>Rule 1.9(f).)  The request must be sent to the Process Office by e-mail (</w:t>
      </w:r>
      <w:hyperlink w:history="1" r:id="rId8">
        <w:r w:rsidRPr="004A31B2" w:rsidR="0060440F">
          <w:rPr>
            <w:rStyle w:val="Hyperlink"/>
          </w:rPr>
          <w:t>process_office@cpuc.ca.gov</w:t>
        </w:r>
      </w:hyperlink>
      <w:r w:rsidRPr="00621EE7">
        <w:t>) or letter (Process Office, California Public Utilities Commission, 505 Van Ness Avenue, San Francisco, California 94102).  Please include the Docket Number of this rulemaking in the request.</w:t>
      </w:r>
    </w:p>
    <w:p w:rsidRPr="00621EE7" w:rsidR="00621EE7" w:rsidP="00621EE7" w:rsidRDefault="00621EE7" w14:paraId="3781A988" w14:textId="77777777">
      <w:r w:rsidRPr="00621EE7">
        <w:t>Persons who file responsive comments thereby become parties to the proceeding (see Rule 1.4(a)(2)) and will be added to the “Parties” category of the official service list upon such filing.  In order to assure service of comments and other documents and correspondence in advance of obtaining party status, persons should promptly request addition to the “Information Only” category as described above; they will be removed from that category upon obtaining party status.</w:t>
      </w:r>
    </w:p>
    <w:p w:rsidRPr="00621EE7" w:rsidR="00621EE7" w:rsidP="00EB5C6D" w:rsidRDefault="00621EE7" w14:paraId="0451A186" w14:textId="77777777">
      <w:pPr>
        <w:pStyle w:val="Heading1"/>
      </w:pPr>
      <w:bookmarkStart w:name="_Toc92803888" w:id="18"/>
      <w:r w:rsidRPr="00621EE7">
        <w:t>Subscription Service</w:t>
      </w:r>
      <w:bookmarkEnd w:id="18"/>
    </w:p>
    <w:p w:rsidRPr="00621EE7" w:rsidR="00621EE7" w:rsidP="00621EE7" w:rsidRDefault="00621EE7" w14:paraId="4AAE405C" w14:textId="512EE83C">
      <w:r w:rsidRPr="00621EE7">
        <w:t xml:space="preserve">Persons may monitor the proceeding by subscribing to receive electronic copies of documents in this proceeding that are published on the Commission’s website.  There is no need to be on the official service list in order to use the subscription service.  Instructions for enrolling in the subscription service are available on the Commission’s website at </w:t>
      </w:r>
      <w:hyperlink w:history="1" r:id="rId9">
        <w:r w:rsidRPr="004A31B2" w:rsidR="00AB5FB5">
          <w:rPr>
            <w:rStyle w:val="Hyperlink"/>
          </w:rPr>
          <w:t>http://subscribecpuc.cpuc.ca.gov/</w:t>
        </w:r>
      </w:hyperlink>
      <w:r w:rsidRPr="00621EE7">
        <w:t>.</w:t>
      </w:r>
    </w:p>
    <w:p w:rsidRPr="00621EE7" w:rsidR="00621EE7" w:rsidP="00AB5FB5" w:rsidRDefault="00621EE7" w14:paraId="19E7E97C" w14:textId="77777777">
      <w:pPr>
        <w:pStyle w:val="Heading1"/>
      </w:pPr>
      <w:bookmarkStart w:name="_Toc92803889" w:id="19"/>
      <w:r w:rsidRPr="00621EE7">
        <w:t>Intervenor Compensation</w:t>
      </w:r>
      <w:bookmarkEnd w:id="19"/>
    </w:p>
    <w:p w:rsidRPr="00621EE7" w:rsidR="00621EE7" w:rsidP="00621EE7" w:rsidRDefault="00621EE7" w14:paraId="70F4E846" w14:textId="12AE3A49">
      <w:r w:rsidRPr="00621EE7">
        <w:t xml:space="preserve">Intervenor Compensation is permitted in this proceeding. </w:t>
      </w:r>
      <w:r w:rsidR="00AB5FB5">
        <w:t xml:space="preserve"> </w:t>
      </w:r>
      <w:r w:rsidRPr="00621EE7">
        <w:t>Pursuant to Pub. Util. Code § 1804(a)(1), a customer who intends to seek an award of compensation must file and serve a notice of intent to claim compensation within 30 days of the prehearing conference.  Parties new to participating in Commission proceedings may contact the Commission’s Public Advisor.</w:t>
      </w:r>
    </w:p>
    <w:p w:rsidRPr="00621EE7" w:rsidR="00621EE7" w:rsidP="00EB5C6D" w:rsidRDefault="00621EE7" w14:paraId="7E7FC867" w14:textId="77777777">
      <w:pPr>
        <w:pStyle w:val="Heading1"/>
      </w:pPr>
      <w:bookmarkStart w:name="_Toc92803890" w:id="20"/>
      <w:r w:rsidRPr="00621EE7">
        <w:t>Public Advisor</w:t>
      </w:r>
      <w:bookmarkEnd w:id="20"/>
    </w:p>
    <w:p w:rsidRPr="00621EE7" w:rsidR="00621EE7" w:rsidP="00621EE7" w:rsidRDefault="00621EE7" w14:paraId="073804BE" w14:textId="634949B8">
      <w:r w:rsidRPr="00621EE7">
        <w:t>Any person or entity interested in participating in this rulemaking who is unfamiliar with the Commission’s procedures should contact the Commission’s Public Advisor in San Francisco at (415) 703-2074 or (866) 849</w:t>
      </w:r>
      <w:r w:rsidR="0031524A">
        <w:t>-</w:t>
      </w:r>
      <w:r w:rsidRPr="00621EE7">
        <w:t xml:space="preserve">8390 or e-mail </w:t>
      </w:r>
      <w:hyperlink w:history="1" r:id="rId10">
        <w:r w:rsidRPr="004A31B2" w:rsidR="005D6BD5">
          <w:rPr>
            <w:rStyle w:val="Hyperlink"/>
          </w:rPr>
          <w:t>public.advisor@cpuc.ca.gov</w:t>
        </w:r>
      </w:hyperlink>
      <w:r w:rsidRPr="00621EE7">
        <w:t>.  The TTY number is (866) 836</w:t>
      </w:r>
      <w:r w:rsidR="0031524A">
        <w:t>-</w:t>
      </w:r>
      <w:r w:rsidRPr="00621EE7">
        <w:t>7825.</w:t>
      </w:r>
    </w:p>
    <w:p w:rsidRPr="00621EE7" w:rsidR="00621EE7" w:rsidP="00EB5C6D" w:rsidRDefault="00621EE7" w14:paraId="0B1AA11A" w14:textId="77777777">
      <w:pPr>
        <w:pStyle w:val="Heading1"/>
      </w:pPr>
      <w:bookmarkStart w:name="_Toc92803891" w:id="21"/>
      <w:r w:rsidRPr="00621EE7">
        <w:t>Public Outreach</w:t>
      </w:r>
      <w:bookmarkEnd w:id="21"/>
    </w:p>
    <w:p w:rsidRPr="00621EE7" w:rsidR="00621EE7" w:rsidP="00621EE7" w:rsidRDefault="00621EE7" w14:paraId="17A31F24" w14:textId="41B7A592">
      <w:pPr>
        <w:rPr>
          <w:rFonts w:ascii="Calibri" w:hAnsi="Calibri" w:eastAsia="Calibri" w:cs="Calibri"/>
          <w:sz w:val="22"/>
        </w:rPr>
      </w:pPr>
      <w:r w:rsidRPr="00621EE7">
        <w:t xml:space="preserve">The Commission’s staff will share this OIR with representatives of California Native American Tribes.  Additional public outreach includes the assigned Commissioner and Tribal Advisor reaching out to Tribes that participated in prior processes for both the TLTP and the Tribal Consultation Policy, other organizations that are working with </w:t>
      </w:r>
      <w:r w:rsidR="004C7F9C">
        <w:t>T</w:t>
      </w:r>
      <w:r w:rsidRPr="00621EE7" w:rsidR="004C7F9C">
        <w:t xml:space="preserve">ribes </w:t>
      </w:r>
      <w:r w:rsidRPr="00621EE7">
        <w:t xml:space="preserve">on related issues, and to the tribal liaisons of the IOUs. </w:t>
      </w:r>
      <w:r w:rsidR="005D6BD5">
        <w:t xml:space="preserve"> </w:t>
      </w:r>
      <w:r w:rsidRPr="00621EE7">
        <w:t>Any additional public outreach to be conducted will be described in the scoping memo.</w:t>
      </w:r>
      <w:r w:rsidRPr="00621EE7">
        <w:rPr>
          <w:rFonts w:ascii="Calibri" w:hAnsi="Calibri" w:eastAsia="Calibri" w:cs="Calibri"/>
          <w:sz w:val="22"/>
        </w:rPr>
        <w:t xml:space="preserve"> </w:t>
      </w:r>
    </w:p>
    <w:p w:rsidRPr="00621EE7" w:rsidR="00621EE7" w:rsidP="007C1CE3" w:rsidRDefault="00621EE7" w14:paraId="6CAB9226" w14:textId="03BD45CD">
      <w:pPr>
        <w:keepNext/>
      </w:pPr>
      <w:r w:rsidRPr="00621EE7">
        <w:rPr>
          <w:b/>
        </w:rPr>
        <w:t>IT IS ORDERED</w:t>
      </w:r>
      <w:r w:rsidRPr="00621EE7">
        <w:t xml:space="preserve"> that:</w:t>
      </w:r>
    </w:p>
    <w:p w:rsidRPr="00621EE7" w:rsidR="00621EE7" w:rsidP="007C1CE3" w:rsidRDefault="00621EE7" w14:paraId="0D12A2C2" w14:textId="77777777">
      <w:pPr>
        <w:keepNext/>
        <w:numPr>
          <w:ilvl w:val="0"/>
          <w:numId w:val="4"/>
        </w:numPr>
      </w:pPr>
      <w:r w:rsidRPr="00621EE7">
        <w:t>This Order Instituting Rulemaking is adopted pursuant to Rule 6.1 of the Commission’s Rules of Practice and Procedure.</w:t>
      </w:r>
    </w:p>
    <w:p w:rsidRPr="00621EE7" w:rsidR="00621EE7" w:rsidP="00621EE7" w:rsidRDefault="00621EE7" w14:paraId="1EFAB622" w14:textId="77777777">
      <w:pPr>
        <w:numPr>
          <w:ilvl w:val="0"/>
          <w:numId w:val="4"/>
        </w:numPr>
      </w:pPr>
      <w:r w:rsidRPr="00621EE7">
        <w:t>The preliminary categorization is quasi-legislative.</w:t>
      </w:r>
    </w:p>
    <w:p w:rsidRPr="00621EE7" w:rsidR="00621EE7" w:rsidP="00621EE7" w:rsidRDefault="00621EE7" w14:paraId="1329FF09" w14:textId="77777777">
      <w:pPr>
        <w:numPr>
          <w:ilvl w:val="0"/>
          <w:numId w:val="4"/>
        </w:numPr>
      </w:pPr>
      <w:r w:rsidRPr="00621EE7">
        <w:t>The preliminary determination is that a hearing is not needed.</w:t>
      </w:r>
    </w:p>
    <w:p w:rsidRPr="00621EE7" w:rsidR="00621EE7" w:rsidP="00621EE7" w:rsidRDefault="00621EE7" w14:paraId="4D29B716" w14:textId="77777777">
      <w:pPr>
        <w:numPr>
          <w:ilvl w:val="0"/>
          <w:numId w:val="4"/>
        </w:numPr>
      </w:pPr>
      <w:r w:rsidRPr="00621EE7">
        <w:t>The preliminary scope of issues is as stated in Section 2.</w:t>
      </w:r>
    </w:p>
    <w:p w:rsidRPr="00621EE7" w:rsidR="00621EE7" w:rsidP="00621EE7" w:rsidRDefault="00621EE7" w14:paraId="5461B762" w14:textId="77777777">
      <w:pPr>
        <w:numPr>
          <w:ilvl w:val="0"/>
          <w:numId w:val="4"/>
        </w:numPr>
      </w:pPr>
      <w:r w:rsidRPr="00621EE7">
        <w:t xml:space="preserve">The preliminary schedule for this proceeding is as set in Section 2. </w:t>
      </w:r>
    </w:p>
    <w:p w:rsidRPr="00621EE7" w:rsidR="00621EE7" w:rsidP="00621EE7" w:rsidRDefault="00621EE7" w14:paraId="43C51620" w14:textId="307EFE2B">
      <w:pPr>
        <w:numPr>
          <w:ilvl w:val="0"/>
          <w:numId w:val="4"/>
        </w:numPr>
      </w:pPr>
      <w:r w:rsidRPr="00621EE7">
        <w:t>All California investor-owned electric and natural gas utilities are named as respondents to this Rulemaking</w:t>
      </w:r>
      <w:r w:rsidR="00014541">
        <w:t>, as listed in Appendix A</w:t>
      </w:r>
      <w:r w:rsidRPr="00621EE7">
        <w:t>.</w:t>
      </w:r>
    </w:p>
    <w:p w:rsidRPr="00621EE7" w:rsidR="00621EE7" w:rsidP="00621EE7" w:rsidRDefault="00621EE7" w14:paraId="7AEE9633" w14:textId="77777777">
      <w:pPr>
        <w:numPr>
          <w:ilvl w:val="0"/>
          <w:numId w:val="4"/>
        </w:numPr>
      </w:pPr>
      <w:r w:rsidRPr="00621EE7">
        <w:t>Water corporations pursuant to Public Utilities Code Section 241, excluding those with less than 2,000 service connections, are named as respondents to this rulemaking, as listed in Appendix A.</w:t>
      </w:r>
    </w:p>
    <w:p w:rsidRPr="00621EE7" w:rsidR="00621EE7" w:rsidP="00621EE7" w:rsidRDefault="00621EE7" w14:paraId="2E0514CB" w14:textId="086C7C1F">
      <w:pPr>
        <w:numPr>
          <w:ilvl w:val="0"/>
          <w:numId w:val="4"/>
        </w:numPr>
      </w:pPr>
      <w:r w:rsidRPr="00621EE7">
        <w:t>Tele</w:t>
      </w:r>
      <w:r w:rsidR="0075686D">
        <w:t>phone</w:t>
      </w:r>
      <w:r w:rsidRPr="00621EE7">
        <w:t xml:space="preserve"> corporations with property interests subject to Public Utilities Code Section 851 are named as respondents to this rulemaking, as listed in Appendix B. </w:t>
      </w:r>
    </w:p>
    <w:p w:rsidRPr="00621EE7" w:rsidR="00621EE7" w:rsidP="00621EE7" w:rsidRDefault="00621EE7" w14:paraId="13FB89BD" w14:textId="270DF82E">
      <w:pPr>
        <w:numPr>
          <w:ilvl w:val="0"/>
          <w:numId w:val="4"/>
        </w:numPr>
      </w:pPr>
      <w:r w:rsidRPr="00621EE7">
        <w:t xml:space="preserve">All respondents </w:t>
      </w:r>
      <w:r w:rsidR="000D0C45">
        <w:t>listed in Appendi</w:t>
      </w:r>
      <w:r w:rsidR="00980F59">
        <w:t>x</w:t>
      </w:r>
      <w:r w:rsidR="000D0C45">
        <w:t xml:space="preserve"> A and</w:t>
      </w:r>
      <w:r w:rsidR="00CA5E23">
        <w:t xml:space="preserve"> List 1 of </w:t>
      </w:r>
      <w:r w:rsidR="00500576">
        <w:t xml:space="preserve">Appendix </w:t>
      </w:r>
      <w:r w:rsidR="000D0C45">
        <w:t>B</w:t>
      </w:r>
      <w:r w:rsidR="00B22CB4">
        <w:t xml:space="preserve"> </w:t>
      </w:r>
      <w:r w:rsidRPr="00621EE7">
        <w:t>must, and any other person may, file opening comments responding to this Order Instituting Rulemaking</w:t>
      </w:r>
      <w:r w:rsidR="00C07901">
        <w:t xml:space="preserve"> (OIR)</w:t>
      </w:r>
      <w:r w:rsidRPr="00621EE7">
        <w:t xml:space="preserve"> within 90 days from issuance</w:t>
      </w:r>
      <w:r w:rsidR="00F707FE">
        <w:t xml:space="preserve"> of the OIR</w:t>
      </w:r>
      <w:r w:rsidRPr="00621EE7">
        <w:t>.</w:t>
      </w:r>
    </w:p>
    <w:p w:rsidRPr="00621EE7" w:rsidR="00621EE7" w:rsidP="00621EE7" w:rsidRDefault="00621EE7" w14:paraId="33DFD0E8" w14:textId="77777777">
      <w:pPr>
        <w:numPr>
          <w:ilvl w:val="0"/>
          <w:numId w:val="4"/>
        </w:numPr>
      </w:pPr>
      <w:r w:rsidRPr="00621EE7">
        <w:t>Reply comments on this Order Instituting Rulemaking (OIR) are due within 20 days of the deadline for filing opening comments on the OIR.</w:t>
      </w:r>
    </w:p>
    <w:p w:rsidRPr="00621EE7" w:rsidR="00621EE7" w:rsidP="00621EE7" w:rsidRDefault="00621EE7" w14:paraId="2C5E256E" w14:textId="23A10302">
      <w:pPr>
        <w:numPr>
          <w:ilvl w:val="0"/>
          <w:numId w:val="4"/>
        </w:numPr>
      </w:pPr>
      <w:r w:rsidRPr="00621EE7">
        <w:t xml:space="preserve">The assigned Commissioner or assigned Administrative Law Judge may make any revisions to the scheduling and filing </w:t>
      </w:r>
      <w:r w:rsidR="00037E4C">
        <w:t>dates set</w:t>
      </w:r>
      <w:r w:rsidRPr="00621EE7" w:rsidR="00037E4C">
        <w:t xml:space="preserve"> </w:t>
      </w:r>
      <w:r w:rsidRPr="00621EE7">
        <w:t>herein as necessary to facilitate the efficient management of the proceeding.</w:t>
      </w:r>
    </w:p>
    <w:p w:rsidRPr="00621EE7" w:rsidR="00621EE7" w:rsidP="003E0E5E" w:rsidRDefault="00621EE7" w14:paraId="32CEBBF0" w14:textId="72FD36AB">
      <w:pPr>
        <w:keepNext/>
        <w:keepLines/>
        <w:numPr>
          <w:ilvl w:val="0"/>
          <w:numId w:val="4"/>
        </w:numPr>
      </w:pPr>
      <w:r w:rsidRPr="00621EE7">
        <w:t xml:space="preserve">The Executive Director will cause this Order Instituting Rulemaking to be served on all respondents listed in Appendices A and B, the list of Tribes maintained by the </w:t>
      </w:r>
      <w:r w:rsidR="00BC786F">
        <w:t>Native American Heritage Council</w:t>
      </w:r>
      <w:r w:rsidRPr="00621EE7">
        <w:t>, and the service list to Resolution E-5076.</w:t>
      </w:r>
    </w:p>
    <w:p w:rsidRPr="00621EE7" w:rsidR="00621EE7" w:rsidP="003E0E5E" w:rsidRDefault="00621EE7" w14:paraId="400CAAE6" w14:textId="77777777">
      <w:pPr>
        <w:keepNext/>
        <w:keepLines/>
      </w:pPr>
      <w:r w:rsidRPr="00621EE7">
        <w:t>This order is effective today.</w:t>
      </w:r>
    </w:p>
    <w:p w:rsidR="00E91FC2" w:rsidP="003E0E5E" w:rsidRDefault="00621EE7" w14:paraId="441388A0" w14:textId="512F491A">
      <w:pPr>
        <w:keepNext/>
        <w:keepLines/>
      </w:pPr>
      <w:r w:rsidRPr="00621EE7">
        <w:t xml:space="preserve">Dated </w:t>
      </w:r>
      <w:r w:rsidRPr="00621EE7">
        <w:rPr>
          <w:u w:val="single"/>
        </w:rPr>
        <w:tab/>
      </w:r>
      <w:r w:rsidRPr="00621EE7">
        <w:rPr>
          <w:u w:val="single"/>
        </w:rPr>
        <w:tab/>
      </w:r>
      <w:r w:rsidRPr="00621EE7">
        <w:rPr>
          <w:u w:val="single"/>
        </w:rPr>
        <w:tab/>
      </w:r>
      <w:r w:rsidRPr="00621EE7">
        <w:rPr>
          <w:u w:val="single"/>
        </w:rPr>
        <w:tab/>
      </w:r>
      <w:r w:rsidRPr="00621EE7">
        <w:rPr>
          <w:u w:val="single"/>
        </w:rPr>
        <w:tab/>
      </w:r>
      <w:r w:rsidRPr="00621EE7">
        <w:t>, at San Francisco, California</w:t>
      </w:r>
      <w:r w:rsidR="00664DB1">
        <w:t>.</w:t>
      </w:r>
    </w:p>
    <w:p w:rsidR="00A73A2C" w:rsidP="006B6DC7" w:rsidRDefault="00A73A2C" w14:paraId="44ABD8BA" w14:textId="77777777">
      <w:pPr>
        <w:pStyle w:val="Main"/>
        <w:spacing w:after="240"/>
        <w:sectPr w:rsidR="00A73A2C" w:rsidSect="00E1121A">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360"/>
        </w:sectPr>
      </w:pPr>
    </w:p>
    <w:p w:rsidR="00621EE7" w:rsidP="006B6DC7" w:rsidRDefault="00621EE7" w14:paraId="5E09F341" w14:textId="37057C17">
      <w:pPr>
        <w:pStyle w:val="Main"/>
        <w:spacing w:after="240"/>
      </w:pPr>
      <w:r>
        <w:t>Appendix A</w:t>
      </w:r>
    </w:p>
    <w:p w:rsidRPr="007D3BFF" w:rsidR="00621EE7" w:rsidP="006B6DC7" w:rsidRDefault="00621EE7" w14:paraId="3EC5ED23" w14:textId="64B16F25">
      <w:pPr>
        <w:spacing w:after="240"/>
        <w:ind w:firstLine="0"/>
        <w:jc w:val="center"/>
        <w:rPr>
          <w:b/>
          <w:bCs/>
        </w:rPr>
      </w:pPr>
      <w:r w:rsidRPr="007D3BFF">
        <w:rPr>
          <w:b/>
          <w:bCs/>
        </w:rPr>
        <w:t xml:space="preserve">List of </w:t>
      </w:r>
      <w:r w:rsidR="00061104">
        <w:rPr>
          <w:b/>
          <w:bCs/>
        </w:rPr>
        <w:t xml:space="preserve">Electric, Gas, and </w:t>
      </w:r>
      <w:r w:rsidRPr="007D3BFF">
        <w:rPr>
          <w:b/>
          <w:bCs/>
        </w:rPr>
        <w:t>Water Co</w:t>
      </w:r>
      <w:r w:rsidR="00326F78">
        <w:rPr>
          <w:b/>
          <w:bCs/>
        </w:rPr>
        <w:t>rporations</w:t>
      </w:r>
      <w:r w:rsidRPr="007D3BFF">
        <w:rPr>
          <w:b/>
          <w:bCs/>
        </w:rPr>
        <w:t xml:space="preserve"> Named as Respondents</w:t>
      </w:r>
    </w:p>
    <w:p w:rsidR="00621EE7" w:rsidP="006B6DC7" w:rsidRDefault="00621EE7" w14:paraId="5EE0EC85" w14:textId="3899F712">
      <w:pPr>
        <w:spacing w:after="120"/>
        <w:rPr>
          <w:color w:val="000000"/>
          <w:sz w:val="27"/>
          <w:szCs w:val="27"/>
        </w:rPr>
      </w:pPr>
      <w:r>
        <w:rPr>
          <w:color w:val="000000"/>
          <w:sz w:val="27"/>
          <w:szCs w:val="27"/>
        </w:rPr>
        <w:t xml:space="preserve">If the entity listed prefers to list a different primary representative for the new proceeding, they should contact the Commission’s Process Office by email at </w:t>
      </w:r>
      <w:hyperlink w:history="1" r:id="rId14">
        <w:r w:rsidRPr="004A31B2" w:rsidR="006B6DC7">
          <w:rPr>
            <w:rStyle w:val="Hyperlink"/>
            <w:sz w:val="27"/>
            <w:szCs w:val="27"/>
          </w:rPr>
          <w:t>Process_Office@cpuc.ca.gov</w:t>
        </w:r>
      </w:hyperlink>
      <w:r>
        <w:rPr>
          <w:color w:val="000000"/>
          <w:sz w:val="27"/>
          <w:szCs w:val="27"/>
        </w:rPr>
        <w:t xml:space="preserve">, to designate the single party representative for the service list. </w:t>
      </w:r>
      <w:r w:rsidR="005D6BD5">
        <w:rPr>
          <w:color w:val="000000"/>
          <w:sz w:val="27"/>
          <w:szCs w:val="27"/>
        </w:rPr>
        <w:t xml:space="preserve"> </w:t>
      </w:r>
      <w:r>
        <w:rPr>
          <w:color w:val="000000"/>
          <w:sz w:val="27"/>
          <w:szCs w:val="27"/>
        </w:rPr>
        <w:t>Additional names can be included on the service list with the “Information Only” designation.</w:t>
      </w:r>
    </w:p>
    <w:p w:rsidR="003010A9" w:rsidP="003010A9" w:rsidRDefault="003010A9" w14:paraId="28D2B09B" w14:textId="77777777">
      <w:pPr>
        <w:ind w:firstLine="0"/>
      </w:pPr>
      <w:r>
        <w:t>Electric and Gas Corporations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8"/>
        <w:gridCol w:w="2498"/>
        <w:gridCol w:w="3304"/>
      </w:tblGrid>
      <w:tr w:rsidRPr="00DD60B9" w:rsidR="003010A9" w:rsidTr="008D2C9D" w14:paraId="3560682B" w14:textId="77777777">
        <w:trPr>
          <w:jc w:val="center"/>
        </w:trPr>
        <w:tc>
          <w:tcPr>
            <w:tcW w:w="3595" w:type="dxa"/>
          </w:tcPr>
          <w:p w:rsidRPr="00DD60B9" w:rsidR="003010A9" w:rsidP="00952D86" w:rsidRDefault="003010A9" w14:paraId="35CDEBDF" w14:textId="77777777">
            <w:pPr>
              <w:spacing w:line="240" w:lineRule="auto"/>
              <w:ind w:firstLine="0"/>
              <w:rPr>
                <w:sz w:val="22"/>
              </w:rPr>
            </w:pPr>
            <w:r w:rsidRPr="00DD60B9">
              <w:rPr>
                <w:sz w:val="22"/>
              </w:rPr>
              <w:t>Pacific Gas and Electric Company</w:t>
            </w:r>
          </w:p>
        </w:tc>
        <w:tc>
          <w:tcPr>
            <w:tcW w:w="2520" w:type="dxa"/>
          </w:tcPr>
          <w:p w:rsidRPr="00DD60B9" w:rsidR="003010A9" w:rsidP="00952D86" w:rsidRDefault="003010A9" w14:paraId="37DEA161" w14:textId="77777777">
            <w:pPr>
              <w:spacing w:line="240" w:lineRule="auto"/>
              <w:ind w:firstLine="0"/>
              <w:rPr>
                <w:sz w:val="22"/>
              </w:rPr>
            </w:pPr>
            <w:r w:rsidRPr="00DD60B9">
              <w:rPr>
                <w:rFonts w:eastAsia="Times New Roman"/>
                <w:sz w:val="22"/>
              </w:rPr>
              <w:t>Dwight Ockert </w:t>
            </w:r>
          </w:p>
        </w:tc>
        <w:tc>
          <w:tcPr>
            <w:tcW w:w="3235" w:type="dxa"/>
          </w:tcPr>
          <w:p w:rsidRPr="00DD60B9" w:rsidR="003010A9" w:rsidP="00952D86" w:rsidRDefault="00C94BFF" w14:paraId="72E1D822" w14:textId="77777777">
            <w:pPr>
              <w:ind w:firstLine="0"/>
              <w:rPr>
                <w:rFonts w:ascii="Calibri" w:hAnsi="Calibri" w:eastAsia="Times New Roman"/>
                <w:sz w:val="22"/>
              </w:rPr>
            </w:pPr>
            <w:hyperlink w:history="1" r:id="rId15">
              <w:r w:rsidRPr="00DD60B9" w:rsidR="003010A9">
                <w:rPr>
                  <w:rStyle w:val="Hyperlink"/>
                  <w:rFonts w:eastAsia="Times New Roman"/>
                  <w:sz w:val="22"/>
                </w:rPr>
                <w:t>DXOY@PGE.com</w:t>
              </w:r>
            </w:hyperlink>
          </w:p>
          <w:p w:rsidRPr="00DD60B9" w:rsidR="003010A9" w:rsidP="00952D86" w:rsidRDefault="003010A9" w14:paraId="5D2D7EA5" w14:textId="77777777">
            <w:pPr>
              <w:spacing w:line="240" w:lineRule="auto"/>
              <w:ind w:firstLine="0"/>
              <w:rPr>
                <w:sz w:val="22"/>
              </w:rPr>
            </w:pPr>
          </w:p>
        </w:tc>
      </w:tr>
      <w:tr w:rsidRPr="00DD60B9" w:rsidR="003010A9" w:rsidTr="008D2C9D" w14:paraId="24202133" w14:textId="77777777">
        <w:trPr>
          <w:jc w:val="center"/>
        </w:trPr>
        <w:tc>
          <w:tcPr>
            <w:tcW w:w="3595" w:type="dxa"/>
          </w:tcPr>
          <w:p w:rsidRPr="00DD60B9" w:rsidR="003010A9" w:rsidP="00952D86" w:rsidRDefault="003010A9" w14:paraId="4E89067F" w14:textId="77777777">
            <w:pPr>
              <w:spacing w:line="240" w:lineRule="auto"/>
              <w:ind w:firstLine="0"/>
              <w:rPr>
                <w:sz w:val="22"/>
              </w:rPr>
            </w:pPr>
            <w:r w:rsidRPr="00DD60B9">
              <w:rPr>
                <w:sz w:val="22"/>
              </w:rPr>
              <w:t>Southern California Edison Company</w:t>
            </w:r>
          </w:p>
        </w:tc>
        <w:tc>
          <w:tcPr>
            <w:tcW w:w="2520" w:type="dxa"/>
          </w:tcPr>
          <w:p w:rsidRPr="00DD60B9" w:rsidR="003010A9" w:rsidP="00952D86" w:rsidRDefault="003010A9" w14:paraId="79CB1DE9" w14:textId="77777777">
            <w:pPr>
              <w:spacing w:line="240" w:lineRule="auto"/>
              <w:ind w:firstLine="0"/>
              <w:rPr>
                <w:sz w:val="22"/>
              </w:rPr>
            </w:pPr>
            <w:r w:rsidRPr="00DD60B9">
              <w:rPr>
                <w:rFonts w:eastAsia="Times New Roman"/>
                <w:sz w:val="22"/>
              </w:rPr>
              <w:t>Richard Fujisawa </w:t>
            </w:r>
          </w:p>
        </w:tc>
        <w:tc>
          <w:tcPr>
            <w:tcW w:w="3235" w:type="dxa"/>
          </w:tcPr>
          <w:p w:rsidRPr="00DD60B9" w:rsidR="003010A9" w:rsidP="00952D86" w:rsidRDefault="00C94BFF" w14:paraId="00476371" w14:textId="77777777">
            <w:pPr>
              <w:ind w:firstLine="0"/>
              <w:rPr>
                <w:rFonts w:ascii="Calibri" w:hAnsi="Calibri" w:eastAsia="Times New Roman"/>
                <w:sz w:val="22"/>
              </w:rPr>
            </w:pPr>
            <w:hyperlink w:history="1" r:id="rId16">
              <w:r w:rsidRPr="00DD60B9" w:rsidR="003010A9">
                <w:rPr>
                  <w:rStyle w:val="Hyperlink"/>
                  <w:rFonts w:eastAsia="Times New Roman"/>
                  <w:sz w:val="22"/>
                </w:rPr>
                <w:t>Richard.Fujikawa@SCE.com</w:t>
              </w:r>
            </w:hyperlink>
          </w:p>
          <w:p w:rsidRPr="00DD60B9" w:rsidR="003010A9" w:rsidP="00952D86" w:rsidRDefault="003010A9" w14:paraId="4DBE99D3" w14:textId="77777777">
            <w:pPr>
              <w:spacing w:line="240" w:lineRule="auto"/>
              <w:ind w:firstLine="0"/>
              <w:rPr>
                <w:sz w:val="22"/>
              </w:rPr>
            </w:pPr>
          </w:p>
        </w:tc>
      </w:tr>
      <w:tr w:rsidRPr="00DD60B9" w:rsidR="003010A9" w:rsidTr="008D2C9D" w14:paraId="0B266D8C" w14:textId="77777777">
        <w:trPr>
          <w:jc w:val="center"/>
        </w:trPr>
        <w:tc>
          <w:tcPr>
            <w:tcW w:w="3595" w:type="dxa"/>
          </w:tcPr>
          <w:p w:rsidRPr="00DD60B9" w:rsidR="003010A9" w:rsidP="00952D86" w:rsidRDefault="003010A9" w14:paraId="7FA678D1" w14:textId="77777777">
            <w:pPr>
              <w:spacing w:line="240" w:lineRule="auto"/>
              <w:ind w:firstLine="0"/>
              <w:rPr>
                <w:sz w:val="22"/>
                <w:highlight w:val="yellow"/>
              </w:rPr>
            </w:pPr>
            <w:r w:rsidRPr="00DD60B9">
              <w:rPr>
                <w:sz w:val="22"/>
              </w:rPr>
              <w:t>San Diego Gas &amp; Electric Company</w:t>
            </w:r>
          </w:p>
        </w:tc>
        <w:tc>
          <w:tcPr>
            <w:tcW w:w="2520" w:type="dxa"/>
          </w:tcPr>
          <w:p w:rsidRPr="00DD60B9" w:rsidR="003010A9" w:rsidP="00952D86" w:rsidRDefault="003010A9" w14:paraId="3075DB38" w14:textId="77777777">
            <w:pPr>
              <w:spacing w:line="240" w:lineRule="auto"/>
              <w:ind w:firstLine="0"/>
              <w:rPr>
                <w:sz w:val="22"/>
              </w:rPr>
            </w:pPr>
            <w:r w:rsidRPr="00DD60B9">
              <w:rPr>
                <w:rFonts w:eastAsia="Times New Roman"/>
                <w:sz w:val="22"/>
              </w:rPr>
              <w:t>Vanessa Vandever</w:t>
            </w:r>
          </w:p>
        </w:tc>
        <w:tc>
          <w:tcPr>
            <w:tcW w:w="3235" w:type="dxa"/>
          </w:tcPr>
          <w:p w:rsidRPr="00DD60B9" w:rsidR="003010A9" w:rsidP="00952D86" w:rsidRDefault="00C94BFF" w14:paraId="3467BF66" w14:textId="77777777">
            <w:pPr>
              <w:spacing w:line="240" w:lineRule="auto"/>
              <w:ind w:firstLine="0"/>
              <w:rPr>
                <w:sz w:val="22"/>
              </w:rPr>
            </w:pPr>
            <w:hyperlink w:history="1" r:id="rId17">
              <w:r w:rsidRPr="00DD60B9" w:rsidR="003010A9">
                <w:rPr>
                  <w:rStyle w:val="Hyperlink"/>
                  <w:rFonts w:eastAsia="Times New Roman"/>
                  <w:sz w:val="22"/>
                </w:rPr>
                <w:t>VVandeve@sdge.com</w:t>
              </w:r>
            </w:hyperlink>
          </w:p>
        </w:tc>
      </w:tr>
      <w:tr w:rsidRPr="00DD60B9" w:rsidR="003010A9" w:rsidTr="008D2C9D" w14:paraId="779556BA" w14:textId="77777777">
        <w:trPr>
          <w:jc w:val="center"/>
        </w:trPr>
        <w:tc>
          <w:tcPr>
            <w:tcW w:w="3595" w:type="dxa"/>
          </w:tcPr>
          <w:p w:rsidRPr="00DD60B9" w:rsidR="003010A9" w:rsidP="00952D86" w:rsidRDefault="003010A9" w14:paraId="5C453DE5" w14:textId="77777777">
            <w:pPr>
              <w:spacing w:line="240" w:lineRule="auto"/>
              <w:ind w:firstLine="0"/>
              <w:rPr>
                <w:sz w:val="22"/>
                <w:highlight w:val="yellow"/>
              </w:rPr>
            </w:pPr>
            <w:r w:rsidRPr="006D3D5E">
              <w:rPr>
                <w:sz w:val="22"/>
              </w:rPr>
              <w:t>Southern California Gas Company</w:t>
            </w:r>
          </w:p>
        </w:tc>
        <w:tc>
          <w:tcPr>
            <w:tcW w:w="2520" w:type="dxa"/>
          </w:tcPr>
          <w:p w:rsidRPr="00DD60B9" w:rsidR="003010A9" w:rsidP="00952D86" w:rsidRDefault="003010A9" w14:paraId="67645035" w14:textId="77777777">
            <w:pPr>
              <w:spacing w:line="240" w:lineRule="auto"/>
              <w:ind w:firstLine="0"/>
              <w:rPr>
                <w:sz w:val="22"/>
              </w:rPr>
            </w:pPr>
            <w:r w:rsidRPr="00DD60B9">
              <w:rPr>
                <w:rFonts w:eastAsia="Times New Roman"/>
                <w:sz w:val="22"/>
              </w:rPr>
              <w:t>Vanessa Vandever</w:t>
            </w:r>
          </w:p>
        </w:tc>
        <w:tc>
          <w:tcPr>
            <w:tcW w:w="3235" w:type="dxa"/>
          </w:tcPr>
          <w:p w:rsidRPr="00DD60B9" w:rsidR="003010A9" w:rsidP="00952D86" w:rsidRDefault="00C94BFF" w14:paraId="0E65EF2D" w14:textId="77777777">
            <w:pPr>
              <w:spacing w:line="240" w:lineRule="auto"/>
              <w:ind w:firstLine="0"/>
              <w:rPr>
                <w:sz w:val="22"/>
              </w:rPr>
            </w:pPr>
            <w:hyperlink w:history="1" r:id="rId18">
              <w:r w:rsidRPr="00DD60B9" w:rsidR="003010A9">
                <w:rPr>
                  <w:rStyle w:val="Hyperlink"/>
                  <w:rFonts w:eastAsia="Times New Roman"/>
                  <w:sz w:val="22"/>
                </w:rPr>
                <w:t>VVandeve@sdge.com</w:t>
              </w:r>
            </w:hyperlink>
          </w:p>
        </w:tc>
      </w:tr>
      <w:tr w:rsidRPr="00DD60B9" w:rsidR="003010A9" w:rsidTr="008D2C9D" w14:paraId="3A31DF0A" w14:textId="77777777">
        <w:trPr>
          <w:jc w:val="center"/>
        </w:trPr>
        <w:tc>
          <w:tcPr>
            <w:tcW w:w="3595" w:type="dxa"/>
          </w:tcPr>
          <w:p w:rsidRPr="00DD60B9" w:rsidR="003010A9" w:rsidP="00952D86" w:rsidRDefault="003010A9" w14:paraId="372D256B" w14:textId="77777777">
            <w:pPr>
              <w:spacing w:line="240" w:lineRule="auto"/>
              <w:ind w:firstLine="0"/>
              <w:rPr>
                <w:sz w:val="22"/>
              </w:rPr>
            </w:pPr>
            <w:r w:rsidRPr="00DD60B9">
              <w:rPr>
                <w:sz w:val="22"/>
              </w:rPr>
              <w:t>PacifiCorp d/b/a Pacific Power</w:t>
            </w:r>
          </w:p>
        </w:tc>
        <w:tc>
          <w:tcPr>
            <w:tcW w:w="2520" w:type="dxa"/>
          </w:tcPr>
          <w:p w:rsidRPr="00DD60B9" w:rsidR="003010A9" w:rsidP="00952D86" w:rsidRDefault="003010A9" w14:paraId="5A01397C" w14:textId="77777777">
            <w:pPr>
              <w:spacing w:line="240" w:lineRule="auto"/>
              <w:ind w:firstLine="0"/>
              <w:rPr>
                <w:sz w:val="22"/>
              </w:rPr>
            </w:pPr>
            <w:r w:rsidRPr="00DD60B9">
              <w:rPr>
                <w:sz w:val="22"/>
              </w:rPr>
              <w:t>Cathie Allen </w:t>
            </w:r>
          </w:p>
        </w:tc>
        <w:tc>
          <w:tcPr>
            <w:tcW w:w="3235" w:type="dxa"/>
          </w:tcPr>
          <w:p w:rsidRPr="00DD60B9" w:rsidR="003010A9" w:rsidP="00952D86" w:rsidRDefault="00C94BFF" w14:paraId="7C072C0D" w14:textId="77777777">
            <w:pPr>
              <w:spacing w:after="240"/>
              <w:ind w:firstLine="0"/>
              <w:rPr>
                <w:rFonts w:ascii="Calibri" w:hAnsi="Calibri"/>
                <w:sz w:val="22"/>
              </w:rPr>
            </w:pPr>
            <w:hyperlink w:history="1" r:id="rId19">
              <w:r w:rsidRPr="00DD60B9" w:rsidR="003010A9">
                <w:rPr>
                  <w:rStyle w:val="Hyperlink"/>
                  <w:sz w:val="22"/>
                </w:rPr>
                <w:t>Cathie.Allen@PacifiCorp.com</w:t>
              </w:r>
            </w:hyperlink>
          </w:p>
        </w:tc>
      </w:tr>
      <w:tr w:rsidRPr="00DD60B9" w:rsidR="003010A9" w:rsidTr="008D2C9D" w14:paraId="4C73AF3C" w14:textId="77777777">
        <w:trPr>
          <w:jc w:val="center"/>
        </w:trPr>
        <w:tc>
          <w:tcPr>
            <w:tcW w:w="3595" w:type="dxa"/>
          </w:tcPr>
          <w:p w:rsidRPr="00DD60B9" w:rsidR="003010A9" w:rsidP="00952D86" w:rsidRDefault="003010A9" w14:paraId="26466743" w14:textId="77777777">
            <w:pPr>
              <w:spacing w:line="240" w:lineRule="auto"/>
              <w:ind w:firstLine="0"/>
              <w:rPr>
                <w:sz w:val="22"/>
              </w:rPr>
            </w:pPr>
            <w:r w:rsidRPr="00DD60B9">
              <w:rPr>
                <w:sz w:val="22"/>
              </w:rPr>
              <w:t>Liberty Utilities (</w:t>
            </w:r>
            <w:proofErr w:type="spellStart"/>
            <w:r w:rsidRPr="00DD60B9">
              <w:rPr>
                <w:sz w:val="22"/>
              </w:rPr>
              <w:t>CalPeco</w:t>
            </w:r>
            <w:proofErr w:type="spellEnd"/>
            <w:r w:rsidRPr="00DD60B9">
              <w:rPr>
                <w:sz w:val="22"/>
              </w:rPr>
              <w:t xml:space="preserve"> Electric) LLC</w:t>
            </w:r>
          </w:p>
        </w:tc>
        <w:tc>
          <w:tcPr>
            <w:tcW w:w="2520" w:type="dxa"/>
          </w:tcPr>
          <w:p w:rsidRPr="00DD60B9" w:rsidR="003010A9" w:rsidP="00952D86" w:rsidRDefault="003010A9" w14:paraId="75F44D01" w14:textId="77777777">
            <w:pPr>
              <w:spacing w:line="240" w:lineRule="auto"/>
              <w:ind w:firstLine="0"/>
              <w:rPr>
                <w:sz w:val="22"/>
              </w:rPr>
            </w:pPr>
            <w:r w:rsidRPr="00DD60B9">
              <w:rPr>
                <w:sz w:val="22"/>
              </w:rPr>
              <w:t>Dan Marsh</w:t>
            </w:r>
          </w:p>
        </w:tc>
        <w:tc>
          <w:tcPr>
            <w:tcW w:w="3235" w:type="dxa"/>
          </w:tcPr>
          <w:p w:rsidRPr="00DD60B9" w:rsidR="003010A9" w:rsidP="00952D86" w:rsidRDefault="00C94BFF" w14:paraId="383B0D22" w14:textId="77777777">
            <w:pPr>
              <w:spacing w:line="240" w:lineRule="auto"/>
              <w:ind w:firstLine="0"/>
              <w:rPr>
                <w:sz w:val="22"/>
              </w:rPr>
            </w:pPr>
            <w:hyperlink w:history="1" r:id="rId20">
              <w:r w:rsidRPr="00DD60B9" w:rsidR="003010A9">
                <w:rPr>
                  <w:rStyle w:val="Hyperlink"/>
                  <w:sz w:val="22"/>
                </w:rPr>
                <w:t>Dan.Marsh@libertyutilities.com</w:t>
              </w:r>
            </w:hyperlink>
          </w:p>
        </w:tc>
      </w:tr>
      <w:tr w:rsidRPr="00DD60B9" w:rsidR="003010A9" w:rsidTr="008D2C9D" w14:paraId="113136A1" w14:textId="77777777">
        <w:trPr>
          <w:jc w:val="center"/>
        </w:trPr>
        <w:tc>
          <w:tcPr>
            <w:tcW w:w="3595" w:type="dxa"/>
          </w:tcPr>
          <w:p w:rsidRPr="00DD60B9" w:rsidR="003010A9" w:rsidP="00952D86" w:rsidRDefault="003010A9" w14:paraId="0D16817E" w14:textId="77777777">
            <w:pPr>
              <w:spacing w:line="240" w:lineRule="auto"/>
              <w:ind w:firstLine="0"/>
              <w:rPr>
                <w:sz w:val="22"/>
              </w:rPr>
            </w:pPr>
            <w:r w:rsidRPr="00DD60B9">
              <w:rPr>
                <w:sz w:val="22"/>
              </w:rPr>
              <w:t>Bear Valley Electric Service</w:t>
            </w:r>
          </w:p>
        </w:tc>
        <w:tc>
          <w:tcPr>
            <w:tcW w:w="2520" w:type="dxa"/>
          </w:tcPr>
          <w:p w:rsidRPr="00DD60B9" w:rsidR="003010A9" w:rsidP="00952D86" w:rsidRDefault="003010A9" w14:paraId="33727972" w14:textId="77777777">
            <w:pPr>
              <w:spacing w:line="240" w:lineRule="auto"/>
              <w:ind w:firstLine="0"/>
              <w:rPr>
                <w:sz w:val="22"/>
              </w:rPr>
            </w:pPr>
            <w:r w:rsidRPr="00DD60B9">
              <w:rPr>
                <w:rFonts w:eastAsia="Times New Roman"/>
                <w:sz w:val="22"/>
              </w:rPr>
              <w:t>Nguyen Quan</w:t>
            </w:r>
          </w:p>
        </w:tc>
        <w:tc>
          <w:tcPr>
            <w:tcW w:w="3235" w:type="dxa"/>
          </w:tcPr>
          <w:p w:rsidRPr="00DD60B9" w:rsidR="003010A9" w:rsidP="00952D86" w:rsidRDefault="00C94BFF" w14:paraId="49A9C682" w14:textId="77777777">
            <w:pPr>
              <w:spacing w:after="240"/>
              <w:ind w:firstLine="0"/>
              <w:rPr>
                <w:rFonts w:ascii="Calibri" w:hAnsi="Calibri" w:eastAsia="Times New Roman"/>
                <w:sz w:val="22"/>
              </w:rPr>
            </w:pPr>
            <w:hyperlink w:history="1" r:id="rId21">
              <w:r w:rsidRPr="00DD60B9" w:rsidR="003010A9">
                <w:rPr>
                  <w:rStyle w:val="Hyperlink"/>
                  <w:rFonts w:eastAsia="Times New Roman"/>
                  <w:sz w:val="22"/>
                </w:rPr>
                <w:t>nquan@gswater.com</w:t>
              </w:r>
            </w:hyperlink>
          </w:p>
        </w:tc>
      </w:tr>
    </w:tbl>
    <w:p w:rsidR="00621EE7" w:rsidP="00DC3E2E" w:rsidRDefault="00621EE7" w14:paraId="78047BB9" w14:textId="080570DB">
      <w:pPr>
        <w:keepNext/>
        <w:ind w:firstLine="0"/>
      </w:pPr>
      <w:r w:rsidRPr="00A00035">
        <w:t>Class A Water Corporations</w:t>
      </w:r>
    </w:p>
    <w:tbl>
      <w:tblPr>
        <w:tblW w:w="9360" w:type="dxa"/>
        <w:jc w:val="center"/>
        <w:tblLook w:val="04A0" w:firstRow="1" w:lastRow="0" w:firstColumn="1" w:lastColumn="0" w:noHBand="0" w:noVBand="1"/>
      </w:tblPr>
      <w:tblGrid>
        <w:gridCol w:w="3445"/>
        <w:gridCol w:w="2329"/>
        <w:gridCol w:w="3586"/>
      </w:tblGrid>
      <w:tr w:rsidRPr="00754061" w:rsidR="00621EE7" w:rsidTr="008D2C9D" w14:paraId="573435D8"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5F0B5022"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California-American Water Company</w:t>
            </w:r>
          </w:p>
        </w:tc>
        <w:tc>
          <w:tcPr>
            <w:tcW w:w="2430" w:type="dxa"/>
            <w:tcBorders>
              <w:top w:val="nil"/>
              <w:left w:val="nil"/>
              <w:bottom w:val="nil"/>
              <w:right w:val="nil"/>
            </w:tcBorders>
            <w:shd w:val="clear" w:color="auto" w:fill="auto"/>
            <w:noWrap/>
            <w:vAlign w:val="bottom"/>
            <w:hideMark/>
          </w:tcPr>
          <w:p w:rsidRPr="00E56D9D" w:rsidR="00621EE7" w:rsidP="005114EA" w:rsidRDefault="00621EE7" w14:paraId="500DFFCB"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Sarah Leeper</w:t>
            </w:r>
          </w:p>
        </w:tc>
        <w:tc>
          <w:tcPr>
            <w:tcW w:w="3330" w:type="dxa"/>
            <w:tcBorders>
              <w:top w:val="nil"/>
              <w:left w:val="nil"/>
              <w:bottom w:val="nil"/>
              <w:right w:val="nil"/>
            </w:tcBorders>
            <w:shd w:val="clear" w:color="auto" w:fill="auto"/>
            <w:noWrap/>
            <w:vAlign w:val="bottom"/>
            <w:hideMark/>
          </w:tcPr>
          <w:p w:rsidRPr="00E56D9D" w:rsidR="00621EE7" w:rsidP="005114EA" w:rsidRDefault="00C94BFF" w14:paraId="441AE79C" w14:textId="77777777">
            <w:pPr>
              <w:keepNext/>
              <w:spacing w:after="120" w:line="240" w:lineRule="auto"/>
              <w:ind w:firstLine="0"/>
              <w:rPr>
                <w:rFonts w:eastAsia="Times New Roman" w:cs="Calibri"/>
                <w:color w:val="0563C1"/>
                <w:sz w:val="22"/>
                <w:u w:val="single"/>
              </w:rPr>
            </w:pPr>
            <w:hyperlink w:history="1" r:id="rId22">
              <w:r w:rsidRPr="00E56D9D" w:rsidR="00621EE7">
                <w:rPr>
                  <w:rFonts w:eastAsia="Times New Roman" w:cs="Calibri"/>
                  <w:color w:val="0563C1"/>
                  <w:sz w:val="22"/>
                  <w:u w:val="single"/>
                </w:rPr>
                <w:t>sarah.leeper@amwater.com</w:t>
              </w:r>
            </w:hyperlink>
          </w:p>
        </w:tc>
      </w:tr>
      <w:tr w:rsidRPr="00E56D9D" w:rsidR="00621EE7" w:rsidTr="008D2C9D" w14:paraId="2BD60A17"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09028813"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California Water Service Company</w:t>
            </w:r>
          </w:p>
        </w:tc>
        <w:tc>
          <w:tcPr>
            <w:tcW w:w="2430" w:type="dxa"/>
            <w:tcBorders>
              <w:top w:val="nil"/>
              <w:left w:val="nil"/>
              <w:bottom w:val="nil"/>
              <w:right w:val="nil"/>
            </w:tcBorders>
            <w:shd w:val="clear" w:color="auto" w:fill="auto"/>
            <w:noWrap/>
            <w:vAlign w:val="bottom"/>
            <w:hideMark/>
          </w:tcPr>
          <w:p w:rsidRPr="00E56D9D" w:rsidR="00621EE7" w:rsidP="005114EA" w:rsidRDefault="003E6BC0" w14:paraId="412AE3E5" w14:textId="44E2754C">
            <w:pPr>
              <w:keepNext/>
              <w:spacing w:after="120" w:line="240" w:lineRule="auto"/>
              <w:ind w:firstLine="0"/>
              <w:rPr>
                <w:rFonts w:eastAsia="Times New Roman" w:cs="Calibri"/>
                <w:color w:val="000000"/>
                <w:sz w:val="22"/>
              </w:rPr>
            </w:pPr>
            <w:r w:rsidRPr="003E6BC0">
              <w:rPr>
                <w:rFonts w:eastAsia="Times New Roman" w:cs="Calibri"/>
                <w:color w:val="000000"/>
                <w:sz w:val="22"/>
              </w:rPr>
              <w:t xml:space="preserve">Gregg </w:t>
            </w:r>
            <w:proofErr w:type="spellStart"/>
            <w:r w:rsidRPr="003E6BC0">
              <w:rPr>
                <w:rFonts w:eastAsia="Times New Roman" w:cs="Calibri"/>
                <w:color w:val="000000"/>
                <w:sz w:val="22"/>
              </w:rPr>
              <w:t>Milleman</w:t>
            </w:r>
            <w:proofErr w:type="spellEnd"/>
          </w:p>
        </w:tc>
        <w:tc>
          <w:tcPr>
            <w:tcW w:w="3330" w:type="dxa"/>
            <w:tcBorders>
              <w:top w:val="nil"/>
              <w:left w:val="nil"/>
              <w:bottom w:val="nil"/>
              <w:right w:val="nil"/>
            </w:tcBorders>
            <w:shd w:val="clear" w:color="auto" w:fill="auto"/>
            <w:noWrap/>
            <w:vAlign w:val="bottom"/>
            <w:hideMark/>
          </w:tcPr>
          <w:p w:rsidRPr="00E56D9D" w:rsidR="00621EE7" w:rsidP="005114EA" w:rsidRDefault="003E6BC0" w14:paraId="25759B5D" w14:textId="3EBABBC0">
            <w:pPr>
              <w:keepNext/>
              <w:spacing w:after="120" w:line="240" w:lineRule="auto"/>
              <w:ind w:firstLine="0"/>
              <w:rPr>
                <w:rFonts w:eastAsia="Times New Roman" w:cs="Calibri"/>
                <w:color w:val="0563C1"/>
                <w:sz w:val="22"/>
                <w:u w:val="single"/>
              </w:rPr>
            </w:pPr>
            <w:r w:rsidRPr="00874D6C">
              <w:rPr>
                <w:rFonts w:eastAsia="Times New Roman" w:cs="Calibri"/>
                <w:color w:val="0563C1"/>
                <w:sz w:val="22"/>
                <w:u w:val="single"/>
              </w:rPr>
              <w:t>gmilleman@calwater.com</w:t>
            </w:r>
          </w:p>
        </w:tc>
      </w:tr>
      <w:tr w:rsidRPr="00E56D9D" w:rsidR="00621EE7" w:rsidTr="008D2C9D" w14:paraId="6C2393BC"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4D4DDCE3"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Golden State Water Company</w:t>
            </w:r>
          </w:p>
        </w:tc>
        <w:tc>
          <w:tcPr>
            <w:tcW w:w="2430" w:type="dxa"/>
            <w:tcBorders>
              <w:top w:val="nil"/>
              <w:left w:val="nil"/>
              <w:bottom w:val="nil"/>
              <w:right w:val="nil"/>
            </w:tcBorders>
            <w:shd w:val="clear" w:color="auto" w:fill="auto"/>
            <w:noWrap/>
            <w:vAlign w:val="bottom"/>
            <w:hideMark/>
          </w:tcPr>
          <w:p w:rsidRPr="00E56D9D" w:rsidR="00621EE7" w:rsidP="005114EA" w:rsidRDefault="00B64058" w14:paraId="3F1FC3B6" w14:textId="1CC1981B">
            <w:pPr>
              <w:keepNext/>
              <w:spacing w:after="120" w:line="240" w:lineRule="auto"/>
              <w:ind w:firstLine="0"/>
              <w:rPr>
                <w:rFonts w:eastAsia="Times New Roman" w:cs="Calibri"/>
                <w:color w:val="000000"/>
                <w:sz w:val="22"/>
              </w:rPr>
            </w:pPr>
            <w:r w:rsidRPr="00B64058">
              <w:rPr>
                <w:rFonts w:eastAsia="Times New Roman" w:cs="Calibri"/>
                <w:color w:val="000000"/>
                <w:sz w:val="22"/>
              </w:rPr>
              <w:t xml:space="preserve">Jon </w:t>
            </w:r>
            <w:proofErr w:type="spellStart"/>
            <w:r w:rsidRPr="00B64058">
              <w:rPr>
                <w:rFonts w:eastAsia="Times New Roman" w:cs="Calibri"/>
                <w:color w:val="000000"/>
                <w:sz w:val="22"/>
              </w:rPr>
              <w:t>Pierotti</w:t>
            </w:r>
            <w:proofErr w:type="spellEnd"/>
          </w:p>
        </w:tc>
        <w:tc>
          <w:tcPr>
            <w:tcW w:w="3330" w:type="dxa"/>
            <w:tcBorders>
              <w:top w:val="nil"/>
              <w:left w:val="nil"/>
              <w:bottom w:val="nil"/>
              <w:right w:val="nil"/>
            </w:tcBorders>
            <w:shd w:val="clear" w:color="auto" w:fill="auto"/>
            <w:noWrap/>
            <w:vAlign w:val="bottom"/>
            <w:hideMark/>
          </w:tcPr>
          <w:p w:rsidRPr="00E56D9D" w:rsidR="00621EE7" w:rsidP="005114EA" w:rsidRDefault="00B64058" w14:paraId="40A3EF64" w14:textId="49F5181A">
            <w:pPr>
              <w:keepNext/>
              <w:spacing w:after="120" w:line="240" w:lineRule="auto"/>
              <w:ind w:firstLine="0"/>
              <w:rPr>
                <w:rFonts w:eastAsia="Times New Roman" w:cs="Calibri"/>
                <w:color w:val="0563C1"/>
                <w:sz w:val="22"/>
                <w:u w:val="single"/>
              </w:rPr>
            </w:pPr>
            <w:r w:rsidRPr="00874D6C">
              <w:rPr>
                <w:rFonts w:eastAsia="Times New Roman" w:cs="Calibri"/>
                <w:color w:val="0563C1"/>
                <w:sz w:val="22"/>
                <w:u w:val="single"/>
              </w:rPr>
              <w:t>Jon.Pierotti@gswater.com</w:t>
            </w:r>
            <w:r w:rsidRPr="00874D6C" w:rsidDel="00B64058">
              <w:rPr>
                <w:rFonts w:eastAsia="Times New Roman" w:cs="Calibri"/>
                <w:color w:val="0563C1"/>
                <w:sz w:val="22"/>
                <w:u w:val="single"/>
              </w:rPr>
              <w:t xml:space="preserve"> </w:t>
            </w:r>
          </w:p>
        </w:tc>
      </w:tr>
      <w:tr w:rsidRPr="00E56D9D" w:rsidR="00621EE7" w:rsidTr="008D2C9D" w14:paraId="1DB11C6C"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2BE78D48"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Great Oaks Water Company</w:t>
            </w:r>
          </w:p>
        </w:tc>
        <w:tc>
          <w:tcPr>
            <w:tcW w:w="2430" w:type="dxa"/>
            <w:tcBorders>
              <w:top w:val="nil"/>
              <w:left w:val="nil"/>
              <w:bottom w:val="nil"/>
              <w:right w:val="nil"/>
            </w:tcBorders>
            <w:shd w:val="clear" w:color="auto" w:fill="auto"/>
            <w:noWrap/>
            <w:vAlign w:val="bottom"/>
            <w:hideMark/>
          </w:tcPr>
          <w:p w:rsidRPr="00E56D9D" w:rsidR="00621EE7" w:rsidP="005114EA" w:rsidRDefault="00621EE7" w14:paraId="6D23D1E7"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Timothy S. Guster</w:t>
            </w:r>
          </w:p>
        </w:tc>
        <w:tc>
          <w:tcPr>
            <w:tcW w:w="3330" w:type="dxa"/>
            <w:tcBorders>
              <w:top w:val="nil"/>
              <w:left w:val="nil"/>
              <w:bottom w:val="nil"/>
              <w:right w:val="nil"/>
            </w:tcBorders>
            <w:shd w:val="clear" w:color="auto" w:fill="auto"/>
            <w:noWrap/>
            <w:vAlign w:val="bottom"/>
            <w:hideMark/>
          </w:tcPr>
          <w:p w:rsidRPr="00E56D9D" w:rsidR="00621EE7" w:rsidP="005114EA" w:rsidRDefault="00C94BFF" w14:paraId="12388774" w14:textId="77777777">
            <w:pPr>
              <w:keepNext/>
              <w:spacing w:after="120" w:line="240" w:lineRule="auto"/>
              <w:ind w:firstLine="0"/>
              <w:rPr>
                <w:rFonts w:eastAsia="Times New Roman" w:cs="Calibri"/>
                <w:color w:val="0563C1"/>
                <w:sz w:val="22"/>
                <w:u w:val="single"/>
              </w:rPr>
            </w:pPr>
            <w:hyperlink w:history="1" r:id="rId23">
              <w:r w:rsidRPr="00E56D9D" w:rsidR="00621EE7">
                <w:rPr>
                  <w:rFonts w:eastAsia="Times New Roman" w:cs="Calibri"/>
                  <w:color w:val="0563C1"/>
                  <w:sz w:val="22"/>
                  <w:u w:val="single"/>
                </w:rPr>
                <w:t>tguster@greatoakswater.com</w:t>
              </w:r>
            </w:hyperlink>
          </w:p>
        </w:tc>
      </w:tr>
      <w:tr w:rsidRPr="00E56D9D" w:rsidR="00621EE7" w:rsidTr="008D2C9D" w14:paraId="61A06506"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2E9C2650"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 xml:space="preserve">Liberty Utilities (Apple Valley Ranchos) Corp. </w:t>
            </w:r>
          </w:p>
        </w:tc>
        <w:tc>
          <w:tcPr>
            <w:tcW w:w="2430" w:type="dxa"/>
            <w:tcBorders>
              <w:top w:val="nil"/>
              <w:left w:val="nil"/>
              <w:bottom w:val="nil"/>
              <w:right w:val="nil"/>
            </w:tcBorders>
            <w:shd w:val="clear" w:color="auto" w:fill="auto"/>
            <w:noWrap/>
            <w:vAlign w:val="bottom"/>
            <w:hideMark/>
          </w:tcPr>
          <w:p w:rsidRPr="00E56D9D" w:rsidR="00621EE7" w:rsidP="005114EA" w:rsidRDefault="00621EE7" w14:paraId="3776A50D"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Edward N. Jackson</w:t>
            </w:r>
          </w:p>
        </w:tc>
        <w:tc>
          <w:tcPr>
            <w:tcW w:w="3330" w:type="dxa"/>
            <w:tcBorders>
              <w:top w:val="nil"/>
              <w:left w:val="nil"/>
              <w:bottom w:val="nil"/>
              <w:right w:val="nil"/>
            </w:tcBorders>
            <w:shd w:val="clear" w:color="auto" w:fill="auto"/>
            <w:noWrap/>
            <w:vAlign w:val="bottom"/>
            <w:hideMark/>
          </w:tcPr>
          <w:p w:rsidRPr="00E56D9D" w:rsidR="00621EE7" w:rsidP="005114EA" w:rsidRDefault="00C94BFF" w14:paraId="5DA6C354" w14:textId="77777777">
            <w:pPr>
              <w:keepNext/>
              <w:spacing w:after="120" w:line="240" w:lineRule="auto"/>
              <w:ind w:firstLine="0"/>
              <w:rPr>
                <w:rFonts w:eastAsia="Times New Roman" w:cs="Calibri"/>
                <w:color w:val="0563C1"/>
                <w:sz w:val="22"/>
                <w:u w:val="single"/>
              </w:rPr>
            </w:pPr>
            <w:hyperlink w:history="1" r:id="rId24">
              <w:r w:rsidRPr="00E56D9D" w:rsidR="00621EE7">
                <w:rPr>
                  <w:rFonts w:eastAsia="Times New Roman" w:cs="Calibri"/>
                  <w:color w:val="0563C1"/>
                  <w:sz w:val="22"/>
                  <w:u w:val="single"/>
                </w:rPr>
                <w:t>edward.jackson@libertyutilities.com</w:t>
              </w:r>
            </w:hyperlink>
          </w:p>
        </w:tc>
      </w:tr>
      <w:tr w:rsidRPr="00E56D9D" w:rsidR="00621EE7" w:rsidTr="008D2C9D" w14:paraId="3291531D"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61508C84"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Liberty Utilities (Park Water) Corp.</w:t>
            </w:r>
          </w:p>
        </w:tc>
        <w:tc>
          <w:tcPr>
            <w:tcW w:w="2430" w:type="dxa"/>
            <w:tcBorders>
              <w:top w:val="nil"/>
              <w:left w:val="nil"/>
              <w:bottom w:val="nil"/>
              <w:right w:val="nil"/>
            </w:tcBorders>
            <w:shd w:val="clear" w:color="auto" w:fill="auto"/>
            <w:noWrap/>
            <w:vAlign w:val="bottom"/>
            <w:hideMark/>
          </w:tcPr>
          <w:p w:rsidRPr="00E56D9D" w:rsidR="00621EE7" w:rsidP="005114EA" w:rsidRDefault="00621EE7" w14:paraId="6A2B8F06"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Edward N. Jackson</w:t>
            </w:r>
          </w:p>
        </w:tc>
        <w:tc>
          <w:tcPr>
            <w:tcW w:w="3330" w:type="dxa"/>
            <w:tcBorders>
              <w:top w:val="nil"/>
              <w:left w:val="nil"/>
              <w:bottom w:val="nil"/>
              <w:right w:val="nil"/>
            </w:tcBorders>
            <w:shd w:val="clear" w:color="auto" w:fill="auto"/>
            <w:noWrap/>
            <w:vAlign w:val="bottom"/>
            <w:hideMark/>
          </w:tcPr>
          <w:p w:rsidRPr="00E56D9D" w:rsidR="00621EE7" w:rsidP="005114EA" w:rsidRDefault="00C94BFF" w14:paraId="241AC8AD" w14:textId="77777777">
            <w:pPr>
              <w:keepNext/>
              <w:spacing w:after="120" w:line="240" w:lineRule="auto"/>
              <w:ind w:firstLine="0"/>
              <w:rPr>
                <w:rFonts w:eastAsia="Times New Roman" w:cs="Calibri"/>
                <w:color w:val="0563C1"/>
                <w:sz w:val="22"/>
                <w:u w:val="single"/>
              </w:rPr>
            </w:pPr>
            <w:hyperlink w:history="1" r:id="rId25">
              <w:r w:rsidRPr="00E56D9D" w:rsidR="00621EE7">
                <w:rPr>
                  <w:rFonts w:eastAsia="Times New Roman" w:cs="Calibri"/>
                  <w:color w:val="0563C1"/>
                  <w:sz w:val="22"/>
                  <w:u w:val="single"/>
                </w:rPr>
                <w:t>edward.jackson@libertyutilities.com</w:t>
              </w:r>
            </w:hyperlink>
          </w:p>
        </w:tc>
      </w:tr>
      <w:tr w:rsidRPr="00E56D9D" w:rsidR="00621EE7" w:rsidTr="00874D6C" w14:paraId="1362E499"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0C2E5734"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San Gabriel Valley Water Company</w:t>
            </w:r>
          </w:p>
        </w:tc>
        <w:tc>
          <w:tcPr>
            <w:tcW w:w="2430" w:type="dxa"/>
            <w:tcBorders>
              <w:top w:val="nil"/>
              <w:left w:val="nil"/>
              <w:bottom w:val="nil"/>
              <w:right w:val="nil"/>
            </w:tcBorders>
            <w:shd w:val="clear" w:color="auto" w:fill="auto"/>
            <w:noWrap/>
            <w:vAlign w:val="bottom"/>
            <w:hideMark/>
          </w:tcPr>
          <w:p w:rsidRPr="00E56D9D" w:rsidR="00621EE7" w:rsidP="005114EA" w:rsidRDefault="003E6BC0" w14:paraId="68D42D4C" w14:textId="5AAA848C">
            <w:pPr>
              <w:keepNext/>
              <w:spacing w:after="120" w:line="240" w:lineRule="auto"/>
              <w:ind w:firstLine="0"/>
              <w:rPr>
                <w:rFonts w:eastAsia="Times New Roman" w:cs="Calibri"/>
                <w:color w:val="000000"/>
                <w:sz w:val="22"/>
              </w:rPr>
            </w:pPr>
            <w:r w:rsidRPr="003E6BC0">
              <w:rPr>
                <w:rFonts w:eastAsia="Times New Roman" w:cs="Calibri"/>
                <w:color w:val="000000"/>
                <w:sz w:val="22"/>
              </w:rPr>
              <w:t xml:space="preserve">Joel Reiker </w:t>
            </w:r>
          </w:p>
        </w:tc>
        <w:tc>
          <w:tcPr>
            <w:tcW w:w="3330" w:type="dxa"/>
            <w:tcBorders>
              <w:top w:val="nil"/>
              <w:left w:val="nil"/>
              <w:bottom w:val="nil"/>
              <w:right w:val="nil"/>
            </w:tcBorders>
            <w:shd w:val="clear" w:color="auto" w:fill="auto"/>
            <w:noWrap/>
            <w:vAlign w:val="bottom"/>
          </w:tcPr>
          <w:p w:rsidRPr="00E56D9D" w:rsidR="00621EE7" w:rsidP="005114EA" w:rsidRDefault="003E6BC0" w14:paraId="2EDA9A6C" w14:textId="5AABC64D">
            <w:pPr>
              <w:keepNext/>
              <w:spacing w:after="120" w:line="240" w:lineRule="auto"/>
              <w:ind w:firstLine="0"/>
              <w:rPr>
                <w:rFonts w:eastAsia="Times New Roman" w:cs="Calibri"/>
                <w:color w:val="0563C1"/>
                <w:sz w:val="22"/>
                <w:u w:val="single"/>
              </w:rPr>
            </w:pPr>
            <w:r w:rsidRPr="00874D6C">
              <w:rPr>
                <w:rFonts w:eastAsia="Times New Roman" w:cs="Calibri"/>
                <w:color w:val="0563C1"/>
                <w:sz w:val="22"/>
                <w:u w:val="single"/>
              </w:rPr>
              <w:t>jmreiker@sgvwater.com</w:t>
            </w:r>
          </w:p>
        </w:tc>
      </w:tr>
      <w:tr w:rsidRPr="00E56D9D" w:rsidR="00621EE7" w:rsidTr="008D2C9D" w14:paraId="368B8B83"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53E8805F"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San Jose Water Company</w:t>
            </w:r>
          </w:p>
        </w:tc>
        <w:tc>
          <w:tcPr>
            <w:tcW w:w="2430" w:type="dxa"/>
            <w:tcBorders>
              <w:top w:val="nil"/>
              <w:left w:val="nil"/>
              <w:bottom w:val="nil"/>
              <w:right w:val="nil"/>
            </w:tcBorders>
            <w:shd w:val="clear" w:color="auto" w:fill="auto"/>
            <w:noWrap/>
            <w:vAlign w:val="bottom"/>
            <w:hideMark/>
          </w:tcPr>
          <w:p w:rsidRPr="00E56D9D" w:rsidR="00621EE7" w:rsidP="005114EA" w:rsidRDefault="003E6BC0" w14:paraId="19919E98" w14:textId="0AE350D7">
            <w:pPr>
              <w:keepNext/>
              <w:spacing w:after="120" w:line="240" w:lineRule="auto"/>
              <w:ind w:firstLine="0"/>
              <w:rPr>
                <w:rFonts w:eastAsia="Times New Roman" w:cs="Calibri"/>
                <w:color w:val="000000"/>
                <w:sz w:val="22"/>
              </w:rPr>
            </w:pPr>
            <w:r>
              <w:rPr>
                <w:rFonts w:eastAsia="Times New Roman" w:cs="Calibri"/>
                <w:color w:val="000000"/>
                <w:sz w:val="22"/>
              </w:rPr>
              <w:t>John Tang</w:t>
            </w:r>
          </w:p>
        </w:tc>
        <w:tc>
          <w:tcPr>
            <w:tcW w:w="3330" w:type="dxa"/>
            <w:tcBorders>
              <w:top w:val="nil"/>
              <w:left w:val="nil"/>
              <w:bottom w:val="nil"/>
              <w:right w:val="nil"/>
            </w:tcBorders>
            <w:shd w:val="clear" w:color="auto" w:fill="auto"/>
            <w:noWrap/>
            <w:vAlign w:val="bottom"/>
            <w:hideMark/>
          </w:tcPr>
          <w:p w:rsidRPr="00E56D9D" w:rsidR="00621EE7" w:rsidP="005114EA" w:rsidRDefault="00EB34F5" w14:paraId="027DFE25" w14:textId="4DA10BEA">
            <w:pPr>
              <w:keepNext/>
              <w:spacing w:after="120" w:line="240" w:lineRule="auto"/>
              <w:ind w:firstLine="0"/>
              <w:rPr>
                <w:rFonts w:eastAsia="Times New Roman" w:cs="Calibri"/>
                <w:color w:val="0563C1"/>
                <w:sz w:val="22"/>
                <w:u w:val="single"/>
              </w:rPr>
            </w:pPr>
            <w:r w:rsidRPr="00874D6C">
              <w:rPr>
                <w:rFonts w:eastAsia="Times New Roman" w:cs="Calibri"/>
                <w:color w:val="0563C1"/>
                <w:sz w:val="22"/>
                <w:u w:val="single"/>
              </w:rPr>
              <w:t>John.Tang@sjwater.com</w:t>
            </w:r>
          </w:p>
        </w:tc>
      </w:tr>
      <w:tr w:rsidRPr="00E56D9D" w:rsidR="00621EE7" w:rsidTr="008D2C9D" w14:paraId="6B516475" w14:textId="77777777">
        <w:trPr>
          <w:trHeight w:val="315"/>
          <w:jc w:val="center"/>
        </w:trPr>
        <w:tc>
          <w:tcPr>
            <w:tcW w:w="3600" w:type="dxa"/>
            <w:tcBorders>
              <w:top w:val="nil"/>
              <w:left w:val="nil"/>
              <w:bottom w:val="nil"/>
              <w:right w:val="nil"/>
            </w:tcBorders>
            <w:shd w:val="clear" w:color="auto" w:fill="auto"/>
            <w:noWrap/>
            <w:vAlign w:val="bottom"/>
            <w:hideMark/>
          </w:tcPr>
          <w:p w:rsidRPr="00E56D9D" w:rsidR="00621EE7" w:rsidP="005114EA" w:rsidRDefault="00621EE7" w14:paraId="2273F1AB"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Suburban Water Systems</w:t>
            </w:r>
          </w:p>
        </w:tc>
        <w:tc>
          <w:tcPr>
            <w:tcW w:w="2430" w:type="dxa"/>
            <w:tcBorders>
              <w:top w:val="nil"/>
              <w:left w:val="nil"/>
              <w:bottom w:val="nil"/>
              <w:right w:val="nil"/>
            </w:tcBorders>
            <w:shd w:val="clear" w:color="auto" w:fill="auto"/>
            <w:noWrap/>
            <w:vAlign w:val="bottom"/>
            <w:hideMark/>
          </w:tcPr>
          <w:p w:rsidRPr="00E56D9D" w:rsidR="00621EE7" w:rsidP="005114EA" w:rsidRDefault="00621EE7" w14:paraId="550AE5C4" w14:textId="77777777">
            <w:pPr>
              <w:keepNext/>
              <w:spacing w:after="120" w:line="240" w:lineRule="auto"/>
              <w:ind w:firstLine="0"/>
              <w:rPr>
                <w:rFonts w:eastAsia="Times New Roman" w:cs="Calibri"/>
                <w:color w:val="000000"/>
                <w:sz w:val="22"/>
              </w:rPr>
            </w:pPr>
            <w:r w:rsidRPr="00E56D9D">
              <w:rPr>
                <w:rFonts w:eastAsia="Times New Roman" w:cs="Calibri"/>
                <w:color w:val="000000"/>
                <w:sz w:val="22"/>
              </w:rPr>
              <w:t>Robert L.  Kelly</w:t>
            </w:r>
          </w:p>
        </w:tc>
        <w:tc>
          <w:tcPr>
            <w:tcW w:w="3330" w:type="dxa"/>
            <w:tcBorders>
              <w:top w:val="nil"/>
              <w:left w:val="nil"/>
              <w:bottom w:val="nil"/>
              <w:right w:val="nil"/>
            </w:tcBorders>
            <w:shd w:val="clear" w:color="auto" w:fill="auto"/>
            <w:noWrap/>
            <w:vAlign w:val="bottom"/>
            <w:hideMark/>
          </w:tcPr>
          <w:p w:rsidRPr="00E56D9D" w:rsidR="00621EE7" w:rsidP="005114EA" w:rsidRDefault="00C94BFF" w14:paraId="1E1D7655" w14:textId="77777777">
            <w:pPr>
              <w:keepNext/>
              <w:spacing w:after="120" w:line="240" w:lineRule="auto"/>
              <w:ind w:firstLine="0"/>
              <w:rPr>
                <w:rFonts w:eastAsia="Times New Roman" w:cs="Calibri"/>
                <w:color w:val="0563C1"/>
                <w:sz w:val="22"/>
                <w:u w:val="single"/>
              </w:rPr>
            </w:pPr>
            <w:hyperlink w:history="1" r:id="rId26">
              <w:r w:rsidRPr="00E56D9D" w:rsidR="00621EE7">
                <w:rPr>
                  <w:rFonts w:eastAsia="Times New Roman" w:cs="Calibri"/>
                  <w:color w:val="0563C1"/>
                  <w:sz w:val="22"/>
                  <w:u w:val="single"/>
                </w:rPr>
                <w:t>bkelly@swwc.com</w:t>
              </w:r>
            </w:hyperlink>
          </w:p>
        </w:tc>
      </w:tr>
    </w:tbl>
    <w:p w:rsidR="00621EE7" w:rsidP="00DC3E2E" w:rsidRDefault="00621EE7" w14:paraId="2C87C495" w14:textId="3640DD7B">
      <w:pPr>
        <w:keepNext/>
        <w:ind w:firstLine="0"/>
      </w:pPr>
    </w:p>
    <w:p w:rsidR="002E087D" w:rsidP="00DC3E2E" w:rsidRDefault="002E087D" w14:paraId="717D98F0" w14:textId="2FBCB3DF">
      <w:pPr>
        <w:keepNext/>
        <w:ind w:firstLine="0"/>
      </w:pPr>
      <w:r>
        <w:t>Class B Water Corporations</w:t>
      </w:r>
    </w:p>
    <w:tbl>
      <w:tblPr>
        <w:tblW w:w="11100" w:type="dxa"/>
        <w:tblLook w:val="04A0" w:firstRow="1" w:lastRow="0" w:firstColumn="1" w:lastColumn="0" w:noHBand="0" w:noVBand="1"/>
      </w:tblPr>
      <w:tblGrid>
        <w:gridCol w:w="3600"/>
        <w:gridCol w:w="2520"/>
        <w:gridCol w:w="4980"/>
      </w:tblGrid>
      <w:tr w:rsidRPr="002E087D" w:rsidR="002E087D" w:rsidTr="006F640D" w14:paraId="1C95E70C" w14:textId="77777777">
        <w:trPr>
          <w:trHeight w:val="315"/>
        </w:trPr>
        <w:tc>
          <w:tcPr>
            <w:tcW w:w="3600" w:type="dxa"/>
            <w:tcBorders>
              <w:top w:val="nil"/>
              <w:left w:val="nil"/>
              <w:bottom w:val="nil"/>
              <w:right w:val="nil"/>
            </w:tcBorders>
            <w:shd w:val="clear" w:color="auto" w:fill="auto"/>
            <w:noWrap/>
            <w:vAlign w:val="bottom"/>
            <w:hideMark/>
          </w:tcPr>
          <w:p w:rsidRPr="006F640D" w:rsidR="002E087D" w:rsidP="00DC3E2E" w:rsidRDefault="002E087D" w14:paraId="63DED4DE" w14:textId="77777777">
            <w:pPr>
              <w:keepNext/>
              <w:spacing w:line="240" w:lineRule="auto"/>
              <w:ind w:firstLine="0"/>
              <w:rPr>
                <w:rFonts w:eastAsia="Times New Roman" w:cs="Calibri"/>
                <w:color w:val="000000"/>
                <w:sz w:val="22"/>
              </w:rPr>
            </w:pPr>
            <w:proofErr w:type="spellStart"/>
            <w:r w:rsidRPr="006F640D">
              <w:rPr>
                <w:rFonts w:eastAsia="Times New Roman" w:cs="Calibri"/>
                <w:color w:val="000000"/>
                <w:sz w:val="22"/>
              </w:rPr>
              <w:t>Alisal</w:t>
            </w:r>
            <w:proofErr w:type="spellEnd"/>
            <w:r w:rsidRPr="006F640D">
              <w:rPr>
                <w:rFonts w:eastAsia="Times New Roman" w:cs="Calibri"/>
                <w:color w:val="000000"/>
                <w:sz w:val="22"/>
              </w:rPr>
              <w:t xml:space="preserve"> Water Corporation (dba Alco Water Service)</w:t>
            </w:r>
          </w:p>
        </w:tc>
        <w:tc>
          <w:tcPr>
            <w:tcW w:w="2520" w:type="dxa"/>
            <w:tcBorders>
              <w:top w:val="nil"/>
              <w:left w:val="nil"/>
              <w:bottom w:val="nil"/>
              <w:right w:val="nil"/>
            </w:tcBorders>
            <w:shd w:val="clear" w:color="auto" w:fill="auto"/>
            <w:noWrap/>
            <w:vAlign w:val="bottom"/>
            <w:hideMark/>
          </w:tcPr>
          <w:p w:rsidRPr="006F640D" w:rsidR="002E087D" w:rsidP="00DC3E2E" w:rsidRDefault="002E087D" w14:paraId="7699220A" w14:textId="77777777">
            <w:pPr>
              <w:keepNext/>
              <w:spacing w:line="240" w:lineRule="auto"/>
              <w:ind w:firstLine="0"/>
              <w:rPr>
                <w:rFonts w:eastAsia="Times New Roman" w:cs="Calibri"/>
                <w:color w:val="000000"/>
                <w:sz w:val="22"/>
              </w:rPr>
            </w:pPr>
            <w:r w:rsidRPr="006F640D">
              <w:rPr>
                <w:rFonts w:eastAsia="Times New Roman" w:cs="Calibri"/>
                <w:color w:val="000000"/>
                <w:sz w:val="22"/>
              </w:rPr>
              <w:t>Thomas R. Adcock</w:t>
            </w:r>
          </w:p>
        </w:tc>
        <w:tc>
          <w:tcPr>
            <w:tcW w:w="4980" w:type="dxa"/>
            <w:tcBorders>
              <w:top w:val="nil"/>
              <w:left w:val="nil"/>
              <w:bottom w:val="nil"/>
              <w:right w:val="nil"/>
            </w:tcBorders>
            <w:shd w:val="clear" w:color="auto" w:fill="auto"/>
            <w:noWrap/>
            <w:vAlign w:val="bottom"/>
            <w:hideMark/>
          </w:tcPr>
          <w:p w:rsidRPr="006F640D" w:rsidR="002E087D" w:rsidP="00DC3E2E" w:rsidRDefault="00C94BFF" w14:paraId="6BBBBEDC" w14:textId="77777777">
            <w:pPr>
              <w:keepNext/>
              <w:spacing w:line="240" w:lineRule="auto"/>
              <w:ind w:firstLine="0"/>
              <w:rPr>
                <w:rFonts w:eastAsia="Times New Roman" w:cs="Calibri"/>
                <w:color w:val="0563C1"/>
                <w:sz w:val="22"/>
                <w:u w:val="single"/>
              </w:rPr>
            </w:pPr>
            <w:hyperlink w:history="1" r:id="rId27">
              <w:r w:rsidRPr="006F640D" w:rsidR="002E087D">
                <w:rPr>
                  <w:rFonts w:eastAsia="Times New Roman" w:cs="Calibri"/>
                  <w:color w:val="0563C1"/>
                  <w:sz w:val="22"/>
                  <w:u w:val="single"/>
                </w:rPr>
                <w:t>tom@alcowater.com</w:t>
              </w:r>
            </w:hyperlink>
          </w:p>
        </w:tc>
      </w:tr>
      <w:tr w:rsidRPr="002E087D" w:rsidR="002E087D" w:rsidTr="006F640D" w14:paraId="2DD0D960" w14:textId="77777777">
        <w:trPr>
          <w:trHeight w:val="315"/>
        </w:trPr>
        <w:tc>
          <w:tcPr>
            <w:tcW w:w="3600" w:type="dxa"/>
            <w:tcBorders>
              <w:top w:val="nil"/>
              <w:left w:val="nil"/>
              <w:bottom w:val="nil"/>
              <w:right w:val="nil"/>
            </w:tcBorders>
            <w:shd w:val="clear" w:color="auto" w:fill="auto"/>
            <w:noWrap/>
            <w:vAlign w:val="bottom"/>
            <w:hideMark/>
          </w:tcPr>
          <w:p w:rsidRPr="006F640D" w:rsidR="002E087D" w:rsidP="00DC3E2E" w:rsidRDefault="002E087D" w14:paraId="3DCD8B34" w14:textId="77777777">
            <w:pPr>
              <w:keepNext/>
              <w:spacing w:line="240" w:lineRule="auto"/>
              <w:ind w:firstLine="0"/>
              <w:rPr>
                <w:rFonts w:eastAsia="Times New Roman" w:cs="Calibri"/>
                <w:color w:val="000000"/>
                <w:sz w:val="22"/>
              </w:rPr>
            </w:pPr>
            <w:r w:rsidRPr="006F640D">
              <w:rPr>
                <w:rFonts w:eastAsia="Times New Roman" w:cs="Calibri"/>
                <w:color w:val="000000"/>
                <w:sz w:val="22"/>
              </w:rPr>
              <w:t>Bakman Water Company</w:t>
            </w:r>
          </w:p>
        </w:tc>
        <w:tc>
          <w:tcPr>
            <w:tcW w:w="2520" w:type="dxa"/>
            <w:tcBorders>
              <w:top w:val="nil"/>
              <w:left w:val="nil"/>
              <w:bottom w:val="nil"/>
              <w:right w:val="nil"/>
            </w:tcBorders>
            <w:shd w:val="clear" w:color="auto" w:fill="auto"/>
            <w:noWrap/>
            <w:vAlign w:val="bottom"/>
            <w:hideMark/>
          </w:tcPr>
          <w:p w:rsidRPr="006F640D" w:rsidR="002E087D" w:rsidP="00DC3E2E" w:rsidRDefault="002E087D" w14:paraId="11622D8C" w14:textId="77777777">
            <w:pPr>
              <w:keepNext/>
              <w:spacing w:line="240" w:lineRule="auto"/>
              <w:ind w:firstLine="0"/>
              <w:rPr>
                <w:rFonts w:eastAsia="Times New Roman" w:cs="Calibri"/>
                <w:color w:val="000000"/>
                <w:sz w:val="22"/>
              </w:rPr>
            </w:pPr>
            <w:r w:rsidRPr="006F640D">
              <w:rPr>
                <w:rFonts w:eastAsia="Times New Roman" w:cs="Calibri"/>
                <w:color w:val="000000"/>
                <w:sz w:val="22"/>
              </w:rPr>
              <w:t>R. Shaymus Bakman</w:t>
            </w:r>
          </w:p>
        </w:tc>
        <w:tc>
          <w:tcPr>
            <w:tcW w:w="4980" w:type="dxa"/>
            <w:tcBorders>
              <w:top w:val="nil"/>
              <w:left w:val="nil"/>
              <w:bottom w:val="nil"/>
              <w:right w:val="nil"/>
            </w:tcBorders>
            <w:shd w:val="clear" w:color="auto" w:fill="auto"/>
            <w:noWrap/>
            <w:vAlign w:val="bottom"/>
            <w:hideMark/>
          </w:tcPr>
          <w:p w:rsidRPr="006F640D" w:rsidR="002E087D" w:rsidP="00DC3E2E" w:rsidRDefault="00C94BFF" w14:paraId="7E7A1DA9" w14:textId="77777777">
            <w:pPr>
              <w:keepNext/>
              <w:spacing w:line="240" w:lineRule="auto"/>
              <w:ind w:firstLine="0"/>
              <w:rPr>
                <w:rFonts w:eastAsia="Times New Roman" w:cs="Calibri"/>
                <w:color w:val="0563C1"/>
                <w:sz w:val="22"/>
                <w:u w:val="single"/>
              </w:rPr>
            </w:pPr>
            <w:hyperlink w:history="1" r:id="rId28">
              <w:r w:rsidRPr="006F640D" w:rsidR="002E087D">
                <w:rPr>
                  <w:rFonts w:eastAsia="Times New Roman" w:cs="Calibri"/>
                  <w:color w:val="0563C1"/>
                  <w:sz w:val="22"/>
                  <w:u w:val="single"/>
                </w:rPr>
                <w:t>shay@bakmanwater.com</w:t>
              </w:r>
            </w:hyperlink>
          </w:p>
        </w:tc>
      </w:tr>
      <w:tr w:rsidRPr="002E087D" w:rsidR="002E087D" w:rsidTr="006F640D" w14:paraId="2B35C9BE" w14:textId="77777777">
        <w:trPr>
          <w:trHeight w:val="315"/>
        </w:trPr>
        <w:tc>
          <w:tcPr>
            <w:tcW w:w="3600" w:type="dxa"/>
            <w:tcBorders>
              <w:top w:val="nil"/>
              <w:left w:val="nil"/>
              <w:bottom w:val="nil"/>
              <w:right w:val="nil"/>
            </w:tcBorders>
            <w:shd w:val="clear" w:color="auto" w:fill="auto"/>
            <w:noWrap/>
            <w:vAlign w:val="bottom"/>
            <w:hideMark/>
          </w:tcPr>
          <w:p w:rsidRPr="006F640D" w:rsidR="002E087D" w:rsidP="00DC3E2E" w:rsidRDefault="002E087D" w14:paraId="403010D1" w14:textId="77777777">
            <w:pPr>
              <w:keepNext/>
              <w:spacing w:line="240" w:lineRule="auto"/>
              <w:ind w:firstLine="0"/>
              <w:rPr>
                <w:rFonts w:eastAsia="Times New Roman" w:cs="Calibri"/>
                <w:color w:val="000000"/>
                <w:sz w:val="22"/>
              </w:rPr>
            </w:pPr>
            <w:r w:rsidRPr="006F640D">
              <w:rPr>
                <w:rFonts w:eastAsia="Times New Roman" w:cs="Calibri"/>
                <w:color w:val="000000"/>
                <w:sz w:val="22"/>
              </w:rPr>
              <w:t>Del Oro Water Company, Inc.</w:t>
            </w:r>
          </w:p>
        </w:tc>
        <w:tc>
          <w:tcPr>
            <w:tcW w:w="2520" w:type="dxa"/>
            <w:tcBorders>
              <w:top w:val="nil"/>
              <w:left w:val="nil"/>
              <w:bottom w:val="nil"/>
              <w:right w:val="nil"/>
            </w:tcBorders>
            <w:shd w:val="clear" w:color="auto" w:fill="auto"/>
            <w:noWrap/>
            <w:vAlign w:val="bottom"/>
            <w:hideMark/>
          </w:tcPr>
          <w:p w:rsidRPr="006F640D" w:rsidR="002E087D" w:rsidP="00DC3E2E" w:rsidRDefault="002E087D" w14:paraId="0F01ECB5" w14:textId="77777777">
            <w:pPr>
              <w:keepNext/>
              <w:spacing w:line="240" w:lineRule="auto"/>
              <w:ind w:firstLine="0"/>
              <w:rPr>
                <w:rFonts w:eastAsia="Times New Roman" w:cs="Calibri"/>
                <w:color w:val="000000"/>
                <w:sz w:val="22"/>
              </w:rPr>
            </w:pPr>
            <w:r w:rsidRPr="006F640D">
              <w:rPr>
                <w:rFonts w:eastAsia="Times New Roman" w:cs="Calibri"/>
                <w:color w:val="000000"/>
                <w:sz w:val="22"/>
              </w:rPr>
              <w:t>Robert S. Fortino</w:t>
            </w:r>
          </w:p>
        </w:tc>
        <w:tc>
          <w:tcPr>
            <w:tcW w:w="4980" w:type="dxa"/>
            <w:tcBorders>
              <w:top w:val="nil"/>
              <w:left w:val="nil"/>
              <w:bottom w:val="nil"/>
              <w:right w:val="nil"/>
            </w:tcBorders>
            <w:shd w:val="clear" w:color="auto" w:fill="auto"/>
            <w:noWrap/>
            <w:vAlign w:val="bottom"/>
            <w:hideMark/>
          </w:tcPr>
          <w:p w:rsidRPr="006F640D" w:rsidR="002E087D" w:rsidP="00DC3E2E" w:rsidRDefault="00C94BFF" w14:paraId="57E299DE" w14:textId="77777777">
            <w:pPr>
              <w:keepNext/>
              <w:spacing w:line="240" w:lineRule="auto"/>
              <w:ind w:firstLine="0"/>
              <w:rPr>
                <w:rFonts w:eastAsia="Times New Roman" w:cs="Calibri"/>
                <w:color w:val="0563C1"/>
                <w:sz w:val="22"/>
                <w:u w:val="single"/>
              </w:rPr>
            </w:pPr>
            <w:hyperlink w:history="1" r:id="rId29">
              <w:r w:rsidRPr="006F640D" w:rsidR="002E087D">
                <w:rPr>
                  <w:rFonts w:eastAsia="Times New Roman" w:cs="Calibri"/>
                  <w:color w:val="0563C1"/>
                  <w:sz w:val="22"/>
                  <w:u w:val="single"/>
                </w:rPr>
                <w:t xml:space="preserve">corp.ceo@corporatecenter.us </w:t>
              </w:r>
            </w:hyperlink>
          </w:p>
        </w:tc>
      </w:tr>
    </w:tbl>
    <w:p w:rsidR="00B64058" w:rsidP="00664DB1" w:rsidRDefault="00B64058" w14:paraId="00E36E7B" w14:textId="77777777">
      <w:pPr>
        <w:ind w:firstLine="0"/>
        <w:jc w:val="center"/>
        <w:rPr>
          <w:rFonts w:ascii="Arial" w:hAnsi="Arial" w:eastAsiaTheme="majorEastAsia" w:cstheme="majorBidi"/>
          <w:b/>
          <w:caps/>
          <w:szCs w:val="56"/>
        </w:rPr>
      </w:pPr>
    </w:p>
    <w:p w:rsidRPr="006B6DC7" w:rsidR="00664DB1" w:rsidP="00664DB1" w:rsidRDefault="00664DB1" w14:paraId="30282527" w14:textId="5AF84106">
      <w:pPr>
        <w:ind w:firstLine="0"/>
        <w:jc w:val="center"/>
        <w:rPr>
          <w:rFonts w:ascii="Arial" w:hAnsi="Arial" w:eastAsiaTheme="majorEastAsia" w:cstheme="majorBidi"/>
          <w:b/>
          <w:caps/>
          <w:szCs w:val="56"/>
        </w:rPr>
      </w:pPr>
      <w:r w:rsidRPr="006B6DC7">
        <w:rPr>
          <w:rFonts w:ascii="Arial" w:hAnsi="Arial" w:eastAsiaTheme="majorEastAsia" w:cstheme="majorBidi"/>
          <w:b/>
          <w:caps/>
          <w:szCs w:val="56"/>
        </w:rPr>
        <w:t>(End of Appendix A)</w:t>
      </w:r>
    </w:p>
    <w:p w:rsidR="00621EE7" w:rsidP="00621EE7" w:rsidRDefault="00621EE7" w14:paraId="6F8D4724" w14:textId="77777777">
      <w:pPr>
        <w:ind w:firstLine="0"/>
      </w:pPr>
    </w:p>
    <w:p w:rsidRPr="00605088" w:rsidR="00621EE7" w:rsidP="00621EE7" w:rsidRDefault="00621EE7" w14:paraId="19EF2711" w14:textId="77777777">
      <w:pPr>
        <w:ind w:firstLine="0"/>
        <w:sectPr w:rsidRPr="00605088" w:rsidR="00621EE7" w:rsidSect="00A73A2C">
          <w:footerReference w:type="default" r:id="rId30"/>
          <w:headerReference w:type="first" r:id="rId31"/>
          <w:footerReference w:type="first" r:id="rId32"/>
          <w:pgSz w:w="12240" w:h="15840"/>
          <w:pgMar w:top="1440" w:right="1440" w:bottom="1440" w:left="1440" w:header="720" w:footer="720" w:gutter="0"/>
          <w:pgNumType w:start="1"/>
          <w:cols w:space="720"/>
          <w:titlePg/>
          <w:docGrid w:linePitch="360"/>
        </w:sectPr>
      </w:pPr>
    </w:p>
    <w:p w:rsidRPr="00427B7A" w:rsidR="00427B7A" w:rsidP="00664DB1" w:rsidRDefault="00427B7A" w14:paraId="4110422F" w14:textId="77777777">
      <w:pPr>
        <w:spacing w:after="240" w:line="240" w:lineRule="auto"/>
        <w:ind w:firstLine="0"/>
        <w:jc w:val="center"/>
        <w:rPr>
          <w:rFonts w:ascii="Arial" w:hAnsi="Arial" w:eastAsiaTheme="majorEastAsia" w:cstheme="majorBidi"/>
          <w:b/>
          <w:caps/>
          <w:szCs w:val="56"/>
        </w:rPr>
      </w:pPr>
      <w:r w:rsidRPr="00427B7A">
        <w:rPr>
          <w:rFonts w:ascii="Arial" w:hAnsi="Arial" w:eastAsiaTheme="majorEastAsia" w:cstheme="majorBidi"/>
          <w:b/>
          <w:caps/>
          <w:szCs w:val="56"/>
        </w:rPr>
        <w:t>Appendix B</w:t>
      </w:r>
    </w:p>
    <w:p w:rsidR="00427B7A" w:rsidP="00664DB1" w:rsidRDefault="00427B7A" w14:paraId="27C7D0D4" w14:textId="28184207">
      <w:pPr>
        <w:spacing w:after="240"/>
        <w:jc w:val="center"/>
        <w:rPr>
          <w:b/>
          <w:bCs/>
        </w:rPr>
      </w:pPr>
      <w:r w:rsidRPr="00427B7A">
        <w:rPr>
          <w:b/>
          <w:bCs/>
        </w:rPr>
        <w:t>List of Tele</w:t>
      </w:r>
      <w:r w:rsidR="00B55B4A">
        <w:rPr>
          <w:b/>
          <w:bCs/>
        </w:rPr>
        <w:t>phone</w:t>
      </w:r>
      <w:r w:rsidRPr="00427B7A">
        <w:rPr>
          <w:b/>
          <w:bCs/>
        </w:rPr>
        <w:t xml:space="preserve"> Corporations Named as Respondents</w:t>
      </w:r>
    </w:p>
    <w:p w:rsidR="00427B7A" w:rsidP="00427B7A" w:rsidRDefault="000661EF" w14:paraId="37A320FE" w14:textId="20120CC9">
      <w:pPr>
        <w:rPr>
          <w:color w:val="000000"/>
          <w:sz w:val="27"/>
          <w:szCs w:val="27"/>
        </w:rPr>
      </w:pPr>
      <w:r>
        <w:rPr>
          <w:color w:val="000000"/>
          <w:sz w:val="27"/>
          <w:szCs w:val="27"/>
        </w:rPr>
        <w:t>This list includes tele</w:t>
      </w:r>
      <w:r w:rsidR="0075686D">
        <w:rPr>
          <w:color w:val="000000"/>
          <w:sz w:val="27"/>
          <w:szCs w:val="27"/>
        </w:rPr>
        <w:t>phone</w:t>
      </w:r>
      <w:r>
        <w:rPr>
          <w:color w:val="000000"/>
          <w:sz w:val="27"/>
          <w:szCs w:val="27"/>
        </w:rPr>
        <w:t xml:space="preserve"> c</w:t>
      </w:r>
      <w:r w:rsidR="0075686D">
        <w:rPr>
          <w:color w:val="000000"/>
          <w:sz w:val="27"/>
          <w:szCs w:val="27"/>
        </w:rPr>
        <w:t>orporations</w:t>
      </w:r>
      <w:r>
        <w:rPr>
          <w:color w:val="000000"/>
          <w:sz w:val="27"/>
          <w:szCs w:val="27"/>
        </w:rPr>
        <w:t xml:space="preserve"> </w:t>
      </w:r>
      <w:r w:rsidR="003601CF">
        <w:rPr>
          <w:color w:val="000000"/>
          <w:sz w:val="27"/>
          <w:szCs w:val="27"/>
        </w:rPr>
        <w:t xml:space="preserve">who are Incumbent Local Exchange Carriers (ILECs) and Competitive Local Exchange Carriers (CLECs) </w:t>
      </w:r>
      <w:r>
        <w:rPr>
          <w:color w:val="000000"/>
          <w:sz w:val="27"/>
          <w:szCs w:val="27"/>
        </w:rPr>
        <w:t>with certificates of public convenience and necessity for full facilities</w:t>
      </w:r>
      <w:r w:rsidR="003601CF">
        <w:rPr>
          <w:color w:val="000000"/>
          <w:sz w:val="27"/>
          <w:szCs w:val="27"/>
        </w:rPr>
        <w:t xml:space="preserve"> interexchange service</w:t>
      </w:r>
      <w:r>
        <w:rPr>
          <w:color w:val="000000"/>
          <w:sz w:val="27"/>
          <w:szCs w:val="27"/>
        </w:rPr>
        <w:t xml:space="preserve">.  </w:t>
      </w:r>
      <w:r w:rsidRPr="00427B7A" w:rsidR="00427B7A">
        <w:rPr>
          <w:color w:val="000000"/>
          <w:sz w:val="27"/>
          <w:szCs w:val="27"/>
        </w:rPr>
        <w:t xml:space="preserve">If the entity listed prefers to list a different primary representative for the new proceeding, they should contact the Commission’s Process Office by email at </w:t>
      </w:r>
      <w:hyperlink w:history="1" r:id="rId33">
        <w:r w:rsidRPr="004A31B2" w:rsidR="005D6BD5">
          <w:rPr>
            <w:rStyle w:val="Hyperlink"/>
            <w:sz w:val="27"/>
            <w:szCs w:val="27"/>
          </w:rPr>
          <w:t>Process_Office@cpuc.ca.gov</w:t>
        </w:r>
      </w:hyperlink>
      <w:r w:rsidRPr="00427B7A" w:rsidR="00427B7A">
        <w:rPr>
          <w:color w:val="000000"/>
          <w:sz w:val="27"/>
          <w:szCs w:val="27"/>
        </w:rPr>
        <w:t>, to designate the single party representative for the service list. Additional names can be included on the service list with the “Information Only” designation.</w:t>
      </w:r>
    </w:p>
    <w:p w:rsidR="003D4894" w:rsidP="008D2C9D" w:rsidRDefault="003D4894" w14:paraId="2DE318F8" w14:textId="0178EF03">
      <w:pPr>
        <w:spacing w:line="240" w:lineRule="auto"/>
        <w:ind w:firstLine="0"/>
        <w:rPr>
          <w:color w:val="000000"/>
          <w:sz w:val="27"/>
          <w:szCs w:val="27"/>
        </w:rPr>
      </w:pPr>
    </w:p>
    <w:p w:rsidRPr="003E0E5E" w:rsidR="003D4894" w:rsidP="003D4894" w:rsidRDefault="003D4894" w14:paraId="1775F393" w14:textId="0E690173">
      <w:pPr>
        <w:ind w:firstLine="0"/>
        <w:rPr>
          <w:b/>
          <w:bCs/>
          <w:color w:val="000000"/>
          <w:sz w:val="27"/>
          <w:szCs w:val="27"/>
        </w:rPr>
      </w:pPr>
      <w:r w:rsidRPr="003E0E5E">
        <w:rPr>
          <w:b/>
          <w:bCs/>
          <w:color w:val="000000"/>
          <w:sz w:val="27"/>
          <w:szCs w:val="27"/>
        </w:rPr>
        <w:t>List 1</w:t>
      </w:r>
      <w:r w:rsidRPr="003E0E5E" w:rsidR="00587AEE">
        <w:rPr>
          <w:b/>
          <w:bCs/>
          <w:color w:val="000000"/>
          <w:sz w:val="27"/>
          <w:szCs w:val="27"/>
        </w:rPr>
        <w:t>.</w:t>
      </w:r>
      <w:r w:rsidRPr="003E0E5E">
        <w:rPr>
          <w:b/>
          <w:bCs/>
          <w:color w:val="000000"/>
          <w:sz w:val="27"/>
          <w:szCs w:val="27"/>
        </w:rPr>
        <w:t xml:space="preserve"> </w:t>
      </w:r>
      <w:r w:rsidR="00CC0205">
        <w:rPr>
          <w:b/>
          <w:bCs/>
          <w:color w:val="000000"/>
          <w:sz w:val="27"/>
          <w:szCs w:val="27"/>
        </w:rPr>
        <w:t>ILECs</w:t>
      </w:r>
      <w:r w:rsidR="00BB515D">
        <w:rPr>
          <w:b/>
          <w:bCs/>
          <w:color w:val="000000"/>
          <w:sz w:val="27"/>
          <w:szCs w:val="27"/>
        </w:rPr>
        <w:t xml:space="preserve"> – Named as respondents and </w:t>
      </w:r>
      <w:r w:rsidR="00CC0205">
        <w:rPr>
          <w:b/>
          <w:bCs/>
          <w:color w:val="000000"/>
          <w:sz w:val="27"/>
          <w:szCs w:val="27"/>
        </w:rPr>
        <w:t>required to participate</w:t>
      </w:r>
      <w:r w:rsidR="00B8635B">
        <w:rPr>
          <w:b/>
          <w:bCs/>
          <w:color w:val="000000"/>
          <w:sz w:val="27"/>
          <w:szCs w:val="27"/>
        </w:rPr>
        <w:t xml:space="preserve"> actively</w:t>
      </w:r>
      <w:r w:rsidR="00CC0205">
        <w:rPr>
          <w:b/>
          <w:bCs/>
          <w:color w:val="000000"/>
          <w:sz w:val="27"/>
          <w:szCs w:val="27"/>
        </w:rPr>
        <w:t xml:space="preserve"> in this proceeding</w:t>
      </w:r>
      <w:r w:rsidR="00474AF3">
        <w:rPr>
          <w:b/>
          <w:bCs/>
          <w:color w:val="000000"/>
          <w:sz w:val="27"/>
          <w:szCs w:val="27"/>
        </w:rPr>
        <w:t>.</w:t>
      </w:r>
    </w:p>
    <w:tbl>
      <w:tblPr>
        <w:tblW w:w="11780" w:type="dxa"/>
        <w:tblLook w:val="04A0" w:firstRow="1" w:lastRow="0" w:firstColumn="1" w:lastColumn="0" w:noHBand="0" w:noVBand="1"/>
      </w:tblPr>
      <w:tblGrid>
        <w:gridCol w:w="3690"/>
        <w:gridCol w:w="2430"/>
        <w:gridCol w:w="5660"/>
      </w:tblGrid>
      <w:tr w:rsidRPr="00DC0BC3" w:rsidR="00DC0BC3" w:rsidTr="003E0E5E" w14:paraId="565132BA"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6E8C1D3F" w14:textId="77777777">
            <w:pPr>
              <w:spacing w:line="240" w:lineRule="auto"/>
              <w:ind w:firstLine="0"/>
              <w:rPr>
                <w:rFonts w:eastAsia="Times New Roman" w:cs="Calibri"/>
                <w:color w:val="000000"/>
                <w:sz w:val="22"/>
              </w:rPr>
            </w:pPr>
            <w:r w:rsidRPr="003E0E5E">
              <w:rPr>
                <w:rFonts w:eastAsia="Times New Roman" w:cs="Calibri"/>
                <w:color w:val="000000"/>
                <w:sz w:val="22"/>
              </w:rPr>
              <w:t>Sierra Telephone Company, Inc.</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104AE689" w14:textId="77777777">
            <w:pPr>
              <w:spacing w:line="240" w:lineRule="auto"/>
              <w:ind w:firstLine="0"/>
              <w:rPr>
                <w:rFonts w:eastAsia="Times New Roman" w:cs="Calibri"/>
                <w:color w:val="000000"/>
                <w:sz w:val="22"/>
              </w:rPr>
            </w:pPr>
            <w:r w:rsidRPr="003E0E5E">
              <w:rPr>
                <w:rFonts w:eastAsia="Times New Roman" w:cs="Calibri"/>
                <w:color w:val="000000"/>
                <w:sz w:val="22"/>
              </w:rPr>
              <w:t>AL BAUMGARNER</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247AD7EF" w14:textId="77777777">
            <w:pPr>
              <w:spacing w:line="240" w:lineRule="auto"/>
              <w:ind w:firstLine="0"/>
              <w:rPr>
                <w:rFonts w:eastAsia="Times New Roman" w:cs="Calibri"/>
                <w:color w:val="000000"/>
                <w:sz w:val="22"/>
              </w:rPr>
            </w:pPr>
            <w:r w:rsidRPr="003E0E5E">
              <w:rPr>
                <w:rFonts w:eastAsia="Times New Roman" w:cs="Calibri"/>
                <w:color w:val="000000"/>
                <w:sz w:val="22"/>
              </w:rPr>
              <w:t>RegMgr@stcg.net</w:t>
            </w:r>
          </w:p>
        </w:tc>
      </w:tr>
      <w:tr w:rsidRPr="00DC0BC3" w:rsidR="00AB02CD" w:rsidTr="003E0E5E" w14:paraId="04EFC1FF"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6FBA24E8" w14:textId="77777777">
            <w:pPr>
              <w:spacing w:line="240" w:lineRule="auto"/>
              <w:ind w:firstLine="0"/>
              <w:rPr>
                <w:rFonts w:eastAsia="Times New Roman" w:cs="Calibri"/>
                <w:color w:val="000000"/>
                <w:sz w:val="22"/>
              </w:rPr>
            </w:pPr>
            <w:r w:rsidRPr="003E0E5E">
              <w:rPr>
                <w:rFonts w:eastAsia="Times New Roman" w:cs="Calibri"/>
                <w:color w:val="000000"/>
                <w:sz w:val="22"/>
              </w:rPr>
              <w:t>Volcano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5326C992" w14:textId="77777777">
            <w:pPr>
              <w:spacing w:line="240" w:lineRule="auto"/>
              <w:ind w:firstLine="0"/>
              <w:rPr>
                <w:rFonts w:eastAsia="Times New Roman" w:cs="Calibri"/>
                <w:color w:val="000000"/>
                <w:sz w:val="22"/>
              </w:rPr>
            </w:pPr>
            <w:r w:rsidRPr="003E0E5E">
              <w:rPr>
                <w:rFonts w:eastAsia="Times New Roman" w:cs="Calibri"/>
                <w:color w:val="000000"/>
                <w:sz w:val="22"/>
              </w:rPr>
              <w:t>BRENDA SHEPARD</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120FD875" w14:textId="77777777">
            <w:pPr>
              <w:spacing w:line="240" w:lineRule="auto"/>
              <w:ind w:firstLine="0"/>
              <w:rPr>
                <w:rFonts w:eastAsia="Times New Roman" w:cs="Calibri"/>
                <w:color w:val="000000"/>
                <w:sz w:val="22"/>
              </w:rPr>
            </w:pPr>
            <w:r w:rsidRPr="003E0E5E">
              <w:rPr>
                <w:rFonts w:eastAsia="Times New Roman" w:cs="Calibri"/>
                <w:color w:val="000000"/>
                <w:sz w:val="22"/>
              </w:rPr>
              <w:t>brendas@volcanotel.com</w:t>
            </w:r>
          </w:p>
        </w:tc>
      </w:tr>
      <w:tr w:rsidRPr="00DC0BC3" w:rsidR="00AB02CD" w:rsidTr="003E0E5E" w14:paraId="75CD8D9D"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7CF1FDAB" w14:textId="77777777">
            <w:pPr>
              <w:spacing w:line="240" w:lineRule="auto"/>
              <w:ind w:firstLine="0"/>
              <w:rPr>
                <w:rFonts w:eastAsia="Times New Roman" w:cs="Calibri"/>
                <w:color w:val="000000"/>
                <w:sz w:val="22"/>
              </w:rPr>
            </w:pPr>
            <w:r w:rsidRPr="003E0E5E">
              <w:rPr>
                <w:rFonts w:eastAsia="Times New Roman" w:cs="Calibri"/>
                <w:color w:val="000000"/>
                <w:sz w:val="22"/>
              </w:rPr>
              <w:t>Frontier California Inc.</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6A9D8580" w14:textId="77777777">
            <w:pPr>
              <w:spacing w:line="240" w:lineRule="auto"/>
              <w:ind w:firstLine="0"/>
              <w:rPr>
                <w:rFonts w:eastAsia="Times New Roman" w:cs="Calibri"/>
                <w:color w:val="000000"/>
                <w:sz w:val="22"/>
              </w:rPr>
            </w:pPr>
            <w:r w:rsidRPr="003E0E5E">
              <w:rPr>
                <w:rFonts w:eastAsia="Times New Roman" w:cs="Calibri"/>
                <w:color w:val="000000"/>
                <w:sz w:val="22"/>
              </w:rPr>
              <w:t>CHARLIE BORN</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38176D6C" w14:textId="77777777">
            <w:pPr>
              <w:spacing w:line="240" w:lineRule="auto"/>
              <w:ind w:firstLine="0"/>
              <w:rPr>
                <w:rFonts w:eastAsia="Times New Roman" w:cs="Calibri"/>
                <w:color w:val="000000"/>
                <w:sz w:val="22"/>
              </w:rPr>
            </w:pPr>
            <w:r w:rsidRPr="003E0E5E">
              <w:rPr>
                <w:rFonts w:eastAsia="Times New Roman" w:cs="Calibri"/>
                <w:color w:val="000000"/>
                <w:sz w:val="22"/>
              </w:rPr>
              <w:t>charlie.born@ftr.com</w:t>
            </w:r>
          </w:p>
        </w:tc>
      </w:tr>
      <w:tr w:rsidRPr="00DC0BC3" w:rsidR="00AB02CD" w:rsidTr="003E0E5E" w14:paraId="7A0C035C"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69BEC7E1" w14:textId="77777777">
            <w:pPr>
              <w:spacing w:line="240" w:lineRule="auto"/>
              <w:ind w:firstLine="0"/>
              <w:rPr>
                <w:rFonts w:eastAsia="Times New Roman" w:cs="Calibri"/>
                <w:color w:val="000000"/>
                <w:sz w:val="22"/>
              </w:rPr>
            </w:pPr>
            <w:r w:rsidRPr="003E0E5E">
              <w:rPr>
                <w:rFonts w:eastAsia="Times New Roman" w:cs="Calibri"/>
                <w:color w:val="000000"/>
                <w:sz w:val="22"/>
              </w:rPr>
              <w:t>Citizens Telecommunications Co. of Ca.</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5706E8B7" w14:textId="77777777">
            <w:pPr>
              <w:spacing w:line="240" w:lineRule="auto"/>
              <w:ind w:firstLine="0"/>
              <w:rPr>
                <w:rFonts w:eastAsia="Times New Roman" w:cs="Calibri"/>
                <w:color w:val="000000"/>
                <w:sz w:val="22"/>
              </w:rPr>
            </w:pPr>
            <w:r w:rsidRPr="003E0E5E">
              <w:rPr>
                <w:rFonts w:eastAsia="Times New Roman" w:cs="Calibri"/>
                <w:color w:val="000000"/>
                <w:sz w:val="22"/>
              </w:rPr>
              <w:t>CHARLIE BORN</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3F1A967D" w14:textId="77777777">
            <w:pPr>
              <w:spacing w:line="240" w:lineRule="auto"/>
              <w:ind w:firstLine="0"/>
              <w:rPr>
                <w:rFonts w:eastAsia="Times New Roman" w:cs="Calibri"/>
                <w:color w:val="000000"/>
                <w:sz w:val="22"/>
              </w:rPr>
            </w:pPr>
            <w:r w:rsidRPr="003E0E5E">
              <w:rPr>
                <w:rFonts w:eastAsia="Times New Roman" w:cs="Calibri"/>
                <w:color w:val="000000"/>
                <w:sz w:val="22"/>
              </w:rPr>
              <w:t>charlie.born@ftr.com</w:t>
            </w:r>
          </w:p>
        </w:tc>
      </w:tr>
      <w:tr w:rsidRPr="00DC0BC3" w:rsidR="00AB02CD" w:rsidTr="003E0E5E" w14:paraId="07493F81"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39E9EB57" w14:textId="77777777">
            <w:pPr>
              <w:spacing w:line="240" w:lineRule="auto"/>
              <w:ind w:firstLine="0"/>
              <w:rPr>
                <w:rFonts w:eastAsia="Times New Roman" w:cs="Calibri"/>
                <w:color w:val="000000"/>
                <w:sz w:val="22"/>
              </w:rPr>
            </w:pPr>
            <w:r w:rsidRPr="003E0E5E">
              <w:rPr>
                <w:rFonts w:eastAsia="Times New Roman" w:cs="Calibri"/>
                <w:color w:val="000000"/>
                <w:sz w:val="22"/>
              </w:rPr>
              <w:t>Frontier Communications of the Southwest Inc.</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5DF63974" w14:textId="77777777">
            <w:pPr>
              <w:spacing w:line="240" w:lineRule="auto"/>
              <w:ind w:firstLine="0"/>
              <w:rPr>
                <w:rFonts w:eastAsia="Times New Roman" w:cs="Calibri"/>
                <w:color w:val="000000"/>
                <w:sz w:val="22"/>
              </w:rPr>
            </w:pPr>
            <w:r w:rsidRPr="003E0E5E">
              <w:rPr>
                <w:rFonts w:eastAsia="Times New Roman" w:cs="Calibri"/>
                <w:color w:val="000000"/>
                <w:sz w:val="22"/>
              </w:rPr>
              <w:t>CHARLIE BORN</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4A06F09B" w14:textId="77777777">
            <w:pPr>
              <w:spacing w:line="240" w:lineRule="auto"/>
              <w:ind w:firstLine="0"/>
              <w:rPr>
                <w:rFonts w:eastAsia="Times New Roman" w:cs="Calibri"/>
                <w:color w:val="000000"/>
                <w:sz w:val="22"/>
              </w:rPr>
            </w:pPr>
            <w:r w:rsidRPr="003E0E5E">
              <w:rPr>
                <w:rFonts w:eastAsia="Times New Roman" w:cs="Calibri"/>
                <w:color w:val="000000"/>
                <w:sz w:val="22"/>
              </w:rPr>
              <w:t>charlie.born@ftr.com</w:t>
            </w:r>
          </w:p>
        </w:tc>
      </w:tr>
      <w:tr w:rsidRPr="00DC0BC3" w:rsidR="00AB02CD" w:rsidTr="003E0E5E" w14:paraId="1A5C12D9"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2015FF7F" w14:textId="77777777">
            <w:pPr>
              <w:spacing w:line="240" w:lineRule="auto"/>
              <w:ind w:firstLine="0"/>
              <w:rPr>
                <w:rFonts w:eastAsia="Times New Roman" w:cs="Calibri"/>
                <w:color w:val="000000"/>
                <w:sz w:val="22"/>
              </w:rPr>
            </w:pPr>
            <w:r w:rsidRPr="003E0E5E">
              <w:rPr>
                <w:rFonts w:eastAsia="Times New Roman" w:cs="Calibri"/>
                <w:color w:val="000000"/>
                <w:sz w:val="22"/>
              </w:rPr>
              <w:t>Foresthill Telephone Company, Inc.</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06F7777E" w14:textId="77777777">
            <w:pPr>
              <w:spacing w:line="240" w:lineRule="auto"/>
              <w:ind w:firstLine="0"/>
              <w:rPr>
                <w:rFonts w:eastAsia="Times New Roman" w:cs="Calibri"/>
                <w:color w:val="000000"/>
                <w:sz w:val="22"/>
              </w:rPr>
            </w:pPr>
            <w:r w:rsidRPr="003E0E5E">
              <w:rPr>
                <w:rFonts w:eastAsia="Times New Roman" w:cs="Calibri"/>
                <w:color w:val="000000"/>
                <w:sz w:val="22"/>
              </w:rPr>
              <w:t>DAVID CLARK</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5EAFD3C5" w14:textId="77777777">
            <w:pPr>
              <w:spacing w:line="240" w:lineRule="auto"/>
              <w:ind w:firstLine="0"/>
              <w:rPr>
                <w:rFonts w:eastAsia="Times New Roman" w:cs="Calibri"/>
                <w:color w:val="000000"/>
                <w:sz w:val="22"/>
              </w:rPr>
            </w:pPr>
            <w:r w:rsidRPr="003E0E5E">
              <w:rPr>
                <w:rFonts w:eastAsia="Times New Roman" w:cs="Calibri"/>
                <w:color w:val="000000"/>
                <w:sz w:val="22"/>
              </w:rPr>
              <w:t>dclark@sebastiancorp.com</w:t>
            </w:r>
          </w:p>
        </w:tc>
      </w:tr>
      <w:tr w:rsidRPr="00DC0BC3" w:rsidR="00AB02CD" w:rsidTr="003E0E5E" w14:paraId="395508DC"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594BBFFC" w14:textId="77777777">
            <w:pPr>
              <w:spacing w:line="240" w:lineRule="auto"/>
              <w:ind w:firstLine="0"/>
              <w:rPr>
                <w:rFonts w:eastAsia="Times New Roman" w:cs="Calibri"/>
                <w:color w:val="000000"/>
                <w:sz w:val="22"/>
              </w:rPr>
            </w:pPr>
            <w:r w:rsidRPr="003E0E5E">
              <w:rPr>
                <w:rFonts w:eastAsia="Times New Roman" w:cs="Calibri"/>
                <w:color w:val="000000"/>
                <w:sz w:val="22"/>
              </w:rPr>
              <w:t>Kerman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4A110661" w14:textId="77777777">
            <w:pPr>
              <w:spacing w:line="240" w:lineRule="auto"/>
              <w:ind w:firstLine="0"/>
              <w:rPr>
                <w:rFonts w:eastAsia="Times New Roman" w:cs="Calibri"/>
                <w:color w:val="000000"/>
                <w:sz w:val="22"/>
              </w:rPr>
            </w:pPr>
            <w:r w:rsidRPr="003E0E5E">
              <w:rPr>
                <w:rFonts w:eastAsia="Times New Roman" w:cs="Calibri"/>
                <w:color w:val="000000"/>
                <w:sz w:val="22"/>
              </w:rPr>
              <w:t>DAVID CLARK</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0A2E9D4B" w14:textId="77777777">
            <w:pPr>
              <w:spacing w:line="240" w:lineRule="auto"/>
              <w:ind w:firstLine="0"/>
              <w:rPr>
                <w:rFonts w:eastAsia="Times New Roman" w:cs="Calibri"/>
                <w:color w:val="000000"/>
                <w:sz w:val="22"/>
              </w:rPr>
            </w:pPr>
            <w:r w:rsidRPr="003E0E5E">
              <w:rPr>
                <w:rFonts w:eastAsia="Times New Roman" w:cs="Calibri"/>
                <w:color w:val="000000"/>
                <w:sz w:val="22"/>
              </w:rPr>
              <w:t>dclark@sebastiancorp.com</w:t>
            </w:r>
          </w:p>
        </w:tc>
      </w:tr>
      <w:tr w:rsidRPr="00DC0BC3" w:rsidR="00AB02CD" w:rsidTr="003E0E5E" w14:paraId="45B78E45"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0E41A5C2" w14:textId="77777777">
            <w:pPr>
              <w:spacing w:line="240" w:lineRule="auto"/>
              <w:ind w:firstLine="0"/>
              <w:rPr>
                <w:rFonts w:eastAsia="Times New Roman" w:cs="Calibri"/>
                <w:color w:val="000000"/>
                <w:sz w:val="22"/>
              </w:rPr>
            </w:pPr>
            <w:proofErr w:type="spellStart"/>
            <w:r w:rsidRPr="003E0E5E">
              <w:rPr>
                <w:rFonts w:eastAsia="Times New Roman" w:cs="Calibri"/>
                <w:color w:val="000000"/>
                <w:sz w:val="22"/>
              </w:rPr>
              <w:t>Ducor</w:t>
            </w:r>
            <w:proofErr w:type="spellEnd"/>
            <w:r w:rsidRPr="003E0E5E">
              <w:rPr>
                <w:rFonts w:eastAsia="Times New Roman" w:cs="Calibri"/>
                <w:color w:val="000000"/>
                <w:sz w:val="22"/>
              </w:rPr>
              <w:t xml:space="preserve">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0780C20C" w14:textId="77777777">
            <w:pPr>
              <w:spacing w:line="240" w:lineRule="auto"/>
              <w:ind w:firstLine="0"/>
              <w:rPr>
                <w:rFonts w:eastAsia="Times New Roman" w:cs="Calibri"/>
                <w:color w:val="000000"/>
                <w:sz w:val="22"/>
              </w:rPr>
            </w:pPr>
            <w:r w:rsidRPr="003E0E5E">
              <w:rPr>
                <w:rFonts w:eastAsia="Times New Roman" w:cs="Calibri"/>
                <w:color w:val="000000"/>
                <w:sz w:val="22"/>
              </w:rPr>
              <w:t>ERIC N. VOTAW</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71A0ED2B" w14:textId="77777777">
            <w:pPr>
              <w:spacing w:line="240" w:lineRule="auto"/>
              <w:ind w:firstLine="0"/>
              <w:rPr>
                <w:rFonts w:eastAsia="Times New Roman" w:cs="Calibri"/>
                <w:color w:val="000000"/>
                <w:sz w:val="22"/>
              </w:rPr>
            </w:pPr>
            <w:r w:rsidRPr="003E0E5E">
              <w:rPr>
                <w:rFonts w:eastAsia="Times New Roman" w:cs="Calibri"/>
                <w:color w:val="000000"/>
                <w:sz w:val="22"/>
              </w:rPr>
              <w:t>regulatory@varcomm.biz</w:t>
            </w:r>
          </w:p>
        </w:tc>
      </w:tr>
      <w:tr w:rsidRPr="00DC0BC3" w:rsidR="00AB02CD" w:rsidTr="003E0E5E" w14:paraId="241A8D23"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2DD9CC74" w14:textId="77777777">
            <w:pPr>
              <w:spacing w:line="240" w:lineRule="auto"/>
              <w:ind w:firstLine="0"/>
              <w:rPr>
                <w:rFonts w:eastAsia="Times New Roman" w:cs="Calibri"/>
                <w:color w:val="000000"/>
                <w:sz w:val="22"/>
              </w:rPr>
            </w:pPr>
            <w:r w:rsidRPr="003E0E5E">
              <w:rPr>
                <w:rFonts w:eastAsia="Times New Roman" w:cs="Calibri"/>
                <w:color w:val="000000"/>
                <w:sz w:val="22"/>
              </w:rPr>
              <w:t>Pacific Bell</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17853A63" w14:textId="77777777">
            <w:pPr>
              <w:spacing w:line="240" w:lineRule="auto"/>
              <w:ind w:firstLine="0"/>
              <w:rPr>
                <w:rFonts w:eastAsia="Times New Roman" w:cs="Calibri"/>
                <w:color w:val="000000"/>
                <w:sz w:val="22"/>
              </w:rPr>
            </w:pPr>
            <w:r w:rsidRPr="003E0E5E">
              <w:rPr>
                <w:rFonts w:eastAsia="Times New Roman" w:cs="Calibri"/>
                <w:color w:val="000000"/>
                <w:sz w:val="22"/>
              </w:rPr>
              <w:t>FASSIL FENIKILE</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6D1D9CF0" w14:textId="77777777">
            <w:pPr>
              <w:spacing w:line="240" w:lineRule="auto"/>
              <w:ind w:firstLine="0"/>
              <w:rPr>
                <w:rFonts w:eastAsia="Times New Roman" w:cs="Calibri"/>
                <w:color w:val="000000"/>
                <w:sz w:val="22"/>
              </w:rPr>
            </w:pPr>
            <w:r w:rsidRPr="003E0E5E">
              <w:rPr>
                <w:rFonts w:eastAsia="Times New Roman" w:cs="Calibri"/>
                <w:color w:val="000000"/>
                <w:sz w:val="22"/>
              </w:rPr>
              <w:t>att-regulatory-ca@att.com</w:t>
            </w:r>
          </w:p>
        </w:tc>
      </w:tr>
      <w:tr w:rsidRPr="00DC0BC3" w:rsidR="00AB02CD" w:rsidTr="003E0E5E" w14:paraId="264FB327"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29A54B90" w14:textId="77777777">
            <w:pPr>
              <w:spacing w:line="240" w:lineRule="auto"/>
              <w:ind w:firstLine="0"/>
              <w:rPr>
                <w:rFonts w:eastAsia="Times New Roman" w:cs="Calibri"/>
                <w:color w:val="000000"/>
                <w:sz w:val="22"/>
              </w:rPr>
            </w:pPr>
            <w:r w:rsidRPr="003E0E5E">
              <w:rPr>
                <w:rFonts w:eastAsia="Times New Roman" w:cs="Calibri"/>
                <w:color w:val="000000"/>
                <w:sz w:val="22"/>
              </w:rPr>
              <w:t>Consolidated Communications of California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4550909B" w14:textId="77777777">
            <w:pPr>
              <w:spacing w:line="240" w:lineRule="auto"/>
              <w:ind w:firstLine="0"/>
              <w:rPr>
                <w:rFonts w:eastAsia="Times New Roman" w:cs="Calibri"/>
                <w:color w:val="000000"/>
                <w:sz w:val="22"/>
              </w:rPr>
            </w:pPr>
            <w:r w:rsidRPr="003E0E5E">
              <w:rPr>
                <w:rFonts w:eastAsia="Times New Roman" w:cs="Calibri"/>
                <w:color w:val="000000"/>
                <w:sz w:val="22"/>
              </w:rPr>
              <w:t>FLOYD JASINSKI</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3EC8541D" w14:textId="77777777">
            <w:pPr>
              <w:spacing w:line="240" w:lineRule="auto"/>
              <w:ind w:firstLine="0"/>
              <w:rPr>
                <w:rFonts w:eastAsia="Times New Roman" w:cs="Calibri"/>
                <w:color w:val="000000"/>
                <w:sz w:val="22"/>
              </w:rPr>
            </w:pPr>
            <w:r w:rsidRPr="003E0E5E">
              <w:rPr>
                <w:rFonts w:eastAsia="Times New Roman" w:cs="Calibri"/>
                <w:color w:val="000000"/>
                <w:sz w:val="22"/>
              </w:rPr>
              <w:t>floyd.jasinski@consolidated.com</w:t>
            </w:r>
          </w:p>
        </w:tc>
      </w:tr>
      <w:tr w:rsidRPr="00DC0BC3" w:rsidR="00AB02CD" w:rsidTr="003E0E5E" w14:paraId="58C4A634"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5A98B81B" w14:textId="77777777">
            <w:pPr>
              <w:spacing w:line="240" w:lineRule="auto"/>
              <w:ind w:firstLine="0"/>
              <w:rPr>
                <w:rFonts w:eastAsia="Times New Roman" w:cs="Calibri"/>
                <w:color w:val="000000"/>
                <w:sz w:val="22"/>
              </w:rPr>
            </w:pPr>
            <w:r w:rsidRPr="003E0E5E">
              <w:rPr>
                <w:rFonts w:eastAsia="Times New Roman" w:cs="Calibri"/>
                <w:color w:val="000000"/>
                <w:sz w:val="22"/>
              </w:rPr>
              <w:t>Happy Valley Telephone Co.</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2FDBD4F4" w14:textId="77777777">
            <w:pPr>
              <w:spacing w:line="240" w:lineRule="auto"/>
              <w:ind w:firstLine="0"/>
              <w:rPr>
                <w:rFonts w:eastAsia="Times New Roman" w:cs="Calibri"/>
                <w:color w:val="000000"/>
                <w:sz w:val="22"/>
              </w:rPr>
            </w:pPr>
            <w:r w:rsidRPr="003E0E5E">
              <w:rPr>
                <w:rFonts w:eastAsia="Times New Roman" w:cs="Calibri"/>
                <w:color w:val="000000"/>
                <w:sz w:val="22"/>
              </w:rPr>
              <w:t>GAIL LONG</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1F8552C2" w14:textId="77777777">
            <w:pPr>
              <w:spacing w:line="240" w:lineRule="auto"/>
              <w:ind w:firstLine="0"/>
              <w:rPr>
                <w:rFonts w:eastAsia="Times New Roman" w:cs="Calibri"/>
                <w:color w:val="000000"/>
                <w:sz w:val="22"/>
              </w:rPr>
            </w:pPr>
            <w:r w:rsidRPr="003E0E5E">
              <w:rPr>
                <w:rFonts w:eastAsia="Times New Roman" w:cs="Calibri"/>
                <w:color w:val="000000"/>
                <w:sz w:val="22"/>
              </w:rPr>
              <w:t>gail.long@tdstelecom.com</w:t>
            </w:r>
          </w:p>
        </w:tc>
      </w:tr>
      <w:tr w:rsidRPr="00DC0BC3" w:rsidR="00AB02CD" w:rsidTr="003E0E5E" w14:paraId="37D2DD7E"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0B290EE8" w14:textId="77777777">
            <w:pPr>
              <w:spacing w:line="240" w:lineRule="auto"/>
              <w:ind w:firstLine="0"/>
              <w:rPr>
                <w:rFonts w:eastAsia="Times New Roman" w:cs="Calibri"/>
                <w:color w:val="000000"/>
                <w:sz w:val="22"/>
              </w:rPr>
            </w:pPr>
            <w:r w:rsidRPr="003E0E5E">
              <w:rPr>
                <w:rFonts w:eastAsia="Times New Roman" w:cs="Calibri"/>
                <w:color w:val="000000"/>
                <w:sz w:val="22"/>
              </w:rPr>
              <w:t>Hornitos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412D90FB" w14:textId="77777777">
            <w:pPr>
              <w:spacing w:line="240" w:lineRule="auto"/>
              <w:ind w:firstLine="0"/>
              <w:rPr>
                <w:rFonts w:eastAsia="Times New Roman" w:cs="Calibri"/>
                <w:color w:val="000000"/>
                <w:sz w:val="22"/>
              </w:rPr>
            </w:pPr>
            <w:r w:rsidRPr="003E0E5E">
              <w:rPr>
                <w:rFonts w:eastAsia="Times New Roman" w:cs="Calibri"/>
                <w:color w:val="000000"/>
                <w:sz w:val="22"/>
              </w:rPr>
              <w:t>GAIL LONG</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0C1FB797" w14:textId="77777777">
            <w:pPr>
              <w:spacing w:line="240" w:lineRule="auto"/>
              <w:ind w:firstLine="0"/>
              <w:rPr>
                <w:rFonts w:eastAsia="Times New Roman" w:cs="Calibri"/>
                <w:color w:val="000000"/>
                <w:sz w:val="22"/>
              </w:rPr>
            </w:pPr>
            <w:r w:rsidRPr="003E0E5E">
              <w:rPr>
                <w:rFonts w:eastAsia="Times New Roman" w:cs="Calibri"/>
                <w:color w:val="000000"/>
                <w:sz w:val="22"/>
              </w:rPr>
              <w:t>gail.long@tdstelecom.com</w:t>
            </w:r>
          </w:p>
        </w:tc>
      </w:tr>
      <w:tr w:rsidRPr="00DC0BC3" w:rsidR="00AB02CD" w:rsidTr="003E0E5E" w14:paraId="76B9C6D4"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2F88091C" w14:textId="77777777">
            <w:pPr>
              <w:spacing w:line="240" w:lineRule="auto"/>
              <w:ind w:firstLine="0"/>
              <w:rPr>
                <w:rFonts w:eastAsia="Times New Roman" w:cs="Calibri"/>
                <w:color w:val="000000"/>
                <w:sz w:val="22"/>
              </w:rPr>
            </w:pPr>
            <w:proofErr w:type="spellStart"/>
            <w:r w:rsidRPr="003E0E5E">
              <w:rPr>
                <w:rFonts w:eastAsia="Times New Roman" w:cs="Calibri"/>
                <w:color w:val="000000"/>
                <w:sz w:val="22"/>
              </w:rPr>
              <w:t>Winterhaven</w:t>
            </w:r>
            <w:proofErr w:type="spellEnd"/>
            <w:r w:rsidRPr="003E0E5E">
              <w:rPr>
                <w:rFonts w:eastAsia="Times New Roman" w:cs="Calibri"/>
                <w:color w:val="000000"/>
                <w:sz w:val="22"/>
              </w:rPr>
              <w:t xml:space="preserve">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10D244F3" w14:textId="77777777">
            <w:pPr>
              <w:spacing w:line="240" w:lineRule="auto"/>
              <w:ind w:firstLine="0"/>
              <w:rPr>
                <w:rFonts w:eastAsia="Times New Roman" w:cs="Calibri"/>
                <w:color w:val="000000"/>
                <w:sz w:val="22"/>
              </w:rPr>
            </w:pPr>
            <w:r w:rsidRPr="003E0E5E">
              <w:rPr>
                <w:rFonts w:eastAsia="Times New Roman" w:cs="Calibri"/>
                <w:color w:val="000000"/>
                <w:sz w:val="22"/>
              </w:rPr>
              <w:t>GAIL LONG</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6DABE695" w14:textId="77777777">
            <w:pPr>
              <w:spacing w:line="240" w:lineRule="auto"/>
              <w:ind w:firstLine="0"/>
              <w:rPr>
                <w:rFonts w:eastAsia="Times New Roman" w:cs="Calibri"/>
                <w:color w:val="000000"/>
                <w:sz w:val="22"/>
              </w:rPr>
            </w:pPr>
            <w:r w:rsidRPr="003E0E5E">
              <w:rPr>
                <w:rFonts w:eastAsia="Times New Roman" w:cs="Calibri"/>
                <w:color w:val="000000"/>
                <w:sz w:val="22"/>
              </w:rPr>
              <w:t>gail.long@tdstelecom.com</w:t>
            </w:r>
          </w:p>
        </w:tc>
      </w:tr>
      <w:tr w:rsidRPr="00DC0BC3" w:rsidR="00AB02CD" w:rsidTr="003E0E5E" w14:paraId="32F7F290"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500DB803" w14:textId="77777777">
            <w:pPr>
              <w:spacing w:line="240" w:lineRule="auto"/>
              <w:ind w:firstLine="0"/>
              <w:rPr>
                <w:rFonts w:eastAsia="Times New Roman" w:cs="Calibri"/>
                <w:color w:val="000000"/>
                <w:sz w:val="22"/>
              </w:rPr>
            </w:pPr>
            <w:r w:rsidRPr="003E0E5E">
              <w:rPr>
                <w:rFonts w:eastAsia="Times New Roman" w:cs="Calibri"/>
                <w:color w:val="000000"/>
                <w:sz w:val="22"/>
              </w:rPr>
              <w:t>The Siskiyou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395934D0" w14:textId="77777777">
            <w:pPr>
              <w:spacing w:line="240" w:lineRule="auto"/>
              <w:ind w:firstLine="0"/>
              <w:rPr>
                <w:rFonts w:eastAsia="Times New Roman" w:cs="Calibri"/>
                <w:color w:val="000000"/>
                <w:sz w:val="22"/>
              </w:rPr>
            </w:pPr>
            <w:r w:rsidRPr="003E0E5E">
              <w:rPr>
                <w:rFonts w:eastAsia="Times New Roman" w:cs="Calibri"/>
                <w:color w:val="000000"/>
                <w:sz w:val="22"/>
              </w:rPr>
              <w:t>JAMES LOWERS</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2E4BF4B8" w14:textId="77777777">
            <w:pPr>
              <w:spacing w:line="240" w:lineRule="auto"/>
              <w:ind w:firstLine="0"/>
              <w:rPr>
                <w:rFonts w:eastAsia="Times New Roman" w:cs="Calibri"/>
                <w:color w:val="000000"/>
                <w:sz w:val="22"/>
              </w:rPr>
            </w:pPr>
            <w:r w:rsidRPr="003E0E5E">
              <w:rPr>
                <w:rFonts w:eastAsia="Times New Roman" w:cs="Calibri"/>
                <w:color w:val="000000"/>
                <w:sz w:val="22"/>
              </w:rPr>
              <w:t>j.lowers@siskiyoutelephone.com</w:t>
            </w:r>
          </w:p>
        </w:tc>
      </w:tr>
      <w:tr w:rsidRPr="00DC0BC3" w:rsidR="00AB02CD" w:rsidTr="003E0E5E" w14:paraId="7861041A"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6D214F3C" w14:textId="77777777">
            <w:pPr>
              <w:spacing w:line="240" w:lineRule="auto"/>
              <w:ind w:firstLine="0"/>
              <w:rPr>
                <w:rFonts w:eastAsia="Times New Roman" w:cs="Calibri"/>
                <w:color w:val="000000"/>
                <w:sz w:val="22"/>
              </w:rPr>
            </w:pPr>
            <w:r w:rsidRPr="003E0E5E">
              <w:rPr>
                <w:rFonts w:eastAsia="Times New Roman" w:cs="Calibri"/>
                <w:color w:val="000000"/>
                <w:sz w:val="22"/>
              </w:rPr>
              <w:t>Cal-Ore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31E9913B" w14:textId="77777777">
            <w:pPr>
              <w:spacing w:line="240" w:lineRule="auto"/>
              <w:ind w:firstLine="0"/>
              <w:rPr>
                <w:rFonts w:eastAsia="Times New Roman" w:cs="Calibri"/>
                <w:color w:val="000000"/>
                <w:sz w:val="22"/>
              </w:rPr>
            </w:pPr>
            <w:r w:rsidRPr="003E0E5E">
              <w:rPr>
                <w:rFonts w:eastAsia="Times New Roman" w:cs="Calibri"/>
                <w:color w:val="000000"/>
                <w:sz w:val="22"/>
              </w:rPr>
              <w:t>KRISTI OLSON</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68755594" w14:textId="77777777">
            <w:pPr>
              <w:spacing w:line="240" w:lineRule="auto"/>
              <w:ind w:firstLine="0"/>
              <w:rPr>
                <w:rFonts w:eastAsia="Times New Roman" w:cs="Calibri"/>
                <w:color w:val="000000"/>
                <w:sz w:val="22"/>
              </w:rPr>
            </w:pPr>
            <w:r w:rsidRPr="003E0E5E">
              <w:rPr>
                <w:rFonts w:eastAsia="Times New Roman" w:cs="Calibri"/>
                <w:color w:val="000000"/>
                <w:sz w:val="22"/>
              </w:rPr>
              <w:t>kristi@calore.net</w:t>
            </w:r>
          </w:p>
        </w:tc>
      </w:tr>
      <w:tr w:rsidRPr="00DC0BC3" w:rsidR="00AB02CD" w:rsidTr="003E0E5E" w14:paraId="3CC3BC8E"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3CE74485" w14:textId="77777777">
            <w:pPr>
              <w:spacing w:line="240" w:lineRule="auto"/>
              <w:ind w:firstLine="0"/>
              <w:rPr>
                <w:rFonts w:eastAsia="Times New Roman" w:cs="Calibri"/>
                <w:color w:val="000000"/>
                <w:sz w:val="22"/>
              </w:rPr>
            </w:pPr>
            <w:r w:rsidRPr="003E0E5E">
              <w:rPr>
                <w:rFonts w:eastAsia="Times New Roman" w:cs="Calibri"/>
                <w:color w:val="000000"/>
                <w:sz w:val="22"/>
              </w:rPr>
              <w:t>The Ponderosa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0F3C6B86" w14:textId="77777777">
            <w:pPr>
              <w:spacing w:line="240" w:lineRule="auto"/>
              <w:ind w:firstLine="0"/>
              <w:rPr>
                <w:rFonts w:eastAsia="Times New Roman" w:cs="Calibri"/>
                <w:color w:val="000000"/>
                <w:sz w:val="22"/>
              </w:rPr>
            </w:pPr>
            <w:r w:rsidRPr="003E0E5E">
              <w:rPr>
                <w:rFonts w:eastAsia="Times New Roman" w:cs="Calibri"/>
                <w:color w:val="000000"/>
                <w:sz w:val="22"/>
              </w:rPr>
              <w:t>RICHARD WILLIAMS</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1BF5B8EA" w14:textId="77777777">
            <w:pPr>
              <w:spacing w:line="240" w:lineRule="auto"/>
              <w:ind w:firstLine="0"/>
              <w:rPr>
                <w:rFonts w:eastAsia="Times New Roman" w:cs="Calibri"/>
                <w:color w:val="000000"/>
                <w:sz w:val="22"/>
              </w:rPr>
            </w:pPr>
            <w:r w:rsidRPr="003E0E5E">
              <w:rPr>
                <w:rFonts w:eastAsia="Times New Roman" w:cs="Calibri"/>
                <w:color w:val="000000"/>
                <w:sz w:val="22"/>
              </w:rPr>
              <w:t>regulatory@ponderosatel.com</w:t>
            </w:r>
          </w:p>
        </w:tc>
      </w:tr>
      <w:tr w:rsidRPr="00DC0BC3" w:rsidR="00AB02CD" w:rsidTr="003E0E5E" w14:paraId="726505DC"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3C255B5E" w14:textId="77777777">
            <w:pPr>
              <w:spacing w:line="240" w:lineRule="auto"/>
              <w:ind w:firstLine="0"/>
              <w:rPr>
                <w:rFonts w:eastAsia="Times New Roman" w:cs="Calibri"/>
                <w:color w:val="000000"/>
                <w:sz w:val="22"/>
              </w:rPr>
            </w:pPr>
            <w:proofErr w:type="spellStart"/>
            <w:r w:rsidRPr="003E0E5E">
              <w:rPr>
                <w:rFonts w:eastAsia="Times New Roman" w:cs="Calibri"/>
                <w:color w:val="000000"/>
                <w:sz w:val="22"/>
              </w:rPr>
              <w:t>Centurytel</w:t>
            </w:r>
            <w:proofErr w:type="spellEnd"/>
            <w:r w:rsidRPr="003E0E5E">
              <w:rPr>
                <w:rFonts w:eastAsia="Times New Roman" w:cs="Calibri"/>
                <w:color w:val="000000"/>
                <w:sz w:val="22"/>
              </w:rPr>
              <w:t xml:space="preserve"> of Eastern Oregon, Inc.</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002EFF71" w14:textId="77777777">
            <w:pPr>
              <w:spacing w:line="240" w:lineRule="auto"/>
              <w:ind w:firstLine="0"/>
              <w:rPr>
                <w:rFonts w:eastAsia="Times New Roman" w:cs="Calibri"/>
                <w:color w:val="000000"/>
                <w:sz w:val="22"/>
              </w:rPr>
            </w:pPr>
            <w:r w:rsidRPr="003E0E5E">
              <w:rPr>
                <w:rFonts w:eastAsia="Times New Roman" w:cs="Calibri"/>
                <w:color w:val="000000"/>
                <w:sz w:val="22"/>
              </w:rPr>
              <w:t>SAMANTHA RIDDERBUSCH</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260A40CF" w14:textId="77777777">
            <w:pPr>
              <w:spacing w:line="240" w:lineRule="auto"/>
              <w:ind w:firstLine="0"/>
              <w:rPr>
                <w:rFonts w:eastAsia="Times New Roman" w:cs="Calibri"/>
                <w:color w:val="000000"/>
                <w:sz w:val="22"/>
              </w:rPr>
            </w:pPr>
            <w:r w:rsidRPr="003E0E5E">
              <w:rPr>
                <w:rFonts w:eastAsia="Times New Roman" w:cs="Calibri"/>
                <w:color w:val="000000"/>
                <w:sz w:val="22"/>
              </w:rPr>
              <w:t>Samantha.Ridderbusch@centurylink.com</w:t>
            </w:r>
          </w:p>
        </w:tc>
      </w:tr>
      <w:tr w:rsidRPr="00DC0BC3" w:rsidR="00AB02CD" w:rsidTr="003E0E5E" w14:paraId="2D4DFABE"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289ECE25" w14:textId="77777777">
            <w:pPr>
              <w:spacing w:line="240" w:lineRule="auto"/>
              <w:ind w:firstLine="0"/>
              <w:rPr>
                <w:rFonts w:eastAsia="Times New Roman" w:cs="Calibri"/>
                <w:color w:val="000000"/>
                <w:sz w:val="22"/>
              </w:rPr>
            </w:pPr>
            <w:r w:rsidRPr="003E0E5E">
              <w:rPr>
                <w:rFonts w:eastAsia="Times New Roman" w:cs="Calibri"/>
                <w:color w:val="000000"/>
                <w:sz w:val="22"/>
              </w:rPr>
              <w:t>Pinnacles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6F5739C8" w14:textId="77777777">
            <w:pPr>
              <w:spacing w:line="240" w:lineRule="auto"/>
              <w:ind w:firstLine="0"/>
              <w:rPr>
                <w:rFonts w:eastAsia="Times New Roman" w:cs="Calibri"/>
                <w:color w:val="000000"/>
                <w:sz w:val="22"/>
              </w:rPr>
            </w:pPr>
            <w:r w:rsidRPr="003E0E5E">
              <w:rPr>
                <w:rFonts w:eastAsia="Times New Roman" w:cs="Calibri"/>
                <w:color w:val="000000"/>
                <w:sz w:val="22"/>
              </w:rPr>
              <w:t>STEVE BRYAN</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00508D6B" w14:textId="77777777">
            <w:pPr>
              <w:spacing w:line="240" w:lineRule="auto"/>
              <w:ind w:firstLine="0"/>
              <w:rPr>
                <w:rFonts w:eastAsia="Times New Roman" w:cs="Calibri"/>
                <w:color w:val="000000"/>
                <w:sz w:val="22"/>
              </w:rPr>
            </w:pPr>
            <w:r w:rsidRPr="003E0E5E">
              <w:rPr>
                <w:rFonts w:eastAsia="Times New Roman" w:cs="Calibri"/>
                <w:color w:val="000000"/>
                <w:sz w:val="22"/>
              </w:rPr>
              <w:t>srbryanjr@pintelco.com</w:t>
            </w:r>
          </w:p>
        </w:tc>
      </w:tr>
      <w:tr w:rsidRPr="00DC0BC3" w:rsidR="00AB02CD" w:rsidTr="003E0E5E" w14:paraId="3C5C68EF" w14:textId="77777777">
        <w:trPr>
          <w:trHeight w:val="300"/>
        </w:trPr>
        <w:tc>
          <w:tcPr>
            <w:tcW w:w="3690" w:type="dxa"/>
            <w:tcBorders>
              <w:top w:val="nil"/>
              <w:left w:val="nil"/>
              <w:bottom w:val="nil"/>
              <w:right w:val="nil"/>
            </w:tcBorders>
            <w:shd w:val="clear" w:color="auto" w:fill="auto"/>
            <w:noWrap/>
            <w:vAlign w:val="bottom"/>
            <w:hideMark/>
          </w:tcPr>
          <w:p w:rsidRPr="003E0E5E" w:rsidR="00DC0BC3" w:rsidP="00DC0BC3" w:rsidRDefault="00DC0BC3" w14:paraId="23991FB2" w14:textId="77777777">
            <w:pPr>
              <w:spacing w:line="240" w:lineRule="auto"/>
              <w:ind w:firstLine="0"/>
              <w:rPr>
                <w:rFonts w:eastAsia="Times New Roman" w:cs="Calibri"/>
                <w:color w:val="000000"/>
                <w:sz w:val="22"/>
              </w:rPr>
            </w:pPr>
            <w:r w:rsidRPr="003E0E5E">
              <w:rPr>
                <w:rFonts w:eastAsia="Times New Roman" w:cs="Calibri"/>
                <w:color w:val="000000"/>
                <w:sz w:val="22"/>
              </w:rPr>
              <w:t>Calaveras Telephone Company</w:t>
            </w:r>
          </w:p>
        </w:tc>
        <w:tc>
          <w:tcPr>
            <w:tcW w:w="2430" w:type="dxa"/>
            <w:tcBorders>
              <w:top w:val="nil"/>
              <w:left w:val="nil"/>
              <w:bottom w:val="nil"/>
              <w:right w:val="nil"/>
            </w:tcBorders>
            <w:shd w:val="clear" w:color="auto" w:fill="auto"/>
            <w:noWrap/>
            <w:vAlign w:val="bottom"/>
            <w:hideMark/>
          </w:tcPr>
          <w:p w:rsidRPr="003E0E5E" w:rsidR="00DC0BC3" w:rsidP="00DC0BC3" w:rsidRDefault="00DC0BC3" w14:paraId="4461BB44" w14:textId="77777777">
            <w:pPr>
              <w:spacing w:line="240" w:lineRule="auto"/>
              <w:ind w:firstLine="0"/>
              <w:rPr>
                <w:rFonts w:eastAsia="Times New Roman" w:cs="Calibri"/>
                <w:color w:val="000000"/>
                <w:sz w:val="22"/>
              </w:rPr>
            </w:pPr>
            <w:r w:rsidRPr="003E0E5E">
              <w:rPr>
                <w:rFonts w:eastAsia="Times New Roman" w:cs="Calibri"/>
                <w:color w:val="000000"/>
                <w:sz w:val="22"/>
              </w:rPr>
              <w:t>YVONNE WOOSTER</w:t>
            </w:r>
          </w:p>
        </w:tc>
        <w:tc>
          <w:tcPr>
            <w:tcW w:w="5660" w:type="dxa"/>
            <w:tcBorders>
              <w:top w:val="nil"/>
              <w:left w:val="nil"/>
              <w:bottom w:val="nil"/>
              <w:right w:val="nil"/>
            </w:tcBorders>
            <w:shd w:val="clear" w:color="auto" w:fill="auto"/>
            <w:noWrap/>
            <w:vAlign w:val="bottom"/>
            <w:hideMark/>
          </w:tcPr>
          <w:p w:rsidRPr="003E0E5E" w:rsidR="00DC0BC3" w:rsidP="00DC0BC3" w:rsidRDefault="00DC0BC3" w14:paraId="745A041B" w14:textId="77777777">
            <w:pPr>
              <w:spacing w:line="240" w:lineRule="auto"/>
              <w:ind w:firstLine="0"/>
              <w:rPr>
                <w:rFonts w:eastAsia="Times New Roman" w:cs="Calibri"/>
                <w:color w:val="000000"/>
                <w:sz w:val="22"/>
              </w:rPr>
            </w:pPr>
            <w:r w:rsidRPr="003E0E5E">
              <w:rPr>
                <w:rFonts w:eastAsia="Times New Roman" w:cs="Calibri"/>
                <w:color w:val="000000"/>
                <w:sz w:val="22"/>
              </w:rPr>
              <w:t>ysmythe@caltel.com</w:t>
            </w:r>
          </w:p>
        </w:tc>
      </w:tr>
    </w:tbl>
    <w:p w:rsidR="005367C3" w:rsidP="00DC3E2E" w:rsidRDefault="005367C3" w14:paraId="4641F68B" w14:textId="18738383">
      <w:pPr>
        <w:spacing w:line="240" w:lineRule="auto"/>
        <w:ind w:firstLine="0"/>
        <w:rPr>
          <w:color w:val="000000"/>
          <w:sz w:val="27"/>
          <w:szCs w:val="27"/>
        </w:rPr>
      </w:pPr>
    </w:p>
    <w:p w:rsidRPr="003E0E5E" w:rsidR="005367C3" w:rsidP="003E0E5E" w:rsidRDefault="005367C3" w14:paraId="2288F31C" w14:textId="7DABB401">
      <w:pPr>
        <w:spacing w:line="240" w:lineRule="auto"/>
        <w:ind w:firstLine="0"/>
        <w:rPr>
          <w:b/>
          <w:bCs/>
          <w:color w:val="000000"/>
          <w:sz w:val="27"/>
          <w:szCs w:val="27"/>
        </w:rPr>
      </w:pPr>
      <w:r w:rsidRPr="003E0E5E">
        <w:rPr>
          <w:b/>
          <w:bCs/>
          <w:color w:val="000000"/>
          <w:sz w:val="27"/>
          <w:szCs w:val="27"/>
        </w:rPr>
        <w:t>List 2</w:t>
      </w:r>
      <w:r w:rsidRPr="003E0E5E" w:rsidR="00587AEE">
        <w:rPr>
          <w:b/>
          <w:bCs/>
          <w:color w:val="000000"/>
          <w:sz w:val="27"/>
          <w:szCs w:val="27"/>
        </w:rPr>
        <w:t>.</w:t>
      </w:r>
      <w:r w:rsidRPr="003E0E5E">
        <w:rPr>
          <w:b/>
          <w:bCs/>
          <w:color w:val="000000"/>
          <w:sz w:val="27"/>
          <w:szCs w:val="27"/>
        </w:rPr>
        <w:t xml:space="preserve"> </w:t>
      </w:r>
      <w:r w:rsidR="00474AF3">
        <w:rPr>
          <w:b/>
          <w:bCs/>
          <w:color w:val="000000"/>
          <w:sz w:val="27"/>
          <w:szCs w:val="27"/>
        </w:rPr>
        <w:t>CLECs</w:t>
      </w:r>
      <w:r w:rsidR="00C7366E">
        <w:rPr>
          <w:b/>
          <w:bCs/>
          <w:color w:val="000000"/>
          <w:sz w:val="27"/>
          <w:szCs w:val="27"/>
        </w:rPr>
        <w:t xml:space="preserve"> with</w:t>
      </w:r>
      <w:r w:rsidRPr="003E0E5E" w:rsidR="009D5C5C">
        <w:rPr>
          <w:b/>
          <w:bCs/>
          <w:color w:val="000000"/>
          <w:sz w:val="27"/>
          <w:szCs w:val="27"/>
        </w:rPr>
        <w:t xml:space="preserve"> Certificates of Public Convenience and Necessity for Full</w:t>
      </w:r>
      <w:r w:rsidRPr="003E0E5E" w:rsidR="00F44E96">
        <w:rPr>
          <w:b/>
          <w:bCs/>
          <w:color w:val="000000"/>
          <w:sz w:val="27"/>
          <w:szCs w:val="27"/>
        </w:rPr>
        <w:t xml:space="preserve"> </w:t>
      </w:r>
      <w:r w:rsidRPr="003E0E5E" w:rsidR="009D5C5C">
        <w:rPr>
          <w:b/>
          <w:bCs/>
          <w:color w:val="000000"/>
          <w:sz w:val="27"/>
          <w:szCs w:val="27"/>
        </w:rPr>
        <w:t>Facilities</w:t>
      </w:r>
      <w:r w:rsidRPr="003E0E5E" w:rsidR="00F44E96">
        <w:rPr>
          <w:b/>
          <w:bCs/>
          <w:color w:val="000000"/>
          <w:sz w:val="27"/>
          <w:szCs w:val="27"/>
        </w:rPr>
        <w:t xml:space="preserve">-Based Interexchange Service </w:t>
      </w:r>
      <w:r w:rsidR="00474AF3">
        <w:rPr>
          <w:b/>
          <w:bCs/>
          <w:color w:val="000000"/>
          <w:sz w:val="27"/>
          <w:szCs w:val="27"/>
        </w:rPr>
        <w:t>– Named as respondents but not required to participate actively in this proceeding.</w:t>
      </w:r>
    </w:p>
    <w:tbl>
      <w:tblPr>
        <w:tblW w:w="11963" w:type="dxa"/>
        <w:tblLook w:val="04A0" w:firstRow="1" w:lastRow="0" w:firstColumn="1" w:lastColumn="0" w:noHBand="0" w:noVBand="1"/>
      </w:tblPr>
      <w:tblGrid>
        <w:gridCol w:w="3510"/>
        <w:gridCol w:w="2700"/>
        <w:gridCol w:w="5753"/>
      </w:tblGrid>
      <w:tr w:rsidRPr="00427B7A" w:rsidR="00427B7A" w:rsidTr="00292860" w14:paraId="3B0C093A" w14:textId="77777777">
        <w:trPr>
          <w:trHeight w:val="540"/>
        </w:trPr>
        <w:tc>
          <w:tcPr>
            <w:tcW w:w="3510" w:type="dxa"/>
            <w:tcBorders>
              <w:top w:val="nil"/>
              <w:left w:val="nil"/>
              <w:bottom w:val="nil"/>
              <w:right w:val="nil"/>
            </w:tcBorders>
            <w:shd w:val="clear" w:color="auto" w:fill="auto"/>
            <w:vAlign w:val="bottom"/>
            <w:hideMark/>
          </w:tcPr>
          <w:p w:rsidRPr="00427B7A" w:rsidR="00427B7A" w:rsidP="00427B7A" w:rsidRDefault="00427B7A" w14:paraId="08359129" w14:textId="77777777">
            <w:pPr>
              <w:spacing w:line="240" w:lineRule="auto"/>
              <w:ind w:firstLine="0"/>
              <w:rPr>
                <w:rFonts w:eastAsia="Times New Roman" w:cs="Calibri"/>
                <w:b/>
                <w:bCs/>
                <w:color w:val="000000"/>
                <w:sz w:val="22"/>
              </w:rPr>
            </w:pPr>
            <w:r w:rsidRPr="00427B7A">
              <w:rPr>
                <w:rFonts w:eastAsia="Times New Roman" w:cs="Calibri"/>
                <w:b/>
                <w:bCs/>
                <w:color w:val="000000"/>
                <w:sz w:val="22"/>
              </w:rPr>
              <w:t>UTILITY NAME</w:t>
            </w:r>
          </w:p>
        </w:tc>
        <w:tc>
          <w:tcPr>
            <w:tcW w:w="2700" w:type="dxa"/>
            <w:tcBorders>
              <w:top w:val="nil"/>
              <w:left w:val="nil"/>
              <w:bottom w:val="nil"/>
              <w:right w:val="nil"/>
            </w:tcBorders>
            <w:shd w:val="clear" w:color="auto" w:fill="auto"/>
            <w:vAlign w:val="bottom"/>
            <w:hideMark/>
          </w:tcPr>
          <w:p w:rsidRPr="00427B7A" w:rsidR="00427B7A" w:rsidP="00427B7A" w:rsidRDefault="00427B7A" w14:paraId="0A0E800E" w14:textId="77777777">
            <w:pPr>
              <w:spacing w:line="240" w:lineRule="auto"/>
              <w:ind w:firstLine="0"/>
              <w:rPr>
                <w:rFonts w:eastAsia="Times New Roman" w:cs="Calibri"/>
                <w:b/>
                <w:bCs/>
                <w:color w:val="000000"/>
                <w:sz w:val="22"/>
              </w:rPr>
            </w:pPr>
            <w:r w:rsidRPr="00427B7A">
              <w:rPr>
                <w:rFonts w:eastAsia="Times New Roman" w:cs="Calibri"/>
                <w:b/>
                <w:bCs/>
                <w:color w:val="000000"/>
                <w:sz w:val="22"/>
              </w:rPr>
              <w:t>CONTACT NAME</w:t>
            </w:r>
          </w:p>
        </w:tc>
        <w:tc>
          <w:tcPr>
            <w:tcW w:w="5753" w:type="dxa"/>
            <w:tcBorders>
              <w:top w:val="nil"/>
              <w:left w:val="nil"/>
              <w:bottom w:val="nil"/>
              <w:right w:val="nil"/>
            </w:tcBorders>
            <w:shd w:val="clear" w:color="auto" w:fill="auto"/>
            <w:vAlign w:val="bottom"/>
            <w:hideMark/>
          </w:tcPr>
          <w:p w:rsidRPr="00427B7A" w:rsidR="00427B7A" w:rsidP="00427B7A" w:rsidRDefault="00427B7A" w14:paraId="6953485D" w14:textId="77777777">
            <w:pPr>
              <w:spacing w:line="240" w:lineRule="auto"/>
              <w:ind w:firstLine="0"/>
              <w:rPr>
                <w:rFonts w:eastAsia="Times New Roman" w:cs="Calibri"/>
                <w:b/>
                <w:bCs/>
                <w:color w:val="000000"/>
                <w:sz w:val="22"/>
              </w:rPr>
            </w:pPr>
            <w:r w:rsidRPr="00427B7A">
              <w:rPr>
                <w:rFonts w:eastAsia="Times New Roman" w:cs="Calibri"/>
                <w:b/>
                <w:bCs/>
                <w:color w:val="000000"/>
                <w:sz w:val="22"/>
              </w:rPr>
              <w:t>EMAIL</w:t>
            </w:r>
          </w:p>
        </w:tc>
      </w:tr>
      <w:tr w:rsidRPr="00427B7A" w:rsidR="00427B7A" w:rsidTr="00292860" w14:paraId="1C5FAF6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37D4761" w14:textId="77777777">
            <w:pPr>
              <w:spacing w:line="240" w:lineRule="auto"/>
              <w:ind w:firstLine="0"/>
              <w:rPr>
                <w:rFonts w:eastAsia="Times New Roman" w:cs="Calibri"/>
                <w:color w:val="000000"/>
                <w:sz w:val="22"/>
              </w:rPr>
            </w:pPr>
            <w:r w:rsidRPr="00427B7A">
              <w:rPr>
                <w:rFonts w:eastAsia="Times New Roman" w:cs="Calibri"/>
                <w:color w:val="000000"/>
                <w:sz w:val="22"/>
              </w:rPr>
              <w:t>Fresno Mobile Radio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82835B9" w14:textId="77777777">
            <w:pPr>
              <w:spacing w:line="240" w:lineRule="auto"/>
              <w:ind w:firstLine="0"/>
              <w:rPr>
                <w:rFonts w:eastAsia="Times New Roman" w:cs="Calibri"/>
                <w:color w:val="000000"/>
                <w:sz w:val="22"/>
              </w:rPr>
            </w:pPr>
            <w:r w:rsidRPr="00427B7A">
              <w:rPr>
                <w:rFonts w:eastAsia="Times New Roman" w:cs="Calibri"/>
                <w:color w:val="000000"/>
                <w:sz w:val="22"/>
              </w:rPr>
              <w:t>ROBERT COOK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9A1B9C0" w14:textId="77777777">
            <w:pPr>
              <w:spacing w:line="240" w:lineRule="auto"/>
              <w:ind w:firstLine="0"/>
              <w:rPr>
                <w:rFonts w:eastAsia="Times New Roman" w:cs="Calibri"/>
                <w:color w:val="000000"/>
                <w:sz w:val="22"/>
              </w:rPr>
            </w:pPr>
            <w:r w:rsidRPr="00427B7A">
              <w:rPr>
                <w:rFonts w:eastAsia="Times New Roman" w:cs="Calibri"/>
                <w:color w:val="000000"/>
                <w:sz w:val="22"/>
              </w:rPr>
              <w:t>donna@cookscom.com</w:t>
            </w:r>
          </w:p>
        </w:tc>
      </w:tr>
      <w:tr w:rsidRPr="00427B7A" w:rsidR="00427B7A" w:rsidTr="00292860" w14:paraId="07D857F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DD9B6AD" w14:textId="77777777">
            <w:pPr>
              <w:spacing w:line="240" w:lineRule="auto"/>
              <w:ind w:firstLine="0"/>
              <w:rPr>
                <w:rFonts w:eastAsia="Times New Roman" w:cs="Calibri"/>
                <w:color w:val="000000"/>
                <w:sz w:val="22"/>
              </w:rPr>
            </w:pPr>
            <w:r w:rsidRPr="00427B7A">
              <w:rPr>
                <w:rFonts w:eastAsia="Times New Roman" w:cs="Calibri"/>
                <w:color w:val="000000"/>
                <w:sz w:val="22"/>
              </w:rPr>
              <w:t>American Messaging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441C8AA" w14:textId="77777777">
            <w:pPr>
              <w:spacing w:line="240" w:lineRule="auto"/>
              <w:ind w:firstLine="0"/>
              <w:rPr>
                <w:rFonts w:eastAsia="Times New Roman" w:cs="Calibri"/>
                <w:color w:val="000000"/>
                <w:sz w:val="22"/>
              </w:rPr>
            </w:pPr>
            <w:r w:rsidRPr="00427B7A">
              <w:rPr>
                <w:rFonts w:eastAsia="Times New Roman" w:cs="Calibri"/>
                <w:color w:val="000000"/>
                <w:sz w:val="22"/>
              </w:rPr>
              <w:t>CHRYSTAL CANTRELL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ABBF5FB" w14:textId="77777777">
            <w:pPr>
              <w:spacing w:line="240" w:lineRule="auto"/>
              <w:ind w:firstLine="0"/>
              <w:rPr>
                <w:rFonts w:eastAsia="Times New Roman" w:cs="Calibri"/>
                <w:color w:val="000000"/>
                <w:sz w:val="22"/>
              </w:rPr>
            </w:pPr>
            <w:r w:rsidRPr="00427B7A">
              <w:rPr>
                <w:rFonts w:eastAsia="Times New Roman" w:cs="Calibri"/>
                <w:color w:val="000000"/>
                <w:sz w:val="22"/>
              </w:rPr>
              <w:t>chrystal.cantrell@americanmessaging.net</w:t>
            </w:r>
          </w:p>
        </w:tc>
      </w:tr>
      <w:tr w:rsidRPr="00427B7A" w:rsidR="00427B7A" w:rsidTr="00292860" w14:paraId="1F30A3A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1B3073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Spok</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C282E62" w14:textId="77777777">
            <w:pPr>
              <w:spacing w:line="240" w:lineRule="auto"/>
              <w:ind w:firstLine="0"/>
              <w:rPr>
                <w:rFonts w:eastAsia="Times New Roman" w:cs="Calibri"/>
                <w:color w:val="000000"/>
                <w:sz w:val="22"/>
              </w:rPr>
            </w:pPr>
            <w:r w:rsidRPr="00427B7A">
              <w:rPr>
                <w:rFonts w:eastAsia="Times New Roman" w:cs="Calibri"/>
                <w:color w:val="000000"/>
                <w:sz w:val="22"/>
              </w:rPr>
              <w:t>MATT FORD</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C882CEF" w14:textId="77777777">
            <w:pPr>
              <w:spacing w:line="240" w:lineRule="auto"/>
              <w:ind w:firstLine="0"/>
              <w:rPr>
                <w:rFonts w:eastAsia="Times New Roman" w:cs="Calibri"/>
                <w:color w:val="000000"/>
                <w:sz w:val="22"/>
              </w:rPr>
            </w:pPr>
            <w:r w:rsidRPr="00427B7A">
              <w:rPr>
                <w:rFonts w:eastAsia="Times New Roman" w:cs="Calibri"/>
                <w:color w:val="000000"/>
                <w:sz w:val="22"/>
              </w:rPr>
              <w:t>matt.ford@spok.com</w:t>
            </w:r>
          </w:p>
        </w:tc>
      </w:tr>
      <w:tr w:rsidRPr="00427B7A" w:rsidR="00427B7A" w:rsidTr="00292860" w14:paraId="3B391EB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8039E9B"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Cellco</w:t>
            </w:r>
            <w:proofErr w:type="spellEnd"/>
            <w:r w:rsidRPr="00427B7A">
              <w:rPr>
                <w:rFonts w:eastAsia="Times New Roman" w:cs="Calibri"/>
                <w:color w:val="000000"/>
                <w:sz w:val="22"/>
              </w:rPr>
              <w:t xml:space="preserve"> Partnership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DE85EBA"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686C4CF"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50D91D6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95CA422"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GTE </w:t>
            </w:r>
            <w:proofErr w:type="spellStart"/>
            <w:r w:rsidRPr="00427B7A">
              <w:rPr>
                <w:rFonts w:eastAsia="Times New Roman" w:cs="Calibri"/>
                <w:color w:val="000000"/>
                <w:sz w:val="22"/>
              </w:rPr>
              <w:t>Mobilnet</w:t>
            </w:r>
            <w:proofErr w:type="spellEnd"/>
            <w:r w:rsidRPr="00427B7A">
              <w:rPr>
                <w:rFonts w:eastAsia="Times New Roman" w:cs="Calibri"/>
                <w:color w:val="000000"/>
                <w:sz w:val="22"/>
              </w:rPr>
              <w:t xml:space="preserve"> of Ca., Ltd. </w:t>
            </w:r>
            <w:proofErr w:type="spellStart"/>
            <w:r w:rsidRPr="00427B7A">
              <w:rPr>
                <w:rFonts w:eastAsia="Times New Roman" w:cs="Calibri"/>
                <w:color w:val="000000"/>
                <w:sz w:val="22"/>
              </w:rPr>
              <w:t>Ptnrshp</w:t>
            </w:r>
            <w:proofErr w:type="spellEnd"/>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21168AC"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0E94A6D"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0216362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44AB2AB"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Los Angeles </w:t>
            </w:r>
            <w:proofErr w:type="spellStart"/>
            <w:r w:rsidRPr="00427B7A">
              <w:rPr>
                <w:rFonts w:eastAsia="Times New Roman" w:cs="Calibri"/>
                <w:color w:val="000000"/>
                <w:sz w:val="22"/>
              </w:rPr>
              <w:t>Smsa</w:t>
            </w:r>
            <w:proofErr w:type="spellEnd"/>
            <w:r w:rsidRPr="00427B7A">
              <w:rPr>
                <w:rFonts w:eastAsia="Times New Roman" w:cs="Calibri"/>
                <w:color w:val="000000"/>
                <w:sz w:val="22"/>
              </w:rPr>
              <w:t xml:space="preserve"> Limited Partnership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0B51C52"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F0C333B"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4AB753D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9292AB9" w14:textId="77777777">
            <w:pPr>
              <w:spacing w:line="240" w:lineRule="auto"/>
              <w:ind w:firstLine="0"/>
              <w:rPr>
                <w:rFonts w:eastAsia="Times New Roman" w:cs="Calibri"/>
                <w:color w:val="000000"/>
                <w:sz w:val="22"/>
              </w:rPr>
            </w:pPr>
            <w:r w:rsidRPr="00427B7A">
              <w:rPr>
                <w:rFonts w:eastAsia="Times New Roman" w:cs="Calibri"/>
                <w:color w:val="000000"/>
                <w:sz w:val="22"/>
              </w:rPr>
              <w:t>Sacramento Valley Ltd. Partnership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B58D4E6"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9EC564C"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304E527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61720DC"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Fresno </w:t>
            </w:r>
            <w:proofErr w:type="spellStart"/>
            <w:r w:rsidRPr="00427B7A">
              <w:rPr>
                <w:rFonts w:eastAsia="Times New Roman" w:cs="Calibri"/>
                <w:color w:val="000000"/>
                <w:sz w:val="22"/>
              </w:rPr>
              <w:t>Msa</w:t>
            </w:r>
            <w:proofErr w:type="spellEnd"/>
            <w:r w:rsidRPr="00427B7A">
              <w:rPr>
                <w:rFonts w:eastAsia="Times New Roman" w:cs="Calibri"/>
                <w:color w:val="000000"/>
                <w:sz w:val="22"/>
              </w:rPr>
              <w:t xml:space="preserve"> Ltd. Partnership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0549101"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74BC194"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4589BC5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7BE50E8"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AirTouch</w:t>
            </w:r>
            <w:proofErr w:type="spellEnd"/>
            <w:r w:rsidRPr="00427B7A">
              <w:rPr>
                <w:rFonts w:eastAsia="Times New Roman" w:cs="Calibri"/>
                <w:color w:val="000000"/>
                <w:sz w:val="22"/>
              </w:rPr>
              <w:t xml:space="preserve"> Cellular</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B32BE87"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4C4309D"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4CBB727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0B567B" w14:textId="77777777">
            <w:pPr>
              <w:spacing w:line="240" w:lineRule="auto"/>
              <w:ind w:firstLine="0"/>
              <w:rPr>
                <w:rFonts w:eastAsia="Times New Roman" w:cs="Calibri"/>
                <w:color w:val="000000"/>
                <w:sz w:val="22"/>
              </w:rPr>
            </w:pPr>
            <w:r w:rsidRPr="00427B7A">
              <w:rPr>
                <w:rFonts w:eastAsia="Times New Roman" w:cs="Calibri"/>
                <w:color w:val="000000"/>
                <w:sz w:val="22"/>
              </w:rPr>
              <w:t>Santa Barbara Cellular Systems, Ltd.</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E0196B5" w14:textId="77777777">
            <w:pPr>
              <w:spacing w:line="240" w:lineRule="auto"/>
              <w:ind w:firstLine="0"/>
              <w:rPr>
                <w:rFonts w:eastAsia="Times New Roman" w:cs="Calibri"/>
                <w:color w:val="000000"/>
                <w:sz w:val="22"/>
              </w:rPr>
            </w:pPr>
            <w:r w:rsidRPr="00427B7A">
              <w:rPr>
                <w:rFonts w:eastAsia="Times New Roman" w:cs="Calibri"/>
                <w:color w:val="000000"/>
                <w:sz w:val="22"/>
              </w:rPr>
              <w:t>FASSIL FENIKILE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FF786A" w14:textId="77777777">
            <w:pPr>
              <w:spacing w:line="240" w:lineRule="auto"/>
              <w:ind w:firstLine="0"/>
              <w:rPr>
                <w:rFonts w:eastAsia="Times New Roman" w:cs="Calibri"/>
                <w:color w:val="000000"/>
                <w:sz w:val="22"/>
              </w:rPr>
            </w:pPr>
            <w:r w:rsidRPr="00427B7A">
              <w:rPr>
                <w:rFonts w:eastAsia="Times New Roman" w:cs="Calibri"/>
                <w:color w:val="000000"/>
                <w:sz w:val="22"/>
              </w:rPr>
              <w:t>att-regulatory-ca@att.com</w:t>
            </w:r>
          </w:p>
        </w:tc>
      </w:tr>
      <w:tr w:rsidRPr="00427B7A" w:rsidR="00427B7A" w:rsidTr="00292860" w14:paraId="1FB27CE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E233817" w14:textId="77777777">
            <w:pPr>
              <w:spacing w:line="240" w:lineRule="auto"/>
              <w:ind w:firstLine="0"/>
              <w:rPr>
                <w:rFonts w:eastAsia="Times New Roman" w:cs="Calibri"/>
                <w:color w:val="000000"/>
                <w:sz w:val="22"/>
              </w:rPr>
            </w:pPr>
            <w:r w:rsidRPr="00427B7A">
              <w:rPr>
                <w:rFonts w:eastAsia="Times New Roman" w:cs="Calibri"/>
                <w:color w:val="000000"/>
                <w:sz w:val="22"/>
              </w:rPr>
              <w:t>AT&amp;T Mobility Wireless Operations Holdings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82BA3AC" w14:textId="77777777">
            <w:pPr>
              <w:spacing w:line="240" w:lineRule="auto"/>
              <w:ind w:firstLine="0"/>
              <w:rPr>
                <w:rFonts w:eastAsia="Times New Roman" w:cs="Calibri"/>
                <w:color w:val="000000"/>
                <w:sz w:val="22"/>
              </w:rPr>
            </w:pPr>
            <w:r w:rsidRPr="00427B7A">
              <w:rPr>
                <w:rFonts w:eastAsia="Times New Roman" w:cs="Calibri"/>
                <w:color w:val="000000"/>
                <w:sz w:val="22"/>
              </w:rPr>
              <w:t>FASSIL FENIKILE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32C4BD" w14:textId="77777777">
            <w:pPr>
              <w:spacing w:line="240" w:lineRule="auto"/>
              <w:ind w:firstLine="0"/>
              <w:rPr>
                <w:rFonts w:eastAsia="Times New Roman" w:cs="Calibri"/>
                <w:color w:val="000000"/>
                <w:sz w:val="22"/>
              </w:rPr>
            </w:pPr>
            <w:r w:rsidRPr="00427B7A">
              <w:rPr>
                <w:rFonts w:eastAsia="Times New Roman" w:cs="Calibri"/>
                <w:color w:val="000000"/>
                <w:sz w:val="22"/>
              </w:rPr>
              <w:t>att-regulatory-ca@att.com</w:t>
            </w:r>
          </w:p>
        </w:tc>
      </w:tr>
      <w:tr w:rsidRPr="00427B7A" w:rsidR="00427B7A" w:rsidTr="00292860" w14:paraId="6C80107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D6E4F4F" w14:textId="77777777">
            <w:pPr>
              <w:spacing w:line="240" w:lineRule="auto"/>
              <w:ind w:firstLine="0"/>
              <w:rPr>
                <w:rFonts w:eastAsia="Times New Roman" w:cs="Calibri"/>
                <w:color w:val="000000"/>
                <w:sz w:val="22"/>
              </w:rPr>
            </w:pPr>
            <w:r w:rsidRPr="00427B7A">
              <w:rPr>
                <w:rFonts w:eastAsia="Times New Roman" w:cs="Calibri"/>
                <w:color w:val="000000"/>
                <w:sz w:val="22"/>
              </w:rPr>
              <w:t>Alltel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BE555AE"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814AEBC"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01136E0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80407CA" w14:textId="77777777">
            <w:pPr>
              <w:spacing w:line="240" w:lineRule="auto"/>
              <w:ind w:firstLine="0"/>
              <w:rPr>
                <w:rFonts w:eastAsia="Times New Roman" w:cs="Calibri"/>
                <w:color w:val="000000"/>
                <w:sz w:val="22"/>
              </w:rPr>
            </w:pPr>
            <w:r w:rsidRPr="00427B7A">
              <w:rPr>
                <w:rFonts w:eastAsia="Times New Roman" w:cs="Calibri"/>
                <w:color w:val="000000"/>
                <w:sz w:val="22"/>
              </w:rPr>
              <w:t>Pinnacles Cellular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DAB752D"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5BAF9F1"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03D656A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1714727"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California </w:t>
            </w:r>
            <w:proofErr w:type="spellStart"/>
            <w:r w:rsidRPr="00427B7A">
              <w:rPr>
                <w:rFonts w:eastAsia="Times New Roman" w:cs="Calibri"/>
                <w:color w:val="000000"/>
                <w:sz w:val="22"/>
              </w:rPr>
              <w:t>Rsa</w:t>
            </w:r>
            <w:proofErr w:type="spellEnd"/>
            <w:r w:rsidRPr="00427B7A">
              <w:rPr>
                <w:rFonts w:eastAsia="Times New Roman" w:cs="Calibri"/>
                <w:color w:val="000000"/>
                <w:sz w:val="22"/>
              </w:rPr>
              <w:t xml:space="preserve"> No. 4 Ltd. Partnership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1C394FC"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737697A"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26940B8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C7C6CC" w14:textId="77777777">
            <w:pPr>
              <w:spacing w:line="240" w:lineRule="auto"/>
              <w:ind w:firstLine="0"/>
              <w:rPr>
                <w:rFonts w:eastAsia="Times New Roman" w:cs="Calibri"/>
                <w:color w:val="000000"/>
                <w:sz w:val="22"/>
              </w:rPr>
            </w:pPr>
            <w:r w:rsidRPr="00427B7A">
              <w:rPr>
                <w:rFonts w:eastAsia="Times New Roman" w:cs="Calibri"/>
                <w:color w:val="000000"/>
                <w:sz w:val="22"/>
              </w:rPr>
              <w:t>California Rural Service Area #1,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B22506F" w14:textId="77777777">
            <w:pPr>
              <w:spacing w:line="240" w:lineRule="auto"/>
              <w:ind w:firstLine="0"/>
              <w:rPr>
                <w:rFonts w:eastAsia="Times New Roman" w:cs="Calibri"/>
                <w:color w:val="000000"/>
                <w:sz w:val="22"/>
              </w:rPr>
            </w:pPr>
            <w:r w:rsidRPr="00427B7A">
              <w:rPr>
                <w:rFonts w:eastAsia="Times New Roman" w:cs="Calibri"/>
                <w:color w:val="000000"/>
                <w:sz w:val="22"/>
              </w:rPr>
              <w:t>STEPHANIE CASSIOPPI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E748160" w14:textId="77777777">
            <w:pPr>
              <w:spacing w:line="240" w:lineRule="auto"/>
              <w:ind w:firstLine="0"/>
              <w:rPr>
                <w:rFonts w:eastAsia="Times New Roman" w:cs="Calibri"/>
                <w:color w:val="000000"/>
                <w:sz w:val="22"/>
              </w:rPr>
            </w:pPr>
            <w:r w:rsidRPr="00427B7A">
              <w:rPr>
                <w:rFonts w:eastAsia="Times New Roman" w:cs="Calibri"/>
                <w:color w:val="000000"/>
                <w:sz w:val="22"/>
              </w:rPr>
              <w:t>stephanie.cassioppi@uscellular.com</w:t>
            </w:r>
          </w:p>
        </w:tc>
      </w:tr>
      <w:tr w:rsidRPr="00427B7A" w:rsidR="00427B7A" w:rsidTr="00292860" w14:paraId="0B36ED5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88C0B99" w14:textId="77777777">
            <w:pPr>
              <w:spacing w:line="240" w:lineRule="auto"/>
              <w:ind w:firstLine="0"/>
              <w:rPr>
                <w:rFonts w:eastAsia="Times New Roman" w:cs="Calibri"/>
                <w:color w:val="000000"/>
                <w:sz w:val="22"/>
              </w:rPr>
            </w:pPr>
            <w:r w:rsidRPr="00427B7A">
              <w:rPr>
                <w:rFonts w:eastAsia="Times New Roman" w:cs="Calibri"/>
                <w:color w:val="000000"/>
                <w:sz w:val="22"/>
              </w:rPr>
              <w:t>T-Mobile West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FA5AB39" w14:textId="77777777">
            <w:pPr>
              <w:spacing w:line="240" w:lineRule="auto"/>
              <w:ind w:firstLine="0"/>
              <w:rPr>
                <w:rFonts w:eastAsia="Times New Roman" w:cs="Calibri"/>
                <w:color w:val="000000"/>
                <w:sz w:val="22"/>
              </w:rPr>
            </w:pPr>
            <w:r w:rsidRPr="00427B7A">
              <w:rPr>
                <w:rFonts w:eastAsia="Times New Roman" w:cs="Calibri"/>
                <w:color w:val="000000"/>
                <w:sz w:val="22"/>
              </w:rPr>
              <w:t>STEPHEN KUKTA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1A67DDB" w14:textId="77777777">
            <w:pPr>
              <w:spacing w:line="240" w:lineRule="auto"/>
              <w:ind w:firstLine="0"/>
              <w:rPr>
                <w:rFonts w:eastAsia="Times New Roman" w:cs="Calibri"/>
                <w:color w:val="000000"/>
                <w:sz w:val="22"/>
              </w:rPr>
            </w:pPr>
            <w:r w:rsidRPr="00427B7A">
              <w:rPr>
                <w:rFonts w:eastAsia="Times New Roman" w:cs="Calibri"/>
                <w:color w:val="000000"/>
                <w:sz w:val="22"/>
              </w:rPr>
              <w:t>stephen.h.kukta@t-mobile.com</w:t>
            </w:r>
          </w:p>
        </w:tc>
      </w:tr>
      <w:tr w:rsidRPr="00427B7A" w:rsidR="00427B7A" w:rsidTr="00292860" w14:paraId="43EAB0B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53CC21B" w14:textId="77777777">
            <w:pPr>
              <w:spacing w:line="240" w:lineRule="auto"/>
              <w:ind w:firstLine="0"/>
              <w:rPr>
                <w:rFonts w:eastAsia="Times New Roman" w:cs="Calibri"/>
                <w:color w:val="000000"/>
                <w:sz w:val="22"/>
              </w:rPr>
            </w:pPr>
            <w:r w:rsidRPr="00427B7A">
              <w:rPr>
                <w:rFonts w:eastAsia="Times New Roman" w:cs="Calibri"/>
                <w:color w:val="000000"/>
                <w:sz w:val="22"/>
              </w:rPr>
              <w:t>New Cingular Wireless Pcs,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6EF5DED" w14:textId="77777777">
            <w:pPr>
              <w:spacing w:line="240" w:lineRule="auto"/>
              <w:ind w:firstLine="0"/>
              <w:rPr>
                <w:rFonts w:eastAsia="Times New Roman" w:cs="Calibri"/>
                <w:color w:val="000000"/>
                <w:sz w:val="22"/>
              </w:rPr>
            </w:pPr>
            <w:r w:rsidRPr="00427B7A">
              <w:rPr>
                <w:rFonts w:eastAsia="Times New Roman" w:cs="Calibri"/>
                <w:color w:val="000000"/>
                <w:sz w:val="22"/>
              </w:rPr>
              <w:t>FASSIL FENIKILE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7F317F3" w14:textId="77777777">
            <w:pPr>
              <w:spacing w:line="240" w:lineRule="auto"/>
              <w:ind w:firstLine="0"/>
              <w:rPr>
                <w:rFonts w:eastAsia="Times New Roman" w:cs="Calibri"/>
                <w:color w:val="000000"/>
                <w:sz w:val="22"/>
              </w:rPr>
            </w:pPr>
            <w:r w:rsidRPr="00427B7A">
              <w:rPr>
                <w:rFonts w:eastAsia="Times New Roman" w:cs="Calibri"/>
                <w:color w:val="000000"/>
                <w:sz w:val="22"/>
              </w:rPr>
              <w:t>att-regulatory-ca@att.com</w:t>
            </w:r>
          </w:p>
        </w:tc>
      </w:tr>
      <w:tr w:rsidRPr="00427B7A" w:rsidR="00427B7A" w:rsidTr="00292860" w14:paraId="57E39C4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D8A9555" w14:textId="77777777">
            <w:pPr>
              <w:spacing w:line="240" w:lineRule="auto"/>
              <w:ind w:firstLine="0"/>
              <w:rPr>
                <w:rFonts w:eastAsia="Times New Roman" w:cs="Calibri"/>
                <w:color w:val="000000"/>
                <w:sz w:val="22"/>
              </w:rPr>
            </w:pPr>
            <w:r w:rsidRPr="00427B7A">
              <w:rPr>
                <w:rFonts w:eastAsia="Times New Roman" w:cs="Calibri"/>
                <w:color w:val="000000"/>
                <w:sz w:val="22"/>
              </w:rPr>
              <w:t>Sprint Spectrum L.P.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88F9579" w14:textId="77777777">
            <w:pPr>
              <w:spacing w:line="240" w:lineRule="auto"/>
              <w:ind w:firstLine="0"/>
              <w:rPr>
                <w:rFonts w:eastAsia="Times New Roman" w:cs="Calibri"/>
                <w:color w:val="000000"/>
                <w:sz w:val="22"/>
              </w:rPr>
            </w:pPr>
            <w:r w:rsidRPr="00427B7A">
              <w:rPr>
                <w:rFonts w:eastAsia="Times New Roman" w:cs="Calibri"/>
                <w:color w:val="000000"/>
                <w:sz w:val="22"/>
              </w:rPr>
              <w:t>STEPHEN KUKTA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7663A9E" w14:textId="77777777">
            <w:pPr>
              <w:spacing w:line="240" w:lineRule="auto"/>
              <w:ind w:firstLine="0"/>
              <w:rPr>
                <w:rFonts w:eastAsia="Times New Roman" w:cs="Calibri"/>
                <w:color w:val="000000"/>
                <w:sz w:val="22"/>
              </w:rPr>
            </w:pPr>
            <w:r w:rsidRPr="00427B7A">
              <w:rPr>
                <w:rFonts w:eastAsia="Times New Roman" w:cs="Calibri"/>
                <w:color w:val="000000"/>
                <w:sz w:val="22"/>
              </w:rPr>
              <w:t>stephen.h.kukta@t-mobile.com</w:t>
            </w:r>
          </w:p>
        </w:tc>
      </w:tr>
      <w:tr w:rsidRPr="00427B7A" w:rsidR="00427B7A" w:rsidTr="00292860" w14:paraId="01AE72A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1F06587"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Metropcs</w:t>
            </w:r>
            <w:proofErr w:type="spellEnd"/>
            <w:r w:rsidRPr="00427B7A">
              <w:rPr>
                <w:rFonts w:eastAsia="Times New Roman" w:cs="Calibri"/>
                <w:color w:val="000000"/>
                <w:sz w:val="22"/>
              </w:rPr>
              <w:t xml:space="preserve">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E73DC4A" w14:textId="77777777">
            <w:pPr>
              <w:spacing w:line="240" w:lineRule="auto"/>
              <w:ind w:firstLine="0"/>
              <w:rPr>
                <w:rFonts w:eastAsia="Times New Roman" w:cs="Calibri"/>
                <w:color w:val="000000"/>
                <w:sz w:val="22"/>
              </w:rPr>
            </w:pPr>
            <w:r w:rsidRPr="00427B7A">
              <w:rPr>
                <w:rFonts w:eastAsia="Times New Roman" w:cs="Calibri"/>
                <w:color w:val="000000"/>
                <w:sz w:val="22"/>
              </w:rPr>
              <w:t>SUSAN LIPPER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DD6BA1C" w14:textId="77777777">
            <w:pPr>
              <w:spacing w:line="240" w:lineRule="auto"/>
              <w:ind w:firstLine="0"/>
              <w:rPr>
                <w:rFonts w:eastAsia="Times New Roman" w:cs="Calibri"/>
                <w:color w:val="000000"/>
                <w:sz w:val="22"/>
              </w:rPr>
            </w:pPr>
            <w:r w:rsidRPr="00427B7A">
              <w:rPr>
                <w:rFonts w:eastAsia="Times New Roman" w:cs="Calibri"/>
                <w:color w:val="000000"/>
                <w:sz w:val="22"/>
              </w:rPr>
              <w:t>susan.lipper@t-mobile.com</w:t>
            </w:r>
          </w:p>
        </w:tc>
      </w:tr>
      <w:tr w:rsidRPr="00427B7A" w:rsidR="00427B7A" w:rsidTr="00292860" w14:paraId="5101E1C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C7055A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Onvoy</w:t>
            </w:r>
            <w:proofErr w:type="spellEnd"/>
            <w:r w:rsidRPr="00427B7A">
              <w:rPr>
                <w:rFonts w:eastAsia="Times New Roman" w:cs="Calibri"/>
                <w:color w:val="000000"/>
                <w:sz w:val="22"/>
              </w:rPr>
              <w:t xml:space="preserve"> Spectrum,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C92558A" w14:textId="77777777">
            <w:pPr>
              <w:spacing w:line="240" w:lineRule="auto"/>
              <w:ind w:firstLine="0"/>
              <w:rPr>
                <w:rFonts w:eastAsia="Times New Roman" w:cs="Calibri"/>
                <w:color w:val="000000"/>
                <w:sz w:val="22"/>
              </w:rPr>
            </w:pPr>
            <w:r w:rsidRPr="00427B7A">
              <w:rPr>
                <w:rFonts w:eastAsia="Times New Roman" w:cs="Calibri"/>
                <w:color w:val="000000"/>
                <w:sz w:val="22"/>
              </w:rPr>
              <w:t>DAN MELDAZIS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4E85B43" w14:textId="77777777">
            <w:pPr>
              <w:spacing w:line="240" w:lineRule="auto"/>
              <w:ind w:firstLine="0"/>
              <w:rPr>
                <w:rFonts w:eastAsia="Times New Roman" w:cs="Calibri"/>
                <w:color w:val="000000"/>
                <w:sz w:val="22"/>
              </w:rPr>
            </w:pPr>
            <w:r w:rsidRPr="00427B7A">
              <w:rPr>
                <w:rFonts w:eastAsia="Times New Roman" w:cs="Calibri"/>
                <w:color w:val="000000"/>
                <w:sz w:val="22"/>
              </w:rPr>
              <w:t>daniel.meldazis@inteliquent.com</w:t>
            </w:r>
          </w:p>
        </w:tc>
      </w:tr>
      <w:tr w:rsidRPr="00427B7A" w:rsidR="00427B7A" w:rsidTr="00292860" w14:paraId="56C02BA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401B63" w14:textId="77777777">
            <w:pPr>
              <w:spacing w:line="240" w:lineRule="auto"/>
              <w:ind w:firstLine="0"/>
              <w:rPr>
                <w:rFonts w:eastAsia="Times New Roman" w:cs="Calibri"/>
                <w:color w:val="000000"/>
                <w:sz w:val="22"/>
              </w:rPr>
            </w:pPr>
            <w:r w:rsidRPr="00427B7A">
              <w:rPr>
                <w:rFonts w:eastAsia="Times New Roman" w:cs="Calibri"/>
                <w:color w:val="000000"/>
                <w:sz w:val="22"/>
              </w:rPr>
              <w:t>Redding MSA Limited Partnership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6677B5B" w14:textId="77777777">
            <w:pPr>
              <w:spacing w:line="240" w:lineRule="auto"/>
              <w:ind w:firstLine="0"/>
              <w:rPr>
                <w:rFonts w:eastAsia="Times New Roman" w:cs="Calibri"/>
                <w:color w:val="000000"/>
                <w:sz w:val="22"/>
              </w:rPr>
            </w:pPr>
            <w:r w:rsidRPr="00427B7A">
              <w:rPr>
                <w:rFonts w:eastAsia="Times New Roman" w:cs="Calibri"/>
                <w:color w:val="000000"/>
                <w:sz w:val="22"/>
              </w:rPr>
              <w:t>SHERRI MURILLO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AF43C76" w14:textId="77777777">
            <w:pPr>
              <w:spacing w:line="240" w:lineRule="auto"/>
              <w:ind w:firstLine="0"/>
              <w:rPr>
                <w:rFonts w:eastAsia="Times New Roman" w:cs="Calibri"/>
                <w:color w:val="000000"/>
                <w:sz w:val="22"/>
              </w:rPr>
            </w:pPr>
            <w:r w:rsidRPr="00427B7A">
              <w:rPr>
                <w:rFonts w:eastAsia="Times New Roman" w:cs="Calibri"/>
                <w:color w:val="000000"/>
                <w:sz w:val="22"/>
              </w:rPr>
              <w:t>sherri.murillo@verizon.com</w:t>
            </w:r>
          </w:p>
        </w:tc>
      </w:tr>
      <w:tr w:rsidRPr="00427B7A" w:rsidR="00427B7A" w:rsidTr="00292860" w14:paraId="0E41434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5573C4C" w14:textId="77777777">
            <w:pPr>
              <w:spacing w:line="240" w:lineRule="auto"/>
              <w:ind w:firstLine="0"/>
              <w:rPr>
                <w:rFonts w:eastAsia="Times New Roman" w:cs="Calibri"/>
                <w:color w:val="000000"/>
                <w:sz w:val="22"/>
              </w:rPr>
            </w:pPr>
            <w:r w:rsidRPr="00427B7A">
              <w:rPr>
                <w:rFonts w:eastAsia="Times New Roman" w:cs="Calibri"/>
                <w:color w:val="000000"/>
                <w:sz w:val="22"/>
              </w:rPr>
              <w:t>Planet Networks CA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EB103E8" w14:textId="77777777">
            <w:pPr>
              <w:spacing w:line="240" w:lineRule="auto"/>
              <w:ind w:firstLine="0"/>
              <w:rPr>
                <w:rFonts w:eastAsia="Times New Roman" w:cs="Calibri"/>
                <w:color w:val="000000"/>
                <w:sz w:val="22"/>
              </w:rPr>
            </w:pPr>
            <w:r w:rsidRPr="00427B7A">
              <w:rPr>
                <w:rFonts w:eastAsia="Times New Roman" w:cs="Calibri"/>
                <w:color w:val="000000"/>
                <w:sz w:val="22"/>
              </w:rPr>
              <w:t>ROBERT BOYLE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7EF9C06" w14:textId="77777777">
            <w:pPr>
              <w:spacing w:line="240" w:lineRule="auto"/>
              <w:ind w:firstLine="0"/>
              <w:rPr>
                <w:rFonts w:eastAsia="Times New Roman" w:cs="Calibri"/>
                <w:color w:val="000000"/>
                <w:sz w:val="22"/>
              </w:rPr>
            </w:pPr>
            <w:r w:rsidRPr="00427B7A">
              <w:rPr>
                <w:rFonts w:eastAsia="Times New Roman" w:cs="Calibri"/>
                <w:color w:val="000000"/>
                <w:sz w:val="22"/>
              </w:rPr>
              <w:t>robert@planet.net</w:t>
            </w:r>
          </w:p>
        </w:tc>
      </w:tr>
      <w:tr w:rsidRPr="00427B7A" w:rsidR="00427B7A" w:rsidTr="00292860" w14:paraId="7B8CB8E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8BE13D7"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Norcell</w:t>
            </w:r>
            <w:proofErr w:type="spellEnd"/>
            <w:r w:rsidRPr="00427B7A">
              <w:rPr>
                <w:rFonts w:eastAsia="Times New Roman" w:cs="Calibri"/>
                <w:color w:val="000000"/>
                <w:sz w:val="22"/>
              </w:rPr>
              <w:t xml:space="preserv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F0C0948" w14:textId="77777777">
            <w:pPr>
              <w:spacing w:line="240" w:lineRule="auto"/>
              <w:ind w:firstLine="0"/>
              <w:rPr>
                <w:rFonts w:eastAsia="Times New Roman" w:cs="Calibri"/>
                <w:color w:val="000000"/>
                <w:sz w:val="22"/>
              </w:rPr>
            </w:pPr>
            <w:r w:rsidRPr="00427B7A">
              <w:rPr>
                <w:rFonts w:eastAsia="Times New Roman" w:cs="Calibri"/>
                <w:color w:val="000000"/>
                <w:sz w:val="22"/>
              </w:rPr>
              <w:t>MARK LAMMERT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BCCD177" w14:textId="77777777">
            <w:pPr>
              <w:spacing w:line="240" w:lineRule="auto"/>
              <w:ind w:firstLine="0"/>
              <w:rPr>
                <w:rFonts w:eastAsia="Times New Roman" w:cs="Calibri"/>
                <w:color w:val="000000"/>
                <w:sz w:val="22"/>
              </w:rPr>
            </w:pPr>
            <w:r w:rsidRPr="00427B7A">
              <w:rPr>
                <w:rFonts w:eastAsia="Times New Roman" w:cs="Calibri"/>
                <w:color w:val="000000"/>
                <w:sz w:val="22"/>
              </w:rPr>
              <w:t>regulatory@csilongwood.com</w:t>
            </w:r>
          </w:p>
        </w:tc>
      </w:tr>
      <w:tr w:rsidRPr="00427B7A" w:rsidR="00427B7A" w:rsidTr="00292860" w14:paraId="3255465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09EDE6B" w14:textId="77777777">
            <w:pPr>
              <w:spacing w:line="240" w:lineRule="auto"/>
              <w:ind w:firstLine="0"/>
              <w:rPr>
                <w:rFonts w:eastAsia="Times New Roman" w:cs="Calibri"/>
                <w:color w:val="000000"/>
                <w:sz w:val="22"/>
              </w:rPr>
            </w:pPr>
            <w:r w:rsidRPr="00427B7A">
              <w:rPr>
                <w:rFonts w:eastAsia="Times New Roman" w:cs="Calibri"/>
                <w:color w:val="000000"/>
                <w:sz w:val="22"/>
              </w:rPr>
              <w:t>STX Group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9C7A0FD" w14:textId="77777777">
            <w:pPr>
              <w:spacing w:line="240" w:lineRule="auto"/>
              <w:ind w:firstLine="0"/>
              <w:rPr>
                <w:rFonts w:eastAsia="Times New Roman" w:cs="Calibri"/>
                <w:color w:val="000000"/>
                <w:sz w:val="22"/>
              </w:rPr>
            </w:pPr>
            <w:r w:rsidRPr="00427B7A">
              <w:rPr>
                <w:rFonts w:eastAsia="Times New Roman" w:cs="Calibri"/>
                <w:color w:val="000000"/>
                <w:sz w:val="22"/>
              </w:rPr>
              <w:t>JASON NARRELL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A77D5E4" w14:textId="77777777">
            <w:pPr>
              <w:spacing w:line="240" w:lineRule="auto"/>
              <w:ind w:firstLine="0"/>
              <w:rPr>
                <w:rFonts w:eastAsia="Times New Roman" w:cs="Calibri"/>
                <w:color w:val="000000"/>
                <w:sz w:val="22"/>
              </w:rPr>
            </w:pPr>
            <w:r w:rsidRPr="00427B7A">
              <w:rPr>
                <w:rFonts w:eastAsia="Times New Roman" w:cs="Calibri"/>
                <w:color w:val="000000"/>
                <w:sz w:val="22"/>
              </w:rPr>
              <w:t>regulatory@twigby.com</w:t>
            </w:r>
          </w:p>
        </w:tc>
      </w:tr>
      <w:tr w:rsidRPr="00427B7A" w:rsidR="00427B7A" w:rsidTr="00292860" w14:paraId="5434741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C7898DB" w14:textId="77777777">
            <w:pPr>
              <w:spacing w:line="240" w:lineRule="auto"/>
              <w:ind w:firstLine="0"/>
              <w:rPr>
                <w:rFonts w:eastAsia="Times New Roman" w:cs="Calibri"/>
                <w:color w:val="000000"/>
                <w:sz w:val="22"/>
              </w:rPr>
            </w:pPr>
            <w:r w:rsidRPr="00427B7A">
              <w:rPr>
                <w:rFonts w:eastAsia="Times New Roman" w:cs="Calibri"/>
                <w:color w:val="000000"/>
                <w:sz w:val="22"/>
              </w:rPr>
              <w:t>AT&amp;T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98CB8D8" w14:textId="77777777">
            <w:pPr>
              <w:spacing w:line="240" w:lineRule="auto"/>
              <w:ind w:firstLine="0"/>
              <w:rPr>
                <w:rFonts w:eastAsia="Times New Roman" w:cs="Calibri"/>
                <w:color w:val="000000"/>
                <w:sz w:val="22"/>
              </w:rPr>
            </w:pPr>
            <w:r w:rsidRPr="00427B7A">
              <w:rPr>
                <w:rFonts w:eastAsia="Times New Roman" w:cs="Calibri"/>
                <w:color w:val="000000"/>
                <w:sz w:val="22"/>
              </w:rPr>
              <w:t>FASSIL FENIKILE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69BDB2E" w14:textId="77777777">
            <w:pPr>
              <w:spacing w:line="240" w:lineRule="auto"/>
              <w:ind w:firstLine="0"/>
              <w:rPr>
                <w:rFonts w:eastAsia="Times New Roman" w:cs="Calibri"/>
                <w:color w:val="000000"/>
                <w:sz w:val="22"/>
              </w:rPr>
            </w:pPr>
            <w:r w:rsidRPr="00427B7A">
              <w:rPr>
                <w:rFonts w:eastAsia="Times New Roman" w:cs="Calibri"/>
                <w:color w:val="000000"/>
                <w:sz w:val="22"/>
              </w:rPr>
              <w:t>att-regulatory-ca@att.com</w:t>
            </w:r>
          </w:p>
        </w:tc>
      </w:tr>
      <w:tr w:rsidRPr="00427B7A" w:rsidR="00427B7A" w:rsidTr="00292860" w14:paraId="6C9815A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B55697E" w14:textId="77777777">
            <w:pPr>
              <w:spacing w:line="240" w:lineRule="auto"/>
              <w:ind w:firstLine="0"/>
              <w:rPr>
                <w:rFonts w:eastAsia="Times New Roman" w:cs="Calibri"/>
                <w:color w:val="000000"/>
                <w:sz w:val="22"/>
              </w:rPr>
            </w:pPr>
            <w:r w:rsidRPr="00427B7A">
              <w:rPr>
                <w:rFonts w:eastAsia="Times New Roman" w:cs="Calibri"/>
                <w:color w:val="000000"/>
                <w:sz w:val="22"/>
              </w:rPr>
              <w:t>Global Crossing Telecommunications,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6BD0541"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C7F5977"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37D79D8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18479F9" w14:textId="77777777">
            <w:pPr>
              <w:spacing w:line="240" w:lineRule="auto"/>
              <w:ind w:firstLine="0"/>
              <w:rPr>
                <w:rFonts w:eastAsia="Times New Roman" w:cs="Calibri"/>
                <w:color w:val="000000"/>
                <w:sz w:val="22"/>
              </w:rPr>
            </w:pPr>
            <w:r w:rsidRPr="00427B7A">
              <w:rPr>
                <w:rFonts w:eastAsia="Times New Roman" w:cs="Calibri"/>
                <w:color w:val="000000"/>
                <w:sz w:val="22"/>
              </w:rPr>
              <w:t>Sprint Communications Company, LP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247FD20" w14:textId="77777777">
            <w:pPr>
              <w:spacing w:line="240" w:lineRule="auto"/>
              <w:ind w:firstLine="0"/>
              <w:rPr>
                <w:rFonts w:eastAsia="Times New Roman" w:cs="Calibri"/>
                <w:color w:val="000000"/>
                <w:sz w:val="22"/>
              </w:rPr>
            </w:pPr>
            <w:r w:rsidRPr="00427B7A">
              <w:rPr>
                <w:rFonts w:eastAsia="Times New Roman" w:cs="Calibri"/>
                <w:color w:val="000000"/>
                <w:sz w:val="22"/>
              </w:rPr>
              <w:t>STEPHEN KUKTA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EC6B341" w14:textId="77777777">
            <w:pPr>
              <w:spacing w:line="240" w:lineRule="auto"/>
              <w:ind w:firstLine="0"/>
              <w:rPr>
                <w:rFonts w:eastAsia="Times New Roman" w:cs="Calibri"/>
                <w:color w:val="000000"/>
                <w:sz w:val="22"/>
              </w:rPr>
            </w:pPr>
            <w:r w:rsidRPr="00427B7A">
              <w:rPr>
                <w:rFonts w:eastAsia="Times New Roman" w:cs="Calibri"/>
                <w:color w:val="000000"/>
                <w:sz w:val="22"/>
              </w:rPr>
              <w:t>stephen.h.kukta@t-mobile.com</w:t>
            </w:r>
          </w:p>
        </w:tc>
      </w:tr>
      <w:tr w:rsidRPr="00427B7A" w:rsidR="00427B7A" w:rsidTr="00292860" w14:paraId="11133EF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5C41B5D" w14:textId="77777777">
            <w:pPr>
              <w:spacing w:line="240" w:lineRule="auto"/>
              <w:ind w:firstLine="0"/>
              <w:rPr>
                <w:rFonts w:eastAsia="Times New Roman" w:cs="Calibri"/>
                <w:color w:val="000000"/>
                <w:sz w:val="22"/>
              </w:rPr>
            </w:pPr>
            <w:r w:rsidRPr="00427B7A">
              <w:rPr>
                <w:rFonts w:eastAsia="Times New Roman" w:cs="Calibri"/>
                <w:color w:val="000000"/>
                <w:sz w:val="22"/>
              </w:rPr>
              <w:t>Matrix Telecom,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F5AA344" w14:textId="77777777">
            <w:pPr>
              <w:spacing w:line="240" w:lineRule="auto"/>
              <w:ind w:firstLine="0"/>
              <w:rPr>
                <w:rFonts w:eastAsia="Times New Roman" w:cs="Calibri"/>
                <w:color w:val="000000"/>
                <w:sz w:val="22"/>
              </w:rPr>
            </w:pPr>
            <w:r w:rsidRPr="00427B7A">
              <w:rPr>
                <w:rFonts w:eastAsia="Times New Roman" w:cs="Calibri"/>
                <w:color w:val="000000"/>
                <w:sz w:val="22"/>
              </w:rPr>
              <w:t>ALEX VALENCIA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336316F" w14:textId="77777777">
            <w:pPr>
              <w:spacing w:line="240" w:lineRule="auto"/>
              <w:ind w:firstLine="0"/>
              <w:rPr>
                <w:rFonts w:eastAsia="Times New Roman" w:cs="Calibri"/>
                <w:color w:val="000000"/>
                <w:sz w:val="22"/>
              </w:rPr>
            </w:pPr>
            <w:r w:rsidRPr="00427B7A">
              <w:rPr>
                <w:rFonts w:eastAsia="Times New Roman" w:cs="Calibri"/>
                <w:color w:val="000000"/>
                <w:sz w:val="22"/>
              </w:rPr>
              <w:t>Alex.Valencia@lingo.com</w:t>
            </w:r>
          </w:p>
        </w:tc>
      </w:tr>
      <w:tr w:rsidRPr="00427B7A" w:rsidR="00427B7A" w:rsidTr="00292860" w14:paraId="785085C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A63B385" w14:textId="77777777">
            <w:pPr>
              <w:spacing w:line="240" w:lineRule="auto"/>
              <w:ind w:firstLine="0"/>
              <w:rPr>
                <w:rFonts w:eastAsia="Times New Roman" w:cs="Calibri"/>
                <w:color w:val="000000"/>
                <w:sz w:val="22"/>
              </w:rPr>
            </w:pPr>
            <w:r w:rsidRPr="00427B7A">
              <w:rPr>
                <w:rFonts w:eastAsia="Times New Roman" w:cs="Calibri"/>
                <w:color w:val="000000"/>
                <w:sz w:val="22"/>
              </w:rPr>
              <w:t>Affinity Network Incorporated</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DEABFB8" w14:textId="77777777">
            <w:pPr>
              <w:spacing w:line="240" w:lineRule="auto"/>
              <w:ind w:firstLine="0"/>
              <w:rPr>
                <w:rFonts w:eastAsia="Times New Roman" w:cs="Calibri"/>
                <w:color w:val="000000"/>
                <w:sz w:val="22"/>
              </w:rPr>
            </w:pPr>
            <w:r w:rsidRPr="00427B7A">
              <w:rPr>
                <w:rFonts w:eastAsia="Times New Roman" w:cs="Calibri"/>
                <w:color w:val="000000"/>
                <w:sz w:val="22"/>
              </w:rPr>
              <w:t>JESSICA RENNEKER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1C9DDD8" w14:textId="77777777">
            <w:pPr>
              <w:spacing w:line="240" w:lineRule="auto"/>
              <w:ind w:firstLine="0"/>
              <w:rPr>
                <w:rFonts w:eastAsia="Times New Roman" w:cs="Calibri"/>
                <w:color w:val="000000"/>
                <w:sz w:val="22"/>
              </w:rPr>
            </w:pPr>
            <w:r w:rsidRPr="00427B7A">
              <w:rPr>
                <w:rFonts w:eastAsia="Times New Roman" w:cs="Calibri"/>
                <w:color w:val="000000"/>
                <w:sz w:val="22"/>
              </w:rPr>
              <w:t>jrenneker@nos.com</w:t>
            </w:r>
          </w:p>
        </w:tc>
      </w:tr>
      <w:tr w:rsidRPr="00427B7A" w:rsidR="00427B7A" w:rsidTr="00292860" w14:paraId="61B3F71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429FD9D" w14:textId="77777777">
            <w:pPr>
              <w:spacing w:line="240" w:lineRule="auto"/>
              <w:ind w:firstLine="0"/>
              <w:rPr>
                <w:rFonts w:eastAsia="Times New Roman" w:cs="Calibri"/>
                <w:color w:val="000000"/>
                <w:sz w:val="22"/>
              </w:rPr>
            </w:pPr>
            <w:r w:rsidRPr="00427B7A">
              <w:rPr>
                <w:rFonts w:eastAsia="Times New Roman" w:cs="Calibri"/>
                <w:color w:val="000000"/>
                <w:sz w:val="22"/>
              </w:rPr>
              <w:t>Working Assets Funding Service,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9F3387E" w14:textId="77777777">
            <w:pPr>
              <w:spacing w:line="240" w:lineRule="auto"/>
              <w:ind w:firstLine="0"/>
              <w:rPr>
                <w:rFonts w:eastAsia="Times New Roman" w:cs="Calibri"/>
                <w:color w:val="000000"/>
                <w:sz w:val="22"/>
              </w:rPr>
            </w:pPr>
            <w:r w:rsidRPr="00427B7A">
              <w:rPr>
                <w:rFonts w:eastAsia="Times New Roman" w:cs="Calibri"/>
                <w:color w:val="000000"/>
                <w:sz w:val="22"/>
              </w:rPr>
              <w:t>NATE BRYANT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2CB060D" w14:textId="77777777">
            <w:pPr>
              <w:spacing w:line="240" w:lineRule="auto"/>
              <w:ind w:firstLine="0"/>
              <w:rPr>
                <w:rFonts w:eastAsia="Times New Roman" w:cs="Calibri"/>
                <w:color w:val="000000"/>
                <w:sz w:val="22"/>
              </w:rPr>
            </w:pPr>
            <w:r w:rsidRPr="00427B7A">
              <w:rPr>
                <w:rFonts w:eastAsia="Times New Roman" w:cs="Calibri"/>
                <w:color w:val="000000"/>
                <w:sz w:val="22"/>
              </w:rPr>
              <w:t>compliance@wafs.com</w:t>
            </w:r>
          </w:p>
        </w:tc>
      </w:tr>
      <w:tr w:rsidRPr="00427B7A" w:rsidR="00427B7A" w:rsidTr="00292860" w14:paraId="372D1B4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1BFDEF"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Ameritel</w:t>
            </w:r>
            <w:proofErr w:type="spellEnd"/>
            <w:r w:rsidRPr="00427B7A">
              <w:rPr>
                <w:rFonts w:eastAsia="Times New Roman" w:cs="Calibri"/>
                <w:color w:val="000000"/>
                <w:sz w:val="22"/>
              </w:rPr>
              <w:t>/</w:t>
            </w:r>
            <w:proofErr w:type="spellStart"/>
            <w:r w:rsidRPr="00427B7A">
              <w:rPr>
                <w:rFonts w:eastAsia="Times New Roman" w:cs="Calibri"/>
                <w:color w:val="000000"/>
                <w:sz w:val="22"/>
              </w:rPr>
              <w:t>Amerivision</w:t>
            </w:r>
            <w:proofErr w:type="spellEnd"/>
            <w:r w:rsidRPr="00427B7A">
              <w:rPr>
                <w:rFonts w:eastAsia="Times New Roman" w:cs="Calibri"/>
                <w:color w:val="000000"/>
                <w:sz w:val="22"/>
              </w:rPr>
              <w:t xml:space="preserve"> Comms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CE990F7" w14:textId="77777777">
            <w:pPr>
              <w:spacing w:line="240" w:lineRule="auto"/>
              <w:ind w:firstLine="0"/>
              <w:rPr>
                <w:rFonts w:eastAsia="Times New Roman" w:cs="Calibri"/>
                <w:color w:val="000000"/>
                <w:sz w:val="22"/>
              </w:rPr>
            </w:pPr>
            <w:r w:rsidRPr="00427B7A">
              <w:rPr>
                <w:rFonts w:eastAsia="Times New Roman" w:cs="Calibri"/>
                <w:color w:val="000000"/>
                <w:sz w:val="22"/>
              </w:rPr>
              <w:t>TAMMY FERBER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76B3717" w14:textId="77777777">
            <w:pPr>
              <w:spacing w:line="240" w:lineRule="auto"/>
              <w:ind w:firstLine="0"/>
              <w:rPr>
                <w:rFonts w:eastAsia="Times New Roman" w:cs="Calibri"/>
                <w:color w:val="000000"/>
                <w:sz w:val="22"/>
              </w:rPr>
            </w:pPr>
            <w:r w:rsidRPr="00427B7A">
              <w:rPr>
                <w:rFonts w:eastAsia="Times New Roman" w:cs="Calibri"/>
                <w:color w:val="000000"/>
                <w:sz w:val="22"/>
              </w:rPr>
              <w:t>tferber@affinity4.com</w:t>
            </w:r>
          </w:p>
        </w:tc>
      </w:tr>
      <w:tr w:rsidRPr="00427B7A" w:rsidR="00427B7A" w:rsidTr="00292860" w14:paraId="67038E4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87CA69F" w14:textId="77777777">
            <w:pPr>
              <w:spacing w:line="240" w:lineRule="auto"/>
              <w:ind w:firstLine="0"/>
              <w:rPr>
                <w:rFonts w:eastAsia="Times New Roman" w:cs="Calibri"/>
                <w:color w:val="000000"/>
                <w:sz w:val="22"/>
              </w:rPr>
            </w:pPr>
            <w:r w:rsidRPr="00427B7A">
              <w:rPr>
                <w:rFonts w:eastAsia="Times New Roman" w:cs="Calibri"/>
                <w:color w:val="000000"/>
                <w:sz w:val="22"/>
              </w:rPr>
              <w:t>Arrival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110F934" w14:textId="77777777">
            <w:pPr>
              <w:spacing w:line="240" w:lineRule="auto"/>
              <w:ind w:firstLine="0"/>
              <w:rPr>
                <w:rFonts w:eastAsia="Times New Roman" w:cs="Calibri"/>
                <w:color w:val="000000"/>
                <w:sz w:val="22"/>
              </w:rPr>
            </w:pPr>
            <w:r w:rsidRPr="00427B7A">
              <w:rPr>
                <w:rFonts w:eastAsia="Times New Roman" w:cs="Calibri"/>
                <w:color w:val="000000"/>
                <w:sz w:val="22"/>
              </w:rPr>
              <w:t>JENNIFER ROHRBACH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33518C1" w14:textId="77777777">
            <w:pPr>
              <w:spacing w:line="240" w:lineRule="auto"/>
              <w:ind w:firstLine="0"/>
              <w:rPr>
                <w:rFonts w:eastAsia="Times New Roman" w:cs="Calibri"/>
                <w:color w:val="000000"/>
                <w:sz w:val="22"/>
              </w:rPr>
            </w:pPr>
            <w:r w:rsidRPr="00427B7A">
              <w:rPr>
                <w:rFonts w:eastAsia="Times New Roman" w:cs="Calibri"/>
                <w:color w:val="000000"/>
                <w:sz w:val="22"/>
              </w:rPr>
              <w:t>jrohrbach@tpx.com</w:t>
            </w:r>
          </w:p>
        </w:tc>
      </w:tr>
      <w:tr w:rsidRPr="00427B7A" w:rsidR="00427B7A" w:rsidTr="00292860" w14:paraId="5F52B57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E766F1F" w14:textId="77777777">
            <w:pPr>
              <w:spacing w:line="240" w:lineRule="auto"/>
              <w:ind w:firstLine="0"/>
              <w:rPr>
                <w:rFonts w:eastAsia="Times New Roman" w:cs="Calibri"/>
                <w:color w:val="000000"/>
                <w:sz w:val="22"/>
              </w:rPr>
            </w:pPr>
            <w:r w:rsidRPr="00427B7A">
              <w:rPr>
                <w:rFonts w:eastAsia="Times New Roman" w:cs="Calibri"/>
                <w:color w:val="000000"/>
                <w:sz w:val="22"/>
              </w:rPr>
              <w:t>Nos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091C19D" w14:textId="77777777">
            <w:pPr>
              <w:spacing w:line="240" w:lineRule="auto"/>
              <w:ind w:firstLine="0"/>
              <w:rPr>
                <w:rFonts w:eastAsia="Times New Roman" w:cs="Calibri"/>
                <w:color w:val="000000"/>
                <w:sz w:val="22"/>
              </w:rPr>
            </w:pPr>
            <w:r w:rsidRPr="00427B7A">
              <w:rPr>
                <w:rFonts w:eastAsia="Times New Roman" w:cs="Calibri"/>
                <w:color w:val="000000"/>
                <w:sz w:val="22"/>
              </w:rPr>
              <w:t>JESSICA RENNEKER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2BD9D92" w14:textId="77777777">
            <w:pPr>
              <w:spacing w:line="240" w:lineRule="auto"/>
              <w:ind w:firstLine="0"/>
              <w:rPr>
                <w:rFonts w:eastAsia="Times New Roman" w:cs="Calibri"/>
                <w:color w:val="000000"/>
                <w:sz w:val="22"/>
              </w:rPr>
            </w:pPr>
            <w:r w:rsidRPr="00427B7A">
              <w:rPr>
                <w:rFonts w:eastAsia="Times New Roman" w:cs="Calibri"/>
                <w:color w:val="000000"/>
                <w:sz w:val="22"/>
              </w:rPr>
              <w:t>jrenneker@nos.com</w:t>
            </w:r>
          </w:p>
        </w:tc>
      </w:tr>
      <w:tr w:rsidRPr="00427B7A" w:rsidR="00427B7A" w:rsidTr="00292860" w14:paraId="4BB4508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309793F"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MCImetro</w:t>
            </w:r>
            <w:proofErr w:type="spellEnd"/>
            <w:r w:rsidRPr="00427B7A">
              <w:rPr>
                <w:rFonts w:eastAsia="Times New Roman" w:cs="Calibri"/>
                <w:color w:val="000000"/>
                <w:sz w:val="22"/>
              </w:rPr>
              <w:t xml:space="preserve"> Access Transmission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D7D0A87" w14:textId="77777777">
            <w:pPr>
              <w:spacing w:line="240" w:lineRule="auto"/>
              <w:ind w:firstLine="0"/>
              <w:rPr>
                <w:rFonts w:eastAsia="Times New Roman" w:cs="Calibri"/>
                <w:color w:val="000000"/>
                <w:sz w:val="22"/>
              </w:rPr>
            </w:pPr>
            <w:r w:rsidRPr="00427B7A">
              <w:rPr>
                <w:rFonts w:eastAsia="Times New Roman" w:cs="Calibri"/>
                <w:color w:val="000000"/>
                <w:sz w:val="22"/>
              </w:rPr>
              <w:t>MISSIE BURRIS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109B010" w14:textId="77777777">
            <w:pPr>
              <w:spacing w:line="240" w:lineRule="auto"/>
              <w:ind w:firstLine="0"/>
              <w:rPr>
                <w:rFonts w:eastAsia="Times New Roman" w:cs="Calibri"/>
                <w:color w:val="000000"/>
                <w:sz w:val="22"/>
              </w:rPr>
            </w:pPr>
            <w:r w:rsidRPr="00427B7A">
              <w:rPr>
                <w:rFonts w:eastAsia="Times New Roman" w:cs="Calibri"/>
                <w:color w:val="000000"/>
                <w:sz w:val="22"/>
              </w:rPr>
              <w:t>missie.burris@verizon.com</w:t>
            </w:r>
          </w:p>
        </w:tc>
      </w:tr>
      <w:tr w:rsidRPr="00427B7A" w:rsidR="00427B7A" w:rsidTr="00292860" w14:paraId="3BCCBA0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F82D290" w14:textId="77777777">
            <w:pPr>
              <w:spacing w:line="240" w:lineRule="auto"/>
              <w:ind w:firstLine="0"/>
              <w:rPr>
                <w:rFonts w:eastAsia="Times New Roman" w:cs="Calibri"/>
                <w:color w:val="000000"/>
                <w:sz w:val="22"/>
              </w:rPr>
            </w:pPr>
            <w:r w:rsidRPr="00427B7A">
              <w:rPr>
                <w:rFonts w:eastAsia="Times New Roman" w:cs="Calibri"/>
                <w:color w:val="000000"/>
                <w:sz w:val="22"/>
              </w:rPr>
              <w:t>CenturyLink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8D4D7FF"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86F2AE0"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23EEB5B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09728A" w14:textId="77777777">
            <w:pPr>
              <w:spacing w:line="240" w:lineRule="auto"/>
              <w:ind w:firstLine="0"/>
              <w:rPr>
                <w:rFonts w:eastAsia="Times New Roman" w:cs="Calibri"/>
                <w:color w:val="000000"/>
                <w:sz w:val="22"/>
              </w:rPr>
            </w:pPr>
            <w:r w:rsidRPr="00427B7A">
              <w:rPr>
                <w:rFonts w:eastAsia="Times New Roman" w:cs="Calibri"/>
                <w:color w:val="000000"/>
                <w:sz w:val="22"/>
              </w:rPr>
              <w:t>National Comtel Network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D7BE35C" w14:textId="77777777">
            <w:pPr>
              <w:spacing w:line="240" w:lineRule="auto"/>
              <w:ind w:firstLine="0"/>
              <w:rPr>
                <w:rFonts w:eastAsia="Times New Roman" w:cs="Calibri"/>
                <w:color w:val="000000"/>
                <w:sz w:val="22"/>
              </w:rPr>
            </w:pPr>
            <w:r w:rsidRPr="00427B7A">
              <w:rPr>
                <w:rFonts w:eastAsia="Times New Roman" w:cs="Calibri"/>
                <w:color w:val="000000"/>
                <w:sz w:val="22"/>
              </w:rPr>
              <w:t>TODD MCINTYRE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4CE2858" w14:textId="77777777">
            <w:pPr>
              <w:spacing w:line="240" w:lineRule="auto"/>
              <w:ind w:firstLine="0"/>
              <w:rPr>
                <w:rFonts w:eastAsia="Times New Roman" w:cs="Calibri"/>
                <w:color w:val="000000"/>
                <w:sz w:val="22"/>
              </w:rPr>
            </w:pPr>
            <w:r w:rsidRPr="00427B7A">
              <w:rPr>
                <w:rFonts w:eastAsia="Times New Roman" w:cs="Calibri"/>
                <w:color w:val="000000"/>
                <w:sz w:val="22"/>
              </w:rPr>
              <w:t>todd@nationalcomtel.com</w:t>
            </w:r>
          </w:p>
        </w:tc>
      </w:tr>
      <w:tr w:rsidRPr="00427B7A" w:rsidR="00427B7A" w:rsidTr="00292860" w14:paraId="69AF3BD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7BD6614" w14:textId="77777777">
            <w:pPr>
              <w:spacing w:line="240" w:lineRule="auto"/>
              <w:ind w:firstLine="0"/>
              <w:rPr>
                <w:rFonts w:eastAsia="Times New Roman" w:cs="Calibri"/>
                <w:color w:val="000000"/>
                <w:sz w:val="22"/>
              </w:rPr>
            </w:pPr>
            <w:r w:rsidRPr="00427B7A">
              <w:rPr>
                <w:rFonts w:eastAsia="Times New Roman" w:cs="Calibri"/>
                <w:color w:val="000000"/>
                <w:sz w:val="22"/>
              </w:rPr>
              <w:t>Buehner-Fry,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801BCC5" w14:textId="77777777">
            <w:pPr>
              <w:spacing w:line="240" w:lineRule="auto"/>
              <w:ind w:firstLine="0"/>
              <w:rPr>
                <w:rFonts w:eastAsia="Times New Roman" w:cs="Calibri"/>
                <w:color w:val="000000"/>
                <w:sz w:val="22"/>
              </w:rPr>
            </w:pPr>
            <w:r w:rsidRPr="00427B7A">
              <w:rPr>
                <w:rFonts w:eastAsia="Times New Roman" w:cs="Calibri"/>
                <w:color w:val="000000"/>
                <w:sz w:val="22"/>
              </w:rPr>
              <w:t>MARK LAMMERT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5B3B18C" w14:textId="77777777">
            <w:pPr>
              <w:spacing w:line="240" w:lineRule="auto"/>
              <w:ind w:firstLine="0"/>
              <w:rPr>
                <w:rFonts w:eastAsia="Times New Roman" w:cs="Calibri"/>
                <w:color w:val="000000"/>
                <w:sz w:val="22"/>
              </w:rPr>
            </w:pPr>
            <w:r w:rsidRPr="00427B7A">
              <w:rPr>
                <w:rFonts w:eastAsia="Times New Roman" w:cs="Calibri"/>
                <w:color w:val="000000"/>
                <w:sz w:val="22"/>
              </w:rPr>
              <w:t>regulatory@csilongwood.com</w:t>
            </w:r>
          </w:p>
        </w:tc>
      </w:tr>
      <w:tr w:rsidRPr="00427B7A" w:rsidR="00427B7A" w:rsidTr="00292860" w14:paraId="4003899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297D492" w14:textId="77777777">
            <w:pPr>
              <w:spacing w:line="240" w:lineRule="auto"/>
              <w:ind w:firstLine="0"/>
              <w:rPr>
                <w:rFonts w:eastAsia="Times New Roman" w:cs="Calibri"/>
                <w:color w:val="000000"/>
                <w:sz w:val="22"/>
              </w:rPr>
            </w:pPr>
            <w:r w:rsidRPr="00427B7A">
              <w:rPr>
                <w:rFonts w:eastAsia="Times New Roman" w:cs="Calibri"/>
                <w:color w:val="000000"/>
                <w:sz w:val="22"/>
              </w:rPr>
              <w:t>Level 3 Telecom of California, LP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5C28543"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27F12DD"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37608BB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2C34A5D" w14:textId="77777777">
            <w:pPr>
              <w:spacing w:line="240" w:lineRule="auto"/>
              <w:ind w:firstLine="0"/>
              <w:rPr>
                <w:rFonts w:eastAsia="Times New Roman" w:cs="Calibri"/>
                <w:color w:val="000000"/>
                <w:sz w:val="22"/>
              </w:rPr>
            </w:pPr>
            <w:r w:rsidRPr="00427B7A">
              <w:rPr>
                <w:rFonts w:eastAsia="Times New Roman" w:cs="Calibri"/>
                <w:color w:val="000000"/>
                <w:sz w:val="22"/>
              </w:rPr>
              <w:t>Electric Lightwave,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908B510" w14:textId="77777777">
            <w:pPr>
              <w:spacing w:line="240" w:lineRule="auto"/>
              <w:ind w:firstLine="0"/>
              <w:rPr>
                <w:rFonts w:eastAsia="Times New Roman" w:cs="Calibri"/>
                <w:color w:val="000000"/>
                <w:sz w:val="22"/>
              </w:rPr>
            </w:pPr>
            <w:r w:rsidRPr="00427B7A">
              <w:rPr>
                <w:rFonts w:eastAsia="Times New Roman" w:cs="Calibri"/>
                <w:color w:val="000000"/>
                <w:sz w:val="22"/>
              </w:rPr>
              <w:t>DONNA HEASTON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E171A80" w14:textId="77777777">
            <w:pPr>
              <w:spacing w:line="240" w:lineRule="auto"/>
              <w:ind w:firstLine="0"/>
              <w:rPr>
                <w:rFonts w:eastAsia="Times New Roman" w:cs="Calibri"/>
                <w:color w:val="000000"/>
                <w:sz w:val="22"/>
              </w:rPr>
            </w:pPr>
            <w:r w:rsidRPr="00427B7A">
              <w:rPr>
                <w:rFonts w:eastAsia="Times New Roman" w:cs="Calibri"/>
                <w:color w:val="000000"/>
                <w:sz w:val="22"/>
              </w:rPr>
              <w:t>donna.heaston@allstream.com</w:t>
            </w:r>
          </w:p>
        </w:tc>
      </w:tr>
      <w:tr w:rsidRPr="00427B7A" w:rsidR="00427B7A" w:rsidTr="00292860" w14:paraId="47745E5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DDD0F47" w14:textId="77777777">
            <w:pPr>
              <w:spacing w:line="240" w:lineRule="auto"/>
              <w:ind w:firstLine="0"/>
              <w:rPr>
                <w:rFonts w:eastAsia="Times New Roman" w:cs="Calibri"/>
                <w:color w:val="000000"/>
                <w:sz w:val="22"/>
              </w:rPr>
            </w:pPr>
            <w:r w:rsidRPr="00427B7A">
              <w:rPr>
                <w:rFonts w:eastAsia="Times New Roman" w:cs="Calibri"/>
                <w:color w:val="000000"/>
                <w:sz w:val="22"/>
              </w:rPr>
              <w:t>MCI Communications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49FCCD0" w14:textId="77777777">
            <w:pPr>
              <w:spacing w:line="240" w:lineRule="auto"/>
              <w:ind w:firstLine="0"/>
              <w:rPr>
                <w:rFonts w:eastAsia="Times New Roman" w:cs="Calibri"/>
                <w:color w:val="000000"/>
                <w:sz w:val="22"/>
              </w:rPr>
            </w:pPr>
            <w:r w:rsidRPr="00427B7A">
              <w:rPr>
                <w:rFonts w:eastAsia="Times New Roman" w:cs="Calibri"/>
                <w:color w:val="000000"/>
                <w:sz w:val="22"/>
              </w:rPr>
              <w:t>MISSIE BURRIS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1814658" w14:textId="77777777">
            <w:pPr>
              <w:spacing w:line="240" w:lineRule="auto"/>
              <w:ind w:firstLine="0"/>
              <w:rPr>
                <w:rFonts w:eastAsia="Times New Roman" w:cs="Calibri"/>
                <w:color w:val="000000"/>
                <w:sz w:val="22"/>
              </w:rPr>
            </w:pPr>
            <w:r w:rsidRPr="00427B7A">
              <w:rPr>
                <w:rFonts w:eastAsia="Times New Roman" w:cs="Calibri"/>
                <w:color w:val="000000"/>
                <w:sz w:val="22"/>
              </w:rPr>
              <w:t>missie.burris@verizon.com</w:t>
            </w:r>
          </w:p>
        </w:tc>
      </w:tr>
      <w:tr w:rsidRPr="00427B7A" w:rsidR="00427B7A" w:rsidTr="00292860" w14:paraId="4E605E3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653BDD7"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Dialink</w:t>
            </w:r>
            <w:proofErr w:type="spellEnd"/>
            <w:r w:rsidRPr="00427B7A">
              <w:rPr>
                <w:rFonts w:eastAsia="Times New Roman" w:cs="Calibri"/>
                <w:color w:val="000000"/>
                <w:sz w:val="22"/>
              </w:rPr>
              <w:t xml:space="preserve">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5A6CE93" w14:textId="77777777">
            <w:pPr>
              <w:spacing w:line="240" w:lineRule="auto"/>
              <w:ind w:firstLine="0"/>
              <w:rPr>
                <w:rFonts w:eastAsia="Times New Roman" w:cs="Calibri"/>
                <w:color w:val="000000"/>
                <w:sz w:val="22"/>
              </w:rPr>
            </w:pPr>
            <w:r w:rsidRPr="00427B7A">
              <w:rPr>
                <w:rFonts w:eastAsia="Times New Roman" w:cs="Calibri"/>
                <w:color w:val="000000"/>
                <w:sz w:val="22"/>
              </w:rPr>
              <w:t>JEFF KLAPPER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B4FC5B4" w14:textId="77777777">
            <w:pPr>
              <w:spacing w:line="240" w:lineRule="auto"/>
              <w:ind w:firstLine="0"/>
              <w:rPr>
                <w:rFonts w:eastAsia="Times New Roman" w:cs="Calibri"/>
                <w:color w:val="000000"/>
                <w:sz w:val="22"/>
              </w:rPr>
            </w:pPr>
            <w:r w:rsidRPr="00427B7A">
              <w:rPr>
                <w:rFonts w:eastAsia="Times New Roman" w:cs="Calibri"/>
                <w:color w:val="000000"/>
                <w:sz w:val="22"/>
              </w:rPr>
              <w:t>jklapper@dialink.com</w:t>
            </w:r>
          </w:p>
        </w:tc>
      </w:tr>
      <w:tr w:rsidRPr="00427B7A" w:rsidR="00427B7A" w:rsidTr="00292860" w14:paraId="7FF6925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20C0773" w14:textId="77777777">
            <w:pPr>
              <w:spacing w:line="240" w:lineRule="auto"/>
              <w:ind w:firstLine="0"/>
              <w:rPr>
                <w:rFonts w:eastAsia="Times New Roman" w:cs="Calibri"/>
                <w:color w:val="000000"/>
                <w:sz w:val="22"/>
              </w:rPr>
            </w:pPr>
            <w:r w:rsidRPr="00427B7A">
              <w:rPr>
                <w:rFonts w:eastAsia="Times New Roman" w:cs="Calibri"/>
                <w:color w:val="000000"/>
                <w:sz w:val="22"/>
              </w:rPr>
              <w:t>CBTS Technology Solutions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286B6F3" w14:textId="77777777">
            <w:pPr>
              <w:spacing w:line="240" w:lineRule="auto"/>
              <w:ind w:firstLine="0"/>
              <w:rPr>
                <w:rFonts w:eastAsia="Times New Roman" w:cs="Calibri"/>
                <w:color w:val="000000"/>
                <w:sz w:val="22"/>
              </w:rPr>
            </w:pPr>
            <w:r w:rsidRPr="00427B7A">
              <w:rPr>
                <w:rFonts w:eastAsia="Times New Roman" w:cs="Calibri"/>
                <w:color w:val="000000"/>
                <w:sz w:val="22"/>
              </w:rPr>
              <w:t>TED HECKMANN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5253889" w14:textId="77777777">
            <w:pPr>
              <w:spacing w:line="240" w:lineRule="auto"/>
              <w:ind w:firstLine="0"/>
              <w:rPr>
                <w:rFonts w:eastAsia="Times New Roman" w:cs="Calibri"/>
                <w:color w:val="000000"/>
                <w:sz w:val="22"/>
              </w:rPr>
            </w:pPr>
            <w:r w:rsidRPr="00427B7A">
              <w:rPr>
                <w:rFonts w:eastAsia="Times New Roman" w:cs="Calibri"/>
                <w:color w:val="000000"/>
                <w:sz w:val="22"/>
              </w:rPr>
              <w:t>kathy.campbell@cinbell.com</w:t>
            </w:r>
          </w:p>
        </w:tc>
      </w:tr>
      <w:tr w:rsidRPr="00427B7A" w:rsidR="00427B7A" w:rsidTr="00292860" w14:paraId="56BD6C1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159421B" w14:textId="77777777">
            <w:pPr>
              <w:spacing w:line="240" w:lineRule="auto"/>
              <w:ind w:firstLine="0"/>
              <w:rPr>
                <w:rFonts w:eastAsia="Times New Roman" w:cs="Calibri"/>
                <w:color w:val="000000"/>
                <w:sz w:val="22"/>
              </w:rPr>
            </w:pPr>
            <w:r w:rsidRPr="00427B7A">
              <w:rPr>
                <w:rFonts w:eastAsia="Times New Roman" w:cs="Calibri"/>
                <w:color w:val="000000"/>
                <w:sz w:val="22"/>
              </w:rPr>
              <w:t>IDT America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849D203" w14:textId="77777777">
            <w:pPr>
              <w:spacing w:line="240" w:lineRule="auto"/>
              <w:ind w:firstLine="0"/>
              <w:rPr>
                <w:rFonts w:eastAsia="Times New Roman" w:cs="Calibri"/>
                <w:color w:val="000000"/>
                <w:sz w:val="22"/>
              </w:rPr>
            </w:pPr>
            <w:r w:rsidRPr="00427B7A">
              <w:rPr>
                <w:rFonts w:eastAsia="Times New Roman" w:cs="Calibri"/>
                <w:color w:val="000000"/>
                <w:sz w:val="22"/>
              </w:rPr>
              <w:t>CARL BILLEK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30A8C83" w14:textId="77777777">
            <w:pPr>
              <w:spacing w:line="240" w:lineRule="auto"/>
              <w:ind w:firstLine="0"/>
              <w:rPr>
                <w:rFonts w:eastAsia="Times New Roman" w:cs="Calibri"/>
                <w:color w:val="000000"/>
                <w:sz w:val="22"/>
              </w:rPr>
            </w:pPr>
            <w:r w:rsidRPr="00427B7A">
              <w:rPr>
                <w:rFonts w:eastAsia="Times New Roman" w:cs="Calibri"/>
                <w:color w:val="000000"/>
                <w:sz w:val="22"/>
              </w:rPr>
              <w:t>carl.billek@corp.idt.net</w:t>
            </w:r>
          </w:p>
        </w:tc>
      </w:tr>
      <w:tr w:rsidRPr="00427B7A" w:rsidR="00427B7A" w:rsidTr="00292860" w14:paraId="393E235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BE944F0" w14:textId="77777777">
            <w:pPr>
              <w:spacing w:line="240" w:lineRule="auto"/>
              <w:ind w:firstLine="0"/>
              <w:rPr>
                <w:rFonts w:eastAsia="Times New Roman" w:cs="Calibri"/>
                <w:color w:val="000000"/>
                <w:sz w:val="22"/>
              </w:rPr>
            </w:pPr>
            <w:r w:rsidRPr="00427B7A">
              <w:rPr>
                <w:rFonts w:eastAsia="Times New Roman" w:cs="Calibri"/>
                <w:color w:val="000000"/>
                <w:sz w:val="22"/>
              </w:rPr>
              <w:t>Frontier Communications of America,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F06920F" w14:textId="77777777">
            <w:pPr>
              <w:spacing w:line="240" w:lineRule="auto"/>
              <w:ind w:firstLine="0"/>
              <w:rPr>
                <w:rFonts w:eastAsia="Times New Roman" w:cs="Calibri"/>
                <w:color w:val="000000"/>
                <w:sz w:val="22"/>
              </w:rPr>
            </w:pPr>
            <w:r w:rsidRPr="00427B7A">
              <w:rPr>
                <w:rFonts w:eastAsia="Times New Roman" w:cs="Calibri"/>
                <w:color w:val="000000"/>
                <w:sz w:val="22"/>
              </w:rPr>
              <w:t>CHARLIE BORN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A1E58B6" w14:textId="77777777">
            <w:pPr>
              <w:spacing w:line="240" w:lineRule="auto"/>
              <w:ind w:firstLine="0"/>
              <w:rPr>
                <w:rFonts w:eastAsia="Times New Roman" w:cs="Calibri"/>
                <w:color w:val="000000"/>
                <w:sz w:val="22"/>
              </w:rPr>
            </w:pPr>
            <w:r w:rsidRPr="00427B7A">
              <w:rPr>
                <w:rFonts w:eastAsia="Times New Roman" w:cs="Calibri"/>
                <w:color w:val="000000"/>
                <w:sz w:val="22"/>
              </w:rPr>
              <w:t>charlie.born@ftr.com</w:t>
            </w:r>
          </w:p>
        </w:tc>
      </w:tr>
      <w:tr w:rsidRPr="00427B7A" w:rsidR="00427B7A" w:rsidTr="00292860" w14:paraId="384950C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FDED00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Nosva</w:t>
            </w:r>
            <w:proofErr w:type="spellEnd"/>
            <w:r w:rsidRPr="00427B7A">
              <w:rPr>
                <w:rFonts w:eastAsia="Times New Roman" w:cs="Calibri"/>
                <w:color w:val="000000"/>
                <w:sz w:val="22"/>
              </w:rPr>
              <w:t>, Limited Partnership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1DF1C9E" w14:textId="77777777">
            <w:pPr>
              <w:spacing w:line="240" w:lineRule="auto"/>
              <w:ind w:firstLine="0"/>
              <w:rPr>
                <w:rFonts w:eastAsia="Times New Roman" w:cs="Calibri"/>
                <w:color w:val="000000"/>
                <w:sz w:val="22"/>
              </w:rPr>
            </w:pPr>
            <w:r w:rsidRPr="00427B7A">
              <w:rPr>
                <w:rFonts w:eastAsia="Times New Roman" w:cs="Calibri"/>
                <w:color w:val="000000"/>
                <w:sz w:val="22"/>
              </w:rPr>
              <w:t>JESSICA RENNEKER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759BA35" w14:textId="77777777">
            <w:pPr>
              <w:spacing w:line="240" w:lineRule="auto"/>
              <w:ind w:firstLine="0"/>
              <w:rPr>
                <w:rFonts w:eastAsia="Times New Roman" w:cs="Calibri"/>
                <w:color w:val="000000"/>
                <w:sz w:val="22"/>
              </w:rPr>
            </w:pPr>
            <w:r w:rsidRPr="00427B7A">
              <w:rPr>
                <w:rFonts w:eastAsia="Times New Roman" w:cs="Calibri"/>
                <w:color w:val="000000"/>
                <w:sz w:val="22"/>
              </w:rPr>
              <w:t>jrenneker@nos.com</w:t>
            </w:r>
          </w:p>
        </w:tc>
      </w:tr>
      <w:tr w:rsidRPr="00427B7A" w:rsidR="00427B7A" w:rsidTr="00292860" w14:paraId="48A6DEB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FADC899" w14:textId="77777777">
            <w:pPr>
              <w:spacing w:line="240" w:lineRule="auto"/>
              <w:ind w:firstLine="0"/>
              <w:rPr>
                <w:rFonts w:eastAsia="Times New Roman" w:cs="Calibri"/>
                <w:color w:val="000000"/>
                <w:sz w:val="22"/>
              </w:rPr>
            </w:pPr>
            <w:r w:rsidRPr="00427B7A">
              <w:rPr>
                <w:rFonts w:eastAsia="Times New Roman" w:cs="Calibri"/>
                <w:color w:val="000000"/>
                <w:sz w:val="22"/>
              </w:rPr>
              <w:t>San Carlos Telecom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8F586A5" w14:textId="77777777">
            <w:pPr>
              <w:spacing w:line="240" w:lineRule="auto"/>
              <w:ind w:firstLine="0"/>
              <w:rPr>
                <w:rFonts w:eastAsia="Times New Roman" w:cs="Calibri"/>
                <w:color w:val="000000"/>
                <w:sz w:val="22"/>
              </w:rPr>
            </w:pPr>
            <w:r w:rsidRPr="00427B7A">
              <w:rPr>
                <w:rFonts w:eastAsia="Times New Roman" w:cs="Calibri"/>
                <w:color w:val="000000"/>
                <w:sz w:val="22"/>
              </w:rPr>
              <w:t>LILIBETH ABAD</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E3B6BE3" w14:textId="77777777">
            <w:pPr>
              <w:spacing w:line="240" w:lineRule="auto"/>
              <w:ind w:firstLine="0"/>
              <w:rPr>
                <w:rFonts w:eastAsia="Times New Roman" w:cs="Calibri"/>
                <w:color w:val="000000"/>
                <w:sz w:val="22"/>
              </w:rPr>
            </w:pPr>
            <w:r w:rsidRPr="00427B7A">
              <w:rPr>
                <w:rFonts w:eastAsia="Times New Roman" w:cs="Calibri"/>
                <w:color w:val="000000"/>
                <w:sz w:val="22"/>
              </w:rPr>
              <w:t>babad@cambaygroup.com</w:t>
            </w:r>
          </w:p>
        </w:tc>
      </w:tr>
      <w:tr w:rsidRPr="00427B7A" w:rsidR="00427B7A" w:rsidTr="00292860" w14:paraId="36E2C42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4BB3167" w14:textId="77777777">
            <w:pPr>
              <w:spacing w:line="240" w:lineRule="auto"/>
              <w:ind w:firstLine="0"/>
              <w:rPr>
                <w:rFonts w:eastAsia="Times New Roman" w:cs="Calibri"/>
                <w:color w:val="000000"/>
                <w:sz w:val="22"/>
              </w:rPr>
            </w:pPr>
            <w:r w:rsidRPr="00427B7A">
              <w:rPr>
                <w:rFonts w:eastAsia="Times New Roman" w:cs="Calibri"/>
                <w:color w:val="000000"/>
                <w:sz w:val="22"/>
              </w:rPr>
              <w:t>Teleport Communications America,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C632039" w14:textId="77777777">
            <w:pPr>
              <w:spacing w:line="240" w:lineRule="auto"/>
              <w:ind w:firstLine="0"/>
              <w:rPr>
                <w:rFonts w:eastAsia="Times New Roman" w:cs="Calibri"/>
                <w:color w:val="000000"/>
                <w:sz w:val="22"/>
              </w:rPr>
            </w:pPr>
            <w:r w:rsidRPr="00427B7A">
              <w:rPr>
                <w:rFonts w:eastAsia="Times New Roman" w:cs="Calibri"/>
                <w:color w:val="000000"/>
                <w:sz w:val="22"/>
              </w:rPr>
              <w:t>FASSIL FENIKILE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1D80272" w14:textId="77777777">
            <w:pPr>
              <w:spacing w:line="240" w:lineRule="auto"/>
              <w:ind w:firstLine="0"/>
              <w:rPr>
                <w:rFonts w:eastAsia="Times New Roman" w:cs="Calibri"/>
                <w:color w:val="000000"/>
                <w:sz w:val="22"/>
              </w:rPr>
            </w:pPr>
            <w:r w:rsidRPr="00427B7A">
              <w:rPr>
                <w:rFonts w:eastAsia="Times New Roman" w:cs="Calibri"/>
                <w:color w:val="000000"/>
                <w:sz w:val="22"/>
              </w:rPr>
              <w:t>att-regulatory-ca@att.com</w:t>
            </w:r>
          </w:p>
        </w:tc>
      </w:tr>
      <w:tr w:rsidRPr="00427B7A" w:rsidR="00427B7A" w:rsidTr="00292860" w14:paraId="4DA7A94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48BE5DC" w14:textId="77777777">
            <w:pPr>
              <w:spacing w:line="240" w:lineRule="auto"/>
              <w:ind w:firstLine="0"/>
              <w:rPr>
                <w:rFonts w:eastAsia="Times New Roman" w:cs="Calibri"/>
                <w:color w:val="000000"/>
                <w:sz w:val="22"/>
              </w:rPr>
            </w:pPr>
            <w:r w:rsidRPr="00427B7A">
              <w:rPr>
                <w:rFonts w:eastAsia="Times New Roman" w:cs="Calibri"/>
                <w:color w:val="000000"/>
                <w:sz w:val="22"/>
              </w:rPr>
              <w:t>Communications Brokers &amp; Consultants</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5FDECA7" w14:textId="77777777">
            <w:pPr>
              <w:spacing w:line="240" w:lineRule="auto"/>
              <w:ind w:firstLine="0"/>
              <w:rPr>
                <w:rFonts w:eastAsia="Times New Roman" w:cs="Calibri"/>
                <w:color w:val="000000"/>
                <w:sz w:val="22"/>
              </w:rPr>
            </w:pPr>
            <w:r w:rsidRPr="00427B7A">
              <w:rPr>
                <w:rFonts w:eastAsia="Times New Roman" w:cs="Calibri"/>
                <w:color w:val="000000"/>
                <w:sz w:val="22"/>
              </w:rPr>
              <w:t>ELIZABETH LEV</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96CCAAA" w14:textId="77777777">
            <w:pPr>
              <w:spacing w:line="240" w:lineRule="auto"/>
              <w:ind w:firstLine="0"/>
              <w:rPr>
                <w:rFonts w:eastAsia="Times New Roman" w:cs="Calibri"/>
                <w:color w:val="000000"/>
                <w:sz w:val="22"/>
              </w:rPr>
            </w:pPr>
            <w:r w:rsidRPr="00427B7A">
              <w:rPr>
                <w:rFonts w:eastAsia="Times New Roman" w:cs="Calibri"/>
                <w:color w:val="000000"/>
                <w:sz w:val="22"/>
              </w:rPr>
              <w:t>liz@callcbc.com</w:t>
            </w:r>
          </w:p>
        </w:tc>
      </w:tr>
      <w:tr w:rsidRPr="00427B7A" w:rsidR="00427B7A" w:rsidTr="00292860" w14:paraId="18E6271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4171577" w14:textId="77777777">
            <w:pPr>
              <w:spacing w:line="240" w:lineRule="auto"/>
              <w:ind w:firstLine="0"/>
              <w:rPr>
                <w:rFonts w:eastAsia="Times New Roman" w:cs="Calibri"/>
                <w:color w:val="000000"/>
                <w:sz w:val="22"/>
              </w:rPr>
            </w:pPr>
            <w:r w:rsidRPr="00427B7A">
              <w:rPr>
                <w:rFonts w:eastAsia="Times New Roman" w:cs="Calibri"/>
                <w:color w:val="000000"/>
                <w:sz w:val="22"/>
              </w:rPr>
              <w:t>Cybernet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49F40EE" w14:textId="77777777">
            <w:pPr>
              <w:spacing w:line="240" w:lineRule="auto"/>
              <w:ind w:firstLine="0"/>
              <w:rPr>
                <w:rFonts w:eastAsia="Times New Roman" w:cs="Calibri"/>
                <w:color w:val="000000"/>
                <w:sz w:val="22"/>
              </w:rPr>
            </w:pPr>
            <w:r w:rsidRPr="00427B7A">
              <w:rPr>
                <w:rFonts w:eastAsia="Times New Roman" w:cs="Calibri"/>
                <w:color w:val="000000"/>
                <w:sz w:val="22"/>
              </w:rPr>
              <w:t>DANIEL HAKIMI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C8AEE56" w14:textId="77777777">
            <w:pPr>
              <w:spacing w:line="240" w:lineRule="auto"/>
              <w:ind w:firstLine="0"/>
              <w:rPr>
                <w:rFonts w:eastAsia="Times New Roman" w:cs="Calibri"/>
                <w:color w:val="000000"/>
                <w:sz w:val="22"/>
              </w:rPr>
            </w:pPr>
            <w:r w:rsidRPr="00427B7A">
              <w:rPr>
                <w:rFonts w:eastAsia="Times New Roman" w:cs="Calibri"/>
                <w:color w:val="000000"/>
                <w:sz w:val="22"/>
              </w:rPr>
              <w:t>mgmt@cybernetcom.com</w:t>
            </w:r>
          </w:p>
        </w:tc>
      </w:tr>
      <w:tr w:rsidRPr="00427B7A" w:rsidR="00427B7A" w:rsidTr="00292860" w14:paraId="536ADAC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7692FE" w14:textId="77777777">
            <w:pPr>
              <w:spacing w:line="240" w:lineRule="auto"/>
              <w:ind w:firstLine="0"/>
              <w:rPr>
                <w:rFonts w:eastAsia="Times New Roman" w:cs="Calibri"/>
                <w:color w:val="000000"/>
                <w:sz w:val="22"/>
              </w:rPr>
            </w:pPr>
            <w:r w:rsidRPr="00427B7A">
              <w:rPr>
                <w:rFonts w:eastAsia="Times New Roman" w:cs="Calibri"/>
                <w:color w:val="000000"/>
                <w:sz w:val="22"/>
              </w:rPr>
              <w:t>Verizon Select Services,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FF1FADA" w14:textId="77777777">
            <w:pPr>
              <w:spacing w:line="240" w:lineRule="auto"/>
              <w:ind w:firstLine="0"/>
              <w:rPr>
                <w:rFonts w:eastAsia="Times New Roman" w:cs="Calibri"/>
                <w:color w:val="000000"/>
                <w:sz w:val="22"/>
              </w:rPr>
            </w:pPr>
            <w:r w:rsidRPr="00427B7A">
              <w:rPr>
                <w:rFonts w:eastAsia="Times New Roman" w:cs="Calibri"/>
                <w:color w:val="000000"/>
                <w:sz w:val="22"/>
              </w:rPr>
              <w:t>EMILY SHARPE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1318292" w14:textId="77777777">
            <w:pPr>
              <w:spacing w:line="240" w:lineRule="auto"/>
              <w:ind w:firstLine="0"/>
              <w:rPr>
                <w:rFonts w:eastAsia="Times New Roman" w:cs="Calibri"/>
                <w:color w:val="000000"/>
                <w:sz w:val="22"/>
              </w:rPr>
            </w:pPr>
            <w:r w:rsidRPr="00427B7A">
              <w:rPr>
                <w:rFonts w:eastAsia="Times New Roman" w:cs="Calibri"/>
                <w:color w:val="000000"/>
                <w:sz w:val="22"/>
              </w:rPr>
              <w:t>regacct@verizon.com</w:t>
            </w:r>
          </w:p>
        </w:tc>
      </w:tr>
      <w:tr w:rsidRPr="00427B7A" w:rsidR="00427B7A" w:rsidTr="00292860" w14:paraId="6527FCF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558DA6A" w14:textId="77777777">
            <w:pPr>
              <w:spacing w:line="240" w:lineRule="auto"/>
              <w:ind w:firstLine="0"/>
              <w:rPr>
                <w:rFonts w:eastAsia="Times New Roman" w:cs="Calibri"/>
                <w:color w:val="000000"/>
                <w:sz w:val="22"/>
              </w:rPr>
            </w:pPr>
            <w:r w:rsidRPr="00427B7A">
              <w:rPr>
                <w:rFonts w:eastAsia="Times New Roman" w:cs="Calibri"/>
                <w:color w:val="000000"/>
                <w:sz w:val="22"/>
              </w:rPr>
              <w:t>Preferred Long Distance,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CBFFC94" w14:textId="77777777">
            <w:pPr>
              <w:spacing w:line="240" w:lineRule="auto"/>
              <w:ind w:firstLine="0"/>
              <w:rPr>
                <w:rFonts w:eastAsia="Times New Roman" w:cs="Calibri"/>
                <w:color w:val="000000"/>
                <w:sz w:val="22"/>
              </w:rPr>
            </w:pPr>
            <w:r w:rsidRPr="00427B7A">
              <w:rPr>
                <w:rFonts w:eastAsia="Times New Roman" w:cs="Calibri"/>
                <w:color w:val="000000"/>
                <w:sz w:val="22"/>
              </w:rPr>
              <w:t>JERRY NUSSBAUM</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C49C56E" w14:textId="77777777">
            <w:pPr>
              <w:spacing w:line="240" w:lineRule="auto"/>
              <w:ind w:firstLine="0"/>
              <w:rPr>
                <w:rFonts w:eastAsia="Times New Roman" w:cs="Calibri"/>
                <w:color w:val="000000"/>
                <w:sz w:val="22"/>
              </w:rPr>
            </w:pPr>
            <w:r w:rsidRPr="00427B7A">
              <w:rPr>
                <w:rFonts w:eastAsia="Times New Roman" w:cs="Calibri"/>
                <w:color w:val="000000"/>
                <w:sz w:val="22"/>
              </w:rPr>
              <w:t>preferred@aol.com</w:t>
            </w:r>
          </w:p>
        </w:tc>
      </w:tr>
      <w:tr w:rsidRPr="00427B7A" w:rsidR="00427B7A" w:rsidTr="00292860" w14:paraId="69298C8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A20F1F0"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Worldnet</w:t>
            </w:r>
            <w:proofErr w:type="spellEnd"/>
            <w:r w:rsidRPr="00427B7A">
              <w:rPr>
                <w:rFonts w:eastAsia="Times New Roman" w:cs="Calibri"/>
                <w:color w:val="000000"/>
                <w:sz w:val="22"/>
              </w:rPr>
              <w:t xml:space="preserve"> Communications Services,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CEE6C56" w14:textId="77777777">
            <w:pPr>
              <w:spacing w:line="240" w:lineRule="auto"/>
              <w:ind w:firstLine="0"/>
              <w:rPr>
                <w:rFonts w:eastAsia="Times New Roman" w:cs="Calibri"/>
                <w:color w:val="000000"/>
                <w:sz w:val="22"/>
              </w:rPr>
            </w:pPr>
            <w:r w:rsidRPr="00427B7A">
              <w:rPr>
                <w:rFonts w:eastAsia="Times New Roman" w:cs="Calibri"/>
                <w:color w:val="000000"/>
                <w:sz w:val="22"/>
              </w:rPr>
              <w:t>MARIANNE WILTJER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1BF0B84" w14:textId="77777777">
            <w:pPr>
              <w:spacing w:line="240" w:lineRule="auto"/>
              <w:ind w:firstLine="0"/>
              <w:rPr>
                <w:rFonts w:eastAsia="Times New Roman" w:cs="Calibri"/>
                <w:color w:val="000000"/>
                <w:sz w:val="22"/>
              </w:rPr>
            </w:pPr>
            <w:r w:rsidRPr="00427B7A">
              <w:rPr>
                <w:rFonts w:eastAsia="Times New Roman" w:cs="Calibri"/>
                <w:color w:val="000000"/>
                <w:sz w:val="22"/>
              </w:rPr>
              <w:t>mariannew@worldnet1.net</w:t>
            </w:r>
          </w:p>
        </w:tc>
      </w:tr>
      <w:tr w:rsidRPr="00427B7A" w:rsidR="00427B7A" w:rsidTr="00292860" w14:paraId="4441FBA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A02405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Broadwing</w:t>
            </w:r>
            <w:proofErr w:type="spellEnd"/>
            <w:r w:rsidRPr="00427B7A">
              <w:rPr>
                <w:rFonts w:eastAsia="Times New Roman" w:cs="Calibri"/>
                <w:color w:val="000000"/>
                <w:sz w:val="22"/>
              </w:rPr>
              <w:t xml:space="preserve">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36AFCC8"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A7060E4"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497BB1F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260BE3E" w14:textId="77777777">
            <w:pPr>
              <w:spacing w:line="240" w:lineRule="auto"/>
              <w:ind w:firstLine="0"/>
              <w:rPr>
                <w:rFonts w:eastAsia="Times New Roman" w:cs="Calibri"/>
                <w:color w:val="000000"/>
                <w:sz w:val="22"/>
              </w:rPr>
            </w:pPr>
            <w:r w:rsidRPr="00427B7A">
              <w:rPr>
                <w:rFonts w:eastAsia="Times New Roman" w:cs="Calibri"/>
                <w:color w:val="000000"/>
                <w:sz w:val="22"/>
              </w:rPr>
              <w:t>CTC Communications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46F124F"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41E4CF8"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7665C9B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9682655" w14:textId="77777777">
            <w:pPr>
              <w:spacing w:line="240" w:lineRule="auto"/>
              <w:ind w:firstLine="0"/>
              <w:rPr>
                <w:rFonts w:eastAsia="Times New Roman" w:cs="Calibri"/>
                <w:color w:val="000000"/>
                <w:sz w:val="22"/>
              </w:rPr>
            </w:pPr>
            <w:r w:rsidRPr="00427B7A">
              <w:rPr>
                <w:rFonts w:eastAsia="Times New Roman" w:cs="Calibri"/>
                <w:color w:val="000000"/>
                <w:sz w:val="22"/>
              </w:rPr>
              <w:t>Talk America,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B93422E"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B5E9422"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5C8DC0E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9F985B8" w14:textId="77777777">
            <w:pPr>
              <w:spacing w:line="240" w:lineRule="auto"/>
              <w:ind w:firstLine="0"/>
              <w:rPr>
                <w:rFonts w:eastAsia="Times New Roman" w:cs="Calibri"/>
                <w:color w:val="000000"/>
                <w:sz w:val="22"/>
              </w:rPr>
            </w:pPr>
            <w:r w:rsidRPr="00427B7A">
              <w:rPr>
                <w:rFonts w:eastAsia="Times New Roman" w:cs="Calibri"/>
                <w:color w:val="000000"/>
                <w:sz w:val="22"/>
              </w:rPr>
              <w:t>XO Communications Services</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48BBBE3" w14:textId="77777777">
            <w:pPr>
              <w:spacing w:line="240" w:lineRule="auto"/>
              <w:ind w:firstLine="0"/>
              <w:rPr>
                <w:rFonts w:eastAsia="Times New Roman" w:cs="Calibri"/>
                <w:color w:val="000000"/>
                <w:sz w:val="22"/>
              </w:rPr>
            </w:pPr>
            <w:r w:rsidRPr="00427B7A">
              <w:rPr>
                <w:rFonts w:eastAsia="Times New Roman" w:cs="Calibri"/>
                <w:color w:val="000000"/>
                <w:sz w:val="22"/>
              </w:rPr>
              <w:t>MELISSA BURRIS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FB3B759" w14:textId="77777777">
            <w:pPr>
              <w:spacing w:line="240" w:lineRule="auto"/>
              <w:ind w:firstLine="0"/>
              <w:rPr>
                <w:rFonts w:eastAsia="Times New Roman" w:cs="Calibri"/>
                <w:color w:val="000000"/>
                <w:sz w:val="22"/>
              </w:rPr>
            </w:pPr>
            <w:r w:rsidRPr="00427B7A">
              <w:rPr>
                <w:rFonts w:eastAsia="Times New Roman" w:cs="Calibri"/>
                <w:color w:val="000000"/>
                <w:sz w:val="22"/>
              </w:rPr>
              <w:t>missie.burris@verizon.com</w:t>
            </w:r>
          </w:p>
        </w:tc>
      </w:tr>
      <w:tr w:rsidRPr="00427B7A" w:rsidR="00427B7A" w:rsidTr="00292860" w14:paraId="50DC0AD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52E233A" w14:textId="77777777">
            <w:pPr>
              <w:spacing w:line="240" w:lineRule="auto"/>
              <w:ind w:firstLine="0"/>
              <w:rPr>
                <w:rFonts w:eastAsia="Times New Roman" w:cs="Calibri"/>
                <w:color w:val="000000"/>
                <w:sz w:val="22"/>
              </w:rPr>
            </w:pPr>
            <w:r w:rsidRPr="00427B7A">
              <w:rPr>
                <w:rFonts w:eastAsia="Times New Roman" w:cs="Calibri"/>
                <w:color w:val="000000"/>
                <w:sz w:val="22"/>
              </w:rPr>
              <w:t>Business Telecom,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60A4296"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2A93828"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6628896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4985EFA" w14:textId="77777777">
            <w:pPr>
              <w:spacing w:line="240" w:lineRule="auto"/>
              <w:ind w:firstLine="0"/>
              <w:rPr>
                <w:rFonts w:eastAsia="Times New Roman" w:cs="Calibri"/>
                <w:color w:val="000000"/>
                <w:sz w:val="22"/>
              </w:rPr>
            </w:pPr>
            <w:r w:rsidRPr="00427B7A">
              <w:rPr>
                <w:rFonts w:eastAsia="Times New Roman" w:cs="Calibri"/>
                <w:color w:val="000000"/>
                <w:sz w:val="22"/>
              </w:rPr>
              <w:t>CCT Telecommunications,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4806F3F" w14:textId="77777777">
            <w:pPr>
              <w:spacing w:line="240" w:lineRule="auto"/>
              <w:ind w:firstLine="0"/>
              <w:rPr>
                <w:rFonts w:eastAsia="Times New Roman" w:cs="Calibri"/>
                <w:color w:val="000000"/>
                <w:sz w:val="22"/>
              </w:rPr>
            </w:pPr>
            <w:r w:rsidRPr="00427B7A">
              <w:rPr>
                <w:rFonts w:eastAsia="Times New Roman" w:cs="Calibri"/>
                <w:color w:val="000000"/>
                <w:sz w:val="22"/>
              </w:rPr>
              <w:t>KELLY POOL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E386FDE" w14:textId="77777777">
            <w:pPr>
              <w:spacing w:line="240" w:lineRule="auto"/>
              <w:ind w:firstLine="0"/>
              <w:rPr>
                <w:rFonts w:eastAsia="Times New Roman" w:cs="Calibri"/>
                <w:color w:val="000000"/>
                <w:sz w:val="22"/>
              </w:rPr>
            </w:pPr>
            <w:r w:rsidRPr="00427B7A">
              <w:rPr>
                <w:rFonts w:eastAsia="Times New Roman" w:cs="Calibri"/>
                <w:color w:val="000000"/>
                <w:sz w:val="22"/>
              </w:rPr>
              <w:t>kpool@4cct.com</w:t>
            </w:r>
          </w:p>
        </w:tc>
      </w:tr>
      <w:tr w:rsidRPr="00427B7A" w:rsidR="00427B7A" w:rsidTr="00292860" w14:paraId="358E9F8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C2B90D4"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Integrated </w:t>
            </w:r>
            <w:proofErr w:type="spellStart"/>
            <w:r w:rsidRPr="00427B7A">
              <w:rPr>
                <w:rFonts w:eastAsia="Times New Roman" w:cs="Calibri"/>
                <w:color w:val="000000"/>
                <w:sz w:val="22"/>
              </w:rPr>
              <w:t>Telemanagement</w:t>
            </w:r>
            <w:proofErr w:type="spellEnd"/>
            <w:r w:rsidRPr="00427B7A">
              <w:rPr>
                <w:rFonts w:eastAsia="Times New Roman" w:cs="Calibri"/>
                <w:color w:val="000000"/>
                <w:sz w:val="22"/>
              </w:rPr>
              <w:t xml:space="preserve"> Services</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E5FE423" w14:textId="77777777">
            <w:pPr>
              <w:spacing w:line="240" w:lineRule="auto"/>
              <w:ind w:firstLine="0"/>
              <w:rPr>
                <w:rFonts w:eastAsia="Times New Roman" w:cs="Calibri"/>
                <w:color w:val="000000"/>
                <w:sz w:val="22"/>
              </w:rPr>
            </w:pPr>
            <w:r w:rsidRPr="00427B7A">
              <w:rPr>
                <w:rFonts w:eastAsia="Times New Roman" w:cs="Calibri"/>
                <w:color w:val="000000"/>
                <w:sz w:val="22"/>
              </w:rPr>
              <w:t>SHARON WOODS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FC00BB9" w14:textId="77777777">
            <w:pPr>
              <w:spacing w:line="240" w:lineRule="auto"/>
              <w:ind w:firstLine="0"/>
              <w:rPr>
                <w:rFonts w:eastAsia="Times New Roman" w:cs="Calibri"/>
                <w:color w:val="000000"/>
                <w:sz w:val="22"/>
              </w:rPr>
            </w:pPr>
            <w:r w:rsidRPr="00427B7A">
              <w:rPr>
                <w:rFonts w:eastAsia="Times New Roman" w:cs="Calibri"/>
                <w:color w:val="000000"/>
                <w:sz w:val="22"/>
              </w:rPr>
              <w:t>swoods@itstelecom.com</w:t>
            </w:r>
          </w:p>
        </w:tc>
      </w:tr>
      <w:tr w:rsidRPr="00427B7A" w:rsidR="00427B7A" w:rsidTr="00292860" w14:paraId="4A601D1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B8B10D4" w14:textId="77777777">
            <w:pPr>
              <w:spacing w:line="240" w:lineRule="auto"/>
              <w:ind w:firstLine="0"/>
              <w:rPr>
                <w:rFonts w:eastAsia="Times New Roman" w:cs="Calibri"/>
                <w:color w:val="000000"/>
                <w:sz w:val="22"/>
              </w:rPr>
            </w:pPr>
            <w:r w:rsidRPr="00427B7A">
              <w:rPr>
                <w:rFonts w:eastAsia="Times New Roman" w:cs="Calibri"/>
                <w:color w:val="000000"/>
                <w:sz w:val="22"/>
              </w:rPr>
              <w:t>Sierra Telephone Long Distance</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111687C" w14:textId="77777777">
            <w:pPr>
              <w:spacing w:line="240" w:lineRule="auto"/>
              <w:ind w:firstLine="0"/>
              <w:rPr>
                <w:rFonts w:eastAsia="Times New Roman" w:cs="Calibri"/>
                <w:color w:val="000000"/>
                <w:sz w:val="22"/>
              </w:rPr>
            </w:pPr>
            <w:r w:rsidRPr="00427B7A">
              <w:rPr>
                <w:rFonts w:eastAsia="Times New Roman" w:cs="Calibri"/>
                <w:color w:val="000000"/>
                <w:sz w:val="22"/>
              </w:rPr>
              <w:t>AL BAUMGARNER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3E24438" w14:textId="77777777">
            <w:pPr>
              <w:spacing w:line="240" w:lineRule="auto"/>
              <w:ind w:firstLine="0"/>
              <w:rPr>
                <w:rFonts w:eastAsia="Times New Roman" w:cs="Calibri"/>
                <w:color w:val="000000"/>
                <w:sz w:val="22"/>
              </w:rPr>
            </w:pPr>
            <w:r w:rsidRPr="00427B7A">
              <w:rPr>
                <w:rFonts w:eastAsia="Times New Roman" w:cs="Calibri"/>
                <w:color w:val="000000"/>
                <w:sz w:val="22"/>
              </w:rPr>
              <w:t>RegMgr@stcg.net</w:t>
            </w:r>
          </w:p>
        </w:tc>
      </w:tr>
      <w:tr w:rsidRPr="00427B7A" w:rsidR="00427B7A" w:rsidTr="00292860" w14:paraId="0E7BFE8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449DCA4" w14:textId="77777777">
            <w:pPr>
              <w:spacing w:line="240" w:lineRule="auto"/>
              <w:ind w:firstLine="0"/>
              <w:rPr>
                <w:rFonts w:eastAsia="Times New Roman" w:cs="Calibri"/>
                <w:color w:val="000000"/>
                <w:sz w:val="22"/>
              </w:rPr>
            </w:pPr>
            <w:r w:rsidRPr="00427B7A">
              <w:rPr>
                <w:rFonts w:eastAsia="Times New Roman" w:cs="Calibri"/>
                <w:color w:val="000000"/>
                <w:sz w:val="22"/>
              </w:rPr>
              <w:t>Telecom House Incorporated</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0A26A21" w14:textId="77777777">
            <w:pPr>
              <w:spacing w:line="240" w:lineRule="auto"/>
              <w:ind w:firstLine="0"/>
              <w:rPr>
                <w:rFonts w:eastAsia="Times New Roman" w:cs="Calibri"/>
                <w:color w:val="000000"/>
                <w:sz w:val="22"/>
              </w:rPr>
            </w:pPr>
            <w:r w:rsidRPr="00427B7A">
              <w:rPr>
                <w:rFonts w:eastAsia="Times New Roman" w:cs="Calibri"/>
                <w:color w:val="000000"/>
                <w:sz w:val="22"/>
              </w:rPr>
              <w:t>AARON AMID</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1CE32B3" w14:textId="77777777">
            <w:pPr>
              <w:spacing w:line="240" w:lineRule="auto"/>
              <w:ind w:firstLine="0"/>
              <w:rPr>
                <w:rFonts w:eastAsia="Times New Roman" w:cs="Calibri"/>
                <w:color w:val="000000"/>
                <w:sz w:val="22"/>
              </w:rPr>
            </w:pPr>
            <w:r w:rsidRPr="00427B7A">
              <w:rPr>
                <w:rFonts w:eastAsia="Times New Roman" w:cs="Calibri"/>
                <w:color w:val="000000"/>
                <w:sz w:val="22"/>
              </w:rPr>
              <w:t>aaron@thouse.com</w:t>
            </w:r>
          </w:p>
        </w:tc>
      </w:tr>
      <w:tr w:rsidRPr="00427B7A" w:rsidR="00427B7A" w:rsidTr="00292860" w14:paraId="0FE7555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5DF7B72" w14:textId="77777777">
            <w:pPr>
              <w:spacing w:line="240" w:lineRule="auto"/>
              <w:ind w:firstLine="0"/>
              <w:rPr>
                <w:rFonts w:eastAsia="Times New Roman" w:cs="Calibri"/>
                <w:color w:val="000000"/>
                <w:sz w:val="22"/>
              </w:rPr>
            </w:pPr>
            <w:r w:rsidRPr="00427B7A">
              <w:rPr>
                <w:rFonts w:eastAsia="Times New Roman" w:cs="Calibri"/>
                <w:color w:val="000000"/>
                <w:sz w:val="22"/>
              </w:rPr>
              <w:t>Cox California Telcom,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98FA36D" w14:textId="77777777">
            <w:pPr>
              <w:spacing w:line="240" w:lineRule="auto"/>
              <w:ind w:firstLine="0"/>
              <w:rPr>
                <w:rFonts w:eastAsia="Times New Roman" w:cs="Calibri"/>
                <w:color w:val="000000"/>
                <w:sz w:val="22"/>
              </w:rPr>
            </w:pPr>
            <w:r w:rsidRPr="00427B7A">
              <w:rPr>
                <w:rFonts w:eastAsia="Times New Roman" w:cs="Calibri"/>
                <w:color w:val="000000"/>
                <w:sz w:val="22"/>
              </w:rPr>
              <w:t>KRISTEN CAMUGLIA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67D4C5E" w14:textId="77777777">
            <w:pPr>
              <w:spacing w:line="240" w:lineRule="auto"/>
              <w:ind w:firstLine="0"/>
              <w:rPr>
                <w:rFonts w:eastAsia="Times New Roman" w:cs="Calibri"/>
                <w:color w:val="000000"/>
                <w:sz w:val="22"/>
              </w:rPr>
            </w:pPr>
            <w:r w:rsidRPr="00427B7A">
              <w:rPr>
                <w:rFonts w:eastAsia="Times New Roman" w:cs="Calibri"/>
                <w:color w:val="000000"/>
                <w:sz w:val="22"/>
              </w:rPr>
              <w:t>Kristen.Camuglia@cox.com</w:t>
            </w:r>
          </w:p>
        </w:tc>
      </w:tr>
      <w:tr w:rsidRPr="00427B7A" w:rsidR="00427B7A" w:rsidTr="00292860" w14:paraId="1BCB174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C2B8DC" w14:textId="77777777">
            <w:pPr>
              <w:spacing w:line="240" w:lineRule="auto"/>
              <w:ind w:firstLine="0"/>
              <w:rPr>
                <w:rFonts w:eastAsia="Times New Roman" w:cs="Calibri"/>
                <w:color w:val="000000"/>
                <w:sz w:val="22"/>
              </w:rPr>
            </w:pPr>
            <w:r w:rsidRPr="00427B7A">
              <w:rPr>
                <w:rFonts w:eastAsia="Times New Roman" w:cs="Calibri"/>
                <w:color w:val="000000"/>
                <w:sz w:val="22"/>
              </w:rPr>
              <w:t>Global Crossing Local Services,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13AB53A"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4473BB9"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3A31E3E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947D36E" w14:textId="77777777">
            <w:pPr>
              <w:spacing w:line="240" w:lineRule="auto"/>
              <w:ind w:firstLine="0"/>
              <w:rPr>
                <w:rFonts w:eastAsia="Times New Roman" w:cs="Calibri"/>
                <w:color w:val="000000"/>
                <w:sz w:val="22"/>
              </w:rPr>
            </w:pPr>
            <w:r w:rsidRPr="00427B7A">
              <w:rPr>
                <w:rFonts w:eastAsia="Times New Roman" w:cs="Calibri"/>
                <w:color w:val="000000"/>
                <w:sz w:val="22"/>
              </w:rPr>
              <w:t>Comcast Phone of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387135B" w14:textId="77777777">
            <w:pPr>
              <w:spacing w:line="240" w:lineRule="auto"/>
              <w:ind w:firstLine="0"/>
              <w:rPr>
                <w:rFonts w:eastAsia="Times New Roman" w:cs="Calibri"/>
                <w:color w:val="000000"/>
                <w:sz w:val="22"/>
              </w:rPr>
            </w:pPr>
            <w:r w:rsidRPr="00427B7A">
              <w:rPr>
                <w:rFonts w:eastAsia="Times New Roman" w:cs="Calibri"/>
                <w:color w:val="000000"/>
                <w:sz w:val="22"/>
              </w:rPr>
              <w:t>JOHN GUTIERREZ</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FFE4F37" w14:textId="77777777">
            <w:pPr>
              <w:spacing w:line="240" w:lineRule="auto"/>
              <w:ind w:firstLine="0"/>
              <w:rPr>
                <w:rFonts w:eastAsia="Times New Roman" w:cs="Calibri"/>
                <w:color w:val="000000"/>
                <w:sz w:val="22"/>
              </w:rPr>
            </w:pPr>
            <w:r w:rsidRPr="00427B7A">
              <w:rPr>
                <w:rFonts w:eastAsia="Times New Roman" w:cs="Calibri"/>
                <w:color w:val="000000"/>
                <w:sz w:val="22"/>
              </w:rPr>
              <w:t>john_gutierrez@cable.comcast.com</w:t>
            </w:r>
          </w:p>
        </w:tc>
      </w:tr>
      <w:tr w:rsidRPr="00427B7A" w:rsidR="00427B7A" w:rsidTr="00292860" w14:paraId="4B4F36C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701A0A3" w14:textId="77777777">
            <w:pPr>
              <w:spacing w:line="240" w:lineRule="auto"/>
              <w:ind w:firstLine="0"/>
              <w:rPr>
                <w:rFonts w:eastAsia="Times New Roman" w:cs="Calibri"/>
                <w:color w:val="000000"/>
                <w:sz w:val="22"/>
              </w:rPr>
            </w:pPr>
            <w:r w:rsidRPr="00427B7A">
              <w:rPr>
                <w:rFonts w:eastAsia="Times New Roman" w:cs="Calibri"/>
                <w:color w:val="000000"/>
                <w:sz w:val="22"/>
              </w:rPr>
              <w:t>BT Americas,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47C6722" w14:textId="77777777">
            <w:pPr>
              <w:spacing w:line="240" w:lineRule="auto"/>
              <w:ind w:firstLine="0"/>
              <w:rPr>
                <w:rFonts w:eastAsia="Times New Roman" w:cs="Calibri"/>
                <w:color w:val="000000"/>
                <w:sz w:val="22"/>
              </w:rPr>
            </w:pPr>
            <w:r w:rsidRPr="00427B7A">
              <w:rPr>
                <w:rFonts w:eastAsia="Times New Roman" w:cs="Calibri"/>
                <w:color w:val="000000"/>
                <w:sz w:val="22"/>
              </w:rPr>
              <w:t>RUTH HOLDER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38D35A1" w14:textId="77777777">
            <w:pPr>
              <w:spacing w:line="240" w:lineRule="auto"/>
              <w:ind w:firstLine="0"/>
              <w:rPr>
                <w:rFonts w:eastAsia="Times New Roman" w:cs="Calibri"/>
                <w:color w:val="000000"/>
                <w:sz w:val="22"/>
              </w:rPr>
            </w:pPr>
            <w:r w:rsidRPr="00427B7A">
              <w:rPr>
                <w:rFonts w:eastAsia="Times New Roman" w:cs="Calibri"/>
                <w:color w:val="000000"/>
                <w:sz w:val="22"/>
              </w:rPr>
              <w:t>ruth.holder@bt.com</w:t>
            </w:r>
          </w:p>
        </w:tc>
      </w:tr>
      <w:tr w:rsidRPr="00427B7A" w:rsidR="00427B7A" w:rsidTr="00292860" w14:paraId="5D0F38C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F47F14" w14:textId="77777777">
            <w:pPr>
              <w:spacing w:line="240" w:lineRule="auto"/>
              <w:ind w:firstLine="0"/>
              <w:rPr>
                <w:rFonts w:eastAsia="Times New Roman" w:cs="Calibri"/>
                <w:color w:val="000000"/>
                <w:sz w:val="22"/>
              </w:rPr>
            </w:pPr>
            <w:r w:rsidRPr="00427B7A">
              <w:rPr>
                <w:rFonts w:eastAsia="Times New Roman" w:cs="Calibri"/>
                <w:color w:val="000000"/>
                <w:sz w:val="22"/>
              </w:rPr>
              <w:t>McLeod USA Telecommunications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6BBEA80"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21FE7DF"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22FF329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C01A07B"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U.S. </w:t>
            </w:r>
            <w:proofErr w:type="spellStart"/>
            <w:r w:rsidRPr="00427B7A">
              <w:rPr>
                <w:rFonts w:eastAsia="Times New Roman" w:cs="Calibri"/>
                <w:color w:val="000000"/>
                <w:sz w:val="22"/>
              </w:rPr>
              <w:t>Telepacific</w:t>
            </w:r>
            <w:proofErr w:type="spellEnd"/>
            <w:r w:rsidRPr="00427B7A">
              <w:rPr>
                <w:rFonts w:eastAsia="Times New Roman" w:cs="Calibri"/>
                <w:color w:val="000000"/>
                <w:sz w:val="22"/>
              </w:rPr>
              <w:t xml:space="preserve">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5764A07" w14:textId="77777777">
            <w:pPr>
              <w:spacing w:line="240" w:lineRule="auto"/>
              <w:ind w:firstLine="0"/>
              <w:rPr>
                <w:rFonts w:eastAsia="Times New Roman" w:cs="Calibri"/>
                <w:color w:val="000000"/>
                <w:sz w:val="22"/>
              </w:rPr>
            </w:pPr>
            <w:r w:rsidRPr="00427B7A">
              <w:rPr>
                <w:rFonts w:eastAsia="Times New Roman" w:cs="Calibri"/>
                <w:color w:val="000000"/>
                <w:sz w:val="22"/>
              </w:rPr>
              <w:t>JENNIFER ROHRBACH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602C2FD" w14:textId="77777777">
            <w:pPr>
              <w:spacing w:line="240" w:lineRule="auto"/>
              <w:ind w:firstLine="0"/>
              <w:rPr>
                <w:rFonts w:eastAsia="Times New Roman" w:cs="Calibri"/>
                <w:color w:val="000000"/>
                <w:sz w:val="22"/>
              </w:rPr>
            </w:pPr>
            <w:r w:rsidRPr="00427B7A">
              <w:rPr>
                <w:rFonts w:eastAsia="Times New Roman" w:cs="Calibri"/>
                <w:color w:val="000000"/>
                <w:sz w:val="22"/>
              </w:rPr>
              <w:t>jrohrbach@tpx.com</w:t>
            </w:r>
          </w:p>
        </w:tc>
      </w:tr>
      <w:tr w:rsidRPr="00427B7A" w:rsidR="00427B7A" w:rsidTr="00292860" w14:paraId="20F09E7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34473B1" w14:textId="77777777">
            <w:pPr>
              <w:spacing w:line="240" w:lineRule="auto"/>
              <w:ind w:firstLine="0"/>
              <w:rPr>
                <w:rFonts w:eastAsia="Times New Roman" w:cs="Calibri"/>
                <w:color w:val="000000"/>
                <w:sz w:val="22"/>
              </w:rPr>
            </w:pPr>
            <w:r w:rsidRPr="00427B7A">
              <w:rPr>
                <w:rFonts w:eastAsia="Times New Roman" w:cs="Calibri"/>
                <w:color w:val="000000"/>
                <w:sz w:val="22"/>
              </w:rPr>
              <w:t>Verizon Long Distance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41726EA" w14:textId="77777777">
            <w:pPr>
              <w:spacing w:line="240" w:lineRule="auto"/>
              <w:ind w:firstLine="0"/>
              <w:rPr>
                <w:rFonts w:eastAsia="Times New Roman" w:cs="Calibri"/>
                <w:color w:val="000000"/>
                <w:sz w:val="22"/>
              </w:rPr>
            </w:pPr>
            <w:r w:rsidRPr="00427B7A">
              <w:rPr>
                <w:rFonts w:eastAsia="Times New Roman" w:cs="Calibri"/>
                <w:color w:val="000000"/>
                <w:sz w:val="22"/>
              </w:rPr>
              <w:t>EMILY SHARPE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73CC223" w14:textId="77777777">
            <w:pPr>
              <w:spacing w:line="240" w:lineRule="auto"/>
              <w:ind w:firstLine="0"/>
              <w:rPr>
                <w:rFonts w:eastAsia="Times New Roman" w:cs="Calibri"/>
                <w:color w:val="000000"/>
                <w:sz w:val="22"/>
              </w:rPr>
            </w:pPr>
            <w:r w:rsidRPr="00427B7A">
              <w:rPr>
                <w:rFonts w:eastAsia="Times New Roman" w:cs="Calibri"/>
                <w:color w:val="000000"/>
                <w:sz w:val="22"/>
              </w:rPr>
              <w:t>regacct@verizon.com</w:t>
            </w:r>
          </w:p>
        </w:tc>
      </w:tr>
      <w:tr w:rsidRPr="00427B7A" w:rsidR="00427B7A" w:rsidTr="00292860" w14:paraId="5658DA4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9FC2EB2" w14:textId="77777777">
            <w:pPr>
              <w:spacing w:line="240" w:lineRule="auto"/>
              <w:ind w:firstLine="0"/>
              <w:rPr>
                <w:rFonts w:eastAsia="Times New Roman" w:cs="Calibri"/>
                <w:color w:val="000000"/>
                <w:sz w:val="22"/>
              </w:rPr>
            </w:pPr>
            <w:r w:rsidRPr="00427B7A">
              <w:rPr>
                <w:rFonts w:eastAsia="Times New Roman" w:cs="Calibri"/>
                <w:color w:val="000000"/>
                <w:sz w:val="22"/>
              </w:rPr>
              <w:t>Wholesale Airtime,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A9838FB" w14:textId="77777777">
            <w:pPr>
              <w:spacing w:line="240" w:lineRule="auto"/>
              <w:ind w:firstLine="0"/>
              <w:rPr>
                <w:rFonts w:eastAsia="Times New Roman" w:cs="Calibri"/>
                <w:color w:val="000000"/>
                <w:sz w:val="22"/>
              </w:rPr>
            </w:pPr>
            <w:r w:rsidRPr="00427B7A">
              <w:rPr>
                <w:rFonts w:eastAsia="Times New Roman" w:cs="Calibri"/>
                <w:color w:val="000000"/>
                <w:sz w:val="22"/>
              </w:rPr>
              <w:t>KEVIN RENO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CCED89C" w14:textId="77777777">
            <w:pPr>
              <w:spacing w:line="240" w:lineRule="auto"/>
              <w:ind w:firstLine="0"/>
              <w:rPr>
                <w:rFonts w:eastAsia="Times New Roman" w:cs="Calibri"/>
                <w:color w:val="000000"/>
                <w:sz w:val="22"/>
              </w:rPr>
            </w:pPr>
            <w:r w:rsidRPr="00427B7A">
              <w:rPr>
                <w:rFonts w:eastAsia="Times New Roman" w:cs="Calibri"/>
                <w:color w:val="000000"/>
                <w:sz w:val="22"/>
              </w:rPr>
              <w:t>kevin@socaltelephone.com</w:t>
            </w:r>
          </w:p>
        </w:tc>
      </w:tr>
      <w:tr w:rsidRPr="00427B7A" w:rsidR="00427B7A" w:rsidTr="00292860" w14:paraId="6EA819F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9BB78BE"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DeltaCom</w:t>
            </w:r>
            <w:proofErr w:type="spellEnd"/>
            <w:r w:rsidRPr="00427B7A">
              <w:rPr>
                <w:rFonts w:eastAsia="Times New Roman" w:cs="Calibri"/>
                <w:color w:val="000000"/>
                <w:sz w:val="22"/>
              </w:rPr>
              <w: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813D06A"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B2F3F9C"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0C12FB3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1F9E257" w14:textId="77777777">
            <w:pPr>
              <w:spacing w:line="240" w:lineRule="auto"/>
              <w:ind w:firstLine="0"/>
              <w:rPr>
                <w:rFonts w:eastAsia="Times New Roman" w:cs="Calibri"/>
                <w:color w:val="000000"/>
                <w:sz w:val="22"/>
              </w:rPr>
            </w:pPr>
            <w:r w:rsidRPr="00427B7A">
              <w:rPr>
                <w:rFonts w:eastAsia="Times New Roman" w:cs="Calibri"/>
                <w:color w:val="000000"/>
                <w:sz w:val="22"/>
              </w:rPr>
              <w:t>Custom Network Solutions,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A6CFEF2" w14:textId="77777777">
            <w:pPr>
              <w:spacing w:line="240" w:lineRule="auto"/>
              <w:ind w:firstLine="0"/>
              <w:rPr>
                <w:rFonts w:eastAsia="Times New Roman" w:cs="Calibri"/>
                <w:color w:val="000000"/>
                <w:sz w:val="22"/>
              </w:rPr>
            </w:pPr>
            <w:r w:rsidRPr="00427B7A">
              <w:rPr>
                <w:rFonts w:eastAsia="Times New Roman" w:cs="Calibri"/>
                <w:color w:val="000000"/>
                <w:sz w:val="22"/>
              </w:rPr>
              <w:t>LAURA CHAI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27D4D80" w14:textId="77777777">
            <w:pPr>
              <w:spacing w:line="240" w:lineRule="auto"/>
              <w:ind w:firstLine="0"/>
              <w:rPr>
                <w:rFonts w:eastAsia="Times New Roman" w:cs="Calibri"/>
                <w:color w:val="000000"/>
                <w:sz w:val="22"/>
              </w:rPr>
            </w:pPr>
            <w:r w:rsidRPr="00427B7A">
              <w:rPr>
                <w:rFonts w:eastAsia="Times New Roman" w:cs="Calibri"/>
                <w:color w:val="000000"/>
                <w:sz w:val="22"/>
              </w:rPr>
              <w:t>lchai@cnsny.net</w:t>
            </w:r>
          </w:p>
        </w:tc>
      </w:tr>
      <w:tr w:rsidRPr="00427B7A" w:rsidR="00427B7A" w:rsidTr="00292860" w14:paraId="003D6B7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F3B82E2" w14:textId="77777777">
            <w:pPr>
              <w:spacing w:line="240" w:lineRule="auto"/>
              <w:ind w:firstLine="0"/>
              <w:rPr>
                <w:rFonts w:eastAsia="Times New Roman" w:cs="Calibri"/>
                <w:color w:val="000000"/>
                <w:sz w:val="22"/>
              </w:rPr>
            </w:pPr>
            <w:r w:rsidRPr="00427B7A">
              <w:rPr>
                <w:rFonts w:eastAsia="Times New Roman" w:cs="Calibri"/>
                <w:color w:val="000000"/>
                <w:sz w:val="22"/>
              </w:rPr>
              <w:t>ANPI,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918EA26" w14:textId="77777777">
            <w:pPr>
              <w:spacing w:line="240" w:lineRule="auto"/>
              <w:ind w:firstLine="0"/>
              <w:rPr>
                <w:rFonts w:eastAsia="Times New Roman" w:cs="Calibri"/>
                <w:color w:val="000000"/>
                <w:sz w:val="22"/>
              </w:rPr>
            </w:pPr>
            <w:r w:rsidRPr="00427B7A">
              <w:rPr>
                <w:rFonts w:eastAsia="Times New Roman" w:cs="Calibri"/>
                <w:color w:val="000000"/>
                <w:sz w:val="22"/>
              </w:rPr>
              <w:t>DAN MELDAZIS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BDB89AD" w14:textId="77777777">
            <w:pPr>
              <w:spacing w:line="240" w:lineRule="auto"/>
              <w:ind w:firstLine="0"/>
              <w:rPr>
                <w:rFonts w:eastAsia="Times New Roman" w:cs="Calibri"/>
                <w:color w:val="000000"/>
                <w:sz w:val="22"/>
              </w:rPr>
            </w:pPr>
            <w:r w:rsidRPr="00427B7A">
              <w:rPr>
                <w:rFonts w:eastAsia="Times New Roman" w:cs="Calibri"/>
                <w:color w:val="000000"/>
                <w:sz w:val="22"/>
              </w:rPr>
              <w:t>daniel.meldazis@inteliquent.com</w:t>
            </w:r>
          </w:p>
        </w:tc>
      </w:tr>
      <w:tr w:rsidRPr="00427B7A" w:rsidR="00427B7A" w:rsidTr="00292860" w14:paraId="43C54FE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F50A838" w14:textId="77777777">
            <w:pPr>
              <w:spacing w:line="240" w:lineRule="auto"/>
              <w:ind w:firstLine="0"/>
              <w:rPr>
                <w:rFonts w:eastAsia="Times New Roman" w:cs="Calibri"/>
                <w:color w:val="000000"/>
                <w:sz w:val="22"/>
              </w:rPr>
            </w:pPr>
            <w:r w:rsidRPr="00427B7A">
              <w:rPr>
                <w:rFonts w:eastAsia="Times New Roman" w:cs="Calibri"/>
                <w:color w:val="000000"/>
                <w:sz w:val="22"/>
              </w:rPr>
              <w:t>SBC Long Distance,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4524D13" w14:textId="77777777">
            <w:pPr>
              <w:spacing w:line="240" w:lineRule="auto"/>
              <w:ind w:firstLine="0"/>
              <w:rPr>
                <w:rFonts w:eastAsia="Times New Roman" w:cs="Calibri"/>
                <w:color w:val="000000"/>
                <w:sz w:val="22"/>
              </w:rPr>
            </w:pPr>
            <w:r w:rsidRPr="00427B7A">
              <w:rPr>
                <w:rFonts w:eastAsia="Times New Roman" w:cs="Calibri"/>
                <w:color w:val="000000"/>
                <w:sz w:val="22"/>
              </w:rPr>
              <w:t>FASSIL FENIKILE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463CD3C" w14:textId="77777777">
            <w:pPr>
              <w:spacing w:line="240" w:lineRule="auto"/>
              <w:ind w:firstLine="0"/>
              <w:rPr>
                <w:rFonts w:eastAsia="Times New Roman" w:cs="Calibri"/>
                <w:color w:val="000000"/>
                <w:sz w:val="22"/>
              </w:rPr>
            </w:pPr>
            <w:r w:rsidRPr="00427B7A">
              <w:rPr>
                <w:rFonts w:eastAsia="Times New Roman" w:cs="Calibri"/>
                <w:color w:val="000000"/>
                <w:sz w:val="22"/>
              </w:rPr>
              <w:t>att-regulatory-ca@att.com</w:t>
            </w:r>
          </w:p>
        </w:tc>
      </w:tr>
      <w:tr w:rsidRPr="00427B7A" w:rsidR="00427B7A" w:rsidTr="00292860" w14:paraId="43744F1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396902F" w14:textId="77777777">
            <w:pPr>
              <w:spacing w:line="240" w:lineRule="auto"/>
              <w:ind w:firstLine="0"/>
              <w:rPr>
                <w:rFonts w:eastAsia="Times New Roman" w:cs="Calibri"/>
                <w:color w:val="000000"/>
                <w:sz w:val="22"/>
              </w:rPr>
            </w:pPr>
            <w:r w:rsidRPr="00427B7A">
              <w:rPr>
                <w:rFonts w:eastAsia="Times New Roman" w:cs="Calibri"/>
                <w:color w:val="000000"/>
                <w:sz w:val="22"/>
              </w:rPr>
              <w:t>Utility Telecom Group,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22610F3" w14:textId="77777777">
            <w:pPr>
              <w:spacing w:line="240" w:lineRule="auto"/>
              <w:ind w:firstLine="0"/>
              <w:rPr>
                <w:rFonts w:eastAsia="Times New Roman" w:cs="Calibri"/>
                <w:color w:val="000000"/>
                <w:sz w:val="22"/>
              </w:rPr>
            </w:pPr>
            <w:r w:rsidRPr="00427B7A">
              <w:rPr>
                <w:rFonts w:eastAsia="Times New Roman" w:cs="Calibri"/>
                <w:color w:val="000000"/>
                <w:sz w:val="22"/>
              </w:rPr>
              <w:t>JASON MILLS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96504C1" w14:textId="77777777">
            <w:pPr>
              <w:spacing w:line="240" w:lineRule="auto"/>
              <w:ind w:firstLine="0"/>
              <w:rPr>
                <w:rFonts w:eastAsia="Times New Roman" w:cs="Calibri"/>
                <w:color w:val="000000"/>
                <w:sz w:val="22"/>
              </w:rPr>
            </w:pPr>
            <w:r w:rsidRPr="00427B7A">
              <w:rPr>
                <w:rFonts w:eastAsia="Times New Roman" w:cs="Calibri"/>
                <w:color w:val="000000"/>
                <w:sz w:val="22"/>
              </w:rPr>
              <w:t>jmills@utilitytelephone.com</w:t>
            </w:r>
          </w:p>
        </w:tc>
      </w:tr>
      <w:tr w:rsidRPr="00427B7A" w:rsidR="00427B7A" w:rsidTr="00292860" w14:paraId="5B3608F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00AB2D7" w14:textId="77777777">
            <w:pPr>
              <w:spacing w:line="240" w:lineRule="auto"/>
              <w:ind w:firstLine="0"/>
              <w:rPr>
                <w:rFonts w:eastAsia="Times New Roman" w:cs="Calibri"/>
                <w:color w:val="000000"/>
                <w:sz w:val="22"/>
              </w:rPr>
            </w:pPr>
            <w:r w:rsidRPr="00427B7A">
              <w:rPr>
                <w:rFonts w:eastAsia="Times New Roman" w:cs="Calibri"/>
                <w:color w:val="000000"/>
                <w:sz w:val="22"/>
              </w:rPr>
              <w:t>Volcano Long Distance</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57BD69F" w14:textId="77777777">
            <w:pPr>
              <w:spacing w:line="240" w:lineRule="auto"/>
              <w:ind w:firstLine="0"/>
              <w:rPr>
                <w:rFonts w:eastAsia="Times New Roman" w:cs="Calibri"/>
                <w:color w:val="000000"/>
                <w:sz w:val="22"/>
              </w:rPr>
            </w:pPr>
            <w:r w:rsidRPr="00427B7A">
              <w:rPr>
                <w:rFonts w:eastAsia="Times New Roman" w:cs="Calibri"/>
                <w:color w:val="000000"/>
                <w:sz w:val="22"/>
              </w:rPr>
              <w:t>MICHAEL BEAR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AE5568C" w14:textId="77777777">
            <w:pPr>
              <w:spacing w:line="240" w:lineRule="auto"/>
              <w:ind w:firstLine="0"/>
              <w:rPr>
                <w:rFonts w:eastAsia="Times New Roman" w:cs="Calibri"/>
                <w:color w:val="000000"/>
                <w:sz w:val="22"/>
              </w:rPr>
            </w:pPr>
            <w:r w:rsidRPr="00427B7A">
              <w:rPr>
                <w:rFonts w:eastAsia="Times New Roman" w:cs="Calibri"/>
                <w:color w:val="000000"/>
                <w:sz w:val="22"/>
              </w:rPr>
              <w:t>michaelb@volcanotel.com</w:t>
            </w:r>
          </w:p>
        </w:tc>
      </w:tr>
      <w:tr w:rsidRPr="00427B7A" w:rsidR="00427B7A" w:rsidTr="00292860" w14:paraId="733239D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3027F83" w14:textId="77777777">
            <w:pPr>
              <w:spacing w:line="240" w:lineRule="auto"/>
              <w:ind w:firstLine="0"/>
              <w:rPr>
                <w:rFonts w:eastAsia="Times New Roman" w:cs="Calibri"/>
                <w:color w:val="000000"/>
                <w:sz w:val="22"/>
              </w:rPr>
            </w:pPr>
            <w:r w:rsidRPr="00427B7A">
              <w:rPr>
                <w:rFonts w:eastAsia="Times New Roman" w:cs="Calibri"/>
                <w:color w:val="000000"/>
                <w:sz w:val="22"/>
              </w:rPr>
              <w:t>LDMI Telecommunications,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1E29CA1"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9FB6BC"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2A74976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8E2BEF4"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Mpower</w:t>
            </w:r>
            <w:proofErr w:type="spellEnd"/>
            <w:r w:rsidRPr="00427B7A">
              <w:rPr>
                <w:rFonts w:eastAsia="Times New Roman" w:cs="Calibri"/>
                <w:color w:val="000000"/>
                <w:sz w:val="22"/>
              </w:rPr>
              <w:t xml:space="preserve"> Communications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DC49797" w14:textId="77777777">
            <w:pPr>
              <w:spacing w:line="240" w:lineRule="auto"/>
              <w:ind w:firstLine="0"/>
              <w:rPr>
                <w:rFonts w:eastAsia="Times New Roman" w:cs="Calibri"/>
                <w:color w:val="000000"/>
                <w:sz w:val="22"/>
              </w:rPr>
            </w:pPr>
            <w:r w:rsidRPr="00427B7A">
              <w:rPr>
                <w:rFonts w:eastAsia="Times New Roman" w:cs="Calibri"/>
                <w:color w:val="000000"/>
                <w:sz w:val="22"/>
              </w:rPr>
              <w:t>JENNIFER ROHRBACH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9F86CD9" w14:textId="77777777">
            <w:pPr>
              <w:spacing w:line="240" w:lineRule="auto"/>
              <w:ind w:firstLine="0"/>
              <w:rPr>
                <w:rFonts w:eastAsia="Times New Roman" w:cs="Calibri"/>
                <w:color w:val="000000"/>
                <w:sz w:val="22"/>
              </w:rPr>
            </w:pPr>
            <w:r w:rsidRPr="00427B7A">
              <w:rPr>
                <w:rFonts w:eastAsia="Times New Roman" w:cs="Calibri"/>
                <w:color w:val="000000"/>
                <w:sz w:val="22"/>
              </w:rPr>
              <w:t>jrohrbach@tpx.com</w:t>
            </w:r>
          </w:p>
        </w:tc>
      </w:tr>
      <w:tr w:rsidRPr="00427B7A" w:rsidR="00427B7A" w:rsidTr="00292860" w14:paraId="5B9CC4E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5E00FD8" w14:textId="77777777">
            <w:pPr>
              <w:spacing w:line="240" w:lineRule="auto"/>
              <w:ind w:firstLine="0"/>
              <w:rPr>
                <w:rFonts w:eastAsia="Times New Roman" w:cs="Calibri"/>
                <w:color w:val="000000"/>
                <w:sz w:val="22"/>
              </w:rPr>
            </w:pPr>
            <w:r w:rsidRPr="00427B7A">
              <w:rPr>
                <w:rFonts w:eastAsia="Times New Roman" w:cs="Calibri"/>
                <w:color w:val="000000"/>
                <w:sz w:val="22"/>
              </w:rPr>
              <w:t>U.S. Telecom Long Distance,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FCCC6BC" w14:textId="77777777">
            <w:pPr>
              <w:spacing w:line="240" w:lineRule="auto"/>
              <w:ind w:firstLine="0"/>
              <w:rPr>
                <w:rFonts w:eastAsia="Times New Roman" w:cs="Calibri"/>
                <w:color w:val="000000"/>
                <w:sz w:val="22"/>
              </w:rPr>
            </w:pPr>
            <w:r w:rsidRPr="00427B7A">
              <w:rPr>
                <w:rFonts w:eastAsia="Times New Roman" w:cs="Calibri"/>
                <w:color w:val="000000"/>
                <w:sz w:val="22"/>
              </w:rPr>
              <w:t>ROBERT YOUNG</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DF0D80A" w14:textId="77777777">
            <w:pPr>
              <w:spacing w:line="240" w:lineRule="auto"/>
              <w:ind w:firstLine="0"/>
              <w:rPr>
                <w:rFonts w:eastAsia="Times New Roman" w:cs="Calibri"/>
                <w:color w:val="000000"/>
                <w:sz w:val="22"/>
              </w:rPr>
            </w:pPr>
            <w:r w:rsidRPr="00427B7A">
              <w:rPr>
                <w:rFonts w:eastAsia="Times New Roman" w:cs="Calibri"/>
                <w:color w:val="000000"/>
                <w:sz w:val="22"/>
              </w:rPr>
              <w:t>cs@ustelecomld.com</w:t>
            </w:r>
          </w:p>
        </w:tc>
      </w:tr>
      <w:tr w:rsidRPr="00427B7A" w:rsidR="00427B7A" w:rsidTr="00292860" w14:paraId="6DB5AB7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839F65B"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Quantumshift</w:t>
            </w:r>
            <w:proofErr w:type="spellEnd"/>
            <w:r w:rsidRPr="00427B7A">
              <w:rPr>
                <w:rFonts w:eastAsia="Times New Roman" w:cs="Calibri"/>
                <w:color w:val="000000"/>
                <w:sz w:val="22"/>
              </w:rPr>
              <w:t xml:space="preserv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2ACDC3F" w14:textId="77777777">
            <w:pPr>
              <w:spacing w:line="240" w:lineRule="auto"/>
              <w:ind w:firstLine="0"/>
              <w:rPr>
                <w:rFonts w:eastAsia="Times New Roman" w:cs="Calibri"/>
                <w:color w:val="000000"/>
                <w:sz w:val="22"/>
              </w:rPr>
            </w:pPr>
            <w:r w:rsidRPr="00427B7A">
              <w:rPr>
                <w:rFonts w:eastAsia="Times New Roman" w:cs="Calibri"/>
                <w:color w:val="000000"/>
                <w:sz w:val="22"/>
              </w:rPr>
              <w:t>JENNA BROWN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C8A38E6" w14:textId="77777777">
            <w:pPr>
              <w:spacing w:line="240" w:lineRule="auto"/>
              <w:ind w:firstLine="0"/>
              <w:rPr>
                <w:rFonts w:eastAsia="Times New Roman" w:cs="Calibri"/>
                <w:color w:val="000000"/>
                <w:sz w:val="22"/>
              </w:rPr>
            </w:pPr>
            <w:r w:rsidRPr="00427B7A">
              <w:rPr>
                <w:rFonts w:eastAsia="Times New Roman" w:cs="Calibri"/>
                <w:color w:val="000000"/>
                <w:sz w:val="22"/>
              </w:rPr>
              <w:t>jbrown@vcomsolutions.com</w:t>
            </w:r>
          </w:p>
        </w:tc>
      </w:tr>
      <w:tr w:rsidRPr="00427B7A" w:rsidR="00427B7A" w:rsidTr="00292860" w14:paraId="36127F2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D80D5BD" w14:textId="77777777">
            <w:pPr>
              <w:spacing w:line="240" w:lineRule="auto"/>
              <w:ind w:firstLine="0"/>
              <w:rPr>
                <w:rFonts w:eastAsia="Times New Roman" w:cs="Calibri"/>
                <w:color w:val="000000"/>
                <w:sz w:val="22"/>
              </w:rPr>
            </w:pPr>
            <w:r w:rsidRPr="00427B7A">
              <w:rPr>
                <w:rFonts w:eastAsia="Times New Roman" w:cs="Calibri"/>
                <w:color w:val="000000"/>
                <w:sz w:val="22"/>
              </w:rPr>
              <w:t>Level 3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294B344"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DADF812"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3094789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EA4662F" w14:textId="77777777">
            <w:pPr>
              <w:spacing w:line="240" w:lineRule="auto"/>
              <w:ind w:firstLine="0"/>
              <w:rPr>
                <w:rFonts w:eastAsia="Times New Roman" w:cs="Calibri"/>
                <w:color w:val="000000"/>
                <w:sz w:val="22"/>
              </w:rPr>
            </w:pPr>
            <w:r w:rsidRPr="00427B7A">
              <w:rPr>
                <w:rFonts w:eastAsia="Times New Roman" w:cs="Calibri"/>
                <w:color w:val="000000"/>
                <w:sz w:val="22"/>
              </w:rPr>
              <w:t>International Telcom,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3F11EAD" w14:textId="77777777">
            <w:pPr>
              <w:spacing w:line="240" w:lineRule="auto"/>
              <w:ind w:firstLine="0"/>
              <w:rPr>
                <w:rFonts w:eastAsia="Times New Roman" w:cs="Calibri"/>
                <w:color w:val="000000"/>
                <w:sz w:val="22"/>
              </w:rPr>
            </w:pPr>
            <w:r w:rsidRPr="00427B7A">
              <w:rPr>
                <w:rFonts w:eastAsia="Times New Roman" w:cs="Calibri"/>
                <w:color w:val="000000"/>
                <w:sz w:val="22"/>
              </w:rPr>
              <w:t>LESLIE BEACH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432813A" w14:textId="77777777">
            <w:pPr>
              <w:spacing w:line="240" w:lineRule="auto"/>
              <w:ind w:firstLine="0"/>
              <w:rPr>
                <w:rFonts w:eastAsia="Times New Roman" w:cs="Calibri"/>
                <w:color w:val="000000"/>
                <w:sz w:val="22"/>
              </w:rPr>
            </w:pPr>
            <w:r w:rsidRPr="00427B7A">
              <w:rPr>
                <w:rFonts w:eastAsia="Times New Roman" w:cs="Calibri"/>
                <w:color w:val="000000"/>
                <w:sz w:val="22"/>
              </w:rPr>
              <w:t>leslie.beach@ringsquared.com</w:t>
            </w:r>
          </w:p>
        </w:tc>
      </w:tr>
      <w:tr w:rsidRPr="00427B7A" w:rsidR="00427B7A" w:rsidTr="00292860" w14:paraId="0F077E3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AE42A7A"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Incontact</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E3E656F" w14:textId="77777777">
            <w:pPr>
              <w:spacing w:line="240" w:lineRule="auto"/>
              <w:ind w:firstLine="0"/>
              <w:rPr>
                <w:rFonts w:eastAsia="Times New Roman" w:cs="Calibri"/>
                <w:color w:val="000000"/>
                <w:sz w:val="22"/>
              </w:rPr>
            </w:pPr>
            <w:r w:rsidRPr="00427B7A">
              <w:rPr>
                <w:rFonts w:eastAsia="Times New Roman" w:cs="Calibri"/>
                <w:color w:val="000000"/>
                <w:sz w:val="22"/>
              </w:rPr>
              <w:t>AMY EARNEST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AC6285F" w14:textId="77777777">
            <w:pPr>
              <w:spacing w:line="240" w:lineRule="auto"/>
              <w:ind w:firstLine="0"/>
              <w:rPr>
                <w:rFonts w:eastAsia="Times New Roman" w:cs="Calibri"/>
                <w:color w:val="000000"/>
                <w:sz w:val="22"/>
              </w:rPr>
            </w:pPr>
            <w:r w:rsidRPr="00427B7A">
              <w:rPr>
                <w:rFonts w:eastAsia="Times New Roman" w:cs="Calibri"/>
                <w:color w:val="000000"/>
                <w:sz w:val="22"/>
              </w:rPr>
              <w:t>compliance@niceincontact.com</w:t>
            </w:r>
          </w:p>
        </w:tc>
      </w:tr>
      <w:tr w:rsidRPr="00427B7A" w:rsidR="00427B7A" w:rsidTr="00292860" w14:paraId="42F9E2E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D818BD9"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Kddi</w:t>
            </w:r>
            <w:proofErr w:type="spellEnd"/>
            <w:r w:rsidRPr="00427B7A">
              <w:rPr>
                <w:rFonts w:eastAsia="Times New Roman" w:cs="Calibri"/>
                <w:color w:val="000000"/>
                <w:sz w:val="22"/>
              </w:rPr>
              <w:t xml:space="preserve"> America,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DDEE071" w14:textId="77777777">
            <w:pPr>
              <w:spacing w:line="240" w:lineRule="auto"/>
              <w:ind w:firstLine="0"/>
              <w:rPr>
                <w:rFonts w:eastAsia="Times New Roman" w:cs="Calibri"/>
                <w:color w:val="000000"/>
                <w:sz w:val="22"/>
              </w:rPr>
            </w:pPr>
            <w:r w:rsidRPr="00427B7A">
              <w:rPr>
                <w:rFonts w:eastAsia="Times New Roman" w:cs="Calibri"/>
                <w:color w:val="000000"/>
                <w:sz w:val="22"/>
              </w:rPr>
              <w:t>AMANDA GUCICH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A553C5F" w14:textId="77777777">
            <w:pPr>
              <w:spacing w:line="240" w:lineRule="auto"/>
              <w:ind w:firstLine="0"/>
              <w:rPr>
                <w:rFonts w:eastAsia="Times New Roman" w:cs="Calibri"/>
                <w:color w:val="000000"/>
                <w:sz w:val="22"/>
              </w:rPr>
            </w:pPr>
            <w:r w:rsidRPr="00427B7A">
              <w:rPr>
                <w:rFonts w:eastAsia="Times New Roman" w:cs="Calibri"/>
                <w:color w:val="000000"/>
                <w:sz w:val="22"/>
              </w:rPr>
              <w:t>p.kuan@kddia.com</w:t>
            </w:r>
          </w:p>
        </w:tc>
      </w:tr>
      <w:tr w:rsidRPr="00427B7A" w:rsidR="00427B7A" w:rsidTr="00292860" w14:paraId="6F0E33C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7818777" w14:textId="77777777">
            <w:pPr>
              <w:spacing w:line="240" w:lineRule="auto"/>
              <w:ind w:firstLine="0"/>
              <w:rPr>
                <w:rFonts w:eastAsia="Times New Roman" w:cs="Calibri"/>
                <w:color w:val="000000"/>
                <w:sz w:val="22"/>
              </w:rPr>
            </w:pPr>
            <w:r w:rsidRPr="00427B7A">
              <w:rPr>
                <w:rFonts w:eastAsia="Times New Roman" w:cs="Calibri"/>
                <w:color w:val="000000"/>
                <w:sz w:val="22"/>
              </w:rPr>
              <w:t>American Phone Services,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F369CC7" w14:textId="77777777">
            <w:pPr>
              <w:spacing w:line="240" w:lineRule="auto"/>
              <w:ind w:firstLine="0"/>
              <w:rPr>
                <w:rFonts w:eastAsia="Times New Roman" w:cs="Calibri"/>
                <w:color w:val="000000"/>
                <w:sz w:val="22"/>
              </w:rPr>
            </w:pPr>
            <w:r w:rsidRPr="00427B7A">
              <w:rPr>
                <w:rFonts w:eastAsia="Times New Roman" w:cs="Calibri"/>
                <w:color w:val="000000"/>
                <w:sz w:val="22"/>
              </w:rPr>
              <w:t>RICCARDO FERRANTI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D2928C7" w14:textId="77777777">
            <w:pPr>
              <w:spacing w:line="240" w:lineRule="auto"/>
              <w:ind w:firstLine="0"/>
              <w:rPr>
                <w:rFonts w:eastAsia="Times New Roman" w:cs="Calibri"/>
                <w:color w:val="000000"/>
                <w:sz w:val="22"/>
              </w:rPr>
            </w:pPr>
            <w:r w:rsidRPr="00427B7A">
              <w:rPr>
                <w:rFonts w:eastAsia="Times New Roman" w:cs="Calibri"/>
                <w:color w:val="000000"/>
                <w:sz w:val="22"/>
              </w:rPr>
              <w:t>legal@amphone.com</w:t>
            </w:r>
          </w:p>
        </w:tc>
      </w:tr>
      <w:tr w:rsidRPr="00427B7A" w:rsidR="00427B7A" w:rsidTr="00292860" w14:paraId="1448C18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EE46EAC" w14:textId="77777777">
            <w:pPr>
              <w:spacing w:line="240" w:lineRule="auto"/>
              <w:ind w:firstLine="0"/>
              <w:rPr>
                <w:rFonts w:eastAsia="Times New Roman" w:cs="Calibri"/>
                <w:color w:val="000000"/>
                <w:sz w:val="22"/>
              </w:rPr>
            </w:pPr>
            <w:r w:rsidRPr="00427B7A">
              <w:rPr>
                <w:rFonts w:eastAsia="Times New Roman" w:cs="Calibri"/>
                <w:color w:val="000000"/>
                <w:sz w:val="22"/>
              </w:rPr>
              <w:t>Peak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C768430" w14:textId="77777777">
            <w:pPr>
              <w:spacing w:line="240" w:lineRule="auto"/>
              <w:ind w:firstLine="0"/>
              <w:rPr>
                <w:rFonts w:eastAsia="Times New Roman" w:cs="Calibri"/>
                <w:color w:val="000000"/>
                <w:sz w:val="22"/>
              </w:rPr>
            </w:pPr>
            <w:r w:rsidRPr="00427B7A">
              <w:rPr>
                <w:rFonts w:eastAsia="Times New Roman" w:cs="Calibri"/>
                <w:color w:val="000000"/>
                <w:sz w:val="22"/>
              </w:rPr>
              <w:t>MARISSA PRYOR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9BA1F20" w14:textId="77777777">
            <w:pPr>
              <w:spacing w:line="240" w:lineRule="auto"/>
              <w:ind w:firstLine="0"/>
              <w:rPr>
                <w:rFonts w:eastAsia="Times New Roman" w:cs="Calibri"/>
                <w:color w:val="000000"/>
                <w:sz w:val="22"/>
              </w:rPr>
            </w:pPr>
            <w:r w:rsidRPr="00427B7A">
              <w:rPr>
                <w:rFonts w:eastAsia="Times New Roman" w:cs="Calibri"/>
                <w:color w:val="000000"/>
                <w:sz w:val="22"/>
              </w:rPr>
              <w:t>regulatory@peakcomm.com</w:t>
            </w:r>
          </w:p>
        </w:tc>
      </w:tr>
      <w:tr w:rsidRPr="00427B7A" w:rsidR="00427B7A" w:rsidTr="00292860" w14:paraId="010C80F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6343227"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Custom </w:t>
            </w:r>
            <w:proofErr w:type="spellStart"/>
            <w:r w:rsidRPr="00427B7A">
              <w:rPr>
                <w:rFonts w:eastAsia="Times New Roman" w:cs="Calibri"/>
                <w:color w:val="000000"/>
                <w:sz w:val="22"/>
              </w:rPr>
              <w:t>Teleconnect</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B74D629" w14:textId="77777777">
            <w:pPr>
              <w:spacing w:line="240" w:lineRule="auto"/>
              <w:ind w:firstLine="0"/>
              <w:rPr>
                <w:rFonts w:eastAsia="Times New Roman" w:cs="Calibri"/>
                <w:color w:val="000000"/>
                <w:sz w:val="22"/>
              </w:rPr>
            </w:pPr>
            <w:r w:rsidRPr="00427B7A">
              <w:rPr>
                <w:rFonts w:eastAsia="Times New Roman" w:cs="Calibri"/>
                <w:color w:val="000000"/>
                <w:sz w:val="22"/>
              </w:rPr>
              <w:t>RYAN CROWDER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C48D47D" w14:textId="77777777">
            <w:pPr>
              <w:spacing w:line="240" w:lineRule="auto"/>
              <w:ind w:firstLine="0"/>
              <w:rPr>
                <w:rFonts w:eastAsia="Times New Roman" w:cs="Calibri"/>
                <w:color w:val="000000"/>
                <w:sz w:val="22"/>
              </w:rPr>
            </w:pPr>
            <w:r w:rsidRPr="00427B7A">
              <w:rPr>
                <w:rFonts w:eastAsia="Times New Roman" w:cs="Calibri"/>
                <w:color w:val="000000"/>
                <w:sz w:val="22"/>
              </w:rPr>
              <w:t>ryanc@customteleconnect.com</w:t>
            </w:r>
          </w:p>
        </w:tc>
      </w:tr>
      <w:tr w:rsidRPr="00427B7A" w:rsidR="00427B7A" w:rsidTr="00292860" w14:paraId="736D64A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7BCA7D3" w14:textId="77777777">
            <w:pPr>
              <w:spacing w:line="240" w:lineRule="auto"/>
              <w:ind w:firstLine="0"/>
              <w:rPr>
                <w:rFonts w:eastAsia="Times New Roman" w:cs="Calibri"/>
                <w:color w:val="000000"/>
                <w:sz w:val="22"/>
              </w:rPr>
            </w:pPr>
            <w:r w:rsidRPr="00427B7A">
              <w:rPr>
                <w:rFonts w:eastAsia="Times New Roman" w:cs="Calibri"/>
                <w:color w:val="000000"/>
                <w:sz w:val="22"/>
              </w:rPr>
              <w:t>O1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B7F1B8C" w14:textId="77777777">
            <w:pPr>
              <w:spacing w:line="240" w:lineRule="auto"/>
              <w:ind w:firstLine="0"/>
              <w:rPr>
                <w:rFonts w:eastAsia="Times New Roman" w:cs="Calibri"/>
                <w:color w:val="000000"/>
                <w:sz w:val="22"/>
              </w:rPr>
            </w:pPr>
            <w:r w:rsidRPr="00427B7A">
              <w:rPr>
                <w:rFonts w:eastAsia="Times New Roman" w:cs="Calibri"/>
                <w:color w:val="000000"/>
                <w:sz w:val="22"/>
              </w:rPr>
              <w:t>MICHEL SINGER NELSON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650C39E" w14:textId="77777777">
            <w:pPr>
              <w:spacing w:line="240" w:lineRule="auto"/>
              <w:ind w:firstLine="0"/>
              <w:rPr>
                <w:rFonts w:eastAsia="Times New Roman" w:cs="Calibri"/>
                <w:color w:val="000000"/>
                <w:sz w:val="22"/>
              </w:rPr>
            </w:pPr>
            <w:r w:rsidRPr="00427B7A">
              <w:rPr>
                <w:rFonts w:eastAsia="Times New Roman" w:cs="Calibri"/>
                <w:color w:val="000000"/>
                <w:sz w:val="22"/>
              </w:rPr>
              <w:t>mnelson@o1.com</w:t>
            </w:r>
          </w:p>
        </w:tc>
      </w:tr>
      <w:tr w:rsidRPr="00427B7A" w:rsidR="00427B7A" w:rsidTr="00292860" w14:paraId="35B1233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6BC50B6" w14:textId="77777777">
            <w:pPr>
              <w:spacing w:line="240" w:lineRule="auto"/>
              <w:ind w:firstLine="0"/>
              <w:rPr>
                <w:rFonts w:eastAsia="Times New Roman" w:cs="Calibri"/>
                <w:color w:val="000000"/>
                <w:sz w:val="22"/>
              </w:rPr>
            </w:pPr>
            <w:r w:rsidRPr="00427B7A">
              <w:rPr>
                <w:rFonts w:eastAsia="Times New Roman" w:cs="Calibri"/>
                <w:color w:val="000000"/>
                <w:sz w:val="22"/>
              </w:rPr>
              <w:t>Point To Point</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171265E" w14:textId="77777777">
            <w:pPr>
              <w:spacing w:line="240" w:lineRule="auto"/>
              <w:ind w:firstLine="0"/>
              <w:rPr>
                <w:rFonts w:eastAsia="Times New Roman" w:cs="Calibri"/>
                <w:color w:val="000000"/>
                <w:sz w:val="22"/>
              </w:rPr>
            </w:pPr>
            <w:r w:rsidRPr="00427B7A">
              <w:rPr>
                <w:rFonts w:eastAsia="Times New Roman" w:cs="Calibri"/>
                <w:color w:val="000000"/>
                <w:sz w:val="22"/>
              </w:rPr>
              <w:t>WILLIAM W. HOOVER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CD9AC3B" w14:textId="77777777">
            <w:pPr>
              <w:spacing w:line="240" w:lineRule="auto"/>
              <w:ind w:firstLine="0"/>
              <w:rPr>
                <w:rFonts w:eastAsia="Times New Roman" w:cs="Calibri"/>
                <w:color w:val="000000"/>
                <w:sz w:val="22"/>
              </w:rPr>
            </w:pPr>
            <w:r w:rsidRPr="00427B7A">
              <w:rPr>
                <w:rFonts w:eastAsia="Times New Roman" w:cs="Calibri"/>
                <w:color w:val="000000"/>
                <w:sz w:val="22"/>
              </w:rPr>
              <w:t>bhoover@pointtopointinc.com</w:t>
            </w:r>
          </w:p>
        </w:tc>
      </w:tr>
      <w:tr w:rsidRPr="00427B7A" w:rsidR="00427B7A" w:rsidTr="00292860" w14:paraId="22C0B36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7A1796E" w14:textId="77777777">
            <w:pPr>
              <w:spacing w:line="240" w:lineRule="auto"/>
              <w:ind w:firstLine="0"/>
              <w:rPr>
                <w:rFonts w:eastAsia="Times New Roman" w:cs="Calibri"/>
                <w:color w:val="000000"/>
                <w:sz w:val="22"/>
              </w:rPr>
            </w:pPr>
            <w:r w:rsidRPr="00427B7A">
              <w:rPr>
                <w:rFonts w:eastAsia="Times New Roman" w:cs="Calibri"/>
                <w:color w:val="000000"/>
                <w:sz w:val="22"/>
              </w:rPr>
              <w:t>Southern California Edison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8BC597D" w14:textId="77777777">
            <w:pPr>
              <w:spacing w:line="240" w:lineRule="auto"/>
              <w:ind w:firstLine="0"/>
              <w:rPr>
                <w:rFonts w:eastAsia="Times New Roman" w:cs="Calibri"/>
                <w:color w:val="000000"/>
                <w:sz w:val="22"/>
              </w:rPr>
            </w:pPr>
            <w:r w:rsidRPr="00427B7A">
              <w:rPr>
                <w:rFonts w:eastAsia="Times New Roman" w:cs="Calibri"/>
                <w:color w:val="000000"/>
                <w:sz w:val="22"/>
              </w:rPr>
              <w:t>MARVENE RAZ</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CC1D2CC" w14:textId="77777777">
            <w:pPr>
              <w:spacing w:line="240" w:lineRule="auto"/>
              <w:ind w:firstLine="0"/>
              <w:rPr>
                <w:rFonts w:eastAsia="Times New Roman" w:cs="Calibri"/>
                <w:color w:val="000000"/>
                <w:sz w:val="22"/>
              </w:rPr>
            </w:pPr>
            <w:r w:rsidRPr="00427B7A">
              <w:rPr>
                <w:rFonts w:eastAsia="Times New Roman" w:cs="Calibri"/>
                <w:color w:val="000000"/>
                <w:sz w:val="22"/>
              </w:rPr>
              <w:t>ECSCompliance@sce.com</w:t>
            </w:r>
          </w:p>
        </w:tc>
      </w:tr>
      <w:tr w:rsidRPr="00427B7A" w:rsidR="00427B7A" w:rsidTr="00292860" w14:paraId="2761048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5AF4158" w14:textId="77777777">
            <w:pPr>
              <w:spacing w:line="240" w:lineRule="auto"/>
              <w:ind w:firstLine="0"/>
              <w:rPr>
                <w:rFonts w:eastAsia="Times New Roman" w:cs="Calibri"/>
                <w:color w:val="000000"/>
                <w:sz w:val="22"/>
              </w:rPr>
            </w:pPr>
            <w:r w:rsidRPr="00427B7A">
              <w:rPr>
                <w:rFonts w:eastAsia="Times New Roman" w:cs="Calibri"/>
                <w:color w:val="000000"/>
                <w:sz w:val="22"/>
              </w:rPr>
              <w:t>PAETEC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F6ABF62"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3CFA73"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5833056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FF7F83A" w14:textId="77777777">
            <w:pPr>
              <w:spacing w:line="240" w:lineRule="auto"/>
              <w:ind w:firstLine="0"/>
              <w:rPr>
                <w:rFonts w:eastAsia="Times New Roman" w:cs="Calibri"/>
                <w:color w:val="000000"/>
                <w:sz w:val="22"/>
              </w:rPr>
            </w:pPr>
            <w:r w:rsidRPr="00427B7A">
              <w:rPr>
                <w:rFonts w:eastAsia="Times New Roman" w:cs="Calibri"/>
                <w:color w:val="000000"/>
                <w:sz w:val="22"/>
              </w:rPr>
              <w:t>Zayo Group,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6FA9798" w14:textId="77777777">
            <w:pPr>
              <w:spacing w:line="240" w:lineRule="auto"/>
              <w:ind w:firstLine="0"/>
              <w:rPr>
                <w:rFonts w:eastAsia="Times New Roman" w:cs="Calibri"/>
                <w:color w:val="000000"/>
                <w:sz w:val="22"/>
              </w:rPr>
            </w:pPr>
            <w:r w:rsidRPr="00427B7A">
              <w:rPr>
                <w:rFonts w:eastAsia="Times New Roman" w:cs="Calibri"/>
                <w:color w:val="000000"/>
                <w:sz w:val="22"/>
              </w:rPr>
              <w:t>JAMES SIMONELLI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69689D9" w14:textId="77777777">
            <w:pPr>
              <w:spacing w:line="240" w:lineRule="auto"/>
              <w:ind w:firstLine="0"/>
              <w:rPr>
                <w:rFonts w:eastAsia="Times New Roman" w:cs="Calibri"/>
                <w:color w:val="000000"/>
                <w:sz w:val="22"/>
              </w:rPr>
            </w:pPr>
            <w:r w:rsidRPr="00427B7A">
              <w:rPr>
                <w:rFonts w:eastAsia="Times New Roman" w:cs="Calibri"/>
                <w:color w:val="000000"/>
                <w:sz w:val="22"/>
              </w:rPr>
              <w:t>regulatorytax@zayo.com</w:t>
            </w:r>
          </w:p>
        </w:tc>
      </w:tr>
      <w:tr w:rsidRPr="00427B7A" w:rsidR="00427B7A" w:rsidTr="00292860" w14:paraId="2B1AC10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630368" w14:textId="77777777">
            <w:pPr>
              <w:spacing w:line="240" w:lineRule="auto"/>
              <w:ind w:firstLine="0"/>
              <w:rPr>
                <w:rFonts w:eastAsia="Times New Roman" w:cs="Calibri"/>
                <w:color w:val="000000"/>
                <w:sz w:val="22"/>
              </w:rPr>
            </w:pPr>
            <w:r w:rsidRPr="00427B7A">
              <w:rPr>
                <w:rFonts w:eastAsia="Times New Roman" w:cs="Calibri"/>
                <w:color w:val="000000"/>
                <w:sz w:val="22"/>
              </w:rPr>
              <w:t>Access One,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9866F18" w14:textId="77777777">
            <w:pPr>
              <w:spacing w:line="240" w:lineRule="auto"/>
              <w:ind w:firstLine="0"/>
              <w:rPr>
                <w:rFonts w:eastAsia="Times New Roman" w:cs="Calibri"/>
                <w:color w:val="000000"/>
                <w:sz w:val="22"/>
              </w:rPr>
            </w:pPr>
            <w:r w:rsidRPr="00427B7A">
              <w:rPr>
                <w:rFonts w:eastAsia="Times New Roman" w:cs="Calibri"/>
                <w:color w:val="000000"/>
                <w:sz w:val="22"/>
              </w:rPr>
              <w:t>JULIE MAY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560BC0B" w14:textId="77777777">
            <w:pPr>
              <w:spacing w:line="240" w:lineRule="auto"/>
              <w:ind w:firstLine="0"/>
              <w:rPr>
                <w:rFonts w:eastAsia="Times New Roman" w:cs="Calibri"/>
                <w:color w:val="000000"/>
                <w:sz w:val="22"/>
              </w:rPr>
            </w:pPr>
            <w:r w:rsidRPr="00427B7A">
              <w:rPr>
                <w:rFonts w:eastAsia="Times New Roman" w:cs="Calibri"/>
                <w:color w:val="000000"/>
                <w:sz w:val="22"/>
              </w:rPr>
              <w:t>jmay@accessoneinc.com</w:t>
            </w:r>
          </w:p>
        </w:tc>
      </w:tr>
      <w:tr w:rsidRPr="00427B7A" w:rsidR="00427B7A" w:rsidTr="00292860" w14:paraId="547EAD4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C6CB50A"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Wiltel</w:t>
            </w:r>
            <w:proofErr w:type="spellEnd"/>
            <w:r w:rsidRPr="00427B7A">
              <w:rPr>
                <w:rFonts w:eastAsia="Times New Roman" w:cs="Calibri"/>
                <w:color w:val="000000"/>
                <w:sz w:val="22"/>
              </w:rPr>
              <w:t xml:space="preserve">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16A05A5"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B674995"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3906432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ACA2F99" w14:textId="77777777">
            <w:pPr>
              <w:spacing w:line="240" w:lineRule="auto"/>
              <w:ind w:firstLine="0"/>
              <w:rPr>
                <w:rFonts w:eastAsia="Times New Roman" w:cs="Calibri"/>
                <w:color w:val="000000"/>
                <w:sz w:val="22"/>
              </w:rPr>
            </w:pPr>
            <w:r w:rsidRPr="00427B7A">
              <w:rPr>
                <w:rFonts w:eastAsia="Times New Roman" w:cs="Calibri"/>
                <w:color w:val="000000"/>
                <w:sz w:val="22"/>
              </w:rPr>
              <w:t>Advantage Telecommunications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990B9E7" w14:textId="77777777">
            <w:pPr>
              <w:spacing w:line="240" w:lineRule="auto"/>
              <w:ind w:firstLine="0"/>
              <w:rPr>
                <w:rFonts w:eastAsia="Times New Roman" w:cs="Calibri"/>
                <w:color w:val="000000"/>
                <w:sz w:val="22"/>
              </w:rPr>
            </w:pPr>
            <w:r w:rsidRPr="00427B7A">
              <w:rPr>
                <w:rFonts w:eastAsia="Times New Roman" w:cs="Calibri"/>
                <w:color w:val="000000"/>
                <w:sz w:val="22"/>
              </w:rPr>
              <w:t>ROBERT SORRENTINO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038AB09" w14:textId="77777777">
            <w:pPr>
              <w:spacing w:line="240" w:lineRule="auto"/>
              <w:ind w:firstLine="0"/>
              <w:rPr>
                <w:rFonts w:eastAsia="Times New Roman" w:cs="Calibri"/>
                <w:color w:val="000000"/>
                <w:sz w:val="22"/>
              </w:rPr>
            </w:pPr>
            <w:r w:rsidRPr="00427B7A">
              <w:rPr>
                <w:rFonts w:eastAsia="Times New Roman" w:cs="Calibri"/>
                <w:color w:val="000000"/>
                <w:sz w:val="22"/>
              </w:rPr>
              <w:t>regdbg@dominionbusinessgroup.com</w:t>
            </w:r>
          </w:p>
        </w:tc>
      </w:tr>
      <w:tr w:rsidRPr="00427B7A" w:rsidR="00427B7A" w:rsidTr="00292860" w14:paraId="7D5E59C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049E7B6" w14:textId="77777777">
            <w:pPr>
              <w:spacing w:line="240" w:lineRule="auto"/>
              <w:ind w:firstLine="0"/>
              <w:rPr>
                <w:rFonts w:eastAsia="Times New Roman" w:cs="Calibri"/>
                <w:color w:val="000000"/>
                <w:sz w:val="22"/>
              </w:rPr>
            </w:pPr>
            <w:r w:rsidRPr="00427B7A">
              <w:rPr>
                <w:rFonts w:eastAsia="Times New Roman" w:cs="Calibri"/>
                <w:color w:val="000000"/>
                <w:sz w:val="22"/>
              </w:rPr>
              <w:t>Astound Broadband,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E4AF6B9" w14:textId="77777777">
            <w:pPr>
              <w:spacing w:line="240" w:lineRule="auto"/>
              <w:ind w:firstLine="0"/>
              <w:rPr>
                <w:rFonts w:eastAsia="Times New Roman" w:cs="Calibri"/>
                <w:color w:val="000000"/>
                <w:sz w:val="22"/>
              </w:rPr>
            </w:pPr>
            <w:r w:rsidRPr="00427B7A">
              <w:rPr>
                <w:rFonts w:eastAsia="Times New Roman" w:cs="Calibri"/>
                <w:color w:val="000000"/>
                <w:sz w:val="22"/>
              </w:rPr>
              <w:t>MARIE LEW</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CE80D98" w14:textId="77777777">
            <w:pPr>
              <w:spacing w:line="240" w:lineRule="auto"/>
              <w:ind w:firstLine="0"/>
              <w:rPr>
                <w:rFonts w:eastAsia="Times New Roman" w:cs="Calibri"/>
                <w:color w:val="000000"/>
                <w:sz w:val="22"/>
              </w:rPr>
            </w:pPr>
            <w:r w:rsidRPr="00427B7A">
              <w:rPr>
                <w:rFonts w:eastAsia="Times New Roman" w:cs="Calibri"/>
                <w:color w:val="000000"/>
                <w:sz w:val="22"/>
              </w:rPr>
              <w:t>regulatory.complaints@rcn.net</w:t>
            </w:r>
          </w:p>
        </w:tc>
      </w:tr>
      <w:tr w:rsidRPr="00427B7A" w:rsidR="00427B7A" w:rsidTr="00292860" w14:paraId="6401543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7A643A4" w14:textId="77777777">
            <w:pPr>
              <w:spacing w:line="240" w:lineRule="auto"/>
              <w:ind w:firstLine="0"/>
              <w:rPr>
                <w:rFonts w:eastAsia="Times New Roman" w:cs="Calibri"/>
                <w:color w:val="000000"/>
                <w:sz w:val="22"/>
              </w:rPr>
            </w:pPr>
            <w:r w:rsidRPr="00427B7A">
              <w:rPr>
                <w:rFonts w:eastAsia="Times New Roman" w:cs="Calibri"/>
                <w:color w:val="000000"/>
                <w:sz w:val="22"/>
              </w:rPr>
              <w:t>Crown Castle Fiber,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07DAE3D" w14:textId="77777777">
            <w:pPr>
              <w:spacing w:line="240" w:lineRule="auto"/>
              <w:ind w:firstLine="0"/>
              <w:rPr>
                <w:rFonts w:eastAsia="Times New Roman" w:cs="Calibri"/>
                <w:color w:val="000000"/>
                <w:sz w:val="22"/>
              </w:rPr>
            </w:pPr>
            <w:r w:rsidRPr="00427B7A">
              <w:rPr>
                <w:rFonts w:eastAsia="Times New Roman" w:cs="Calibri"/>
                <w:color w:val="000000"/>
                <w:sz w:val="22"/>
              </w:rPr>
              <w:t>FERNANDA HILB</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09234D2" w14:textId="77777777">
            <w:pPr>
              <w:spacing w:line="240" w:lineRule="auto"/>
              <w:ind w:firstLine="0"/>
              <w:rPr>
                <w:rFonts w:eastAsia="Times New Roman" w:cs="Calibri"/>
                <w:color w:val="000000"/>
                <w:sz w:val="22"/>
              </w:rPr>
            </w:pPr>
            <w:r w:rsidRPr="00427B7A">
              <w:rPr>
                <w:rFonts w:eastAsia="Times New Roman" w:cs="Calibri"/>
                <w:color w:val="000000"/>
                <w:sz w:val="22"/>
              </w:rPr>
              <w:t>puc.correspondence@crowncastle.com</w:t>
            </w:r>
          </w:p>
        </w:tc>
      </w:tr>
      <w:tr w:rsidRPr="00427B7A" w:rsidR="00427B7A" w:rsidTr="00292860" w14:paraId="174AF92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209EDAC" w14:textId="77777777">
            <w:pPr>
              <w:spacing w:line="240" w:lineRule="auto"/>
              <w:ind w:firstLine="0"/>
              <w:rPr>
                <w:rFonts w:eastAsia="Times New Roman" w:cs="Calibri"/>
                <w:color w:val="000000"/>
                <w:sz w:val="22"/>
              </w:rPr>
            </w:pPr>
            <w:r w:rsidRPr="00427B7A">
              <w:rPr>
                <w:rFonts w:eastAsia="Times New Roman" w:cs="Calibri"/>
                <w:color w:val="000000"/>
                <w:sz w:val="22"/>
              </w:rPr>
              <w:t>Windstream New Edge,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1EFB1D4"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38603C3"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781530A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2441DB0" w14:textId="77777777">
            <w:pPr>
              <w:spacing w:line="240" w:lineRule="auto"/>
              <w:ind w:firstLine="0"/>
              <w:rPr>
                <w:rFonts w:eastAsia="Times New Roman" w:cs="Calibri"/>
                <w:color w:val="000000"/>
                <w:sz w:val="22"/>
              </w:rPr>
            </w:pPr>
            <w:r w:rsidRPr="00427B7A">
              <w:rPr>
                <w:rFonts w:eastAsia="Times New Roman" w:cs="Calibri"/>
                <w:color w:val="000000"/>
                <w:sz w:val="22"/>
              </w:rPr>
              <w:t>Openpop.Com,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A33B357" w14:textId="77777777">
            <w:pPr>
              <w:spacing w:line="240" w:lineRule="auto"/>
              <w:ind w:firstLine="0"/>
              <w:rPr>
                <w:rFonts w:eastAsia="Times New Roman" w:cs="Calibri"/>
                <w:color w:val="000000"/>
                <w:sz w:val="22"/>
              </w:rPr>
            </w:pPr>
            <w:r w:rsidRPr="00427B7A">
              <w:rPr>
                <w:rFonts w:eastAsia="Times New Roman" w:cs="Calibri"/>
                <w:color w:val="000000"/>
                <w:sz w:val="22"/>
              </w:rPr>
              <w:t>SUN BAEK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C73F89C" w14:textId="77777777">
            <w:pPr>
              <w:spacing w:line="240" w:lineRule="auto"/>
              <w:ind w:firstLine="0"/>
              <w:rPr>
                <w:rFonts w:eastAsia="Times New Roman" w:cs="Calibri"/>
                <w:color w:val="000000"/>
                <w:sz w:val="22"/>
              </w:rPr>
            </w:pPr>
            <w:r w:rsidRPr="00427B7A">
              <w:rPr>
                <w:rFonts w:eastAsia="Times New Roman" w:cs="Calibri"/>
                <w:color w:val="000000"/>
                <w:sz w:val="22"/>
              </w:rPr>
              <w:t>sunjon21@gmail.com</w:t>
            </w:r>
          </w:p>
        </w:tc>
      </w:tr>
      <w:tr w:rsidRPr="00427B7A" w:rsidR="00427B7A" w:rsidTr="00292860" w14:paraId="405FF1A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FF7F7B7" w14:textId="77777777">
            <w:pPr>
              <w:spacing w:line="240" w:lineRule="auto"/>
              <w:ind w:firstLine="0"/>
              <w:rPr>
                <w:rFonts w:eastAsia="Times New Roman" w:cs="Calibri"/>
                <w:color w:val="000000"/>
                <w:sz w:val="22"/>
              </w:rPr>
            </w:pPr>
            <w:r w:rsidRPr="00427B7A">
              <w:rPr>
                <w:rFonts w:eastAsia="Times New Roman" w:cs="Calibri"/>
                <w:color w:val="000000"/>
                <w:sz w:val="22"/>
              </w:rPr>
              <w:t>Backbone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6E7164D" w14:textId="77777777">
            <w:pPr>
              <w:spacing w:line="240" w:lineRule="auto"/>
              <w:ind w:firstLine="0"/>
              <w:rPr>
                <w:rFonts w:eastAsia="Times New Roman" w:cs="Calibri"/>
                <w:color w:val="000000"/>
                <w:sz w:val="22"/>
              </w:rPr>
            </w:pPr>
            <w:r w:rsidRPr="00427B7A">
              <w:rPr>
                <w:rFonts w:eastAsia="Times New Roman" w:cs="Calibri"/>
                <w:color w:val="000000"/>
                <w:sz w:val="22"/>
              </w:rPr>
              <w:t>LISA DERME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A4F5440" w14:textId="77777777">
            <w:pPr>
              <w:spacing w:line="240" w:lineRule="auto"/>
              <w:ind w:firstLine="0"/>
              <w:rPr>
                <w:rFonts w:eastAsia="Times New Roman" w:cs="Calibri"/>
                <w:color w:val="000000"/>
                <w:sz w:val="22"/>
              </w:rPr>
            </w:pPr>
            <w:r w:rsidRPr="00427B7A">
              <w:rPr>
                <w:rFonts w:eastAsia="Times New Roman" w:cs="Calibri"/>
                <w:color w:val="000000"/>
                <w:sz w:val="22"/>
              </w:rPr>
              <w:t>lderme@bbcom.com</w:t>
            </w:r>
          </w:p>
        </w:tc>
      </w:tr>
      <w:tr w:rsidRPr="00427B7A" w:rsidR="00427B7A" w:rsidTr="00292860" w14:paraId="6FC0F48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BC60AFA" w14:textId="77777777">
            <w:pPr>
              <w:spacing w:line="240" w:lineRule="auto"/>
              <w:ind w:firstLine="0"/>
              <w:rPr>
                <w:rFonts w:eastAsia="Times New Roman" w:cs="Calibri"/>
                <w:color w:val="000000"/>
                <w:sz w:val="22"/>
              </w:rPr>
            </w:pPr>
            <w:r w:rsidRPr="00427B7A">
              <w:rPr>
                <w:rFonts w:eastAsia="Times New Roman" w:cs="Calibri"/>
                <w:color w:val="000000"/>
                <w:sz w:val="22"/>
              </w:rPr>
              <w:t>Network IP,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79FEFF6" w14:textId="77777777">
            <w:pPr>
              <w:spacing w:line="240" w:lineRule="auto"/>
              <w:ind w:firstLine="0"/>
              <w:rPr>
                <w:rFonts w:eastAsia="Times New Roman" w:cs="Calibri"/>
                <w:color w:val="000000"/>
                <w:sz w:val="22"/>
              </w:rPr>
            </w:pPr>
            <w:r w:rsidRPr="00427B7A">
              <w:rPr>
                <w:rFonts w:eastAsia="Times New Roman" w:cs="Calibri"/>
                <w:color w:val="000000"/>
                <w:sz w:val="22"/>
              </w:rPr>
              <w:t>AMANDA HARRIS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DC593BA" w14:textId="77777777">
            <w:pPr>
              <w:spacing w:line="240" w:lineRule="auto"/>
              <w:ind w:firstLine="0"/>
              <w:rPr>
                <w:rFonts w:eastAsia="Times New Roman" w:cs="Calibri"/>
                <w:color w:val="000000"/>
                <w:sz w:val="22"/>
              </w:rPr>
            </w:pPr>
            <w:r w:rsidRPr="00427B7A">
              <w:rPr>
                <w:rFonts w:eastAsia="Times New Roman" w:cs="Calibri"/>
                <w:color w:val="000000"/>
                <w:sz w:val="22"/>
              </w:rPr>
              <w:t>regulatory@networkip.net</w:t>
            </w:r>
          </w:p>
        </w:tc>
      </w:tr>
      <w:tr w:rsidRPr="00427B7A" w:rsidR="00427B7A" w:rsidTr="00292860" w14:paraId="7E7D055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870B99A" w14:textId="77777777">
            <w:pPr>
              <w:spacing w:line="240" w:lineRule="auto"/>
              <w:ind w:firstLine="0"/>
              <w:rPr>
                <w:rFonts w:eastAsia="Times New Roman" w:cs="Calibri"/>
                <w:color w:val="000000"/>
                <w:sz w:val="22"/>
              </w:rPr>
            </w:pPr>
            <w:r w:rsidRPr="00427B7A">
              <w:rPr>
                <w:rFonts w:eastAsia="Times New Roman" w:cs="Calibri"/>
                <w:color w:val="000000"/>
                <w:sz w:val="22"/>
              </w:rPr>
              <w:t>PNG Telecommunications,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78D2062" w14:textId="77777777">
            <w:pPr>
              <w:spacing w:line="240" w:lineRule="auto"/>
              <w:ind w:firstLine="0"/>
              <w:rPr>
                <w:rFonts w:eastAsia="Times New Roman" w:cs="Calibri"/>
                <w:color w:val="000000"/>
                <w:sz w:val="22"/>
              </w:rPr>
            </w:pPr>
            <w:r w:rsidRPr="00427B7A">
              <w:rPr>
                <w:rFonts w:eastAsia="Times New Roman" w:cs="Calibri"/>
                <w:color w:val="000000"/>
                <w:sz w:val="22"/>
              </w:rPr>
              <w:t>SHARON PORTER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C204ED4" w14:textId="77777777">
            <w:pPr>
              <w:spacing w:line="240" w:lineRule="auto"/>
              <w:ind w:firstLine="0"/>
              <w:rPr>
                <w:rFonts w:eastAsia="Times New Roman" w:cs="Calibri"/>
                <w:color w:val="000000"/>
                <w:sz w:val="22"/>
              </w:rPr>
            </w:pPr>
            <w:r w:rsidRPr="00427B7A">
              <w:rPr>
                <w:rFonts w:eastAsia="Times New Roman" w:cs="Calibri"/>
                <w:color w:val="000000"/>
                <w:sz w:val="22"/>
              </w:rPr>
              <w:t>tax@powernetco.com</w:t>
            </w:r>
          </w:p>
        </w:tc>
      </w:tr>
      <w:tr w:rsidRPr="00427B7A" w:rsidR="00427B7A" w:rsidTr="00292860" w14:paraId="5F8821C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D42AADB"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Acn</w:t>
            </w:r>
            <w:proofErr w:type="spellEnd"/>
            <w:r w:rsidRPr="00427B7A">
              <w:rPr>
                <w:rFonts w:eastAsia="Times New Roman" w:cs="Calibri"/>
                <w:color w:val="000000"/>
                <w:sz w:val="22"/>
              </w:rPr>
              <w:t xml:space="preserve"> Communications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1A15BB7" w14:textId="77777777">
            <w:pPr>
              <w:spacing w:line="240" w:lineRule="auto"/>
              <w:ind w:firstLine="0"/>
              <w:rPr>
                <w:rFonts w:eastAsia="Times New Roman" w:cs="Calibri"/>
                <w:color w:val="000000"/>
                <w:sz w:val="22"/>
              </w:rPr>
            </w:pPr>
            <w:r w:rsidRPr="00427B7A">
              <w:rPr>
                <w:rFonts w:eastAsia="Times New Roman" w:cs="Calibri"/>
                <w:color w:val="000000"/>
                <w:sz w:val="22"/>
              </w:rPr>
              <w:t>JEFF MYERS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648523F" w14:textId="77777777">
            <w:pPr>
              <w:spacing w:line="240" w:lineRule="auto"/>
              <w:ind w:firstLine="0"/>
              <w:rPr>
                <w:rFonts w:eastAsia="Times New Roman" w:cs="Calibri"/>
                <w:color w:val="000000"/>
                <w:sz w:val="22"/>
              </w:rPr>
            </w:pPr>
            <w:r w:rsidRPr="00427B7A">
              <w:rPr>
                <w:rFonts w:eastAsia="Times New Roman" w:cs="Calibri"/>
                <w:color w:val="000000"/>
                <w:sz w:val="22"/>
              </w:rPr>
              <w:t>jeff.myers@acninc.com</w:t>
            </w:r>
          </w:p>
        </w:tc>
      </w:tr>
      <w:tr w:rsidRPr="00427B7A" w:rsidR="00427B7A" w:rsidTr="00292860" w14:paraId="445672C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4841EBE" w14:textId="77777777">
            <w:pPr>
              <w:spacing w:line="240" w:lineRule="auto"/>
              <w:ind w:firstLine="0"/>
              <w:rPr>
                <w:rFonts w:eastAsia="Times New Roman" w:cs="Calibri"/>
                <w:color w:val="000000"/>
                <w:sz w:val="22"/>
              </w:rPr>
            </w:pPr>
            <w:r w:rsidRPr="00427B7A">
              <w:rPr>
                <w:rFonts w:eastAsia="Times New Roman" w:cs="Calibri"/>
                <w:color w:val="000000"/>
                <w:sz w:val="22"/>
              </w:rPr>
              <w:t>IP Networks,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B9C1DE3" w14:textId="77777777">
            <w:pPr>
              <w:spacing w:line="240" w:lineRule="auto"/>
              <w:ind w:firstLine="0"/>
              <w:rPr>
                <w:rFonts w:eastAsia="Times New Roman" w:cs="Calibri"/>
                <w:color w:val="000000"/>
                <w:sz w:val="22"/>
              </w:rPr>
            </w:pPr>
            <w:r w:rsidRPr="00427B7A">
              <w:rPr>
                <w:rFonts w:eastAsia="Times New Roman" w:cs="Calibri"/>
                <w:color w:val="000000"/>
                <w:sz w:val="22"/>
              </w:rPr>
              <w:t>SAMANTHA RIDDERBUSCH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F337685" w14:textId="77777777">
            <w:pPr>
              <w:spacing w:line="240" w:lineRule="auto"/>
              <w:ind w:firstLine="0"/>
              <w:rPr>
                <w:rFonts w:eastAsia="Times New Roman" w:cs="Calibri"/>
                <w:color w:val="000000"/>
                <w:sz w:val="22"/>
              </w:rPr>
            </w:pPr>
            <w:r w:rsidRPr="00427B7A">
              <w:rPr>
                <w:rFonts w:eastAsia="Times New Roman" w:cs="Calibri"/>
                <w:color w:val="000000"/>
                <w:sz w:val="22"/>
              </w:rPr>
              <w:t>Samantha.Ridderbusch@centurylink.com</w:t>
            </w:r>
          </w:p>
        </w:tc>
      </w:tr>
      <w:tr w:rsidRPr="00427B7A" w:rsidR="00427B7A" w:rsidTr="00292860" w14:paraId="1DEAEE3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37D36EC" w14:textId="77777777">
            <w:pPr>
              <w:spacing w:line="240" w:lineRule="auto"/>
              <w:ind w:firstLine="0"/>
              <w:rPr>
                <w:rFonts w:eastAsia="Times New Roman" w:cs="Calibri"/>
                <w:color w:val="000000"/>
                <w:sz w:val="22"/>
              </w:rPr>
            </w:pPr>
            <w:r w:rsidRPr="00427B7A">
              <w:rPr>
                <w:rFonts w:eastAsia="Times New Roman" w:cs="Calibri"/>
                <w:color w:val="000000"/>
                <w:sz w:val="22"/>
              </w:rPr>
              <w:t>Broadview Networks,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5B0C949" w14:textId="77777777">
            <w:pPr>
              <w:spacing w:line="240" w:lineRule="auto"/>
              <w:ind w:firstLine="0"/>
              <w:rPr>
                <w:rFonts w:eastAsia="Times New Roman" w:cs="Calibri"/>
                <w:color w:val="000000"/>
                <w:sz w:val="22"/>
              </w:rPr>
            </w:pPr>
            <w:r w:rsidRPr="00427B7A">
              <w:rPr>
                <w:rFonts w:eastAsia="Times New Roman" w:cs="Calibri"/>
                <w:color w:val="000000"/>
                <w:sz w:val="22"/>
              </w:rPr>
              <w:t>BECKY WEST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A26CF48" w14:textId="77777777">
            <w:pPr>
              <w:spacing w:line="240" w:lineRule="auto"/>
              <w:ind w:firstLine="0"/>
              <w:rPr>
                <w:rFonts w:eastAsia="Times New Roman" w:cs="Calibri"/>
                <w:color w:val="000000"/>
                <w:sz w:val="22"/>
              </w:rPr>
            </w:pPr>
            <w:r w:rsidRPr="00427B7A">
              <w:rPr>
                <w:rFonts w:eastAsia="Times New Roman" w:cs="Calibri"/>
                <w:color w:val="000000"/>
                <w:sz w:val="22"/>
              </w:rPr>
              <w:t>becky.west@windstream.com</w:t>
            </w:r>
          </w:p>
        </w:tc>
      </w:tr>
      <w:tr w:rsidRPr="00427B7A" w:rsidR="00427B7A" w:rsidTr="00292860" w14:paraId="57B33A4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8C1DE37" w14:textId="77777777">
            <w:pPr>
              <w:spacing w:line="240" w:lineRule="auto"/>
              <w:ind w:firstLine="0"/>
              <w:rPr>
                <w:rFonts w:eastAsia="Times New Roman" w:cs="Calibri"/>
                <w:color w:val="000000"/>
                <w:sz w:val="22"/>
              </w:rPr>
            </w:pPr>
            <w:r w:rsidRPr="00427B7A">
              <w:rPr>
                <w:rFonts w:eastAsia="Times New Roman" w:cs="Calibri"/>
                <w:color w:val="000000"/>
                <w:sz w:val="22"/>
              </w:rPr>
              <w:t>Claro Enterprise Solutions,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076D832" w14:textId="77777777">
            <w:pPr>
              <w:spacing w:line="240" w:lineRule="auto"/>
              <w:ind w:firstLine="0"/>
              <w:rPr>
                <w:rFonts w:eastAsia="Times New Roman" w:cs="Calibri"/>
                <w:color w:val="000000"/>
                <w:sz w:val="22"/>
              </w:rPr>
            </w:pPr>
            <w:r w:rsidRPr="00427B7A">
              <w:rPr>
                <w:rFonts w:eastAsia="Times New Roman" w:cs="Calibri"/>
                <w:color w:val="000000"/>
                <w:sz w:val="22"/>
              </w:rPr>
              <w:t>OYEBIMPE OYEWALE-SMITH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A50C571" w14:textId="77777777">
            <w:pPr>
              <w:spacing w:line="240" w:lineRule="auto"/>
              <w:ind w:firstLine="0"/>
              <w:rPr>
                <w:rFonts w:eastAsia="Times New Roman" w:cs="Calibri"/>
                <w:color w:val="000000"/>
                <w:sz w:val="22"/>
              </w:rPr>
            </w:pPr>
            <w:r w:rsidRPr="00427B7A">
              <w:rPr>
                <w:rFonts w:eastAsia="Times New Roman" w:cs="Calibri"/>
                <w:color w:val="000000"/>
                <w:sz w:val="22"/>
              </w:rPr>
              <w:t>Oye.oyewale@usclaro.com</w:t>
            </w:r>
          </w:p>
        </w:tc>
      </w:tr>
      <w:tr w:rsidRPr="00427B7A" w:rsidR="00427B7A" w:rsidTr="00292860" w14:paraId="0448682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1CF4814" w14:textId="77777777">
            <w:pPr>
              <w:spacing w:line="240" w:lineRule="auto"/>
              <w:ind w:firstLine="0"/>
              <w:rPr>
                <w:rFonts w:eastAsia="Times New Roman" w:cs="Calibri"/>
                <w:color w:val="000000"/>
                <w:sz w:val="22"/>
              </w:rPr>
            </w:pPr>
            <w:r w:rsidRPr="00427B7A">
              <w:rPr>
                <w:rFonts w:eastAsia="Times New Roman" w:cs="Calibri"/>
                <w:color w:val="000000"/>
                <w:sz w:val="22"/>
              </w:rPr>
              <w:t>ANPI Business,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80CE707" w14:textId="77777777">
            <w:pPr>
              <w:spacing w:line="240" w:lineRule="auto"/>
              <w:ind w:firstLine="0"/>
              <w:rPr>
                <w:rFonts w:eastAsia="Times New Roman" w:cs="Calibri"/>
                <w:color w:val="000000"/>
                <w:sz w:val="22"/>
              </w:rPr>
            </w:pPr>
            <w:r w:rsidRPr="00427B7A">
              <w:rPr>
                <w:rFonts w:eastAsia="Times New Roman" w:cs="Calibri"/>
                <w:color w:val="000000"/>
                <w:sz w:val="22"/>
              </w:rPr>
              <w:t>DAN MELDAZIS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207E77D" w14:textId="77777777">
            <w:pPr>
              <w:spacing w:line="240" w:lineRule="auto"/>
              <w:ind w:firstLine="0"/>
              <w:rPr>
                <w:rFonts w:eastAsia="Times New Roman" w:cs="Calibri"/>
                <w:color w:val="000000"/>
                <w:sz w:val="22"/>
              </w:rPr>
            </w:pPr>
            <w:r w:rsidRPr="00427B7A">
              <w:rPr>
                <w:rFonts w:eastAsia="Times New Roman" w:cs="Calibri"/>
                <w:color w:val="000000"/>
                <w:sz w:val="22"/>
              </w:rPr>
              <w:t>daniel.meldazis@inteliquent.com</w:t>
            </w:r>
          </w:p>
        </w:tc>
      </w:tr>
      <w:tr w:rsidRPr="00427B7A" w:rsidR="00427B7A" w:rsidTr="00292860" w14:paraId="4D76F97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8CF5291" w14:textId="77777777">
            <w:pPr>
              <w:spacing w:line="240" w:lineRule="auto"/>
              <w:ind w:firstLine="0"/>
              <w:rPr>
                <w:rFonts w:eastAsia="Times New Roman" w:cs="Calibri"/>
                <w:color w:val="000000"/>
                <w:sz w:val="22"/>
              </w:rPr>
            </w:pPr>
            <w:r w:rsidRPr="00427B7A">
              <w:rPr>
                <w:rFonts w:eastAsia="Times New Roman" w:cs="Calibri"/>
                <w:color w:val="000000"/>
                <w:sz w:val="22"/>
              </w:rPr>
              <w:t>Fusion Cloud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49F6552" w14:textId="77777777">
            <w:pPr>
              <w:spacing w:line="240" w:lineRule="auto"/>
              <w:ind w:firstLine="0"/>
              <w:rPr>
                <w:rFonts w:eastAsia="Times New Roman" w:cs="Calibri"/>
                <w:color w:val="000000"/>
                <w:sz w:val="22"/>
              </w:rPr>
            </w:pPr>
            <w:r w:rsidRPr="00427B7A">
              <w:rPr>
                <w:rFonts w:eastAsia="Times New Roman" w:cs="Calibri"/>
                <w:color w:val="000000"/>
                <w:sz w:val="22"/>
              </w:rPr>
              <w:t>ELENA THOMASSON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1FEF7D9" w14:textId="77777777">
            <w:pPr>
              <w:spacing w:line="240" w:lineRule="auto"/>
              <w:ind w:firstLine="0"/>
              <w:rPr>
                <w:rFonts w:eastAsia="Times New Roman" w:cs="Calibri"/>
                <w:color w:val="000000"/>
                <w:sz w:val="22"/>
              </w:rPr>
            </w:pPr>
            <w:r w:rsidRPr="00427B7A">
              <w:rPr>
                <w:rFonts w:eastAsia="Times New Roman" w:cs="Calibri"/>
                <w:color w:val="000000"/>
                <w:sz w:val="22"/>
              </w:rPr>
              <w:t>elena.thomasson@fusionconnect.com</w:t>
            </w:r>
          </w:p>
        </w:tc>
      </w:tr>
      <w:tr w:rsidRPr="00427B7A" w:rsidR="00427B7A" w:rsidTr="00292860" w14:paraId="533AB77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84CA4C4" w14:textId="77777777">
            <w:pPr>
              <w:spacing w:line="240" w:lineRule="auto"/>
              <w:ind w:firstLine="0"/>
              <w:rPr>
                <w:rFonts w:eastAsia="Times New Roman" w:cs="Calibri"/>
                <w:color w:val="000000"/>
                <w:sz w:val="22"/>
              </w:rPr>
            </w:pPr>
            <w:r w:rsidRPr="00427B7A">
              <w:rPr>
                <w:rFonts w:eastAsia="Times New Roman" w:cs="Calibri"/>
                <w:color w:val="000000"/>
                <w:sz w:val="22"/>
              </w:rPr>
              <w:t>Comtech 21,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F59D3EF" w14:textId="77777777">
            <w:pPr>
              <w:spacing w:line="240" w:lineRule="auto"/>
              <w:ind w:firstLine="0"/>
              <w:rPr>
                <w:rFonts w:eastAsia="Times New Roman" w:cs="Calibri"/>
                <w:color w:val="000000"/>
                <w:sz w:val="22"/>
              </w:rPr>
            </w:pPr>
            <w:r w:rsidRPr="00427B7A">
              <w:rPr>
                <w:rFonts w:eastAsia="Times New Roman" w:cs="Calibri"/>
                <w:color w:val="000000"/>
                <w:sz w:val="22"/>
              </w:rPr>
              <w:t>LAURA MATOSIAN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42464C6" w14:textId="77777777">
            <w:pPr>
              <w:spacing w:line="240" w:lineRule="auto"/>
              <w:ind w:firstLine="0"/>
              <w:rPr>
                <w:rFonts w:eastAsia="Times New Roman" w:cs="Calibri"/>
                <w:color w:val="000000"/>
                <w:sz w:val="22"/>
              </w:rPr>
            </w:pPr>
            <w:r w:rsidRPr="00427B7A">
              <w:rPr>
                <w:rFonts w:eastAsia="Times New Roman" w:cs="Calibri"/>
                <w:color w:val="000000"/>
                <w:sz w:val="22"/>
              </w:rPr>
              <w:t>regulatory@comtech21.com</w:t>
            </w:r>
          </w:p>
        </w:tc>
      </w:tr>
      <w:tr w:rsidRPr="00427B7A" w:rsidR="00427B7A" w:rsidTr="00292860" w14:paraId="785D0C8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E9CA779"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Onvoy</w:t>
            </w:r>
            <w:proofErr w:type="spellEnd"/>
            <w:r w:rsidRPr="00427B7A">
              <w:rPr>
                <w:rFonts w:eastAsia="Times New Roman" w:cs="Calibri"/>
                <w:color w:val="000000"/>
                <w:sz w:val="22"/>
              </w:rPr>
              <w: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AD187A1" w14:textId="77777777">
            <w:pPr>
              <w:spacing w:line="240" w:lineRule="auto"/>
              <w:ind w:firstLine="0"/>
              <w:rPr>
                <w:rFonts w:eastAsia="Times New Roman" w:cs="Calibri"/>
                <w:color w:val="000000"/>
                <w:sz w:val="22"/>
              </w:rPr>
            </w:pPr>
            <w:r w:rsidRPr="00427B7A">
              <w:rPr>
                <w:rFonts w:eastAsia="Times New Roman" w:cs="Calibri"/>
                <w:color w:val="000000"/>
                <w:sz w:val="22"/>
              </w:rPr>
              <w:t>DAN MELDAZIS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34CE795" w14:textId="77777777">
            <w:pPr>
              <w:spacing w:line="240" w:lineRule="auto"/>
              <w:ind w:firstLine="0"/>
              <w:rPr>
                <w:rFonts w:eastAsia="Times New Roman" w:cs="Calibri"/>
                <w:color w:val="000000"/>
                <w:sz w:val="22"/>
              </w:rPr>
            </w:pPr>
            <w:r w:rsidRPr="00427B7A">
              <w:rPr>
                <w:rFonts w:eastAsia="Times New Roman" w:cs="Calibri"/>
                <w:color w:val="000000"/>
                <w:sz w:val="22"/>
              </w:rPr>
              <w:t>daniel.meldazis@inteliquent.com</w:t>
            </w:r>
          </w:p>
        </w:tc>
      </w:tr>
      <w:tr w:rsidRPr="00427B7A" w:rsidR="00427B7A" w:rsidTr="00292860" w14:paraId="6815D1E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4B6893C" w14:textId="77777777">
            <w:pPr>
              <w:spacing w:line="240" w:lineRule="auto"/>
              <w:ind w:firstLine="0"/>
              <w:rPr>
                <w:rFonts w:eastAsia="Times New Roman" w:cs="Calibri"/>
                <w:color w:val="000000"/>
                <w:sz w:val="22"/>
              </w:rPr>
            </w:pPr>
            <w:r w:rsidRPr="00427B7A">
              <w:rPr>
                <w:rFonts w:eastAsia="Times New Roman" w:cs="Calibri"/>
                <w:color w:val="000000"/>
                <w:sz w:val="22"/>
              </w:rPr>
              <w:t>Metropolitan Telecomm of Calif.,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9BB95BF" w14:textId="77777777">
            <w:pPr>
              <w:spacing w:line="240" w:lineRule="auto"/>
              <w:ind w:firstLine="0"/>
              <w:rPr>
                <w:rFonts w:eastAsia="Times New Roman" w:cs="Calibri"/>
                <w:color w:val="000000"/>
                <w:sz w:val="22"/>
              </w:rPr>
            </w:pPr>
            <w:r w:rsidRPr="00427B7A">
              <w:rPr>
                <w:rFonts w:eastAsia="Times New Roman" w:cs="Calibri"/>
                <w:color w:val="000000"/>
                <w:sz w:val="22"/>
              </w:rPr>
              <w:t>SEAN SULLIVAN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C6C76C8" w14:textId="77777777">
            <w:pPr>
              <w:spacing w:line="240" w:lineRule="auto"/>
              <w:ind w:firstLine="0"/>
              <w:rPr>
                <w:rFonts w:eastAsia="Times New Roman" w:cs="Calibri"/>
                <w:color w:val="000000"/>
                <w:sz w:val="22"/>
              </w:rPr>
            </w:pPr>
            <w:r w:rsidRPr="00427B7A">
              <w:rPr>
                <w:rFonts w:eastAsia="Times New Roman" w:cs="Calibri"/>
                <w:color w:val="000000"/>
                <w:sz w:val="22"/>
              </w:rPr>
              <w:t>ssullivan@mettel.net</w:t>
            </w:r>
          </w:p>
        </w:tc>
      </w:tr>
      <w:tr w:rsidRPr="00427B7A" w:rsidR="00427B7A" w:rsidTr="00292860" w14:paraId="1AF0062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822D03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Intrado</w:t>
            </w:r>
            <w:proofErr w:type="spellEnd"/>
            <w:r w:rsidRPr="00427B7A">
              <w:rPr>
                <w:rFonts w:eastAsia="Times New Roman" w:cs="Calibri"/>
                <w:color w:val="000000"/>
                <w:sz w:val="22"/>
              </w:rPr>
              <w:t xml:space="preserve"> Safety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A9A3EB2" w14:textId="77777777">
            <w:pPr>
              <w:spacing w:line="240" w:lineRule="auto"/>
              <w:ind w:firstLine="0"/>
              <w:rPr>
                <w:rFonts w:eastAsia="Times New Roman" w:cs="Calibri"/>
                <w:color w:val="000000"/>
                <w:sz w:val="22"/>
              </w:rPr>
            </w:pPr>
            <w:r w:rsidRPr="00427B7A">
              <w:rPr>
                <w:rFonts w:eastAsia="Times New Roman" w:cs="Calibri"/>
                <w:color w:val="000000"/>
                <w:sz w:val="22"/>
              </w:rPr>
              <w:t>MARY JANE RASHER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A640A67" w14:textId="77777777">
            <w:pPr>
              <w:spacing w:line="240" w:lineRule="auto"/>
              <w:ind w:firstLine="0"/>
              <w:rPr>
                <w:rFonts w:eastAsia="Times New Roman" w:cs="Calibri"/>
                <w:color w:val="000000"/>
                <w:sz w:val="22"/>
              </w:rPr>
            </w:pPr>
            <w:r w:rsidRPr="00427B7A">
              <w:rPr>
                <w:rFonts w:eastAsia="Times New Roman" w:cs="Calibri"/>
                <w:color w:val="000000"/>
                <w:sz w:val="22"/>
              </w:rPr>
              <w:t>regulatory@intrado.com</w:t>
            </w:r>
          </w:p>
        </w:tc>
      </w:tr>
      <w:tr w:rsidRPr="00427B7A" w:rsidR="00427B7A" w:rsidTr="00292860" w14:paraId="2AA8F30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5290639"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Intrado</w:t>
            </w:r>
            <w:proofErr w:type="spellEnd"/>
            <w:r w:rsidRPr="00427B7A">
              <w:rPr>
                <w:rFonts w:eastAsia="Times New Roman" w:cs="Calibri"/>
                <w:color w:val="000000"/>
                <w:sz w:val="22"/>
              </w:rPr>
              <w:t xml:space="preserve">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1E07C72" w14:textId="77777777">
            <w:pPr>
              <w:spacing w:line="240" w:lineRule="auto"/>
              <w:ind w:firstLine="0"/>
              <w:rPr>
                <w:rFonts w:eastAsia="Times New Roman" w:cs="Calibri"/>
                <w:color w:val="000000"/>
                <w:sz w:val="22"/>
              </w:rPr>
            </w:pPr>
            <w:r w:rsidRPr="00427B7A">
              <w:rPr>
                <w:rFonts w:eastAsia="Times New Roman" w:cs="Calibri"/>
                <w:color w:val="000000"/>
                <w:sz w:val="22"/>
              </w:rPr>
              <w:t>ROBERT MCCAUSLAND</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C12DCAE" w14:textId="77777777">
            <w:pPr>
              <w:spacing w:line="240" w:lineRule="auto"/>
              <w:ind w:firstLine="0"/>
              <w:rPr>
                <w:rFonts w:eastAsia="Times New Roman" w:cs="Calibri"/>
                <w:color w:val="000000"/>
                <w:sz w:val="22"/>
              </w:rPr>
            </w:pPr>
            <w:r w:rsidRPr="00427B7A">
              <w:rPr>
                <w:rFonts w:eastAsia="Times New Roman" w:cs="Calibri"/>
                <w:color w:val="000000"/>
                <w:sz w:val="22"/>
              </w:rPr>
              <w:t>wtsregulatory@intrado.com</w:t>
            </w:r>
          </w:p>
        </w:tc>
      </w:tr>
      <w:tr w:rsidRPr="00427B7A" w:rsidR="00427B7A" w:rsidTr="00292860" w14:paraId="463E4AC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E810CAB" w14:textId="77777777">
            <w:pPr>
              <w:spacing w:line="240" w:lineRule="auto"/>
              <w:ind w:firstLine="0"/>
              <w:rPr>
                <w:rFonts w:eastAsia="Times New Roman" w:cs="Calibri"/>
                <w:color w:val="000000"/>
                <w:sz w:val="22"/>
              </w:rPr>
            </w:pPr>
            <w:r w:rsidRPr="00427B7A">
              <w:rPr>
                <w:rFonts w:eastAsia="Times New Roman" w:cs="Calibri"/>
                <w:color w:val="000000"/>
                <w:sz w:val="22"/>
              </w:rPr>
              <w:t>Call America,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7CFD8E2" w14:textId="77777777">
            <w:pPr>
              <w:spacing w:line="240" w:lineRule="auto"/>
              <w:ind w:firstLine="0"/>
              <w:rPr>
                <w:rFonts w:eastAsia="Times New Roman" w:cs="Calibri"/>
                <w:color w:val="000000"/>
                <w:sz w:val="22"/>
              </w:rPr>
            </w:pPr>
            <w:r w:rsidRPr="00427B7A">
              <w:rPr>
                <w:rFonts w:eastAsia="Times New Roman" w:cs="Calibri"/>
                <w:color w:val="000000"/>
                <w:sz w:val="22"/>
              </w:rPr>
              <w:t>JASON MILLS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BC02AFE" w14:textId="77777777">
            <w:pPr>
              <w:spacing w:line="240" w:lineRule="auto"/>
              <w:ind w:firstLine="0"/>
              <w:rPr>
                <w:rFonts w:eastAsia="Times New Roman" w:cs="Calibri"/>
                <w:color w:val="000000"/>
                <w:sz w:val="22"/>
              </w:rPr>
            </w:pPr>
            <w:r w:rsidRPr="00427B7A">
              <w:rPr>
                <w:rFonts w:eastAsia="Times New Roman" w:cs="Calibri"/>
                <w:color w:val="000000"/>
                <w:sz w:val="22"/>
              </w:rPr>
              <w:t>jmills@utilitytelephone.com</w:t>
            </w:r>
          </w:p>
        </w:tc>
      </w:tr>
      <w:tr w:rsidRPr="00427B7A" w:rsidR="00427B7A" w:rsidTr="00292860" w14:paraId="5DEE134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EC6D150"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Norcast</w:t>
            </w:r>
            <w:proofErr w:type="spellEnd"/>
            <w:r w:rsidRPr="00427B7A">
              <w:rPr>
                <w:rFonts w:eastAsia="Times New Roman" w:cs="Calibri"/>
                <w:color w:val="000000"/>
                <w:sz w:val="22"/>
              </w:rPr>
              <w:t xml:space="preserve"> Communications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C58C5EE" w14:textId="77777777">
            <w:pPr>
              <w:spacing w:line="240" w:lineRule="auto"/>
              <w:ind w:firstLine="0"/>
              <w:rPr>
                <w:rFonts w:eastAsia="Times New Roman" w:cs="Calibri"/>
                <w:color w:val="000000"/>
                <w:sz w:val="22"/>
              </w:rPr>
            </w:pPr>
            <w:r w:rsidRPr="00427B7A">
              <w:rPr>
                <w:rFonts w:eastAsia="Times New Roman" w:cs="Calibri"/>
                <w:color w:val="000000"/>
                <w:sz w:val="22"/>
              </w:rPr>
              <w:t>CHERYL LOVELL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4ADE319" w14:textId="77777777">
            <w:pPr>
              <w:spacing w:line="240" w:lineRule="auto"/>
              <w:ind w:firstLine="0"/>
              <w:rPr>
                <w:rFonts w:eastAsia="Times New Roman" w:cs="Calibri"/>
                <w:color w:val="000000"/>
                <w:sz w:val="22"/>
              </w:rPr>
            </w:pPr>
            <w:r w:rsidRPr="00427B7A">
              <w:rPr>
                <w:rFonts w:eastAsia="Times New Roman" w:cs="Calibri"/>
                <w:color w:val="000000"/>
                <w:sz w:val="22"/>
              </w:rPr>
              <w:t>cheryl.lovell@digitalwest.com</w:t>
            </w:r>
          </w:p>
        </w:tc>
      </w:tr>
      <w:tr w:rsidRPr="00427B7A" w:rsidR="00427B7A" w:rsidTr="00292860" w14:paraId="55DD1DF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166FC97" w14:textId="77777777">
            <w:pPr>
              <w:spacing w:line="240" w:lineRule="auto"/>
              <w:ind w:firstLine="0"/>
              <w:rPr>
                <w:rFonts w:eastAsia="Times New Roman" w:cs="Calibri"/>
                <w:color w:val="000000"/>
                <w:sz w:val="22"/>
              </w:rPr>
            </w:pPr>
            <w:r w:rsidRPr="00427B7A">
              <w:rPr>
                <w:rFonts w:eastAsia="Times New Roman" w:cs="Calibri"/>
                <w:color w:val="000000"/>
                <w:sz w:val="22"/>
              </w:rPr>
              <w:t>BCN Telecom,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6F4E640" w14:textId="77777777">
            <w:pPr>
              <w:spacing w:line="240" w:lineRule="auto"/>
              <w:ind w:firstLine="0"/>
              <w:rPr>
                <w:rFonts w:eastAsia="Times New Roman" w:cs="Calibri"/>
                <w:color w:val="000000"/>
                <w:sz w:val="22"/>
              </w:rPr>
            </w:pPr>
            <w:r w:rsidRPr="00427B7A">
              <w:rPr>
                <w:rFonts w:eastAsia="Times New Roman" w:cs="Calibri"/>
                <w:color w:val="000000"/>
                <w:sz w:val="22"/>
              </w:rPr>
              <w:t>LORI SENA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C320455" w14:textId="77777777">
            <w:pPr>
              <w:spacing w:line="240" w:lineRule="auto"/>
              <w:ind w:firstLine="0"/>
              <w:rPr>
                <w:rFonts w:eastAsia="Times New Roman" w:cs="Calibri"/>
                <w:color w:val="000000"/>
                <w:sz w:val="22"/>
              </w:rPr>
            </w:pPr>
            <w:r w:rsidRPr="00427B7A">
              <w:rPr>
                <w:rFonts w:eastAsia="Times New Roman" w:cs="Calibri"/>
                <w:color w:val="000000"/>
                <w:sz w:val="22"/>
              </w:rPr>
              <w:t>lsena@atlantax.com</w:t>
            </w:r>
          </w:p>
        </w:tc>
      </w:tr>
      <w:tr w:rsidRPr="00427B7A" w:rsidR="00427B7A" w:rsidTr="00292860" w14:paraId="43924CC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ED3C548" w14:textId="77777777">
            <w:pPr>
              <w:spacing w:line="240" w:lineRule="auto"/>
              <w:ind w:firstLine="0"/>
              <w:rPr>
                <w:rFonts w:eastAsia="Times New Roman" w:cs="Calibri"/>
                <w:color w:val="000000"/>
                <w:sz w:val="22"/>
              </w:rPr>
            </w:pPr>
            <w:r w:rsidRPr="00427B7A">
              <w:rPr>
                <w:rFonts w:eastAsia="Times New Roman" w:cs="Calibri"/>
                <w:color w:val="000000"/>
                <w:sz w:val="22"/>
              </w:rPr>
              <w:t>Wholesale Carrier Services,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D441D3E" w14:textId="77777777">
            <w:pPr>
              <w:spacing w:line="240" w:lineRule="auto"/>
              <w:ind w:firstLine="0"/>
              <w:rPr>
                <w:rFonts w:eastAsia="Times New Roman" w:cs="Calibri"/>
                <w:color w:val="000000"/>
                <w:sz w:val="22"/>
              </w:rPr>
            </w:pPr>
            <w:r w:rsidRPr="00427B7A">
              <w:rPr>
                <w:rFonts w:eastAsia="Times New Roman" w:cs="Calibri"/>
                <w:color w:val="000000"/>
                <w:sz w:val="22"/>
              </w:rPr>
              <w:t>CHRIS BORTON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922B54D" w14:textId="77777777">
            <w:pPr>
              <w:spacing w:line="240" w:lineRule="auto"/>
              <w:ind w:firstLine="0"/>
              <w:rPr>
                <w:rFonts w:eastAsia="Times New Roman" w:cs="Calibri"/>
                <w:color w:val="000000"/>
                <w:sz w:val="22"/>
              </w:rPr>
            </w:pPr>
            <w:r w:rsidRPr="00427B7A">
              <w:rPr>
                <w:rFonts w:eastAsia="Times New Roman" w:cs="Calibri"/>
                <w:color w:val="000000"/>
                <w:sz w:val="22"/>
              </w:rPr>
              <w:t>cbarton@wcs.com</w:t>
            </w:r>
          </w:p>
        </w:tc>
      </w:tr>
      <w:tr w:rsidRPr="00427B7A" w:rsidR="00427B7A" w:rsidTr="00292860" w14:paraId="6654742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E972C4D"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NetFortris</w:t>
            </w:r>
            <w:proofErr w:type="spellEnd"/>
            <w:r w:rsidRPr="00427B7A">
              <w:rPr>
                <w:rFonts w:eastAsia="Times New Roman" w:cs="Calibri"/>
                <w:color w:val="000000"/>
                <w:sz w:val="22"/>
              </w:rPr>
              <w:t xml:space="preserve"> Acquisition Co.,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88B7BE8" w14:textId="77777777">
            <w:pPr>
              <w:spacing w:line="240" w:lineRule="auto"/>
              <w:ind w:firstLine="0"/>
              <w:rPr>
                <w:rFonts w:eastAsia="Times New Roman" w:cs="Calibri"/>
                <w:color w:val="000000"/>
                <w:sz w:val="22"/>
              </w:rPr>
            </w:pPr>
            <w:r w:rsidRPr="00427B7A">
              <w:rPr>
                <w:rFonts w:eastAsia="Times New Roman" w:cs="Calibri"/>
                <w:color w:val="000000"/>
                <w:sz w:val="22"/>
              </w:rPr>
              <w:t>JASON BUNCH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A1D6FBD" w14:textId="77777777">
            <w:pPr>
              <w:spacing w:line="240" w:lineRule="auto"/>
              <w:ind w:firstLine="0"/>
              <w:rPr>
                <w:rFonts w:eastAsia="Times New Roman" w:cs="Calibri"/>
                <w:color w:val="000000"/>
                <w:sz w:val="22"/>
              </w:rPr>
            </w:pPr>
            <w:r w:rsidRPr="00427B7A">
              <w:rPr>
                <w:rFonts w:eastAsia="Times New Roman" w:cs="Calibri"/>
                <w:color w:val="000000"/>
                <w:sz w:val="22"/>
              </w:rPr>
              <w:t>jason.bunch@netfortris.com</w:t>
            </w:r>
          </w:p>
        </w:tc>
      </w:tr>
      <w:tr w:rsidRPr="00427B7A" w:rsidR="00427B7A" w:rsidTr="00292860" w14:paraId="71BDDD7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FA16B3" w14:textId="77777777">
            <w:pPr>
              <w:spacing w:line="240" w:lineRule="auto"/>
              <w:ind w:firstLine="0"/>
              <w:rPr>
                <w:rFonts w:eastAsia="Times New Roman" w:cs="Calibri"/>
                <w:color w:val="000000"/>
                <w:sz w:val="22"/>
              </w:rPr>
            </w:pPr>
            <w:r w:rsidRPr="00427B7A">
              <w:rPr>
                <w:rFonts w:eastAsia="Times New Roman" w:cs="Calibri"/>
                <w:color w:val="000000"/>
                <w:sz w:val="22"/>
              </w:rPr>
              <w:t>Great America Networks,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545B2E3" w14:textId="77777777">
            <w:pPr>
              <w:spacing w:line="240" w:lineRule="auto"/>
              <w:ind w:firstLine="0"/>
              <w:rPr>
                <w:rFonts w:eastAsia="Times New Roman" w:cs="Calibri"/>
                <w:color w:val="000000"/>
                <w:sz w:val="22"/>
              </w:rPr>
            </w:pPr>
            <w:r w:rsidRPr="00427B7A">
              <w:rPr>
                <w:rFonts w:eastAsia="Times New Roman" w:cs="Calibri"/>
                <w:color w:val="000000"/>
                <w:sz w:val="22"/>
              </w:rPr>
              <w:t>MINDY RIZZO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EC6A7B" w14:textId="77777777">
            <w:pPr>
              <w:spacing w:line="240" w:lineRule="auto"/>
              <w:ind w:firstLine="0"/>
              <w:rPr>
                <w:rFonts w:eastAsia="Times New Roman" w:cs="Calibri"/>
                <w:color w:val="000000"/>
                <w:sz w:val="22"/>
              </w:rPr>
            </w:pPr>
            <w:r w:rsidRPr="00427B7A">
              <w:rPr>
                <w:rFonts w:eastAsia="Times New Roman" w:cs="Calibri"/>
                <w:color w:val="000000"/>
                <w:sz w:val="22"/>
              </w:rPr>
              <w:t>mrizzo@btigroup.com</w:t>
            </w:r>
          </w:p>
        </w:tc>
      </w:tr>
      <w:tr w:rsidRPr="00427B7A" w:rsidR="00427B7A" w:rsidTr="00292860" w14:paraId="77BDD27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BE687A2" w14:textId="77777777">
            <w:pPr>
              <w:spacing w:line="240" w:lineRule="auto"/>
              <w:ind w:firstLine="0"/>
              <w:rPr>
                <w:rFonts w:eastAsia="Times New Roman" w:cs="Calibri"/>
                <w:color w:val="000000"/>
                <w:sz w:val="22"/>
              </w:rPr>
            </w:pPr>
            <w:r w:rsidRPr="00427B7A">
              <w:rPr>
                <w:rFonts w:eastAsia="Times New Roman" w:cs="Calibri"/>
                <w:color w:val="000000"/>
                <w:sz w:val="22"/>
              </w:rPr>
              <w:t>Enhanced Communications Network,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5EE247F" w14:textId="77777777">
            <w:pPr>
              <w:spacing w:line="240" w:lineRule="auto"/>
              <w:ind w:firstLine="0"/>
              <w:rPr>
                <w:rFonts w:eastAsia="Times New Roman" w:cs="Calibri"/>
                <w:color w:val="000000"/>
                <w:sz w:val="22"/>
              </w:rPr>
            </w:pPr>
            <w:r w:rsidRPr="00427B7A">
              <w:rPr>
                <w:rFonts w:eastAsia="Times New Roman" w:cs="Calibri"/>
                <w:color w:val="000000"/>
                <w:sz w:val="22"/>
              </w:rPr>
              <w:t>THOMAS HALUSKEY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BFB0363" w14:textId="77777777">
            <w:pPr>
              <w:spacing w:line="240" w:lineRule="auto"/>
              <w:ind w:firstLine="0"/>
              <w:rPr>
                <w:rFonts w:eastAsia="Times New Roman" w:cs="Calibri"/>
                <w:color w:val="000000"/>
                <w:sz w:val="22"/>
              </w:rPr>
            </w:pPr>
            <w:r w:rsidRPr="00427B7A">
              <w:rPr>
                <w:rFonts w:eastAsia="Times New Roman" w:cs="Calibri"/>
                <w:color w:val="000000"/>
                <w:sz w:val="22"/>
              </w:rPr>
              <w:t>regulatory@ecntel.com</w:t>
            </w:r>
          </w:p>
        </w:tc>
      </w:tr>
      <w:tr w:rsidRPr="00427B7A" w:rsidR="00427B7A" w:rsidTr="00292860" w14:paraId="3490903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8410A55" w14:textId="77777777">
            <w:pPr>
              <w:spacing w:line="240" w:lineRule="auto"/>
              <w:ind w:firstLine="0"/>
              <w:rPr>
                <w:rFonts w:eastAsia="Times New Roman" w:cs="Calibri"/>
                <w:color w:val="000000"/>
                <w:sz w:val="22"/>
              </w:rPr>
            </w:pPr>
            <w:r w:rsidRPr="00427B7A">
              <w:rPr>
                <w:rFonts w:eastAsia="Times New Roman" w:cs="Calibri"/>
                <w:color w:val="000000"/>
                <w:sz w:val="22"/>
              </w:rPr>
              <w:t>Creative Interconnect Communications</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23641B7" w14:textId="77777777">
            <w:pPr>
              <w:spacing w:line="240" w:lineRule="auto"/>
              <w:ind w:firstLine="0"/>
              <w:rPr>
                <w:rFonts w:eastAsia="Times New Roman" w:cs="Calibri"/>
                <w:color w:val="000000"/>
                <w:sz w:val="22"/>
              </w:rPr>
            </w:pPr>
            <w:r w:rsidRPr="00427B7A">
              <w:rPr>
                <w:rFonts w:eastAsia="Times New Roman" w:cs="Calibri"/>
                <w:color w:val="000000"/>
                <w:sz w:val="22"/>
              </w:rPr>
              <w:t>LADAWN WILDE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683ACFE" w14:textId="77777777">
            <w:pPr>
              <w:spacing w:line="240" w:lineRule="auto"/>
              <w:ind w:firstLine="0"/>
              <w:rPr>
                <w:rFonts w:eastAsia="Times New Roman" w:cs="Calibri"/>
                <w:color w:val="000000"/>
                <w:sz w:val="22"/>
              </w:rPr>
            </w:pPr>
            <w:r w:rsidRPr="00427B7A">
              <w:rPr>
                <w:rFonts w:eastAsia="Times New Roman" w:cs="Calibri"/>
                <w:color w:val="000000"/>
                <w:sz w:val="22"/>
              </w:rPr>
              <w:t>lwilde@citele.com</w:t>
            </w:r>
          </w:p>
        </w:tc>
      </w:tr>
      <w:tr w:rsidRPr="00427B7A" w:rsidR="00427B7A" w:rsidTr="00292860" w14:paraId="2F0A530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8F9C688" w14:textId="77777777">
            <w:pPr>
              <w:spacing w:line="240" w:lineRule="auto"/>
              <w:ind w:firstLine="0"/>
              <w:rPr>
                <w:rFonts w:eastAsia="Times New Roman" w:cs="Calibri"/>
                <w:color w:val="000000"/>
                <w:sz w:val="22"/>
              </w:rPr>
            </w:pPr>
            <w:r w:rsidRPr="00427B7A">
              <w:rPr>
                <w:rFonts w:eastAsia="Times New Roman" w:cs="Calibri"/>
                <w:color w:val="000000"/>
                <w:sz w:val="22"/>
              </w:rPr>
              <w:t>GTT Americas,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142117F" w14:textId="77777777">
            <w:pPr>
              <w:spacing w:line="240" w:lineRule="auto"/>
              <w:ind w:firstLine="0"/>
              <w:rPr>
                <w:rFonts w:eastAsia="Times New Roman" w:cs="Calibri"/>
                <w:color w:val="000000"/>
                <w:sz w:val="22"/>
              </w:rPr>
            </w:pPr>
            <w:r w:rsidRPr="00427B7A">
              <w:rPr>
                <w:rFonts w:eastAsia="Times New Roman" w:cs="Calibri"/>
                <w:color w:val="000000"/>
                <w:sz w:val="22"/>
              </w:rPr>
              <w:t>ELIZE LOMBARD</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EA5F08E" w14:textId="77777777">
            <w:pPr>
              <w:spacing w:line="240" w:lineRule="auto"/>
              <w:ind w:firstLine="0"/>
              <w:rPr>
                <w:rFonts w:eastAsia="Times New Roman" w:cs="Calibri"/>
                <w:color w:val="000000"/>
                <w:sz w:val="22"/>
              </w:rPr>
            </w:pPr>
            <w:r w:rsidRPr="00427B7A">
              <w:rPr>
                <w:rFonts w:eastAsia="Times New Roman" w:cs="Calibri"/>
                <w:color w:val="000000"/>
                <w:sz w:val="22"/>
              </w:rPr>
              <w:t>tax@gtt.net</w:t>
            </w:r>
          </w:p>
        </w:tc>
      </w:tr>
      <w:tr w:rsidRPr="00427B7A" w:rsidR="00427B7A" w:rsidTr="00292860" w14:paraId="55D54E6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A1EF18E" w14:textId="77777777">
            <w:pPr>
              <w:spacing w:line="240" w:lineRule="auto"/>
              <w:ind w:firstLine="0"/>
              <w:rPr>
                <w:rFonts w:eastAsia="Times New Roman" w:cs="Calibri"/>
                <w:color w:val="000000"/>
                <w:sz w:val="22"/>
              </w:rPr>
            </w:pPr>
            <w:r w:rsidRPr="00427B7A">
              <w:rPr>
                <w:rFonts w:eastAsia="Times New Roman" w:cs="Calibri"/>
                <w:color w:val="000000"/>
                <w:sz w:val="22"/>
              </w:rPr>
              <w:t>BCM One,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025A429" w14:textId="77777777">
            <w:pPr>
              <w:spacing w:line="240" w:lineRule="auto"/>
              <w:ind w:firstLine="0"/>
              <w:rPr>
                <w:rFonts w:eastAsia="Times New Roman" w:cs="Calibri"/>
                <w:color w:val="000000"/>
                <w:sz w:val="22"/>
              </w:rPr>
            </w:pPr>
            <w:r w:rsidRPr="00427B7A">
              <w:rPr>
                <w:rFonts w:eastAsia="Times New Roman" w:cs="Calibri"/>
                <w:color w:val="000000"/>
                <w:sz w:val="22"/>
              </w:rPr>
              <w:t>MARK LAMMERT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F178EFD" w14:textId="77777777">
            <w:pPr>
              <w:spacing w:line="240" w:lineRule="auto"/>
              <w:ind w:firstLine="0"/>
              <w:rPr>
                <w:rFonts w:eastAsia="Times New Roman" w:cs="Calibri"/>
                <w:color w:val="000000"/>
                <w:sz w:val="22"/>
              </w:rPr>
            </w:pPr>
            <w:r w:rsidRPr="00427B7A">
              <w:rPr>
                <w:rFonts w:eastAsia="Times New Roman" w:cs="Calibri"/>
                <w:color w:val="000000"/>
                <w:sz w:val="22"/>
              </w:rPr>
              <w:t>regulatory@csilongwood.com</w:t>
            </w:r>
          </w:p>
        </w:tc>
      </w:tr>
      <w:tr w:rsidRPr="00427B7A" w:rsidR="00427B7A" w:rsidTr="00292860" w14:paraId="39C58B7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32EDFF2"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Airespring</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8524F22" w14:textId="77777777">
            <w:pPr>
              <w:spacing w:line="240" w:lineRule="auto"/>
              <w:ind w:firstLine="0"/>
              <w:rPr>
                <w:rFonts w:eastAsia="Times New Roman" w:cs="Calibri"/>
                <w:color w:val="000000"/>
                <w:sz w:val="22"/>
              </w:rPr>
            </w:pPr>
            <w:r w:rsidRPr="00427B7A">
              <w:rPr>
                <w:rFonts w:eastAsia="Times New Roman" w:cs="Calibri"/>
                <w:color w:val="000000"/>
                <w:sz w:val="22"/>
              </w:rPr>
              <w:t>CYNTHIA FIRSTMAN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8B2ADE2" w14:textId="77777777">
            <w:pPr>
              <w:spacing w:line="240" w:lineRule="auto"/>
              <w:ind w:firstLine="0"/>
              <w:rPr>
                <w:rFonts w:eastAsia="Times New Roman" w:cs="Calibri"/>
                <w:color w:val="000000"/>
                <w:sz w:val="22"/>
              </w:rPr>
            </w:pPr>
            <w:r w:rsidRPr="00427B7A">
              <w:rPr>
                <w:rFonts w:eastAsia="Times New Roman" w:cs="Calibri"/>
                <w:color w:val="000000"/>
                <w:sz w:val="22"/>
              </w:rPr>
              <w:t>cat@airespring.com</w:t>
            </w:r>
          </w:p>
        </w:tc>
      </w:tr>
      <w:tr w:rsidRPr="00427B7A" w:rsidR="00427B7A" w:rsidTr="00292860" w14:paraId="12B3309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A8468A9" w14:textId="77777777">
            <w:pPr>
              <w:spacing w:line="240" w:lineRule="auto"/>
              <w:ind w:firstLine="0"/>
              <w:rPr>
                <w:rFonts w:eastAsia="Times New Roman" w:cs="Calibri"/>
                <w:color w:val="000000"/>
                <w:sz w:val="22"/>
              </w:rPr>
            </w:pPr>
            <w:r w:rsidRPr="00427B7A">
              <w:rPr>
                <w:rFonts w:eastAsia="Times New Roman" w:cs="Calibri"/>
                <w:color w:val="000000"/>
                <w:sz w:val="22"/>
              </w:rPr>
              <w:t>Bullseye Telecom,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4B01513" w14:textId="77777777">
            <w:pPr>
              <w:spacing w:line="240" w:lineRule="auto"/>
              <w:ind w:firstLine="0"/>
              <w:rPr>
                <w:rFonts w:eastAsia="Times New Roman" w:cs="Calibri"/>
                <w:color w:val="000000"/>
                <w:sz w:val="22"/>
              </w:rPr>
            </w:pPr>
            <w:r w:rsidRPr="00427B7A">
              <w:rPr>
                <w:rFonts w:eastAsia="Times New Roman" w:cs="Calibri"/>
                <w:color w:val="000000"/>
                <w:sz w:val="22"/>
              </w:rPr>
              <w:t>STEVEN AVROMOV</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2257982" w14:textId="77777777">
            <w:pPr>
              <w:spacing w:line="240" w:lineRule="auto"/>
              <w:ind w:firstLine="0"/>
              <w:rPr>
                <w:rFonts w:eastAsia="Times New Roman" w:cs="Calibri"/>
                <w:color w:val="000000"/>
                <w:sz w:val="22"/>
              </w:rPr>
            </w:pPr>
            <w:r w:rsidRPr="00427B7A">
              <w:rPr>
                <w:rFonts w:eastAsia="Times New Roman" w:cs="Calibri"/>
                <w:color w:val="000000"/>
                <w:sz w:val="22"/>
              </w:rPr>
              <w:t>savromov@bullseyetelecom.com</w:t>
            </w:r>
          </w:p>
        </w:tc>
      </w:tr>
      <w:tr w:rsidRPr="00427B7A" w:rsidR="00427B7A" w:rsidTr="00292860" w14:paraId="1C8573F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F5BEBD1" w14:textId="77777777">
            <w:pPr>
              <w:spacing w:line="240" w:lineRule="auto"/>
              <w:ind w:firstLine="0"/>
              <w:rPr>
                <w:rFonts w:eastAsia="Times New Roman" w:cs="Calibri"/>
                <w:color w:val="000000"/>
                <w:sz w:val="22"/>
              </w:rPr>
            </w:pPr>
            <w:r w:rsidRPr="00427B7A">
              <w:rPr>
                <w:rFonts w:eastAsia="Times New Roman" w:cs="Calibri"/>
                <w:color w:val="000000"/>
                <w:sz w:val="22"/>
              </w:rPr>
              <w:t>Cogent Communications of Calif.,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4729E66" w14:textId="77777777">
            <w:pPr>
              <w:spacing w:line="240" w:lineRule="auto"/>
              <w:ind w:firstLine="0"/>
              <w:rPr>
                <w:rFonts w:eastAsia="Times New Roman" w:cs="Calibri"/>
                <w:color w:val="000000"/>
                <w:sz w:val="22"/>
              </w:rPr>
            </w:pPr>
            <w:r w:rsidRPr="00427B7A">
              <w:rPr>
                <w:rFonts w:eastAsia="Times New Roman" w:cs="Calibri"/>
                <w:color w:val="000000"/>
                <w:sz w:val="22"/>
              </w:rPr>
              <w:t>RIED ZULAGER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C337111" w14:textId="77777777">
            <w:pPr>
              <w:spacing w:line="240" w:lineRule="auto"/>
              <w:ind w:firstLine="0"/>
              <w:rPr>
                <w:rFonts w:eastAsia="Times New Roman" w:cs="Calibri"/>
                <w:color w:val="000000"/>
                <w:sz w:val="22"/>
              </w:rPr>
            </w:pPr>
            <w:r w:rsidRPr="00427B7A">
              <w:rPr>
                <w:rFonts w:eastAsia="Times New Roman" w:cs="Calibri"/>
                <w:color w:val="000000"/>
                <w:sz w:val="22"/>
              </w:rPr>
              <w:t>info@cogentco.com</w:t>
            </w:r>
          </w:p>
        </w:tc>
      </w:tr>
      <w:tr w:rsidRPr="00427B7A" w:rsidR="00427B7A" w:rsidTr="00292860" w14:paraId="3338C0C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6BF9072" w14:textId="77777777">
            <w:pPr>
              <w:spacing w:line="240" w:lineRule="auto"/>
              <w:ind w:firstLine="0"/>
              <w:rPr>
                <w:rFonts w:eastAsia="Times New Roman" w:cs="Calibri"/>
                <w:color w:val="000000"/>
                <w:sz w:val="22"/>
              </w:rPr>
            </w:pPr>
            <w:r w:rsidRPr="00427B7A">
              <w:rPr>
                <w:rFonts w:eastAsia="Times New Roman" w:cs="Calibri"/>
                <w:color w:val="000000"/>
                <w:sz w:val="22"/>
              </w:rPr>
              <w:t>DMR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E152F98" w14:textId="77777777">
            <w:pPr>
              <w:spacing w:line="240" w:lineRule="auto"/>
              <w:ind w:firstLine="0"/>
              <w:rPr>
                <w:rFonts w:eastAsia="Times New Roman" w:cs="Calibri"/>
                <w:color w:val="000000"/>
                <w:sz w:val="22"/>
              </w:rPr>
            </w:pPr>
            <w:r w:rsidRPr="00427B7A">
              <w:rPr>
                <w:rFonts w:eastAsia="Times New Roman" w:cs="Calibri"/>
                <w:color w:val="000000"/>
                <w:sz w:val="22"/>
              </w:rPr>
              <w:t>SAGE MAJOR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DCFAD50" w14:textId="77777777">
            <w:pPr>
              <w:spacing w:line="240" w:lineRule="auto"/>
              <w:ind w:firstLine="0"/>
              <w:rPr>
                <w:rFonts w:eastAsia="Times New Roman" w:cs="Calibri"/>
                <w:color w:val="000000"/>
                <w:sz w:val="22"/>
              </w:rPr>
            </w:pPr>
            <w:r w:rsidRPr="00427B7A">
              <w:rPr>
                <w:rFonts w:eastAsia="Times New Roman" w:cs="Calibri"/>
                <w:color w:val="000000"/>
                <w:sz w:val="22"/>
              </w:rPr>
              <w:t>sage@dmrcom.com</w:t>
            </w:r>
          </w:p>
        </w:tc>
      </w:tr>
      <w:tr w:rsidRPr="00427B7A" w:rsidR="00427B7A" w:rsidTr="00292860" w14:paraId="2C1F255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347C57E" w14:textId="77777777">
            <w:pPr>
              <w:spacing w:line="240" w:lineRule="auto"/>
              <w:ind w:firstLine="0"/>
              <w:rPr>
                <w:rFonts w:eastAsia="Times New Roman" w:cs="Calibri"/>
                <w:color w:val="000000"/>
                <w:sz w:val="22"/>
              </w:rPr>
            </w:pPr>
            <w:r w:rsidRPr="00427B7A">
              <w:rPr>
                <w:rFonts w:eastAsia="Times New Roman" w:cs="Calibri"/>
                <w:color w:val="000000"/>
                <w:sz w:val="22"/>
              </w:rPr>
              <w:t>Broadband Dynamics,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37045A6" w14:textId="77777777">
            <w:pPr>
              <w:spacing w:line="240" w:lineRule="auto"/>
              <w:ind w:firstLine="0"/>
              <w:rPr>
                <w:rFonts w:eastAsia="Times New Roman" w:cs="Calibri"/>
                <w:color w:val="000000"/>
                <w:sz w:val="22"/>
              </w:rPr>
            </w:pPr>
            <w:r w:rsidRPr="00427B7A">
              <w:rPr>
                <w:rFonts w:eastAsia="Times New Roman" w:cs="Calibri"/>
                <w:color w:val="000000"/>
                <w:sz w:val="22"/>
              </w:rPr>
              <w:t>KIM HAVINS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52CA0BC" w14:textId="77777777">
            <w:pPr>
              <w:spacing w:line="240" w:lineRule="auto"/>
              <w:ind w:firstLine="0"/>
              <w:rPr>
                <w:rFonts w:eastAsia="Times New Roman" w:cs="Calibri"/>
                <w:color w:val="000000"/>
                <w:sz w:val="22"/>
              </w:rPr>
            </w:pPr>
            <w:r w:rsidRPr="00427B7A">
              <w:rPr>
                <w:rFonts w:eastAsia="Times New Roman" w:cs="Calibri"/>
                <w:color w:val="000000"/>
                <w:sz w:val="22"/>
              </w:rPr>
              <w:t>khavins@broadbanddynamics.com</w:t>
            </w:r>
          </w:p>
        </w:tc>
      </w:tr>
      <w:tr w:rsidRPr="00427B7A" w:rsidR="00427B7A" w:rsidTr="00292860" w14:paraId="0311453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1E73FCF" w14:textId="77777777">
            <w:pPr>
              <w:spacing w:line="240" w:lineRule="auto"/>
              <w:ind w:firstLine="0"/>
              <w:rPr>
                <w:rFonts w:eastAsia="Times New Roman" w:cs="Calibri"/>
                <w:color w:val="000000"/>
                <w:sz w:val="22"/>
              </w:rPr>
            </w:pPr>
            <w:r w:rsidRPr="00427B7A">
              <w:rPr>
                <w:rFonts w:eastAsia="Times New Roman" w:cs="Calibri"/>
                <w:color w:val="000000"/>
                <w:sz w:val="22"/>
              </w:rPr>
              <w:t>A+ Wireless,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F87C88E" w14:textId="77777777">
            <w:pPr>
              <w:spacing w:line="240" w:lineRule="auto"/>
              <w:ind w:firstLine="0"/>
              <w:rPr>
                <w:rFonts w:eastAsia="Times New Roman" w:cs="Calibri"/>
                <w:color w:val="000000"/>
                <w:sz w:val="22"/>
              </w:rPr>
            </w:pPr>
            <w:r w:rsidRPr="00427B7A">
              <w:rPr>
                <w:rFonts w:eastAsia="Times New Roman" w:cs="Calibri"/>
                <w:color w:val="000000"/>
                <w:sz w:val="22"/>
              </w:rPr>
              <w:t>PETER BARRY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725E00D" w14:textId="77777777">
            <w:pPr>
              <w:spacing w:line="240" w:lineRule="auto"/>
              <w:ind w:firstLine="0"/>
              <w:rPr>
                <w:rFonts w:eastAsia="Times New Roman" w:cs="Calibri"/>
                <w:color w:val="000000"/>
                <w:sz w:val="22"/>
              </w:rPr>
            </w:pPr>
            <w:r w:rsidRPr="00427B7A">
              <w:rPr>
                <w:rFonts w:eastAsia="Times New Roman" w:cs="Calibri"/>
                <w:color w:val="000000"/>
                <w:sz w:val="22"/>
              </w:rPr>
              <w:t>peterb@advantagetelnet.com</w:t>
            </w:r>
          </w:p>
        </w:tc>
      </w:tr>
      <w:tr w:rsidRPr="00427B7A" w:rsidR="00427B7A" w:rsidTr="00292860" w14:paraId="6C6EE0F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8991770" w14:textId="77777777">
            <w:pPr>
              <w:spacing w:line="240" w:lineRule="auto"/>
              <w:ind w:firstLine="0"/>
              <w:rPr>
                <w:rFonts w:eastAsia="Times New Roman" w:cs="Calibri"/>
                <w:color w:val="000000"/>
                <w:sz w:val="22"/>
              </w:rPr>
            </w:pPr>
            <w:r w:rsidRPr="00427B7A">
              <w:rPr>
                <w:rFonts w:eastAsia="Times New Roman" w:cs="Calibri"/>
                <w:color w:val="000000"/>
                <w:sz w:val="22"/>
              </w:rPr>
              <w:t>Easton Telecom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424EFF8" w14:textId="77777777">
            <w:pPr>
              <w:spacing w:line="240" w:lineRule="auto"/>
              <w:ind w:firstLine="0"/>
              <w:rPr>
                <w:rFonts w:eastAsia="Times New Roman" w:cs="Calibri"/>
                <w:color w:val="000000"/>
                <w:sz w:val="22"/>
              </w:rPr>
            </w:pPr>
            <w:r w:rsidRPr="00427B7A">
              <w:rPr>
                <w:rFonts w:eastAsia="Times New Roman" w:cs="Calibri"/>
                <w:color w:val="000000"/>
                <w:sz w:val="22"/>
              </w:rPr>
              <w:t>ROBERT E. MOCAS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816C421" w14:textId="77777777">
            <w:pPr>
              <w:spacing w:line="240" w:lineRule="auto"/>
              <w:ind w:firstLine="0"/>
              <w:rPr>
                <w:rFonts w:eastAsia="Times New Roman" w:cs="Calibri"/>
                <w:color w:val="000000"/>
                <w:sz w:val="22"/>
              </w:rPr>
            </w:pPr>
            <w:r w:rsidRPr="00427B7A">
              <w:rPr>
                <w:rFonts w:eastAsia="Times New Roman" w:cs="Calibri"/>
                <w:color w:val="000000"/>
                <w:sz w:val="22"/>
              </w:rPr>
              <w:t>Rmocas@eastontelecom.com</w:t>
            </w:r>
          </w:p>
        </w:tc>
      </w:tr>
      <w:tr w:rsidRPr="00427B7A" w:rsidR="00427B7A" w:rsidTr="00292860" w14:paraId="46168E7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4B8EEF8" w14:textId="77777777">
            <w:pPr>
              <w:spacing w:line="240" w:lineRule="auto"/>
              <w:ind w:firstLine="0"/>
              <w:rPr>
                <w:rFonts w:eastAsia="Times New Roman" w:cs="Calibri"/>
                <w:color w:val="000000"/>
                <w:sz w:val="22"/>
              </w:rPr>
            </w:pPr>
            <w:r w:rsidRPr="00427B7A">
              <w:rPr>
                <w:rFonts w:eastAsia="Times New Roman" w:cs="Calibri"/>
                <w:color w:val="000000"/>
                <w:sz w:val="22"/>
              </w:rPr>
              <w:t>Chunghwa Telecom Global,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5B48385" w14:textId="77777777">
            <w:pPr>
              <w:spacing w:line="240" w:lineRule="auto"/>
              <w:ind w:firstLine="0"/>
              <w:rPr>
                <w:rFonts w:eastAsia="Times New Roman" w:cs="Calibri"/>
                <w:color w:val="000000"/>
                <w:sz w:val="22"/>
              </w:rPr>
            </w:pPr>
            <w:r w:rsidRPr="00427B7A">
              <w:rPr>
                <w:rFonts w:eastAsia="Times New Roman" w:cs="Calibri"/>
                <w:color w:val="000000"/>
                <w:sz w:val="22"/>
              </w:rPr>
              <w:t>JACK LIU</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9268705" w14:textId="77777777">
            <w:pPr>
              <w:spacing w:line="240" w:lineRule="auto"/>
              <w:ind w:firstLine="0"/>
              <w:rPr>
                <w:rFonts w:eastAsia="Times New Roman" w:cs="Calibri"/>
                <w:color w:val="000000"/>
                <w:sz w:val="22"/>
              </w:rPr>
            </w:pPr>
            <w:r w:rsidRPr="00427B7A">
              <w:rPr>
                <w:rFonts w:eastAsia="Times New Roman" w:cs="Calibri"/>
                <w:color w:val="000000"/>
                <w:sz w:val="22"/>
              </w:rPr>
              <w:t>jack.liu@chtglobal.com</w:t>
            </w:r>
          </w:p>
        </w:tc>
      </w:tr>
      <w:tr w:rsidRPr="00427B7A" w:rsidR="00427B7A" w:rsidTr="00292860" w14:paraId="74174EA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A64B8FB" w14:textId="77777777">
            <w:pPr>
              <w:spacing w:line="240" w:lineRule="auto"/>
              <w:ind w:firstLine="0"/>
              <w:rPr>
                <w:rFonts w:eastAsia="Times New Roman" w:cs="Calibri"/>
                <w:color w:val="000000"/>
                <w:sz w:val="22"/>
              </w:rPr>
            </w:pPr>
            <w:r w:rsidRPr="00427B7A">
              <w:rPr>
                <w:rFonts w:eastAsia="Times New Roman" w:cs="Calibri"/>
                <w:color w:val="000000"/>
                <w:sz w:val="22"/>
              </w:rPr>
              <w:t>DSCI,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5196D25" w14:textId="77777777">
            <w:pPr>
              <w:spacing w:line="240" w:lineRule="auto"/>
              <w:ind w:firstLine="0"/>
              <w:rPr>
                <w:rFonts w:eastAsia="Times New Roman" w:cs="Calibri"/>
                <w:color w:val="000000"/>
                <w:sz w:val="22"/>
              </w:rPr>
            </w:pPr>
            <w:r w:rsidRPr="00427B7A">
              <w:rPr>
                <w:rFonts w:eastAsia="Times New Roman" w:cs="Calibri"/>
                <w:color w:val="000000"/>
                <w:sz w:val="22"/>
              </w:rPr>
              <w:t>JENNIFER ROHRBACH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B7CF6DD" w14:textId="77777777">
            <w:pPr>
              <w:spacing w:line="240" w:lineRule="auto"/>
              <w:ind w:firstLine="0"/>
              <w:rPr>
                <w:rFonts w:eastAsia="Times New Roman" w:cs="Calibri"/>
                <w:color w:val="000000"/>
                <w:sz w:val="22"/>
              </w:rPr>
            </w:pPr>
            <w:r w:rsidRPr="00427B7A">
              <w:rPr>
                <w:rFonts w:eastAsia="Times New Roman" w:cs="Calibri"/>
                <w:color w:val="000000"/>
                <w:sz w:val="22"/>
              </w:rPr>
              <w:t>jrohrbach@tpx.com</w:t>
            </w:r>
          </w:p>
        </w:tc>
      </w:tr>
      <w:tr w:rsidRPr="00427B7A" w:rsidR="00427B7A" w:rsidTr="00292860" w14:paraId="64C131B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D30683B" w14:textId="77777777">
            <w:pPr>
              <w:spacing w:line="240" w:lineRule="auto"/>
              <w:ind w:firstLine="0"/>
              <w:rPr>
                <w:rFonts w:eastAsia="Times New Roman" w:cs="Calibri"/>
                <w:color w:val="000000"/>
                <w:sz w:val="22"/>
              </w:rPr>
            </w:pPr>
            <w:r w:rsidRPr="00427B7A">
              <w:rPr>
                <w:rFonts w:eastAsia="Times New Roman" w:cs="Calibri"/>
                <w:color w:val="000000"/>
                <w:sz w:val="22"/>
              </w:rPr>
              <w:t>First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51B6F16" w14:textId="77777777">
            <w:pPr>
              <w:spacing w:line="240" w:lineRule="auto"/>
              <w:ind w:firstLine="0"/>
              <w:rPr>
                <w:rFonts w:eastAsia="Times New Roman" w:cs="Calibri"/>
                <w:color w:val="000000"/>
                <w:sz w:val="22"/>
              </w:rPr>
            </w:pPr>
            <w:r w:rsidRPr="00427B7A">
              <w:rPr>
                <w:rFonts w:eastAsia="Times New Roman" w:cs="Calibri"/>
                <w:color w:val="000000"/>
                <w:sz w:val="22"/>
              </w:rPr>
              <w:t>DON SMITH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88155B2" w14:textId="77777777">
            <w:pPr>
              <w:spacing w:line="240" w:lineRule="auto"/>
              <w:ind w:firstLine="0"/>
              <w:rPr>
                <w:rFonts w:eastAsia="Times New Roman" w:cs="Calibri"/>
                <w:color w:val="000000"/>
                <w:sz w:val="22"/>
              </w:rPr>
            </w:pPr>
            <w:r w:rsidRPr="00427B7A">
              <w:rPr>
                <w:rFonts w:eastAsia="Times New Roman" w:cs="Calibri"/>
                <w:color w:val="000000"/>
                <w:sz w:val="22"/>
              </w:rPr>
              <w:t>dsmith@firstcomm.com</w:t>
            </w:r>
          </w:p>
        </w:tc>
      </w:tr>
      <w:tr w:rsidRPr="00427B7A" w:rsidR="00427B7A" w:rsidTr="00292860" w14:paraId="6462AB1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29CAE64" w14:textId="77777777">
            <w:pPr>
              <w:spacing w:line="240" w:lineRule="auto"/>
              <w:ind w:firstLine="0"/>
              <w:rPr>
                <w:rFonts w:eastAsia="Times New Roman" w:cs="Calibri"/>
                <w:color w:val="000000"/>
                <w:sz w:val="22"/>
              </w:rPr>
            </w:pPr>
            <w:r w:rsidRPr="00427B7A">
              <w:rPr>
                <w:rFonts w:eastAsia="Times New Roman" w:cs="Calibri"/>
                <w:color w:val="000000"/>
                <w:sz w:val="22"/>
              </w:rPr>
              <w:t>Granite Telecommunications,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FDB10AA" w14:textId="77777777">
            <w:pPr>
              <w:spacing w:line="240" w:lineRule="auto"/>
              <w:ind w:firstLine="0"/>
              <w:rPr>
                <w:rFonts w:eastAsia="Times New Roman" w:cs="Calibri"/>
                <w:color w:val="000000"/>
                <w:sz w:val="22"/>
              </w:rPr>
            </w:pPr>
            <w:r w:rsidRPr="00427B7A">
              <w:rPr>
                <w:rFonts w:eastAsia="Times New Roman" w:cs="Calibri"/>
                <w:color w:val="000000"/>
                <w:sz w:val="22"/>
              </w:rPr>
              <w:t>GEOFF COOKMAN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21B178A" w14:textId="77777777">
            <w:pPr>
              <w:spacing w:line="240" w:lineRule="auto"/>
              <w:ind w:firstLine="0"/>
              <w:rPr>
                <w:rFonts w:eastAsia="Times New Roman" w:cs="Calibri"/>
                <w:color w:val="000000"/>
                <w:sz w:val="22"/>
              </w:rPr>
            </w:pPr>
            <w:r w:rsidRPr="00427B7A">
              <w:rPr>
                <w:rFonts w:eastAsia="Times New Roman" w:cs="Calibri"/>
                <w:color w:val="000000"/>
                <w:sz w:val="22"/>
              </w:rPr>
              <w:t>gcookman@granitenet.com</w:t>
            </w:r>
          </w:p>
        </w:tc>
      </w:tr>
      <w:tr w:rsidRPr="00427B7A" w:rsidR="00427B7A" w:rsidTr="00292860" w14:paraId="7FBF2E2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49DC9C"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Paxio</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4A11BF3" w14:textId="77777777">
            <w:pPr>
              <w:spacing w:line="240" w:lineRule="auto"/>
              <w:ind w:firstLine="0"/>
              <w:rPr>
                <w:rFonts w:eastAsia="Times New Roman" w:cs="Calibri"/>
                <w:color w:val="000000"/>
                <w:sz w:val="22"/>
              </w:rPr>
            </w:pPr>
            <w:r w:rsidRPr="00427B7A">
              <w:rPr>
                <w:rFonts w:eastAsia="Times New Roman" w:cs="Calibri"/>
                <w:color w:val="000000"/>
                <w:sz w:val="22"/>
              </w:rPr>
              <w:t>PHILLIP CLARK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3B9F37F" w14:textId="77777777">
            <w:pPr>
              <w:spacing w:line="240" w:lineRule="auto"/>
              <w:ind w:firstLine="0"/>
              <w:rPr>
                <w:rFonts w:eastAsia="Times New Roman" w:cs="Calibri"/>
                <w:color w:val="000000"/>
                <w:sz w:val="22"/>
              </w:rPr>
            </w:pPr>
            <w:r w:rsidRPr="00427B7A">
              <w:rPr>
                <w:rFonts w:eastAsia="Times New Roman" w:cs="Calibri"/>
                <w:color w:val="000000"/>
                <w:sz w:val="22"/>
              </w:rPr>
              <w:t>pclark@paxio.com</w:t>
            </w:r>
          </w:p>
        </w:tc>
      </w:tr>
      <w:tr w:rsidRPr="00427B7A" w:rsidR="00427B7A" w:rsidTr="00292860" w14:paraId="18C1CF4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45A2791" w14:textId="77777777">
            <w:pPr>
              <w:spacing w:line="240" w:lineRule="auto"/>
              <w:ind w:firstLine="0"/>
              <w:rPr>
                <w:rFonts w:eastAsia="Times New Roman" w:cs="Calibri"/>
                <w:color w:val="000000"/>
                <w:sz w:val="22"/>
              </w:rPr>
            </w:pPr>
            <w:r w:rsidRPr="00427B7A">
              <w:rPr>
                <w:rFonts w:eastAsia="Times New Roman" w:cs="Calibri"/>
                <w:color w:val="000000"/>
                <w:sz w:val="22"/>
              </w:rPr>
              <w:t>Time Warner Cable Information Services (Calif)</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1ACD5B1" w14:textId="77777777">
            <w:pPr>
              <w:spacing w:line="240" w:lineRule="auto"/>
              <w:ind w:firstLine="0"/>
              <w:rPr>
                <w:rFonts w:eastAsia="Times New Roman" w:cs="Calibri"/>
                <w:color w:val="000000"/>
                <w:sz w:val="22"/>
              </w:rPr>
            </w:pPr>
            <w:r w:rsidRPr="00427B7A">
              <w:rPr>
                <w:rFonts w:eastAsia="Times New Roman" w:cs="Calibri"/>
                <w:color w:val="000000"/>
                <w:sz w:val="22"/>
              </w:rPr>
              <w:t>BETTY SANDERS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E8ED659" w14:textId="77777777">
            <w:pPr>
              <w:spacing w:line="240" w:lineRule="auto"/>
              <w:ind w:firstLine="0"/>
              <w:rPr>
                <w:rFonts w:eastAsia="Times New Roman" w:cs="Calibri"/>
                <w:color w:val="000000"/>
                <w:sz w:val="22"/>
              </w:rPr>
            </w:pPr>
            <w:r w:rsidRPr="00427B7A">
              <w:rPr>
                <w:rFonts w:eastAsia="Times New Roman" w:cs="Calibri"/>
                <w:color w:val="000000"/>
                <w:sz w:val="22"/>
              </w:rPr>
              <w:t>DL-CPUCNotices@charter.com</w:t>
            </w:r>
          </w:p>
        </w:tc>
      </w:tr>
      <w:tr w:rsidRPr="00427B7A" w:rsidR="00427B7A" w:rsidTr="00292860" w14:paraId="2E20D89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E3A94F0" w14:textId="77777777">
            <w:pPr>
              <w:spacing w:line="240" w:lineRule="auto"/>
              <w:ind w:firstLine="0"/>
              <w:rPr>
                <w:rFonts w:eastAsia="Times New Roman" w:cs="Calibri"/>
                <w:color w:val="000000"/>
                <w:sz w:val="22"/>
              </w:rPr>
            </w:pPr>
            <w:r w:rsidRPr="00427B7A">
              <w:rPr>
                <w:rFonts w:eastAsia="Times New Roman" w:cs="Calibri"/>
                <w:color w:val="000000"/>
                <w:sz w:val="22"/>
              </w:rPr>
              <w:t>TC Telephone,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8709E79" w14:textId="77777777">
            <w:pPr>
              <w:spacing w:line="240" w:lineRule="auto"/>
              <w:ind w:firstLine="0"/>
              <w:rPr>
                <w:rFonts w:eastAsia="Times New Roman" w:cs="Calibri"/>
                <w:color w:val="000000"/>
                <w:sz w:val="22"/>
              </w:rPr>
            </w:pPr>
            <w:r w:rsidRPr="00427B7A">
              <w:rPr>
                <w:rFonts w:eastAsia="Times New Roman" w:cs="Calibri"/>
                <w:color w:val="000000"/>
                <w:sz w:val="22"/>
              </w:rPr>
              <w:t>AGGIE HILL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37C2EEB" w14:textId="77777777">
            <w:pPr>
              <w:spacing w:line="240" w:lineRule="auto"/>
              <w:ind w:firstLine="0"/>
              <w:rPr>
                <w:rFonts w:eastAsia="Times New Roman" w:cs="Calibri"/>
                <w:color w:val="000000"/>
                <w:sz w:val="22"/>
              </w:rPr>
            </w:pPr>
            <w:r w:rsidRPr="00427B7A">
              <w:rPr>
                <w:rFonts w:eastAsia="Times New Roman" w:cs="Calibri"/>
                <w:color w:val="000000"/>
                <w:sz w:val="22"/>
              </w:rPr>
              <w:t>hill.aggie@tctelephone.net</w:t>
            </w:r>
          </w:p>
        </w:tc>
      </w:tr>
      <w:tr w:rsidRPr="00427B7A" w:rsidR="00427B7A" w:rsidTr="00292860" w14:paraId="0CC0D96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D221649" w14:textId="77777777">
            <w:pPr>
              <w:spacing w:line="240" w:lineRule="auto"/>
              <w:ind w:firstLine="0"/>
              <w:rPr>
                <w:rFonts w:eastAsia="Times New Roman" w:cs="Calibri"/>
                <w:color w:val="000000"/>
                <w:sz w:val="22"/>
              </w:rPr>
            </w:pPr>
            <w:r w:rsidRPr="00427B7A">
              <w:rPr>
                <w:rFonts w:eastAsia="Times New Roman" w:cs="Calibri"/>
                <w:color w:val="000000"/>
                <w:sz w:val="22"/>
              </w:rPr>
              <w:t>Neutral Tandem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FBDCAE8" w14:textId="77777777">
            <w:pPr>
              <w:spacing w:line="240" w:lineRule="auto"/>
              <w:ind w:firstLine="0"/>
              <w:rPr>
                <w:rFonts w:eastAsia="Times New Roman" w:cs="Calibri"/>
                <w:color w:val="000000"/>
                <w:sz w:val="22"/>
              </w:rPr>
            </w:pPr>
            <w:r w:rsidRPr="00427B7A">
              <w:rPr>
                <w:rFonts w:eastAsia="Times New Roman" w:cs="Calibri"/>
                <w:color w:val="000000"/>
                <w:sz w:val="22"/>
              </w:rPr>
              <w:t>DAN MELDAZIS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F1DFEB3" w14:textId="77777777">
            <w:pPr>
              <w:spacing w:line="240" w:lineRule="auto"/>
              <w:ind w:firstLine="0"/>
              <w:rPr>
                <w:rFonts w:eastAsia="Times New Roman" w:cs="Calibri"/>
                <w:color w:val="000000"/>
                <w:sz w:val="22"/>
              </w:rPr>
            </w:pPr>
            <w:r w:rsidRPr="00427B7A">
              <w:rPr>
                <w:rFonts w:eastAsia="Times New Roman" w:cs="Calibri"/>
                <w:color w:val="000000"/>
                <w:sz w:val="22"/>
              </w:rPr>
              <w:t>daniel.meldazis@inteliquent.com</w:t>
            </w:r>
          </w:p>
        </w:tc>
      </w:tr>
      <w:tr w:rsidRPr="00427B7A" w:rsidR="00427B7A" w:rsidTr="00292860" w14:paraId="78B3DE7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D60AC4A"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Charter </w:t>
            </w:r>
            <w:proofErr w:type="spellStart"/>
            <w:r w:rsidRPr="00427B7A">
              <w:rPr>
                <w:rFonts w:eastAsia="Times New Roman" w:cs="Calibri"/>
                <w:color w:val="000000"/>
                <w:sz w:val="22"/>
              </w:rPr>
              <w:t>Fiberlink</w:t>
            </w:r>
            <w:proofErr w:type="spellEnd"/>
            <w:r w:rsidRPr="00427B7A">
              <w:rPr>
                <w:rFonts w:eastAsia="Times New Roman" w:cs="Calibri"/>
                <w:color w:val="000000"/>
                <w:sz w:val="22"/>
              </w:rPr>
              <w:t xml:space="preserve"> CA-CCO,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0BE805A" w14:textId="77777777">
            <w:pPr>
              <w:spacing w:line="240" w:lineRule="auto"/>
              <w:ind w:firstLine="0"/>
              <w:rPr>
                <w:rFonts w:eastAsia="Times New Roman" w:cs="Calibri"/>
                <w:color w:val="000000"/>
                <w:sz w:val="22"/>
              </w:rPr>
            </w:pPr>
            <w:r w:rsidRPr="00427B7A">
              <w:rPr>
                <w:rFonts w:eastAsia="Times New Roman" w:cs="Calibri"/>
                <w:color w:val="000000"/>
                <w:sz w:val="22"/>
              </w:rPr>
              <w:t>BETTY SANDERS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74EE500" w14:textId="77777777">
            <w:pPr>
              <w:spacing w:line="240" w:lineRule="auto"/>
              <w:ind w:firstLine="0"/>
              <w:rPr>
                <w:rFonts w:eastAsia="Times New Roman" w:cs="Calibri"/>
                <w:color w:val="000000"/>
                <w:sz w:val="22"/>
              </w:rPr>
            </w:pPr>
            <w:r w:rsidRPr="00427B7A">
              <w:rPr>
                <w:rFonts w:eastAsia="Times New Roman" w:cs="Calibri"/>
                <w:color w:val="000000"/>
                <w:sz w:val="22"/>
              </w:rPr>
              <w:t>DL-CPUCNotices@charter.com</w:t>
            </w:r>
          </w:p>
        </w:tc>
      </w:tr>
      <w:tr w:rsidRPr="00427B7A" w:rsidR="00427B7A" w:rsidTr="00292860" w14:paraId="12A8729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76AF857" w14:textId="77777777">
            <w:pPr>
              <w:spacing w:line="240" w:lineRule="auto"/>
              <w:ind w:firstLine="0"/>
              <w:rPr>
                <w:rFonts w:eastAsia="Times New Roman" w:cs="Calibri"/>
                <w:color w:val="000000"/>
                <w:sz w:val="22"/>
              </w:rPr>
            </w:pPr>
            <w:r w:rsidRPr="00427B7A">
              <w:rPr>
                <w:rFonts w:eastAsia="Times New Roman" w:cs="Calibri"/>
                <w:color w:val="000000"/>
                <w:sz w:val="22"/>
              </w:rPr>
              <w:t>New Horizons Communications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DC5EB8F" w14:textId="77777777">
            <w:pPr>
              <w:spacing w:line="240" w:lineRule="auto"/>
              <w:ind w:firstLine="0"/>
              <w:rPr>
                <w:rFonts w:eastAsia="Times New Roman" w:cs="Calibri"/>
                <w:color w:val="000000"/>
                <w:sz w:val="22"/>
              </w:rPr>
            </w:pPr>
            <w:r w:rsidRPr="00427B7A">
              <w:rPr>
                <w:rFonts w:eastAsia="Times New Roman" w:cs="Calibri"/>
                <w:color w:val="000000"/>
                <w:sz w:val="22"/>
              </w:rPr>
              <w:t>MARK LAMMERT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CEAB181" w14:textId="77777777">
            <w:pPr>
              <w:spacing w:line="240" w:lineRule="auto"/>
              <w:ind w:firstLine="0"/>
              <w:rPr>
                <w:rFonts w:eastAsia="Times New Roman" w:cs="Calibri"/>
                <w:color w:val="000000"/>
                <w:sz w:val="22"/>
              </w:rPr>
            </w:pPr>
            <w:r w:rsidRPr="00427B7A">
              <w:rPr>
                <w:rFonts w:eastAsia="Times New Roman" w:cs="Calibri"/>
                <w:color w:val="000000"/>
                <w:sz w:val="22"/>
              </w:rPr>
              <w:t>regulatory@csilongwood.com</w:t>
            </w:r>
          </w:p>
        </w:tc>
      </w:tr>
      <w:tr w:rsidRPr="00427B7A" w:rsidR="00427B7A" w:rsidTr="00292860" w14:paraId="2D8015A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33FC9D7" w14:textId="77777777">
            <w:pPr>
              <w:spacing w:line="240" w:lineRule="auto"/>
              <w:ind w:firstLine="0"/>
              <w:rPr>
                <w:rFonts w:eastAsia="Times New Roman" w:cs="Calibri"/>
                <w:color w:val="000000"/>
                <w:sz w:val="22"/>
              </w:rPr>
            </w:pPr>
            <w:r w:rsidRPr="00427B7A">
              <w:rPr>
                <w:rFonts w:eastAsia="Times New Roman" w:cs="Calibri"/>
                <w:color w:val="000000"/>
                <w:sz w:val="22"/>
              </w:rPr>
              <w:t>Global Connect Telecommunications,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12F1A8B" w14:textId="77777777">
            <w:pPr>
              <w:spacing w:line="240" w:lineRule="auto"/>
              <w:ind w:firstLine="0"/>
              <w:rPr>
                <w:rFonts w:eastAsia="Times New Roman" w:cs="Calibri"/>
                <w:color w:val="000000"/>
                <w:sz w:val="22"/>
              </w:rPr>
            </w:pPr>
            <w:r w:rsidRPr="00427B7A">
              <w:rPr>
                <w:rFonts w:eastAsia="Times New Roman" w:cs="Calibri"/>
                <w:color w:val="000000"/>
                <w:sz w:val="22"/>
              </w:rPr>
              <w:t>RAYMOND SINANI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71A0D61" w14:textId="77777777">
            <w:pPr>
              <w:spacing w:line="240" w:lineRule="auto"/>
              <w:ind w:firstLine="0"/>
              <w:rPr>
                <w:rFonts w:eastAsia="Times New Roman" w:cs="Calibri"/>
                <w:color w:val="000000"/>
                <w:sz w:val="22"/>
              </w:rPr>
            </w:pPr>
            <w:r w:rsidRPr="00427B7A">
              <w:rPr>
                <w:rFonts w:eastAsia="Times New Roman" w:cs="Calibri"/>
                <w:color w:val="000000"/>
                <w:sz w:val="22"/>
              </w:rPr>
              <w:t>raymond@gctcorp.com</w:t>
            </w:r>
          </w:p>
        </w:tc>
      </w:tr>
      <w:tr w:rsidRPr="00427B7A" w:rsidR="00427B7A" w:rsidTr="00292860" w14:paraId="03AEED7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5CAC810"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Spectrotel</w:t>
            </w:r>
            <w:proofErr w:type="spellEnd"/>
            <w:r w:rsidRPr="00427B7A">
              <w:rPr>
                <w:rFonts w:eastAsia="Times New Roman" w:cs="Calibri"/>
                <w:color w:val="000000"/>
                <w:sz w:val="22"/>
              </w:rPr>
              <w:t xml:space="preserve"> of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F69C9FA" w14:textId="77777777">
            <w:pPr>
              <w:spacing w:line="240" w:lineRule="auto"/>
              <w:ind w:firstLine="0"/>
              <w:rPr>
                <w:rFonts w:eastAsia="Times New Roman" w:cs="Calibri"/>
                <w:color w:val="000000"/>
                <w:sz w:val="22"/>
              </w:rPr>
            </w:pPr>
            <w:r w:rsidRPr="00427B7A">
              <w:rPr>
                <w:rFonts w:eastAsia="Times New Roman" w:cs="Calibri"/>
                <w:color w:val="000000"/>
                <w:sz w:val="22"/>
              </w:rPr>
              <w:t>DAVID ZAHKA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876768D" w14:textId="77777777">
            <w:pPr>
              <w:spacing w:line="240" w:lineRule="auto"/>
              <w:ind w:firstLine="0"/>
              <w:rPr>
                <w:rFonts w:eastAsia="Times New Roman" w:cs="Calibri"/>
                <w:color w:val="000000"/>
                <w:sz w:val="22"/>
              </w:rPr>
            </w:pPr>
            <w:r w:rsidRPr="00427B7A">
              <w:rPr>
                <w:rFonts w:eastAsia="Times New Roman" w:cs="Calibri"/>
                <w:color w:val="000000"/>
                <w:sz w:val="22"/>
              </w:rPr>
              <w:t>DZahka@spectrotel.com</w:t>
            </w:r>
          </w:p>
        </w:tc>
      </w:tr>
      <w:tr w:rsidRPr="00427B7A" w:rsidR="00427B7A" w:rsidTr="00292860" w14:paraId="304DC92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8D7E94E" w14:textId="77777777">
            <w:pPr>
              <w:spacing w:line="240" w:lineRule="auto"/>
              <w:ind w:firstLine="0"/>
              <w:rPr>
                <w:rFonts w:eastAsia="Times New Roman" w:cs="Calibri"/>
                <w:color w:val="000000"/>
                <w:sz w:val="22"/>
              </w:rPr>
            </w:pPr>
            <w:r w:rsidRPr="00427B7A">
              <w:rPr>
                <w:rFonts w:eastAsia="Times New Roman" w:cs="Calibri"/>
                <w:color w:val="000000"/>
                <w:sz w:val="22"/>
              </w:rPr>
              <w:t>Bright House Networks Information Services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E1E4CB2" w14:textId="77777777">
            <w:pPr>
              <w:spacing w:line="240" w:lineRule="auto"/>
              <w:ind w:firstLine="0"/>
              <w:rPr>
                <w:rFonts w:eastAsia="Times New Roman" w:cs="Calibri"/>
                <w:color w:val="000000"/>
                <w:sz w:val="22"/>
              </w:rPr>
            </w:pPr>
            <w:r w:rsidRPr="00427B7A">
              <w:rPr>
                <w:rFonts w:eastAsia="Times New Roman" w:cs="Calibri"/>
                <w:color w:val="000000"/>
                <w:sz w:val="22"/>
              </w:rPr>
              <w:t>BETTY SANDERS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B713011" w14:textId="77777777">
            <w:pPr>
              <w:spacing w:line="240" w:lineRule="auto"/>
              <w:ind w:firstLine="0"/>
              <w:rPr>
                <w:rFonts w:eastAsia="Times New Roman" w:cs="Calibri"/>
                <w:color w:val="000000"/>
                <w:sz w:val="22"/>
              </w:rPr>
            </w:pPr>
            <w:r w:rsidRPr="00427B7A">
              <w:rPr>
                <w:rFonts w:eastAsia="Times New Roman" w:cs="Calibri"/>
                <w:color w:val="000000"/>
                <w:sz w:val="22"/>
              </w:rPr>
              <w:t>DL-CPUCNotices@charter.com</w:t>
            </w:r>
          </w:p>
        </w:tc>
      </w:tr>
      <w:tr w:rsidRPr="00427B7A" w:rsidR="00427B7A" w:rsidTr="00292860" w14:paraId="0F6AF08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329BF5F"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Extenet</w:t>
            </w:r>
            <w:proofErr w:type="spellEnd"/>
            <w:r w:rsidRPr="00427B7A">
              <w:rPr>
                <w:rFonts w:eastAsia="Times New Roman" w:cs="Calibri"/>
                <w:color w:val="000000"/>
                <w:sz w:val="22"/>
              </w:rPr>
              <w:t xml:space="preserve"> Systems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39F64D2" w14:textId="77777777">
            <w:pPr>
              <w:spacing w:line="240" w:lineRule="auto"/>
              <w:ind w:firstLine="0"/>
              <w:rPr>
                <w:rFonts w:eastAsia="Times New Roman" w:cs="Calibri"/>
                <w:color w:val="000000"/>
                <w:sz w:val="22"/>
              </w:rPr>
            </w:pPr>
            <w:r w:rsidRPr="00427B7A">
              <w:rPr>
                <w:rFonts w:eastAsia="Times New Roman" w:cs="Calibri"/>
                <w:color w:val="000000"/>
                <w:sz w:val="22"/>
              </w:rPr>
              <w:t>SCOTTY AMOS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4EBA6CD" w14:textId="77777777">
            <w:pPr>
              <w:spacing w:line="240" w:lineRule="auto"/>
              <w:ind w:firstLine="0"/>
              <w:rPr>
                <w:rFonts w:eastAsia="Times New Roman" w:cs="Calibri"/>
                <w:color w:val="000000"/>
                <w:sz w:val="22"/>
              </w:rPr>
            </w:pPr>
            <w:r w:rsidRPr="00427B7A">
              <w:rPr>
                <w:rFonts w:eastAsia="Times New Roman" w:cs="Calibri"/>
                <w:color w:val="000000"/>
                <w:sz w:val="22"/>
              </w:rPr>
              <w:t>extenet@rbm.com</w:t>
            </w:r>
          </w:p>
        </w:tc>
      </w:tr>
      <w:tr w:rsidRPr="00427B7A" w:rsidR="00427B7A" w:rsidTr="00292860" w14:paraId="03D7A7E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49912E1" w14:textId="77777777">
            <w:pPr>
              <w:spacing w:line="240" w:lineRule="auto"/>
              <w:ind w:firstLine="0"/>
              <w:rPr>
                <w:rFonts w:eastAsia="Times New Roman" w:cs="Calibri"/>
                <w:color w:val="000000"/>
                <w:sz w:val="22"/>
              </w:rPr>
            </w:pPr>
            <w:r w:rsidRPr="00427B7A">
              <w:rPr>
                <w:rFonts w:eastAsia="Times New Roman" w:cs="Calibri"/>
                <w:color w:val="000000"/>
                <w:sz w:val="22"/>
              </w:rPr>
              <w:t>800 Response Information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F75F3F1" w14:textId="77777777">
            <w:pPr>
              <w:spacing w:line="240" w:lineRule="auto"/>
              <w:ind w:firstLine="0"/>
              <w:rPr>
                <w:rFonts w:eastAsia="Times New Roman" w:cs="Calibri"/>
                <w:color w:val="000000"/>
                <w:sz w:val="22"/>
              </w:rPr>
            </w:pPr>
            <w:r w:rsidRPr="00427B7A">
              <w:rPr>
                <w:rFonts w:eastAsia="Times New Roman" w:cs="Calibri"/>
                <w:color w:val="000000"/>
                <w:sz w:val="22"/>
              </w:rPr>
              <w:t>STEPHANIE PERROTTE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B1C32D9" w14:textId="77777777">
            <w:pPr>
              <w:spacing w:line="240" w:lineRule="auto"/>
              <w:ind w:firstLine="0"/>
              <w:rPr>
                <w:rFonts w:eastAsia="Times New Roman" w:cs="Calibri"/>
                <w:color w:val="000000"/>
                <w:sz w:val="22"/>
              </w:rPr>
            </w:pPr>
            <w:r w:rsidRPr="00427B7A">
              <w:rPr>
                <w:rFonts w:eastAsia="Times New Roman" w:cs="Calibri"/>
                <w:color w:val="000000"/>
                <w:sz w:val="22"/>
              </w:rPr>
              <w:t>sperrotte@800response.com</w:t>
            </w:r>
          </w:p>
        </w:tc>
      </w:tr>
      <w:tr w:rsidRPr="00427B7A" w:rsidR="00427B7A" w:rsidTr="00292860" w14:paraId="52C6FEF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351AA3B"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Mpower</w:t>
            </w:r>
            <w:proofErr w:type="spellEnd"/>
            <w:r w:rsidRPr="00427B7A">
              <w:rPr>
                <w:rFonts w:eastAsia="Times New Roman" w:cs="Calibri"/>
                <w:color w:val="000000"/>
                <w:sz w:val="22"/>
              </w:rPr>
              <w:t xml:space="preserve"> Networks Services,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EFC5453" w14:textId="77777777">
            <w:pPr>
              <w:spacing w:line="240" w:lineRule="auto"/>
              <w:ind w:firstLine="0"/>
              <w:rPr>
                <w:rFonts w:eastAsia="Times New Roman" w:cs="Calibri"/>
                <w:color w:val="000000"/>
                <w:sz w:val="22"/>
              </w:rPr>
            </w:pPr>
            <w:r w:rsidRPr="00427B7A">
              <w:rPr>
                <w:rFonts w:eastAsia="Times New Roman" w:cs="Calibri"/>
                <w:color w:val="000000"/>
                <w:sz w:val="22"/>
              </w:rPr>
              <w:t>JENNIFER ROHRBACH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13BEB84" w14:textId="77777777">
            <w:pPr>
              <w:spacing w:line="240" w:lineRule="auto"/>
              <w:ind w:firstLine="0"/>
              <w:rPr>
                <w:rFonts w:eastAsia="Times New Roman" w:cs="Calibri"/>
                <w:color w:val="000000"/>
                <w:sz w:val="22"/>
              </w:rPr>
            </w:pPr>
            <w:r w:rsidRPr="00427B7A">
              <w:rPr>
                <w:rFonts w:eastAsia="Times New Roman" w:cs="Calibri"/>
                <w:color w:val="000000"/>
                <w:sz w:val="22"/>
              </w:rPr>
              <w:t>jrohrbach@tpx.com</w:t>
            </w:r>
          </w:p>
        </w:tc>
      </w:tr>
      <w:tr w:rsidRPr="00427B7A" w:rsidR="00427B7A" w:rsidTr="00292860" w14:paraId="2DE9709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7314086"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Ymax</w:t>
            </w:r>
            <w:proofErr w:type="spellEnd"/>
            <w:r w:rsidRPr="00427B7A">
              <w:rPr>
                <w:rFonts w:eastAsia="Times New Roman" w:cs="Calibri"/>
                <w:color w:val="000000"/>
                <w:sz w:val="22"/>
              </w:rPr>
              <w:t xml:space="preserve"> Communications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7851DE2" w14:textId="77777777">
            <w:pPr>
              <w:spacing w:line="240" w:lineRule="auto"/>
              <w:ind w:firstLine="0"/>
              <w:rPr>
                <w:rFonts w:eastAsia="Times New Roman" w:cs="Calibri"/>
                <w:color w:val="000000"/>
                <w:sz w:val="22"/>
              </w:rPr>
            </w:pPr>
            <w:r w:rsidRPr="00427B7A">
              <w:rPr>
                <w:rFonts w:eastAsia="Times New Roman" w:cs="Calibri"/>
                <w:color w:val="000000"/>
                <w:sz w:val="22"/>
              </w:rPr>
              <w:t>TINA TECCE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8D852B3" w14:textId="77777777">
            <w:pPr>
              <w:spacing w:line="240" w:lineRule="auto"/>
              <w:ind w:firstLine="0"/>
              <w:rPr>
                <w:rFonts w:eastAsia="Times New Roman" w:cs="Calibri"/>
                <w:color w:val="000000"/>
                <w:sz w:val="22"/>
              </w:rPr>
            </w:pPr>
            <w:r w:rsidRPr="00427B7A">
              <w:rPr>
                <w:rFonts w:eastAsia="Times New Roman" w:cs="Calibri"/>
                <w:color w:val="000000"/>
                <w:sz w:val="22"/>
              </w:rPr>
              <w:t>tina.tecce@ymaxcorp.com</w:t>
            </w:r>
          </w:p>
        </w:tc>
      </w:tr>
      <w:tr w:rsidRPr="00427B7A" w:rsidR="00427B7A" w:rsidTr="00292860" w14:paraId="78BDE0D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F907F2E"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Cebridge</w:t>
            </w:r>
            <w:proofErr w:type="spellEnd"/>
            <w:r w:rsidRPr="00427B7A">
              <w:rPr>
                <w:rFonts w:eastAsia="Times New Roman" w:cs="Calibri"/>
                <w:color w:val="000000"/>
                <w:sz w:val="22"/>
              </w:rPr>
              <w:t xml:space="preserve"> Telecom Ca,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56C085E" w14:textId="77777777">
            <w:pPr>
              <w:spacing w:line="240" w:lineRule="auto"/>
              <w:ind w:firstLine="0"/>
              <w:rPr>
                <w:rFonts w:eastAsia="Times New Roman" w:cs="Calibri"/>
                <w:color w:val="000000"/>
                <w:sz w:val="22"/>
              </w:rPr>
            </w:pPr>
            <w:r w:rsidRPr="00427B7A">
              <w:rPr>
                <w:rFonts w:eastAsia="Times New Roman" w:cs="Calibri"/>
                <w:color w:val="000000"/>
                <w:sz w:val="22"/>
              </w:rPr>
              <w:t>DENNIS D. MOFFIT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C89ACFA" w14:textId="77777777">
            <w:pPr>
              <w:spacing w:line="240" w:lineRule="auto"/>
              <w:ind w:firstLine="0"/>
              <w:rPr>
                <w:rFonts w:eastAsia="Times New Roman" w:cs="Calibri"/>
                <w:color w:val="000000"/>
                <w:sz w:val="22"/>
              </w:rPr>
            </w:pPr>
            <w:r w:rsidRPr="00427B7A">
              <w:rPr>
                <w:rFonts w:eastAsia="Times New Roman" w:cs="Calibri"/>
                <w:color w:val="000000"/>
                <w:sz w:val="22"/>
              </w:rPr>
              <w:t>dennis.moffit@alticeusa.com</w:t>
            </w:r>
          </w:p>
        </w:tc>
      </w:tr>
      <w:tr w:rsidRPr="00427B7A" w:rsidR="00427B7A" w:rsidTr="00292860" w14:paraId="37891BD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7667E48" w14:textId="77777777">
            <w:pPr>
              <w:spacing w:line="240" w:lineRule="auto"/>
              <w:ind w:firstLine="0"/>
              <w:rPr>
                <w:rFonts w:eastAsia="Times New Roman" w:cs="Calibri"/>
                <w:color w:val="000000"/>
                <w:sz w:val="22"/>
              </w:rPr>
            </w:pPr>
            <w:r w:rsidRPr="00427B7A">
              <w:rPr>
                <w:rFonts w:eastAsia="Times New Roman" w:cs="Calibri"/>
                <w:color w:val="000000"/>
                <w:sz w:val="22"/>
              </w:rPr>
              <w:t>Sonic Telecom,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207473B" w14:textId="77777777">
            <w:pPr>
              <w:spacing w:line="240" w:lineRule="auto"/>
              <w:ind w:firstLine="0"/>
              <w:rPr>
                <w:rFonts w:eastAsia="Times New Roman" w:cs="Calibri"/>
                <w:color w:val="000000"/>
                <w:sz w:val="22"/>
              </w:rPr>
            </w:pPr>
            <w:r w:rsidRPr="00427B7A">
              <w:rPr>
                <w:rFonts w:eastAsia="Times New Roman" w:cs="Calibri"/>
                <w:color w:val="000000"/>
                <w:sz w:val="22"/>
              </w:rPr>
              <w:t>STEFAN GHAZIKHANIAN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C446952" w14:textId="77777777">
            <w:pPr>
              <w:spacing w:line="240" w:lineRule="auto"/>
              <w:ind w:firstLine="0"/>
              <w:rPr>
                <w:rFonts w:eastAsia="Times New Roman" w:cs="Calibri"/>
                <w:color w:val="000000"/>
                <w:sz w:val="22"/>
              </w:rPr>
            </w:pPr>
            <w:r w:rsidRPr="00427B7A">
              <w:rPr>
                <w:rFonts w:eastAsia="Times New Roman" w:cs="Calibri"/>
                <w:color w:val="000000"/>
                <w:sz w:val="22"/>
              </w:rPr>
              <w:t>Stefan.Ghazikhanian@sonic.com</w:t>
            </w:r>
          </w:p>
        </w:tc>
      </w:tr>
      <w:tr w:rsidRPr="00427B7A" w:rsidR="00427B7A" w:rsidTr="00292860" w14:paraId="348A4A7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1FD2780" w14:textId="77777777">
            <w:pPr>
              <w:spacing w:line="240" w:lineRule="auto"/>
              <w:ind w:firstLine="0"/>
              <w:rPr>
                <w:rFonts w:eastAsia="Times New Roman" w:cs="Calibri"/>
                <w:color w:val="000000"/>
                <w:sz w:val="22"/>
              </w:rPr>
            </w:pPr>
            <w:r w:rsidRPr="00427B7A">
              <w:rPr>
                <w:rFonts w:eastAsia="Times New Roman" w:cs="Calibri"/>
                <w:color w:val="000000"/>
                <w:sz w:val="22"/>
              </w:rPr>
              <w:t>MCC Telephony of the West,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7E115AC" w14:textId="77777777">
            <w:pPr>
              <w:spacing w:line="240" w:lineRule="auto"/>
              <w:ind w:firstLine="0"/>
              <w:rPr>
                <w:rFonts w:eastAsia="Times New Roman" w:cs="Calibri"/>
                <w:color w:val="000000"/>
                <w:sz w:val="22"/>
              </w:rPr>
            </w:pPr>
            <w:r w:rsidRPr="00427B7A">
              <w:rPr>
                <w:rFonts w:eastAsia="Times New Roman" w:cs="Calibri"/>
                <w:color w:val="000000"/>
                <w:sz w:val="22"/>
              </w:rPr>
              <w:t>ANNE SOKOLIN-MAIMON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109157D" w14:textId="77777777">
            <w:pPr>
              <w:spacing w:line="240" w:lineRule="auto"/>
              <w:ind w:firstLine="0"/>
              <w:rPr>
                <w:rFonts w:eastAsia="Times New Roman" w:cs="Calibri"/>
                <w:color w:val="000000"/>
                <w:sz w:val="22"/>
              </w:rPr>
            </w:pPr>
            <w:r w:rsidRPr="00427B7A">
              <w:rPr>
                <w:rFonts w:eastAsia="Times New Roman" w:cs="Calibri"/>
                <w:color w:val="000000"/>
                <w:sz w:val="22"/>
              </w:rPr>
              <w:t>amaimon@mediacomcc.com</w:t>
            </w:r>
          </w:p>
        </w:tc>
      </w:tr>
      <w:tr w:rsidRPr="00427B7A" w:rsidR="00427B7A" w:rsidTr="00292860" w14:paraId="06A17E9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582401" w14:textId="77777777">
            <w:pPr>
              <w:spacing w:line="240" w:lineRule="auto"/>
              <w:ind w:firstLine="0"/>
              <w:rPr>
                <w:rFonts w:eastAsia="Times New Roman" w:cs="Calibri"/>
                <w:color w:val="000000"/>
                <w:sz w:val="22"/>
              </w:rPr>
            </w:pPr>
            <w:r w:rsidRPr="00427B7A">
              <w:rPr>
                <w:rFonts w:eastAsia="Times New Roman" w:cs="Calibri"/>
                <w:color w:val="000000"/>
                <w:sz w:val="22"/>
              </w:rPr>
              <w:t>Cal-Ore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86A139B" w14:textId="77777777">
            <w:pPr>
              <w:spacing w:line="240" w:lineRule="auto"/>
              <w:ind w:firstLine="0"/>
              <w:rPr>
                <w:rFonts w:eastAsia="Times New Roman" w:cs="Calibri"/>
                <w:color w:val="000000"/>
                <w:sz w:val="22"/>
              </w:rPr>
            </w:pPr>
            <w:r w:rsidRPr="00427B7A">
              <w:rPr>
                <w:rFonts w:eastAsia="Times New Roman" w:cs="Calibri"/>
                <w:color w:val="000000"/>
                <w:sz w:val="22"/>
              </w:rPr>
              <w:t>KRISTI OLSON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87EE19A" w14:textId="77777777">
            <w:pPr>
              <w:spacing w:line="240" w:lineRule="auto"/>
              <w:ind w:firstLine="0"/>
              <w:rPr>
                <w:rFonts w:eastAsia="Times New Roman" w:cs="Calibri"/>
                <w:color w:val="000000"/>
                <w:sz w:val="22"/>
              </w:rPr>
            </w:pPr>
            <w:r w:rsidRPr="00427B7A">
              <w:rPr>
                <w:rFonts w:eastAsia="Times New Roman" w:cs="Calibri"/>
                <w:color w:val="000000"/>
                <w:sz w:val="22"/>
              </w:rPr>
              <w:t>kristi@calore.net</w:t>
            </w:r>
          </w:p>
        </w:tc>
      </w:tr>
      <w:tr w:rsidRPr="00427B7A" w:rsidR="00427B7A" w:rsidTr="00292860" w14:paraId="64FA1FF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C81BEFE"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Bandwidth.Com </w:t>
            </w:r>
            <w:proofErr w:type="spellStart"/>
            <w:r w:rsidRPr="00427B7A">
              <w:rPr>
                <w:rFonts w:eastAsia="Times New Roman" w:cs="Calibri"/>
                <w:color w:val="000000"/>
                <w:sz w:val="22"/>
              </w:rPr>
              <w:t>Clec</w:t>
            </w:r>
            <w:proofErr w:type="spellEnd"/>
            <w:r w:rsidRPr="00427B7A">
              <w:rPr>
                <w:rFonts w:eastAsia="Times New Roman" w:cs="Calibri"/>
                <w:color w:val="000000"/>
                <w:sz w:val="22"/>
              </w:rPr>
              <w: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888FE34" w14:textId="77777777">
            <w:pPr>
              <w:spacing w:line="240" w:lineRule="auto"/>
              <w:ind w:firstLine="0"/>
              <w:rPr>
                <w:rFonts w:eastAsia="Times New Roman" w:cs="Calibri"/>
                <w:color w:val="000000"/>
                <w:sz w:val="22"/>
              </w:rPr>
            </w:pPr>
            <w:r w:rsidRPr="00427B7A">
              <w:rPr>
                <w:rFonts w:eastAsia="Times New Roman" w:cs="Calibri"/>
                <w:color w:val="000000"/>
                <w:sz w:val="22"/>
              </w:rPr>
              <w:t>LISA JILL FREEMAN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A8CC1F8" w14:textId="77777777">
            <w:pPr>
              <w:spacing w:line="240" w:lineRule="auto"/>
              <w:ind w:firstLine="0"/>
              <w:rPr>
                <w:rFonts w:eastAsia="Times New Roman" w:cs="Calibri"/>
                <w:color w:val="000000"/>
                <w:sz w:val="22"/>
              </w:rPr>
            </w:pPr>
            <w:r w:rsidRPr="00427B7A">
              <w:rPr>
                <w:rFonts w:eastAsia="Times New Roman" w:cs="Calibri"/>
                <w:color w:val="000000"/>
                <w:sz w:val="22"/>
              </w:rPr>
              <w:t>ljfreeman@bandwidth.com</w:t>
            </w:r>
          </w:p>
        </w:tc>
      </w:tr>
      <w:tr w:rsidRPr="00427B7A" w:rsidR="00427B7A" w:rsidTr="00292860" w14:paraId="5AFE6B1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AA8E42D" w14:textId="77777777">
            <w:pPr>
              <w:spacing w:line="240" w:lineRule="auto"/>
              <w:ind w:firstLine="0"/>
              <w:rPr>
                <w:rFonts w:eastAsia="Times New Roman" w:cs="Calibri"/>
                <w:color w:val="000000"/>
                <w:sz w:val="22"/>
              </w:rPr>
            </w:pPr>
            <w:r w:rsidRPr="00427B7A">
              <w:rPr>
                <w:rFonts w:eastAsia="Times New Roman" w:cs="Calibri"/>
                <w:color w:val="000000"/>
                <w:sz w:val="22"/>
              </w:rPr>
              <w:t>Southern California Telephone Company</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C467AF2" w14:textId="77777777">
            <w:pPr>
              <w:spacing w:line="240" w:lineRule="auto"/>
              <w:ind w:firstLine="0"/>
              <w:rPr>
                <w:rFonts w:eastAsia="Times New Roman" w:cs="Calibri"/>
                <w:color w:val="000000"/>
                <w:sz w:val="22"/>
              </w:rPr>
            </w:pPr>
            <w:r w:rsidRPr="00427B7A">
              <w:rPr>
                <w:rFonts w:eastAsia="Times New Roman" w:cs="Calibri"/>
                <w:color w:val="000000"/>
                <w:sz w:val="22"/>
              </w:rPr>
              <w:t>KEVIN RENO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6E785A1" w14:textId="77777777">
            <w:pPr>
              <w:spacing w:line="240" w:lineRule="auto"/>
              <w:ind w:firstLine="0"/>
              <w:rPr>
                <w:rFonts w:eastAsia="Times New Roman" w:cs="Calibri"/>
                <w:color w:val="000000"/>
                <w:sz w:val="22"/>
              </w:rPr>
            </w:pPr>
            <w:r w:rsidRPr="00427B7A">
              <w:rPr>
                <w:rFonts w:eastAsia="Times New Roman" w:cs="Calibri"/>
                <w:color w:val="000000"/>
                <w:sz w:val="22"/>
              </w:rPr>
              <w:t>kevin@socaltelephone.com</w:t>
            </w:r>
          </w:p>
        </w:tc>
      </w:tr>
      <w:tr w:rsidRPr="00427B7A" w:rsidR="00427B7A" w:rsidTr="00292860" w14:paraId="29262E9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D5F705A" w14:textId="77777777">
            <w:pPr>
              <w:spacing w:line="240" w:lineRule="auto"/>
              <w:ind w:firstLine="0"/>
              <w:rPr>
                <w:rFonts w:eastAsia="Times New Roman" w:cs="Calibri"/>
                <w:color w:val="000000"/>
                <w:sz w:val="22"/>
              </w:rPr>
            </w:pPr>
            <w:r w:rsidRPr="00427B7A">
              <w:rPr>
                <w:rFonts w:eastAsia="Times New Roman" w:cs="Calibri"/>
                <w:color w:val="000000"/>
                <w:sz w:val="22"/>
              </w:rPr>
              <w:t>OACYS Technology</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1661779" w14:textId="77777777">
            <w:pPr>
              <w:spacing w:line="240" w:lineRule="auto"/>
              <w:ind w:firstLine="0"/>
              <w:rPr>
                <w:rFonts w:eastAsia="Times New Roman" w:cs="Calibri"/>
                <w:color w:val="000000"/>
                <w:sz w:val="22"/>
              </w:rPr>
            </w:pPr>
            <w:r w:rsidRPr="00427B7A">
              <w:rPr>
                <w:rFonts w:eastAsia="Times New Roman" w:cs="Calibri"/>
                <w:color w:val="000000"/>
                <w:sz w:val="22"/>
              </w:rPr>
              <w:t>RYAN WALKER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49F2A4A" w14:textId="77777777">
            <w:pPr>
              <w:spacing w:line="240" w:lineRule="auto"/>
              <w:ind w:firstLine="0"/>
              <w:rPr>
                <w:rFonts w:eastAsia="Times New Roman" w:cs="Calibri"/>
                <w:color w:val="000000"/>
                <w:sz w:val="22"/>
              </w:rPr>
            </w:pPr>
            <w:r w:rsidRPr="00427B7A">
              <w:rPr>
                <w:rFonts w:eastAsia="Times New Roman" w:cs="Calibri"/>
                <w:color w:val="000000"/>
                <w:sz w:val="22"/>
              </w:rPr>
              <w:t>ryanw@oacys.com</w:t>
            </w:r>
          </w:p>
        </w:tc>
      </w:tr>
      <w:tr w:rsidRPr="00427B7A" w:rsidR="00427B7A" w:rsidTr="00292860" w14:paraId="2E99D07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D6A77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Conterra</w:t>
            </w:r>
            <w:proofErr w:type="spellEnd"/>
            <w:r w:rsidRPr="00427B7A">
              <w:rPr>
                <w:rFonts w:eastAsia="Times New Roman" w:cs="Calibri"/>
                <w:color w:val="000000"/>
                <w:sz w:val="22"/>
              </w:rPr>
              <w:t xml:space="preserve"> Wireless Broadband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DE3015B" w14:textId="77777777">
            <w:pPr>
              <w:spacing w:line="240" w:lineRule="auto"/>
              <w:ind w:firstLine="0"/>
              <w:rPr>
                <w:rFonts w:eastAsia="Times New Roman" w:cs="Calibri"/>
                <w:color w:val="000000"/>
                <w:sz w:val="22"/>
              </w:rPr>
            </w:pPr>
            <w:r w:rsidRPr="00427B7A">
              <w:rPr>
                <w:rFonts w:eastAsia="Times New Roman" w:cs="Calibri"/>
                <w:color w:val="000000"/>
                <w:sz w:val="22"/>
              </w:rPr>
              <w:t>SHANE TURLEY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8B7CF56" w14:textId="77777777">
            <w:pPr>
              <w:spacing w:line="240" w:lineRule="auto"/>
              <w:ind w:firstLine="0"/>
              <w:rPr>
                <w:rFonts w:eastAsia="Times New Roman" w:cs="Calibri"/>
                <w:color w:val="000000"/>
                <w:sz w:val="22"/>
              </w:rPr>
            </w:pPr>
            <w:r w:rsidRPr="00427B7A">
              <w:rPr>
                <w:rFonts w:eastAsia="Times New Roman" w:cs="Calibri"/>
                <w:color w:val="000000"/>
                <w:sz w:val="22"/>
              </w:rPr>
              <w:t>sturley@conterra.com</w:t>
            </w:r>
          </w:p>
        </w:tc>
      </w:tr>
      <w:tr w:rsidRPr="00427B7A" w:rsidR="00427B7A" w:rsidTr="00292860" w14:paraId="3396BD2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DDF1DE0" w14:textId="77777777">
            <w:pPr>
              <w:spacing w:line="240" w:lineRule="auto"/>
              <w:ind w:firstLine="0"/>
              <w:rPr>
                <w:rFonts w:eastAsia="Times New Roman" w:cs="Calibri"/>
                <w:color w:val="000000"/>
                <w:sz w:val="22"/>
              </w:rPr>
            </w:pPr>
            <w:r w:rsidRPr="00427B7A">
              <w:rPr>
                <w:rFonts w:eastAsia="Times New Roman" w:cs="Calibri"/>
                <w:color w:val="000000"/>
                <w:sz w:val="22"/>
              </w:rPr>
              <w:t>Race Telecommunications,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38A0080" w14:textId="77777777">
            <w:pPr>
              <w:spacing w:line="240" w:lineRule="auto"/>
              <w:ind w:firstLine="0"/>
              <w:rPr>
                <w:rFonts w:eastAsia="Times New Roman" w:cs="Calibri"/>
                <w:color w:val="000000"/>
                <w:sz w:val="22"/>
              </w:rPr>
            </w:pPr>
            <w:r w:rsidRPr="00427B7A">
              <w:rPr>
                <w:rFonts w:eastAsia="Times New Roman" w:cs="Calibri"/>
                <w:color w:val="000000"/>
                <w:sz w:val="22"/>
              </w:rPr>
              <w:t>RAUL ALCARAZ</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0421E71" w14:textId="77777777">
            <w:pPr>
              <w:spacing w:line="240" w:lineRule="auto"/>
              <w:ind w:firstLine="0"/>
              <w:rPr>
                <w:rFonts w:eastAsia="Times New Roman" w:cs="Calibri"/>
                <w:color w:val="000000"/>
                <w:sz w:val="22"/>
              </w:rPr>
            </w:pPr>
            <w:r w:rsidRPr="00427B7A">
              <w:rPr>
                <w:rFonts w:eastAsia="Times New Roman" w:cs="Calibri"/>
                <w:color w:val="000000"/>
                <w:sz w:val="22"/>
              </w:rPr>
              <w:t>clec@race.com</w:t>
            </w:r>
          </w:p>
        </w:tc>
      </w:tr>
      <w:tr w:rsidRPr="00427B7A" w:rsidR="00427B7A" w:rsidTr="00292860" w14:paraId="7BE2FB2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E25A01" w14:textId="77777777">
            <w:pPr>
              <w:spacing w:line="240" w:lineRule="auto"/>
              <w:ind w:firstLine="0"/>
              <w:rPr>
                <w:rFonts w:eastAsia="Times New Roman" w:cs="Calibri"/>
                <w:color w:val="000000"/>
                <w:sz w:val="22"/>
              </w:rPr>
            </w:pPr>
            <w:r w:rsidRPr="00427B7A">
              <w:rPr>
                <w:rFonts w:eastAsia="Times New Roman" w:cs="Calibri"/>
                <w:color w:val="000000"/>
                <w:sz w:val="22"/>
              </w:rPr>
              <w:t>Wide Voice,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EA3A8FC" w14:textId="77777777">
            <w:pPr>
              <w:spacing w:line="240" w:lineRule="auto"/>
              <w:ind w:firstLine="0"/>
              <w:rPr>
                <w:rFonts w:eastAsia="Times New Roman" w:cs="Calibri"/>
                <w:color w:val="000000"/>
                <w:sz w:val="22"/>
              </w:rPr>
            </w:pPr>
            <w:r w:rsidRPr="00427B7A">
              <w:rPr>
                <w:rFonts w:eastAsia="Times New Roman" w:cs="Calibri"/>
                <w:color w:val="000000"/>
                <w:sz w:val="22"/>
              </w:rPr>
              <w:t>ERLA ERLINGSDOTTIR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796B678" w14:textId="77777777">
            <w:pPr>
              <w:spacing w:line="240" w:lineRule="auto"/>
              <w:ind w:firstLine="0"/>
              <w:rPr>
                <w:rFonts w:eastAsia="Times New Roman" w:cs="Calibri"/>
                <w:color w:val="000000"/>
                <w:sz w:val="22"/>
              </w:rPr>
            </w:pPr>
            <w:r w:rsidRPr="00427B7A">
              <w:rPr>
                <w:rFonts w:eastAsia="Times New Roman" w:cs="Calibri"/>
                <w:color w:val="000000"/>
                <w:sz w:val="22"/>
              </w:rPr>
              <w:t>erlae@widevoice.com</w:t>
            </w:r>
          </w:p>
        </w:tc>
      </w:tr>
      <w:tr w:rsidRPr="00427B7A" w:rsidR="00427B7A" w:rsidTr="00292860" w14:paraId="3AEBC63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DC9CDAD" w14:textId="77777777">
            <w:pPr>
              <w:spacing w:line="240" w:lineRule="auto"/>
              <w:ind w:firstLine="0"/>
              <w:rPr>
                <w:rFonts w:eastAsia="Times New Roman" w:cs="Calibri"/>
                <w:color w:val="000000"/>
                <w:sz w:val="22"/>
              </w:rPr>
            </w:pPr>
            <w:r w:rsidRPr="00427B7A">
              <w:rPr>
                <w:rFonts w:eastAsia="Times New Roman" w:cs="Calibri"/>
                <w:color w:val="000000"/>
                <w:sz w:val="22"/>
              </w:rPr>
              <w:t>Channel Islands Telephone Company</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1E43CD7" w14:textId="77777777">
            <w:pPr>
              <w:spacing w:line="240" w:lineRule="auto"/>
              <w:ind w:firstLine="0"/>
              <w:rPr>
                <w:rFonts w:eastAsia="Times New Roman" w:cs="Calibri"/>
                <w:color w:val="000000"/>
                <w:sz w:val="22"/>
              </w:rPr>
            </w:pPr>
            <w:r w:rsidRPr="00427B7A">
              <w:rPr>
                <w:rFonts w:eastAsia="Times New Roman" w:cs="Calibri"/>
                <w:color w:val="000000"/>
                <w:sz w:val="22"/>
              </w:rPr>
              <w:t>TODD LESSER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BFED986" w14:textId="77777777">
            <w:pPr>
              <w:spacing w:line="240" w:lineRule="auto"/>
              <w:ind w:firstLine="0"/>
              <w:rPr>
                <w:rFonts w:eastAsia="Times New Roman" w:cs="Calibri"/>
                <w:color w:val="000000"/>
                <w:sz w:val="22"/>
              </w:rPr>
            </w:pPr>
            <w:r w:rsidRPr="00427B7A">
              <w:rPr>
                <w:rFonts w:eastAsia="Times New Roman" w:cs="Calibri"/>
                <w:color w:val="000000"/>
                <w:sz w:val="22"/>
              </w:rPr>
              <w:t>todd@nccom.com</w:t>
            </w:r>
          </w:p>
        </w:tc>
      </w:tr>
      <w:tr w:rsidRPr="00427B7A" w:rsidR="00427B7A" w:rsidTr="00292860" w14:paraId="3037D19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2201256" w14:textId="77777777">
            <w:pPr>
              <w:spacing w:line="240" w:lineRule="auto"/>
              <w:ind w:firstLine="0"/>
              <w:rPr>
                <w:rFonts w:eastAsia="Times New Roman" w:cs="Calibri"/>
                <w:color w:val="000000"/>
                <w:sz w:val="22"/>
              </w:rPr>
            </w:pPr>
            <w:r w:rsidRPr="00427B7A">
              <w:rPr>
                <w:rFonts w:eastAsia="Times New Roman" w:cs="Calibri"/>
                <w:color w:val="000000"/>
                <w:sz w:val="22"/>
              </w:rPr>
              <w:t>Rural Broadband Now!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36C255E" w14:textId="77777777">
            <w:pPr>
              <w:spacing w:line="240" w:lineRule="auto"/>
              <w:ind w:firstLine="0"/>
              <w:rPr>
                <w:rFonts w:eastAsia="Times New Roman" w:cs="Calibri"/>
                <w:color w:val="000000"/>
                <w:sz w:val="22"/>
              </w:rPr>
            </w:pPr>
            <w:r w:rsidRPr="00427B7A">
              <w:rPr>
                <w:rFonts w:eastAsia="Times New Roman" w:cs="Calibri"/>
                <w:color w:val="000000"/>
                <w:sz w:val="22"/>
              </w:rPr>
              <w:t>MIKE IRETON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6E23C81" w14:textId="77777777">
            <w:pPr>
              <w:spacing w:line="240" w:lineRule="auto"/>
              <w:ind w:firstLine="0"/>
              <w:rPr>
                <w:rFonts w:eastAsia="Times New Roman" w:cs="Calibri"/>
                <w:color w:val="000000"/>
                <w:sz w:val="22"/>
              </w:rPr>
            </w:pPr>
            <w:r w:rsidRPr="00427B7A">
              <w:rPr>
                <w:rFonts w:eastAsia="Times New Roman" w:cs="Calibri"/>
                <w:color w:val="000000"/>
                <w:sz w:val="22"/>
              </w:rPr>
              <w:t>admin@yourtownonline.com</w:t>
            </w:r>
          </w:p>
        </w:tc>
      </w:tr>
      <w:tr w:rsidRPr="00427B7A" w:rsidR="00427B7A" w:rsidTr="00292860" w14:paraId="5D788A1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86F840F" w14:textId="77777777">
            <w:pPr>
              <w:spacing w:line="240" w:lineRule="auto"/>
              <w:ind w:firstLine="0"/>
              <w:rPr>
                <w:rFonts w:eastAsia="Times New Roman" w:cs="Calibri"/>
                <w:color w:val="000000"/>
                <w:sz w:val="22"/>
              </w:rPr>
            </w:pPr>
            <w:r w:rsidRPr="00427B7A">
              <w:rPr>
                <w:rFonts w:eastAsia="Times New Roman" w:cs="Calibri"/>
                <w:color w:val="000000"/>
                <w:sz w:val="22"/>
              </w:rPr>
              <w:t>ENA Healthcare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92A323B" w14:textId="77777777">
            <w:pPr>
              <w:spacing w:line="240" w:lineRule="auto"/>
              <w:ind w:firstLine="0"/>
              <w:rPr>
                <w:rFonts w:eastAsia="Times New Roman" w:cs="Calibri"/>
                <w:color w:val="000000"/>
                <w:sz w:val="22"/>
              </w:rPr>
            </w:pPr>
            <w:r w:rsidRPr="00427B7A">
              <w:rPr>
                <w:rFonts w:eastAsia="Times New Roman" w:cs="Calibri"/>
                <w:color w:val="000000"/>
                <w:sz w:val="22"/>
              </w:rPr>
              <w:t>CARLI LOGAN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2D5C1CD" w14:textId="77777777">
            <w:pPr>
              <w:spacing w:line="240" w:lineRule="auto"/>
              <w:ind w:firstLine="0"/>
              <w:rPr>
                <w:rFonts w:eastAsia="Times New Roman" w:cs="Calibri"/>
                <w:color w:val="000000"/>
                <w:sz w:val="22"/>
              </w:rPr>
            </w:pPr>
            <w:r w:rsidRPr="00427B7A">
              <w:rPr>
                <w:rFonts w:eastAsia="Times New Roman" w:cs="Calibri"/>
                <w:color w:val="000000"/>
                <w:sz w:val="22"/>
              </w:rPr>
              <w:t>statetaxes@ena.com</w:t>
            </w:r>
          </w:p>
        </w:tc>
      </w:tr>
      <w:tr w:rsidRPr="00427B7A" w:rsidR="00427B7A" w:rsidTr="00292860" w14:paraId="70965CE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455C202"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CapTex</w:t>
            </w:r>
            <w:proofErr w:type="spellEnd"/>
            <w:r w:rsidRPr="00427B7A">
              <w:rPr>
                <w:rFonts w:eastAsia="Times New Roman" w:cs="Calibri"/>
                <w:color w:val="000000"/>
                <w:sz w:val="22"/>
              </w:rPr>
              <w:t xml:space="preserve"> Telecom,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900C608" w14:textId="77777777">
            <w:pPr>
              <w:spacing w:line="240" w:lineRule="auto"/>
              <w:ind w:firstLine="0"/>
              <w:rPr>
                <w:rFonts w:eastAsia="Times New Roman" w:cs="Calibri"/>
                <w:color w:val="000000"/>
                <w:sz w:val="22"/>
              </w:rPr>
            </w:pPr>
            <w:r w:rsidRPr="00427B7A">
              <w:rPr>
                <w:rFonts w:eastAsia="Times New Roman" w:cs="Calibri"/>
                <w:color w:val="000000"/>
                <w:sz w:val="22"/>
              </w:rPr>
              <w:t>AMANDA HARRIS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DB9EBC2" w14:textId="77777777">
            <w:pPr>
              <w:spacing w:line="240" w:lineRule="auto"/>
              <w:ind w:firstLine="0"/>
              <w:rPr>
                <w:rFonts w:eastAsia="Times New Roman" w:cs="Calibri"/>
                <w:color w:val="000000"/>
                <w:sz w:val="22"/>
              </w:rPr>
            </w:pPr>
            <w:r w:rsidRPr="00427B7A">
              <w:rPr>
                <w:rFonts w:eastAsia="Times New Roman" w:cs="Calibri"/>
                <w:color w:val="000000"/>
                <w:sz w:val="22"/>
              </w:rPr>
              <w:t>regulatory@networkip.net</w:t>
            </w:r>
          </w:p>
        </w:tc>
      </w:tr>
      <w:tr w:rsidRPr="00427B7A" w:rsidR="00427B7A" w:rsidTr="00292860" w14:paraId="31E1806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377B5B5" w14:textId="77777777">
            <w:pPr>
              <w:spacing w:line="240" w:lineRule="auto"/>
              <w:ind w:firstLine="0"/>
              <w:rPr>
                <w:rFonts w:eastAsia="Times New Roman" w:cs="Calibri"/>
                <w:color w:val="000000"/>
                <w:sz w:val="22"/>
              </w:rPr>
            </w:pPr>
            <w:r w:rsidRPr="00427B7A">
              <w:rPr>
                <w:rFonts w:eastAsia="Times New Roman" w:cs="Calibri"/>
                <w:color w:val="000000"/>
                <w:sz w:val="22"/>
              </w:rPr>
              <w:t>Telecommunication Systems,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282B0DA" w14:textId="77777777">
            <w:pPr>
              <w:spacing w:line="240" w:lineRule="auto"/>
              <w:ind w:firstLine="0"/>
              <w:rPr>
                <w:rFonts w:eastAsia="Times New Roman" w:cs="Calibri"/>
                <w:color w:val="000000"/>
                <w:sz w:val="22"/>
              </w:rPr>
            </w:pPr>
            <w:r w:rsidRPr="00427B7A">
              <w:rPr>
                <w:rFonts w:eastAsia="Times New Roman" w:cs="Calibri"/>
                <w:color w:val="000000"/>
                <w:sz w:val="22"/>
              </w:rPr>
              <w:t>SUSAN ORNSTEIN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AC77BB4" w14:textId="77777777">
            <w:pPr>
              <w:spacing w:line="240" w:lineRule="auto"/>
              <w:ind w:firstLine="0"/>
              <w:rPr>
                <w:rFonts w:eastAsia="Times New Roman" w:cs="Calibri"/>
                <w:color w:val="000000"/>
                <w:sz w:val="22"/>
              </w:rPr>
            </w:pPr>
            <w:r w:rsidRPr="00427B7A">
              <w:rPr>
                <w:rFonts w:eastAsia="Times New Roman" w:cs="Calibri"/>
                <w:color w:val="000000"/>
                <w:sz w:val="22"/>
              </w:rPr>
              <w:t>sst-compliance@comtechtel.com</w:t>
            </w:r>
          </w:p>
        </w:tc>
      </w:tr>
      <w:tr w:rsidRPr="00427B7A" w:rsidR="00427B7A" w:rsidTr="00292860" w14:paraId="62A12D0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308E636" w14:textId="77777777">
            <w:pPr>
              <w:spacing w:line="240" w:lineRule="auto"/>
              <w:ind w:firstLine="0"/>
              <w:rPr>
                <w:rFonts w:eastAsia="Times New Roman" w:cs="Calibri"/>
                <w:color w:val="000000"/>
                <w:sz w:val="22"/>
              </w:rPr>
            </w:pPr>
            <w:r w:rsidRPr="00427B7A">
              <w:rPr>
                <w:rFonts w:eastAsia="Times New Roman" w:cs="Calibri"/>
                <w:color w:val="000000"/>
                <w:sz w:val="22"/>
              </w:rPr>
              <w:t>Roadway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7746ED2" w14:textId="77777777">
            <w:pPr>
              <w:spacing w:line="240" w:lineRule="auto"/>
              <w:ind w:firstLine="0"/>
              <w:rPr>
                <w:rFonts w:eastAsia="Times New Roman" w:cs="Calibri"/>
                <w:color w:val="000000"/>
                <w:sz w:val="22"/>
              </w:rPr>
            </w:pPr>
            <w:r w:rsidRPr="00427B7A">
              <w:rPr>
                <w:rFonts w:eastAsia="Times New Roman" w:cs="Calibri"/>
                <w:color w:val="000000"/>
                <w:sz w:val="22"/>
              </w:rPr>
              <w:t>TAE HYUNG KIM</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8CC59E3" w14:textId="77777777">
            <w:pPr>
              <w:spacing w:line="240" w:lineRule="auto"/>
              <w:ind w:firstLine="0"/>
              <w:rPr>
                <w:rFonts w:eastAsia="Times New Roman" w:cs="Calibri"/>
                <w:color w:val="000000"/>
                <w:sz w:val="22"/>
              </w:rPr>
            </w:pPr>
            <w:r w:rsidRPr="00427B7A">
              <w:rPr>
                <w:rFonts w:eastAsia="Times New Roman" w:cs="Calibri"/>
                <w:color w:val="000000"/>
                <w:sz w:val="22"/>
              </w:rPr>
              <w:t>admin@roadwaycom.com</w:t>
            </w:r>
          </w:p>
        </w:tc>
      </w:tr>
      <w:tr w:rsidRPr="00427B7A" w:rsidR="00427B7A" w:rsidTr="00292860" w14:paraId="358CE86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C4893DF" w14:textId="77777777">
            <w:pPr>
              <w:spacing w:line="240" w:lineRule="auto"/>
              <w:ind w:firstLine="0"/>
              <w:rPr>
                <w:rFonts w:eastAsia="Times New Roman" w:cs="Calibri"/>
                <w:color w:val="000000"/>
                <w:sz w:val="22"/>
              </w:rPr>
            </w:pPr>
            <w:r w:rsidRPr="00427B7A">
              <w:rPr>
                <w:rFonts w:eastAsia="Times New Roman" w:cs="Calibri"/>
                <w:color w:val="000000"/>
                <w:sz w:val="22"/>
              </w:rPr>
              <w:t>Call One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75DAC4C" w14:textId="77777777">
            <w:pPr>
              <w:spacing w:line="240" w:lineRule="auto"/>
              <w:ind w:firstLine="0"/>
              <w:rPr>
                <w:rFonts w:eastAsia="Times New Roman" w:cs="Calibri"/>
                <w:color w:val="000000"/>
                <w:sz w:val="22"/>
              </w:rPr>
            </w:pPr>
            <w:r w:rsidRPr="00427B7A">
              <w:rPr>
                <w:rFonts w:eastAsia="Times New Roman" w:cs="Calibri"/>
                <w:color w:val="000000"/>
                <w:sz w:val="22"/>
              </w:rPr>
              <w:t>COLLEEN BRADICH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FA7DB18" w14:textId="77777777">
            <w:pPr>
              <w:spacing w:line="240" w:lineRule="auto"/>
              <w:ind w:firstLine="0"/>
              <w:rPr>
                <w:rFonts w:eastAsia="Times New Roman" w:cs="Calibri"/>
                <w:color w:val="000000"/>
                <w:sz w:val="22"/>
              </w:rPr>
            </w:pPr>
            <w:r w:rsidRPr="00427B7A">
              <w:rPr>
                <w:rFonts w:eastAsia="Times New Roman" w:cs="Calibri"/>
                <w:color w:val="000000"/>
                <w:sz w:val="22"/>
              </w:rPr>
              <w:t>cbradich@callone.com</w:t>
            </w:r>
          </w:p>
        </w:tc>
      </w:tr>
      <w:tr w:rsidRPr="00427B7A" w:rsidR="00427B7A" w:rsidTr="00292860" w14:paraId="425B515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9BBC812" w14:textId="77777777">
            <w:pPr>
              <w:spacing w:line="240" w:lineRule="auto"/>
              <w:ind w:firstLine="0"/>
              <w:rPr>
                <w:rFonts w:eastAsia="Times New Roman" w:cs="Calibri"/>
                <w:color w:val="000000"/>
                <w:sz w:val="22"/>
              </w:rPr>
            </w:pPr>
            <w:r w:rsidRPr="00427B7A">
              <w:rPr>
                <w:rFonts w:eastAsia="Times New Roman" w:cs="Calibri"/>
                <w:color w:val="000000"/>
                <w:sz w:val="22"/>
              </w:rPr>
              <w:t>Peerless Network of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3F75DE4" w14:textId="77777777">
            <w:pPr>
              <w:spacing w:line="240" w:lineRule="auto"/>
              <w:ind w:firstLine="0"/>
              <w:rPr>
                <w:rFonts w:eastAsia="Times New Roman" w:cs="Calibri"/>
                <w:color w:val="000000"/>
                <w:sz w:val="22"/>
              </w:rPr>
            </w:pPr>
            <w:r w:rsidRPr="00427B7A">
              <w:rPr>
                <w:rFonts w:eastAsia="Times New Roman" w:cs="Calibri"/>
                <w:color w:val="000000"/>
                <w:sz w:val="22"/>
              </w:rPr>
              <w:t>JULIE OOST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3D9B757" w14:textId="77777777">
            <w:pPr>
              <w:spacing w:line="240" w:lineRule="auto"/>
              <w:ind w:firstLine="0"/>
              <w:rPr>
                <w:rFonts w:eastAsia="Times New Roman" w:cs="Calibri"/>
                <w:color w:val="000000"/>
                <w:sz w:val="22"/>
              </w:rPr>
            </w:pPr>
            <w:r w:rsidRPr="00427B7A">
              <w:rPr>
                <w:rFonts w:eastAsia="Times New Roman" w:cs="Calibri"/>
                <w:color w:val="000000"/>
                <w:sz w:val="22"/>
              </w:rPr>
              <w:t>regulatory@peerlessnetwork.com</w:t>
            </w:r>
          </w:p>
        </w:tc>
      </w:tr>
      <w:tr w:rsidRPr="00427B7A" w:rsidR="00427B7A" w:rsidTr="00292860" w14:paraId="3F390E3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44C03B8" w14:textId="77777777">
            <w:pPr>
              <w:spacing w:line="240" w:lineRule="auto"/>
              <w:ind w:firstLine="0"/>
              <w:rPr>
                <w:rFonts w:eastAsia="Times New Roman" w:cs="Calibri"/>
                <w:color w:val="000000"/>
                <w:sz w:val="22"/>
              </w:rPr>
            </w:pPr>
            <w:r w:rsidRPr="00427B7A">
              <w:rPr>
                <w:rFonts w:eastAsia="Times New Roman" w:cs="Calibri"/>
                <w:color w:val="000000"/>
                <w:sz w:val="22"/>
              </w:rPr>
              <w:t>Raw Bandwidth Telecom,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3377B84" w14:textId="77777777">
            <w:pPr>
              <w:spacing w:line="240" w:lineRule="auto"/>
              <w:ind w:firstLine="0"/>
              <w:rPr>
                <w:rFonts w:eastAsia="Times New Roman" w:cs="Calibri"/>
                <w:color w:val="000000"/>
                <w:sz w:val="22"/>
              </w:rPr>
            </w:pPr>
            <w:r w:rsidRPr="00427B7A">
              <w:rPr>
                <w:rFonts w:eastAsia="Times New Roman" w:cs="Calibri"/>
                <w:color w:val="000000"/>
                <w:sz w:val="22"/>
              </w:rPr>
              <w:t>MICHAEL DURKIN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28A5057" w14:textId="77777777">
            <w:pPr>
              <w:spacing w:line="240" w:lineRule="auto"/>
              <w:ind w:firstLine="0"/>
              <w:rPr>
                <w:rFonts w:eastAsia="Times New Roman" w:cs="Calibri"/>
                <w:color w:val="000000"/>
                <w:sz w:val="22"/>
              </w:rPr>
            </w:pPr>
            <w:r w:rsidRPr="00427B7A">
              <w:rPr>
                <w:rFonts w:eastAsia="Times New Roman" w:cs="Calibri"/>
                <w:color w:val="000000"/>
                <w:sz w:val="22"/>
              </w:rPr>
              <w:t>mdurkin@rawbw.com</w:t>
            </w:r>
          </w:p>
        </w:tc>
      </w:tr>
      <w:tr w:rsidRPr="00427B7A" w:rsidR="00427B7A" w:rsidTr="00292860" w14:paraId="3D52438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AE25FEC" w14:textId="77777777">
            <w:pPr>
              <w:spacing w:line="240" w:lineRule="auto"/>
              <w:ind w:firstLine="0"/>
              <w:rPr>
                <w:rFonts w:eastAsia="Times New Roman" w:cs="Calibri"/>
                <w:color w:val="000000"/>
                <w:sz w:val="22"/>
              </w:rPr>
            </w:pPr>
            <w:r w:rsidRPr="00427B7A">
              <w:rPr>
                <w:rFonts w:eastAsia="Times New Roman" w:cs="Calibri"/>
                <w:color w:val="000000"/>
                <w:sz w:val="22"/>
              </w:rPr>
              <w:t>Lingo Telecom of the West,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986865A" w14:textId="77777777">
            <w:pPr>
              <w:spacing w:line="240" w:lineRule="auto"/>
              <w:ind w:firstLine="0"/>
              <w:rPr>
                <w:rFonts w:eastAsia="Times New Roman" w:cs="Calibri"/>
                <w:color w:val="000000"/>
                <w:sz w:val="22"/>
              </w:rPr>
            </w:pPr>
            <w:r w:rsidRPr="00427B7A">
              <w:rPr>
                <w:rFonts w:eastAsia="Times New Roman" w:cs="Calibri"/>
                <w:color w:val="000000"/>
                <w:sz w:val="22"/>
              </w:rPr>
              <w:t>ALEX VALENCIA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8DCE537" w14:textId="77777777">
            <w:pPr>
              <w:spacing w:line="240" w:lineRule="auto"/>
              <w:ind w:firstLine="0"/>
              <w:rPr>
                <w:rFonts w:eastAsia="Times New Roman" w:cs="Calibri"/>
                <w:color w:val="000000"/>
                <w:sz w:val="22"/>
              </w:rPr>
            </w:pPr>
            <w:r w:rsidRPr="00427B7A">
              <w:rPr>
                <w:rFonts w:eastAsia="Times New Roman" w:cs="Calibri"/>
                <w:color w:val="000000"/>
                <w:sz w:val="22"/>
              </w:rPr>
              <w:t>alex.valencia@lingo.com</w:t>
            </w:r>
          </w:p>
        </w:tc>
      </w:tr>
      <w:tr w:rsidRPr="00427B7A" w:rsidR="00427B7A" w:rsidTr="00292860" w14:paraId="287284F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7F45B25" w14:textId="77777777">
            <w:pPr>
              <w:spacing w:line="240" w:lineRule="auto"/>
              <w:ind w:firstLine="0"/>
              <w:rPr>
                <w:rFonts w:eastAsia="Times New Roman" w:cs="Calibri"/>
                <w:color w:val="000000"/>
                <w:sz w:val="22"/>
              </w:rPr>
            </w:pPr>
            <w:r w:rsidRPr="00427B7A">
              <w:rPr>
                <w:rFonts w:eastAsia="Times New Roman" w:cs="Calibri"/>
                <w:color w:val="000000"/>
                <w:sz w:val="22"/>
              </w:rPr>
              <w:t>Shasta County Telecom,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4596586" w14:textId="77777777">
            <w:pPr>
              <w:spacing w:line="240" w:lineRule="auto"/>
              <w:ind w:firstLine="0"/>
              <w:rPr>
                <w:rFonts w:eastAsia="Times New Roman" w:cs="Calibri"/>
                <w:color w:val="000000"/>
                <w:sz w:val="22"/>
              </w:rPr>
            </w:pPr>
            <w:r w:rsidRPr="00427B7A">
              <w:rPr>
                <w:rFonts w:eastAsia="Times New Roman" w:cs="Calibri"/>
                <w:color w:val="000000"/>
                <w:sz w:val="22"/>
              </w:rPr>
              <w:t>TODD LESSER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498794E" w14:textId="77777777">
            <w:pPr>
              <w:spacing w:line="240" w:lineRule="auto"/>
              <w:ind w:firstLine="0"/>
              <w:rPr>
                <w:rFonts w:eastAsia="Times New Roman" w:cs="Calibri"/>
                <w:color w:val="000000"/>
                <w:sz w:val="22"/>
              </w:rPr>
            </w:pPr>
            <w:r w:rsidRPr="00427B7A">
              <w:rPr>
                <w:rFonts w:eastAsia="Times New Roman" w:cs="Calibri"/>
                <w:color w:val="000000"/>
                <w:sz w:val="22"/>
              </w:rPr>
              <w:t>todd@nccom.com</w:t>
            </w:r>
          </w:p>
        </w:tc>
      </w:tr>
      <w:tr w:rsidRPr="00427B7A" w:rsidR="00427B7A" w:rsidTr="00292860" w14:paraId="697A04D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C630910" w14:textId="77777777">
            <w:pPr>
              <w:spacing w:line="240" w:lineRule="auto"/>
              <w:ind w:firstLine="0"/>
              <w:rPr>
                <w:rFonts w:eastAsia="Times New Roman" w:cs="Calibri"/>
                <w:color w:val="000000"/>
                <w:sz w:val="22"/>
              </w:rPr>
            </w:pPr>
            <w:r w:rsidRPr="00427B7A">
              <w:rPr>
                <w:rFonts w:eastAsia="Times New Roman" w:cs="Calibri"/>
                <w:color w:val="000000"/>
                <w:sz w:val="22"/>
              </w:rPr>
              <w:t>EKAG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E5F79CA" w14:textId="77777777">
            <w:pPr>
              <w:spacing w:line="240" w:lineRule="auto"/>
              <w:ind w:firstLine="0"/>
              <w:rPr>
                <w:rFonts w:eastAsia="Times New Roman" w:cs="Calibri"/>
                <w:color w:val="000000"/>
                <w:sz w:val="22"/>
              </w:rPr>
            </w:pPr>
            <w:r w:rsidRPr="00427B7A">
              <w:rPr>
                <w:rFonts w:eastAsia="Times New Roman" w:cs="Calibri"/>
                <w:color w:val="000000"/>
                <w:sz w:val="22"/>
              </w:rPr>
              <w:t>MARK LAMMERT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FCFFF17" w14:textId="77777777">
            <w:pPr>
              <w:spacing w:line="240" w:lineRule="auto"/>
              <w:ind w:firstLine="0"/>
              <w:rPr>
                <w:rFonts w:eastAsia="Times New Roman" w:cs="Calibri"/>
                <w:color w:val="000000"/>
                <w:sz w:val="22"/>
              </w:rPr>
            </w:pPr>
            <w:r w:rsidRPr="00427B7A">
              <w:rPr>
                <w:rFonts w:eastAsia="Times New Roman" w:cs="Calibri"/>
                <w:color w:val="000000"/>
                <w:sz w:val="22"/>
              </w:rPr>
              <w:t>regulatory@csilongwood.com</w:t>
            </w:r>
          </w:p>
        </w:tc>
      </w:tr>
      <w:tr w:rsidRPr="00427B7A" w:rsidR="00427B7A" w:rsidTr="00292860" w14:paraId="76F0D62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918DD77"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Cruzio</w:t>
            </w:r>
            <w:proofErr w:type="spellEnd"/>
            <w:r w:rsidRPr="00427B7A">
              <w:rPr>
                <w:rFonts w:eastAsia="Times New Roman" w:cs="Calibri"/>
                <w:color w:val="000000"/>
                <w:sz w:val="22"/>
              </w:rPr>
              <w:t xml:space="preserve"> Media,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9F4CF89" w14:textId="77777777">
            <w:pPr>
              <w:spacing w:line="240" w:lineRule="auto"/>
              <w:ind w:firstLine="0"/>
              <w:rPr>
                <w:rFonts w:eastAsia="Times New Roman" w:cs="Calibri"/>
                <w:color w:val="000000"/>
                <w:sz w:val="22"/>
              </w:rPr>
            </w:pPr>
            <w:r w:rsidRPr="00427B7A">
              <w:rPr>
                <w:rFonts w:eastAsia="Times New Roman" w:cs="Calibri"/>
                <w:color w:val="000000"/>
                <w:sz w:val="22"/>
              </w:rPr>
              <w:t>PEGGY DOLGENOS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FCA822D" w14:textId="77777777">
            <w:pPr>
              <w:spacing w:line="240" w:lineRule="auto"/>
              <w:ind w:firstLine="0"/>
              <w:rPr>
                <w:rFonts w:eastAsia="Times New Roman" w:cs="Calibri"/>
                <w:color w:val="000000"/>
                <w:sz w:val="22"/>
              </w:rPr>
            </w:pPr>
            <w:r w:rsidRPr="00427B7A">
              <w:rPr>
                <w:rFonts w:eastAsia="Times New Roman" w:cs="Calibri"/>
                <w:color w:val="000000"/>
                <w:sz w:val="22"/>
              </w:rPr>
              <w:t>clec@cruzio.com</w:t>
            </w:r>
          </w:p>
        </w:tc>
      </w:tr>
      <w:tr w:rsidRPr="00427B7A" w:rsidR="00427B7A" w:rsidTr="00292860" w14:paraId="4B14385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054A642"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Entelegent</w:t>
            </w:r>
            <w:proofErr w:type="spellEnd"/>
            <w:r w:rsidRPr="00427B7A">
              <w:rPr>
                <w:rFonts w:eastAsia="Times New Roman" w:cs="Calibri"/>
                <w:color w:val="000000"/>
                <w:sz w:val="22"/>
              </w:rPr>
              <w:t xml:space="preserve"> Solutions,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A7AF0D8" w14:textId="77777777">
            <w:pPr>
              <w:spacing w:line="240" w:lineRule="auto"/>
              <w:ind w:firstLine="0"/>
              <w:rPr>
                <w:rFonts w:eastAsia="Times New Roman" w:cs="Calibri"/>
                <w:color w:val="000000"/>
                <w:sz w:val="22"/>
              </w:rPr>
            </w:pPr>
            <w:r w:rsidRPr="00427B7A">
              <w:rPr>
                <w:rFonts w:eastAsia="Times New Roman" w:cs="Calibri"/>
                <w:color w:val="000000"/>
                <w:sz w:val="22"/>
              </w:rPr>
              <w:t>MICHAEL RUZISKA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9765127" w14:textId="77777777">
            <w:pPr>
              <w:spacing w:line="240" w:lineRule="auto"/>
              <w:ind w:firstLine="0"/>
              <w:rPr>
                <w:rFonts w:eastAsia="Times New Roman" w:cs="Calibri"/>
                <w:color w:val="000000"/>
                <w:sz w:val="22"/>
              </w:rPr>
            </w:pPr>
            <w:r w:rsidRPr="00427B7A">
              <w:rPr>
                <w:rFonts w:eastAsia="Times New Roman" w:cs="Calibri"/>
                <w:color w:val="000000"/>
                <w:sz w:val="22"/>
              </w:rPr>
              <w:t>regulatory@entelegent.com</w:t>
            </w:r>
          </w:p>
        </w:tc>
      </w:tr>
      <w:tr w:rsidRPr="00427B7A" w:rsidR="00427B7A" w:rsidTr="00292860" w14:paraId="5924184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1C1F5C2"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Mosaic </w:t>
            </w:r>
            <w:proofErr w:type="spellStart"/>
            <w:r w:rsidRPr="00427B7A">
              <w:rPr>
                <w:rFonts w:eastAsia="Times New Roman" w:cs="Calibri"/>
                <w:color w:val="000000"/>
                <w:sz w:val="22"/>
              </w:rPr>
              <w:t>Networx</w:t>
            </w:r>
            <w:proofErr w:type="spellEnd"/>
            <w:r w:rsidRPr="00427B7A">
              <w:rPr>
                <w:rFonts w:eastAsia="Times New Roman" w:cs="Calibri"/>
                <w:color w:val="000000"/>
                <w:sz w:val="22"/>
              </w:rPr>
              <w: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8FE0E5B" w14:textId="77777777">
            <w:pPr>
              <w:spacing w:line="240" w:lineRule="auto"/>
              <w:ind w:firstLine="0"/>
              <w:rPr>
                <w:rFonts w:eastAsia="Times New Roman" w:cs="Calibri"/>
                <w:color w:val="000000"/>
                <w:sz w:val="22"/>
              </w:rPr>
            </w:pPr>
            <w:r w:rsidRPr="00427B7A">
              <w:rPr>
                <w:rFonts w:eastAsia="Times New Roman" w:cs="Calibri"/>
                <w:color w:val="000000"/>
                <w:sz w:val="22"/>
              </w:rPr>
              <w:t>KATHI KEANE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579B510" w14:textId="77777777">
            <w:pPr>
              <w:spacing w:line="240" w:lineRule="auto"/>
              <w:ind w:firstLine="0"/>
              <w:rPr>
                <w:rFonts w:eastAsia="Times New Roman" w:cs="Calibri"/>
                <w:color w:val="000000"/>
                <w:sz w:val="22"/>
              </w:rPr>
            </w:pPr>
            <w:r w:rsidRPr="00427B7A">
              <w:rPr>
                <w:rFonts w:eastAsia="Times New Roman" w:cs="Calibri"/>
                <w:color w:val="000000"/>
                <w:sz w:val="22"/>
              </w:rPr>
              <w:t>kathi@mosaicnetworx.com</w:t>
            </w:r>
          </w:p>
        </w:tc>
      </w:tr>
      <w:tr w:rsidRPr="00427B7A" w:rsidR="00427B7A" w:rsidTr="00292860" w14:paraId="21DDA9A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8C34FC0" w14:textId="77777777">
            <w:pPr>
              <w:spacing w:line="240" w:lineRule="auto"/>
              <w:ind w:firstLine="0"/>
              <w:rPr>
                <w:rFonts w:eastAsia="Times New Roman" w:cs="Calibri"/>
                <w:color w:val="000000"/>
                <w:sz w:val="22"/>
              </w:rPr>
            </w:pPr>
            <w:r w:rsidRPr="00427B7A">
              <w:rPr>
                <w:rFonts w:eastAsia="Times New Roman" w:cs="Calibri"/>
                <w:color w:val="000000"/>
                <w:sz w:val="22"/>
              </w:rPr>
              <w:t>Pacific Lightwave, a California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7D7664B" w14:textId="77777777">
            <w:pPr>
              <w:spacing w:line="240" w:lineRule="auto"/>
              <w:ind w:firstLine="0"/>
              <w:rPr>
                <w:rFonts w:eastAsia="Times New Roman" w:cs="Calibri"/>
                <w:color w:val="000000"/>
                <w:sz w:val="22"/>
              </w:rPr>
            </w:pPr>
            <w:r w:rsidRPr="00427B7A">
              <w:rPr>
                <w:rFonts w:eastAsia="Times New Roman" w:cs="Calibri"/>
                <w:color w:val="000000"/>
                <w:sz w:val="22"/>
              </w:rPr>
              <w:t>ORVIN MOORE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7C3A83" w14:textId="77777777">
            <w:pPr>
              <w:spacing w:line="240" w:lineRule="auto"/>
              <w:ind w:firstLine="0"/>
              <w:rPr>
                <w:rFonts w:eastAsia="Times New Roman" w:cs="Calibri"/>
                <w:color w:val="000000"/>
                <w:sz w:val="22"/>
              </w:rPr>
            </w:pPr>
            <w:r w:rsidRPr="00427B7A">
              <w:rPr>
                <w:rFonts w:eastAsia="Times New Roman" w:cs="Calibri"/>
                <w:color w:val="000000"/>
                <w:sz w:val="22"/>
              </w:rPr>
              <w:t>orvinm@gsaudits.com</w:t>
            </w:r>
          </w:p>
        </w:tc>
      </w:tr>
      <w:tr w:rsidRPr="00427B7A" w:rsidR="00427B7A" w:rsidTr="00292860" w14:paraId="61B9319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FC335E0" w14:textId="77777777">
            <w:pPr>
              <w:spacing w:line="240" w:lineRule="auto"/>
              <w:ind w:firstLine="0"/>
              <w:rPr>
                <w:rFonts w:eastAsia="Times New Roman" w:cs="Calibri"/>
                <w:color w:val="000000"/>
                <w:sz w:val="22"/>
              </w:rPr>
            </w:pPr>
            <w:r w:rsidRPr="00427B7A">
              <w:rPr>
                <w:rFonts w:eastAsia="Times New Roman" w:cs="Calibri"/>
                <w:color w:val="000000"/>
                <w:sz w:val="22"/>
              </w:rPr>
              <w:t>Inyo Networks,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EF6BF06" w14:textId="77777777">
            <w:pPr>
              <w:spacing w:line="240" w:lineRule="auto"/>
              <w:ind w:firstLine="0"/>
              <w:rPr>
                <w:rFonts w:eastAsia="Times New Roman" w:cs="Calibri"/>
                <w:color w:val="000000"/>
                <w:sz w:val="22"/>
              </w:rPr>
            </w:pPr>
            <w:r w:rsidRPr="00427B7A">
              <w:rPr>
                <w:rFonts w:eastAsia="Times New Roman" w:cs="Calibri"/>
                <w:color w:val="000000"/>
                <w:sz w:val="22"/>
              </w:rPr>
              <w:t>NICOLAS KEELER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B0B0B31" w14:textId="77777777">
            <w:pPr>
              <w:spacing w:line="240" w:lineRule="auto"/>
              <w:ind w:firstLine="0"/>
              <w:rPr>
                <w:rFonts w:eastAsia="Times New Roman" w:cs="Calibri"/>
                <w:color w:val="000000"/>
                <w:sz w:val="22"/>
              </w:rPr>
            </w:pPr>
            <w:r w:rsidRPr="00427B7A">
              <w:rPr>
                <w:rFonts w:eastAsia="Times New Roman" w:cs="Calibri"/>
                <w:color w:val="000000"/>
                <w:sz w:val="22"/>
              </w:rPr>
              <w:t>nkeeler@inyonetworks.com</w:t>
            </w:r>
          </w:p>
        </w:tc>
      </w:tr>
      <w:tr w:rsidRPr="00427B7A" w:rsidR="00427B7A" w:rsidTr="00292860" w14:paraId="07C1F06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8B13392"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Broadvox</w:t>
            </w:r>
            <w:proofErr w:type="spellEnd"/>
            <w:r w:rsidRPr="00427B7A">
              <w:rPr>
                <w:rFonts w:eastAsia="Times New Roman" w:cs="Calibri"/>
                <w:color w:val="000000"/>
                <w:sz w:val="22"/>
              </w:rPr>
              <w:t>-CLEC,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1143237" w14:textId="77777777">
            <w:pPr>
              <w:spacing w:line="240" w:lineRule="auto"/>
              <w:ind w:firstLine="0"/>
              <w:rPr>
                <w:rFonts w:eastAsia="Times New Roman" w:cs="Calibri"/>
                <w:color w:val="000000"/>
                <w:sz w:val="22"/>
              </w:rPr>
            </w:pPr>
            <w:r w:rsidRPr="00427B7A">
              <w:rPr>
                <w:rFonts w:eastAsia="Times New Roman" w:cs="Calibri"/>
                <w:color w:val="000000"/>
                <w:sz w:val="22"/>
              </w:rPr>
              <w:t>DAN MELDAZIS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ED76170" w14:textId="77777777">
            <w:pPr>
              <w:spacing w:line="240" w:lineRule="auto"/>
              <w:ind w:firstLine="0"/>
              <w:rPr>
                <w:rFonts w:eastAsia="Times New Roman" w:cs="Calibri"/>
                <w:color w:val="000000"/>
                <w:sz w:val="22"/>
              </w:rPr>
            </w:pPr>
            <w:r w:rsidRPr="00427B7A">
              <w:rPr>
                <w:rFonts w:eastAsia="Times New Roman" w:cs="Calibri"/>
                <w:color w:val="000000"/>
                <w:sz w:val="22"/>
              </w:rPr>
              <w:t>daniel.meldazis@inteliquent.com</w:t>
            </w:r>
          </w:p>
        </w:tc>
      </w:tr>
      <w:tr w:rsidRPr="00427B7A" w:rsidR="00427B7A" w:rsidTr="00292860" w14:paraId="264866F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62FD29E" w14:textId="77777777">
            <w:pPr>
              <w:spacing w:line="240" w:lineRule="auto"/>
              <w:ind w:firstLine="0"/>
              <w:rPr>
                <w:rFonts w:eastAsia="Times New Roman" w:cs="Calibri"/>
                <w:color w:val="000000"/>
                <w:sz w:val="22"/>
              </w:rPr>
            </w:pPr>
            <w:r w:rsidRPr="00427B7A">
              <w:rPr>
                <w:rFonts w:eastAsia="Times New Roman" w:cs="Calibri"/>
                <w:color w:val="000000"/>
                <w:sz w:val="22"/>
              </w:rPr>
              <w:t>Impulse Telecom,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3AFCA44" w14:textId="77777777">
            <w:pPr>
              <w:spacing w:line="240" w:lineRule="auto"/>
              <w:ind w:firstLine="0"/>
              <w:rPr>
                <w:rFonts w:eastAsia="Times New Roman" w:cs="Calibri"/>
                <w:color w:val="000000"/>
                <w:sz w:val="22"/>
              </w:rPr>
            </w:pPr>
            <w:r w:rsidRPr="00427B7A">
              <w:rPr>
                <w:rFonts w:eastAsia="Times New Roman" w:cs="Calibri"/>
                <w:color w:val="000000"/>
                <w:sz w:val="22"/>
              </w:rPr>
              <w:t>LYNDA RADKE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9EF8EDB" w14:textId="77777777">
            <w:pPr>
              <w:spacing w:line="240" w:lineRule="auto"/>
              <w:ind w:firstLine="0"/>
              <w:rPr>
                <w:rFonts w:eastAsia="Times New Roman" w:cs="Calibri"/>
                <w:color w:val="000000"/>
                <w:sz w:val="22"/>
              </w:rPr>
            </w:pPr>
            <w:r w:rsidRPr="00427B7A">
              <w:rPr>
                <w:rFonts w:eastAsia="Times New Roman" w:cs="Calibri"/>
                <w:color w:val="000000"/>
                <w:sz w:val="22"/>
              </w:rPr>
              <w:t>lradke@impulse.net</w:t>
            </w:r>
          </w:p>
        </w:tc>
      </w:tr>
      <w:tr w:rsidRPr="00427B7A" w:rsidR="00427B7A" w:rsidTr="00292860" w14:paraId="5C2738D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2A1D6EF" w14:textId="77777777">
            <w:pPr>
              <w:spacing w:line="240" w:lineRule="auto"/>
              <w:ind w:firstLine="0"/>
              <w:rPr>
                <w:rFonts w:eastAsia="Times New Roman" w:cs="Calibri"/>
                <w:color w:val="000000"/>
                <w:sz w:val="22"/>
              </w:rPr>
            </w:pPr>
            <w:r w:rsidRPr="00427B7A">
              <w:rPr>
                <w:rFonts w:eastAsia="Times New Roman" w:cs="Calibri"/>
                <w:color w:val="000000"/>
                <w:sz w:val="22"/>
              </w:rPr>
              <w:t>TELUS Communications (U.S.)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5BF6F2E" w14:textId="77777777">
            <w:pPr>
              <w:spacing w:line="240" w:lineRule="auto"/>
              <w:ind w:firstLine="0"/>
              <w:rPr>
                <w:rFonts w:eastAsia="Times New Roman" w:cs="Calibri"/>
                <w:color w:val="000000"/>
                <w:sz w:val="22"/>
              </w:rPr>
            </w:pPr>
            <w:r w:rsidRPr="00427B7A">
              <w:rPr>
                <w:rFonts w:eastAsia="Times New Roman" w:cs="Calibri"/>
                <w:color w:val="000000"/>
                <w:sz w:val="22"/>
              </w:rPr>
              <w:t>ERIN EMMOTT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C19282E" w14:textId="77777777">
            <w:pPr>
              <w:spacing w:line="240" w:lineRule="auto"/>
              <w:ind w:firstLine="0"/>
              <w:rPr>
                <w:rFonts w:eastAsia="Times New Roman" w:cs="Calibri"/>
                <w:color w:val="000000"/>
                <w:sz w:val="22"/>
              </w:rPr>
            </w:pPr>
            <w:r w:rsidRPr="00427B7A">
              <w:rPr>
                <w:rFonts w:eastAsia="Times New Roman" w:cs="Calibri"/>
                <w:color w:val="000000"/>
                <w:sz w:val="22"/>
              </w:rPr>
              <w:t>erin.emmott@telus.com</w:t>
            </w:r>
          </w:p>
        </w:tc>
      </w:tr>
      <w:tr w:rsidRPr="00427B7A" w:rsidR="00427B7A" w:rsidTr="00292860" w14:paraId="3CEDAE4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7BC588F" w14:textId="77777777">
            <w:pPr>
              <w:spacing w:line="240" w:lineRule="auto"/>
              <w:ind w:firstLine="0"/>
              <w:rPr>
                <w:rFonts w:eastAsia="Times New Roman" w:cs="Calibri"/>
                <w:color w:val="000000"/>
                <w:sz w:val="22"/>
              </w:rPr>
            </w:pPr>
            <w:r w:rsidRPr="00427B7A">
              <w:rPr>
                <w:rFonts w:eastAsia="Times New Roman" w:cs="Calibri"/>
                <w:color w:val="000000"/>
                <w:sz w:val="22"/>
              </w:rPr>
              <w:t>Frontier Communications Online &amp; LD</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F9E5897" w14:textId="77777777">
            <w:pPr>
              <w:spacing w:line="240" w:lineRule="auto"/>
              <w:ind w:firstLine="0"/>
              <w:rPr>
                <w:rFonts w:eastAsia="Times New Roman" w:cs="Calibri"/>
                <w:color w:val="000000"/>
                <w:sz w:val="22"/>
              </w:rPr>
            </w:pPr>
            <w:r w:rsidRPr="00427B7A">
              <w:rPr>
                <w:rFonts w:eastAsia="Times New Roman" w:cs="Calibri"/>
                <w:color w:val="000000"/>
                <w:sz w:val="22"/>
              </w:rPr>
              <w:t>CHARLIE BORN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8B96F40" w14:textId="77777777">
            <w:pPr>
              <w:spacing w:line="240" w:lineRule="auto"/>
              <w:ind w:firstLine="0"/>
              <w:rPr>
                <w:rFonts w:eastAsia="Times New Roman" w:cs="Calibri"/>
                <w:color w:val="000000"/>
                <w:sz w:val="22"/>
              </w:rPr>
            </w:pPr>
            <w:r w:rsidRPr="00427B7A">
              <w:rPr>
                <w:rFonts w:eastAsia="Times New Roman" w:cs="Calibri"/>
                <w:color w:val="000000"/>
                <w:sz w:val="22"/>
              </w:rPr>
              <w:t>charlie.born@ftr.com</w:t>
            </w:r>
          </w:p>
        </w:tc>
      </w:tr>
      <w:tr w:rsidRPr="00427B7A" w:rsidR="00427B7A" w:rsidTr="00292860" w14:paraId="35E1D61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543FDAA" w14:textId="77777777">
            <w:pPr>
              <w:spacing w:line="240" w:lineRule="auto"/>
              <w:ind w:firstLine="0"/>
              <w:rPr>
                <w:rFonts w:eastAsia="Times New Roman" w:cs="Calibri"/>
                <w:color w:val="000000"/>
                <w:sz w:val="22"/>
              </w:rPr>
            </w:pPr>
            <w:r w:rsidRPr="00427B7A">
              <w:rPr>
                <w:rFonts w:eastAsia="Times New Roman" w:cs="Calibri"/>
                <w:color w:val="000000"/>
                <w:sz w:val="22"/>
              </w:rPr>
              <w:t>Blue Rooster Telecom,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C671FC0" w14:textId="77777777">
            <w:pPr>
              <w:spacing w:line="240" w:lineRule="auto"/>
              <w:ind w:firstLine="0"/>
              <w:rPr>
                <w:rFonts w:eastAsia="Times New Roman" w:cs="Calibri"/>
                <w:color w:val="000000"/>
                <w:sz w:val="22"/>
              </w:rPr>
            </w:pPr>
            <w:r w:rsidRPr="00427B7A">
              <w:rPr>
                <w:rFonts w:eastAsia="Times New Roman" w:cs="Calibri"/>
                <w:color w:val="000000"/>
                <w:sz w:val="22"/>
              </w:rPr>
              <w:t>CHERYL LOVELL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B39DD0C" w14:textId="77777777">
            <w:pPr>
              <w:spacing w:line="240" w:lineRule="auto"/>
              <w:ind w:firstLine="0"/>
              <w:rPr>
                <w:rFonts w:eastAsia="Times New Roman" w:cs="Calibri"/>
                <w:color w:val="000000"/>
                <w:sz w:val="22"/>
              </w:rPr>
            </w:pPr>
            <w:r w:rsidRPr="00427B7A">
              <w:rPr>
                <w:rFonts w:eastAsia="Times New Roman" w:cs="Calibri"/>
                <w:color w:val="000000"/>
                <w:sz w:val="22"/>
              </w:rPr>
              <w:t>cheryl.lovell@digitalwest.com</w:t>
            </w:r>
          </w:p>
        </w:tc>
      </w:tr>
      <w:tr w:rsidRPr="00427B7A" w:rsidR="00427B7A" w:rsidTr="00292860" w14:paraId="206C47B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3DF5486"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Snowcrest</w:t>
            </w:r>
            <w:proofErr w:type="spellEnd"/>
            <w:r w:rsidRPr="00427B7A">
              <w:rPr>
                <w:rFonts w:eastAsia="Times New Roman" w:cs="Calibri"/>
                <w:color w:val="000000"/>
                <w:sz w:val="22"/>
              </w:rPr>
              <w:t xml:space="preserve"> Telephone,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9BA718C" w14:textId="77777777">
            <w:pPr>
              <w:spacing w:line="240" w:lineRule="auto"/>
              <w:ind w:firstLine="0"/>
              <w:rPr>
                <w:rFonts w:eastAsia="Times New Roman" w:cs="Calibri"/>
                <w:color w:val="000000"/>
                <w:sz w:val="22"/>
              </w:rPr>
            </w:pPr>
            <w:r w:rsidRPr="00427B7A">
              <w:rPr>
                <w:rFonts w:eastAsia="Times New Roman" w:cs="Calibri"/>
                <w:color w:val="000000"/>
                <w:sz w:val="22"/>
              </w:rPr>
              <w:t>PETER ENGDAHL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0A2CBAC" w14:textId="77777777">
            <w:pPr>
              <w:spacing w:line="240" w:lineRule="auto"/>
              <w:ind w:firstLine="0"/>
              <w:rPr>
                <w:rFonts w:eastAsia="Times New Roman" w:cs="Calibri"/>
                <w:color w:val="000000"/>
                <w:sz w:val="22"/>
              </w:rPr>
            </w:pPr>
            <w:r w:rsidRPr="00427B7A">
              <w:rPr>
                <w:rFonts w:eastAsia="Times New Roman" w:cs="Calibri"/>
                <w:color w:val="000000"/>
                <w:sz w:val="22"/>
              </w:rPr>
              <w:t>peter@snowcrest.net</w:t>
            </w:r>
          </w:p>
        </w:tc>
      </w:tr>
      <w:tr w:rsidRPr="00427B7A" w:rsidR="00427B7A" w:rsidTr="00292860" w14:paraId="672544F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5084D8F" w14:textId="77777777">
            <w:pPr>
              <w:spacing w:line="240" w:lineRule="auto"/>
              <w:ind w:firstLine="0"/>
              <w:rPr>
                <w:rFonts w:eastAsia="Times New Roman" w:cs="Calibri"/>
                <w:color w:val="000000"/>
                <w:sz w:val="22"/>
              </w:rPr>
            </w:pPr>
            <w:r w:rsidRPr="00427B7A">
              <w:rPr>
                <w:rFonts w:eastAsia="Times New Roman" w:cs="Calibri"/>
                <w:color w:val="000000"/>
                <w:sz w:val="22"/>
              </w:rPr>
              <w:t>Pay Tel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A94607B" w14:textId="77777777">
            <w:pPr>
              <w:spacing w:line="240" w:lineRule="auto"/>
              <w:ind w:firstLine="0"/>
              <w:rPr>
                <w:rFonts w:eastAsia="Times New Roman" w:cs="Calibri"/>
                <w:color w:val="000000"/>
                <w:sz w:val="22"/>
              </w:rPr>
            </w:pPr>
            <w:r w:rsidRPr="00427B7A">
              <w:rPr>
                <w:rFonts w:eastAsia="Times New Roman" w:cs="Calibri"/>
                <w:color w:val="000000"/>
                <w:sz w:val="22"/>
              </w:rPr>
              <w:t>JEFF MCGOWAN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9464081" w14:textId="77777777">
            <w:pPr>
              <w:spacing w:line="240" w:lineRule="auto"/>
              <w:ind w:firstLine="0"/>
              <w:rPr>
                <w:rFonts w:eastAsia="Times New Roman" w:cs="Calibri"/>
                <w:color w:val="000000"/>
                <w:sz w:val="22"/>
              </w:rPr>
            </w:pPr>
            <w:r w:rsidRPr="00427B7A">
              <w:rPr>
                <w:rFonts w:eastAsia="Times New Roman" w:cs="Calibri"/>
                <w:color w:val="000000"/>
                <w:sz w:val="22"/>
              </w:rPr>
              <w:t>JMcGowan@paytel.com</w:t>
            </w:r>
          </w:p>
        </w:tc>
      </w:tr>
      <w:tr w:rsidRPr="00427B7A" w:rsidR="00427B7A" w:rsidTr="00292860" w14:paraId="09F9832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BD3A919"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Airus</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20AF71B" w14:textId="77777777">
            <w:pPr>
              <w:spacing w:line="240" w:lineRule="auto"/>
              <w:ind w:firstLine="0"/>
              <w:rPr>
                <w:rFonts w:eastAsia="Times New Roman" w:cs="Calibri"/>
                <w:color w:val="000000"/>
                <w:sz w:val="22"/>
              </w:rPr>
            </w:pPr>
            <w:r w:rsidRPr="00427B7A">
              <w:rPr>
                <w:rFonts w:eastAsia="Times New Roman" w:cs="Calibri"/>
                <w:color w:val="000000"/>
                <w:sz w:val="22"/>
              </w:rPr>
              <w:t>BETH BRANDENSTEIN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9B6842D" w14:textId="77777777">
            <w:pPr>
              <w:spacing w:line="240" w:lineRule="auto"/>
              <w:ind w:firstLine="0"/>
              <w:rPr>
                <w:rFonts w:eastAsia="Times New Roman" w:cs="Calibri"/>
                <w:color w:val="000000"/>
                <w:sz w:val="22"/>
              </w:rPr>
            </w:pPr>
            <w:r w:rsidRPr="00427B7A">
              <w:rPr>
                <w:rFonts w:eastAsia="Times New Roman" w:cs="Calibri"/>
                <w:color w:val="000000"/>
                <w:sz w:val="22"/>
              </w:rPr>
              <w:t>beth@gsaudits.com</w:t>
            </w:r>
          </w:p>
        </w:tc>
      </w:tr>
      <w:tr w:rsidRPr="00427B7A" w:rsidR="00427B7A" w:rsidTr="00292860" w14:paraId="2871463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4280EC2"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Cenic</w:t>
            </w:r>
            <w:proofErr w:type="spellEnd"/>
            <w:r w:rsidRPr="00427B7A">
              <w:rPr>
                <w:rFonts w:eastAsia="Times New Roman" w:cs="Calibri"/>
                <w:color w:val="000000"/>
                <w:sz w:val="22"/>
              </w:rPr>
              <w:t xml:space="preserve"> Broadband Initiatives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FCB01CA" w14:textId="77777777">
            <w:pPr>
              <w:spacing w:line="240" w:lineRule="auto"/>
              <w:ind w:firstLine="0"/>
              <w:rPr>
                <w:rFonts w:eastAsia="Times New Roman" w:cs="Calibri"/>
                <w:color w:val="000000"/>
                <w:sz w:val="22"/>
              </w:rPr>
            </w:pPr>
            <w:r w:rsidRPr="00427B7A">
              <w:rPr>
                <w:rFonts w:eastAsia="Times New Roman" w:cs="Calibri"/>
                <w:color w:val="000000"/>
                <w:sz w:val="22"/>
              </w:rPr>
              <w:t>BILL PAIK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A109001" w14:textId="77777777">
            <w:pPr>
              <w:spacing w:line="240" w:lineRule="auto"/>
              <w:ind w:firstLine="0"/>
              <w:rPr>
                <w:rFonts w:eastAsia="Times New Roman" w:cs="Calibri"/>
                <w:color w:val="000000"/>
                <w:sz w:val="22"/>
              </w:rPr>
            </w:pPr>
            <w:r w:rsidRPr="00427B7A">
              <w:rPr>
                <w:rFonts w:eastAsia="Times New Roman" w:cs="Calibri"/>
                <w:color w:val="000000"/>
                <w:sz w:val="22"/>
              </w:rPr>
              <w:t>bpaik@cenic.org</w:t>
            </w:r>
          </w:p>
        </w:tc>
      </w:tr>
      <w:tr w:rsidRPr="00427B7A" w:rsidR="00427B7A" w:rsidTr="00292860" w14:paraId="4B0BD11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CA05DC4" w14:textId="77777777">
            <w:pPr>
              <w:spacing w:line="240" w:lineRule="auto"/>
              <w:ind w:firstLine="0"/>
              <w:rPr>
                <w:rFonts w:eastAsia="Times New Roman" w:cs="Calibri"/>
                <w:color w:val="000000"/>
                <w:sz w:val="22"/>
              </w:rPr>
            </w:pPr>
            <w:r w:rsidRPr="00427B7A">
              <w:rPr>
                <w:rFonts w:eastAsia="Times New Roman" w:cs="Calibri"/>
                <w:color w:val="000000"/>
                <w:sz w:val="22"/>
              </w:rPr>
              <w:t>Digital West Networks,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F39E63E" w14:textId="77777777">
            <w:pPr>
              <w:spacing w:line="240" w:lineRule="auto"/>
              <w:ind w:firstLine="0"/>
              <w:rPr>
                <w:rFonts w:eastAsia="Times New Roman" w:cs="Calibri"/>
                <w:color w:val="000000"/>
                <w:sz w:val="22"/>
              </w:rPr>
            </w:pPr>
            <w:r w:rsidRPr="00427B7A">
              <w:rPr>
                <w:rFonts w:eastAsia="Times New Roman" w:cs="Calibri"/>
                <w:color w:val="000000"/>
                <w:sz w:val="22"/>
              </w:rPr>
              <w:t>CHERYL LOVELL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B42C1A5" w14:textId="77777777">
            <w:pPr>
              <w:spacing w:line="240" w:lineRule="auto"/>
              <w:ind w:firstLine="0"/>
              <w:rPr>
                <w:rFonts w:eastAsia="Times New Roman" w:cs="Calibri"/>
                <w:color w:val="000000"/>
                <w:sz w:val="22"/>
              </w:rPr>
            </w:pPr>
            <w:r w:rsidRPr="00427B7A">
              <w:rPr>
                <w:rFonts w:eastAsia="Times New Roman" w:cs="Calibri"/>
                <w:color w:val="000000"/>
                <w:sz w:val="22"/>
              </w:rPr>
              <w:t>cheryl.lovell@digitalwest.com</w:t>
            </w:r>
          </w:p>
        </w:tc>
      </w:tr>
      <w:tr w:rsidRPr="00427B7A" w:rsidR="00427B7A" w:rsidTr="00292860" w14:paraId="0563526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F60A2BE" w14:textId="77777777">
            <w:pPr>
              <w:spacing w:line="240" w:lineRule="auto"/>
              <w:ind w:firstLine="0"/>
              <w:rPr>
                <w:rFonts w:eastAsia="Times New Roman" w:cs="Calibri"/>
                <w:color w:val="000000"/>
                <w:sz w:val="22"/>
              </w:rPr>
            </w:pPr>
            <w:r w:rsidRPr="00427B7A">
              <w:rPr>
                <w:rFonts w:eastAsia="Times New Roman" w:cs="Calibri"/>
                <w:color w:val="000000"/>
                <w:sz w:val="22"/>
              </w:rPr>
              <w:t>Splice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9500885" w14:textId="77777777">
            <w:pPr>
              <w:spacing w:line="240" w:lineRule="auto"/>
              <w:ind w:firstLine="0"/>
              <w:rPr>
                <w:rFonts w:eastAsia="Times New Roman" w:cs="Calibri"/>
                <w:color w:val="000000"/>
                <w:sz w:val="22"/>
              </w:rPr>
            </w:pPr>
            <w:r w:rsidRPr="00427B7A">
              <w:rPr>
                <w:rFonts w:eastAsia="Times New Roman" w:cs="Calibri"/>
                <w:color w:val="000000"/>
                <w:sz w:val="22"/>
              </w:rPr>
              <w:t>NATHALIE SAGET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E63CAAD" w14:textId="77777777">
            <w:pPr>
              <w:spacing w:line="240" w:lineRule="auto"/>
              <w:ind w:firstLine="0"/>
              <w:rPr>
                <w:rFonts w:eastAsia="Times New Roman" w:cs="Calibri"/>
                <w:color w:val="000000"/>
                <w:sz w:val="22"/>
              </w:rPr>
            </w:pPr>
            <w:r w:rsidRPr="00427B7A">
              <w:rPr>
                <w:rFonts w:eastAsia="Times New Roman" w:cs="Calibri"/>
                <w:color w:val="000000"/>
                <w:sz w:val="22"/>
              </w:rPr>
              <w:t>nathalie.saget@splicens.com</w:t>
            </w:r>
          </w:p>
        </w:tc>
      </w:tr>
      <w:tr w:rsidRPr="00427B7A" w:rsidR="00427B7A" w:rsidTr="00292860" w14:paraId="459BEEE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E5DD193"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Bestel</w:t>
            </w:r>
            <w:proofErr w:type="spellEnd"/>
            <w:r w:rsidRPr="00427B7A">
              <w:rPr>
                <w:rFonts w:eastAsia="Times New Roman" w:cs="Calibri"/>
                <w:color w:val="000000"/>
                <w:sz w:val="22"/>
              </w:rPr>
              <w:t xml:space="preserve"> (USA),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03DD42A" w14:textId="77777777">
            <w:pPr>
              <w:spacing w:line="240" w:lineRule="auto"/>
              <w:ind w:firstLine="0"/>
              <w:rPr>
                <w:rFonts w:eastAsia="Times New Roman" w:cs="Calibri"/>
                <w:color w:val="000000"/>
                <w:sz w:val="22"/>
              </w:rPr>
            </w:pPr>
            <w:r w:rsidRPr="00427B7A">
              <w:rPr>
                <w:rFonts w:eastAsia="Times New Roman" w:cs="Calibri"/>
                <w:color w:val="000000"/>
                <w:sz w:val="22"/>
              </w:rPr>
              <w:t>ULISES R PIN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F0107FA" w14:textId="77777777">
            <w:pPr>
              <w:spacing w:line="240" w:lineRule="auto"/>
              <w:ind w:firstLine="0"/>
              <w:rPr>
                <w:rFonts w:eastAsia="Times New Roman" w:cs="Calibri"/>
                <w:color w:val="000000"/>
                <w:sz w:val="22"/>
              </w:rPr>
            </w:pPr>
            <w:r w:rsidRPr="00427B7A">
              <w:rPr>
                <w:rFonts w:eastAsia="Times New Roman" w:cs="Calibri"/>
                <w:color w:val="000000"/>
                <w:sz w:val="22"/>
              </w:rPr>
              <w:t>ulises.pin@morganlewis.com</w:t>
            </w:r>
          </w:p>
        </w:tc>
      </w:tr>
      <w:tr w:rsidRPr="00427B7A" w:rsidR="00427B7A" w:rsidTr="00292860" w14:paraId="6C47FF8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A298138"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Crexendo</w:t>
            </w:r>
            <w:proofErr w:type="spellEnd"/>
            <w:r w:rsidRPr="00427B7A">
              <w:rPr>
                <w:rFonts w:eastAsia="Times New Roman" w:cs="Calibri"/>
                <w:color w:val="000000"/>
                <w:sz w:val="22"/>
              </w:rPr>
              <w:t xml:space="preserve"> Business Solutions,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54EFEA2" w14:textId="77777777">
            <w:pPr>
              <w:spacing w:line="240" w:lineRule="auto"/>
              <w:ind w:firstLine="0"/>
              <w:rPr>
                <w:rFonts w:eastAsia="Times New Roman" w:cs="Calibri"/>
                <w:color w:val="000000"/>
                <w:sz w:val="22"/>
              </w:rPr>
            </w:pPr>
            <w:r w:rsidRPr="00427B7A">
              <w:rPr>
                <w:rFonts w:eastAsia="Times New Roman" w:cs="Calibri"/>
                <w:color w:val="000000"/>
                <w:sz w:val="22"/>
              </w:rPr>
              <w:t>JEFF KORN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28B7D04" w14:textId="77777777">
            <w:pPr>
              <w:spacing w:line="240" w:lineRule="auto"/>
              <w:ind w:firstLine="0"/>
              <w:rPr>
                <w:rFonts w:eastAsia="Times New Roman" w:cs="Calibri"/>
                <w:color w:val="000000"/>
                <w:sz w:val="22"/>
              </w:rPr>
            </w:pPr>
            <w:r w:rsidRPr="00427B7A">
              <w:rPr>
                <w:rFonts w:eastAsia="Times New Roman" w:cs="Calibri"/>
                <w:color w:val="000000"/>
                <w:sz w:val="22"/>
              </w:rPr>
              <w:t>jkorn@storesonline.com</w:t>
            </w:r>
          </w:p>
        </w:tc>
      </w:tr>
      <w:tr w:rsidRPr="00427B7A" w:rsidR="00427B7A" w:rsidTr="00292860" w14:paraId="445F767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121FE36"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Mobilitie</w:t>
            </w:r>
            <w:proofErr w:type="spellEnd"/>
            <w:r w:rsidRPr="00427B7A">
              <w:rPr>
                <w:rFonts w:eastAsia="Times New Roman" w:cs="Calibri"/>
                <w:color w:val="000000"/>
                <w:sz w:val="22"/>
              </w:rPr>
              <w:t xml:space="preserve"> Newport Holdco,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0222B52" w14:textId="77777777">
            <w:pPr>
              <w:spacing w:line="240" w:lineRule="auto"/>
              <w:ind w:firstLine="0"/>
              <w:rPr>
                <w:rFonts w:eastAsia="Times New Roman" w:cs="Calibri"/>
                <w:color w:val="000000"/>
                <w:sz w:val="22"/>
              </w:rPr>
            </w:pPr>
            <w:r w:rsidRPr="00427B7A">
              <w:rPr>
                <w:rFonts w:eastAsia="Times New Roman" w:cs="Calibri"/>
                <w:color w:val="000000"/>
                <w:sz w:val="22"/>
              </w:rPr>
              <w:t>CHRIS GLASS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9E4AA21" w14:textId="77777777">
            <w:pPr>
              <w:spacing w:line="240" w:lineRule="auto"/>
              <w:ind w:firstLine="0"/>
              <w:rPr>
                <w:rFonts w:eastAsia="Times New Roman" w:cs="Calibri"/>
                <w:color w:val="000000"/>
                <w:sz w:val="22"/>
              </w:rPr>
            </w:pPr>
            <w:r w:rsidRPr="00427B7A">
              <w:rPr>
                <w:rFonts w:eastAsia="Times New Roman" w:cs="Calibri"/>
                <w:color w:val="000000"/>
                <w:sz w:val="22"/>
              </w:rPr>
              <w:t>chris@mobilitie.com</w:t>
            </w:r>
          </w:p>
        </w:tc>
      </w:tr>
      <w:tr w:rsidRPr="00427B7A" w:rsidR="00427B7A" w:rsidTr="00292860" w14:paraId="54E0E9A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D4FF80A" w14:textId="77777777">
            <w:pPr>
              <w:spacing w:line="240" w:lineRule="auto"/>
              <w:ind w:firstLine="0"/>
              <w:rPr>
                <w:rFonts w:eastAsia="Times New Roman" w:cs="Calibri"/>
                <w:color w:val="000000"/>
                <w:sz w:val="22"/>
              </w:rPr>
            </w:pPr>
            <w:r w:rsidRPr="00427B7A">
              <w:rPr>
                <w:rFonts w:eastAsia="Times New Roman" w:cs="Calibri"/>
                <w:color w:val="000000"/>
                <w:sz w:val="22"/>
              </w:rPr>
              <w:t>XYN Communications of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FEB5E71" w14:textId="77777777">
            <w:pPr>
              <w:spacing w:line="240" w:lineRule="auto"/>
              <w:ind w:firstLine="0"/>
              <w:rPr>
                <w:rFonts w:eastAsia="Times New Roman" w:cs="Calibri"/>
                <w:color w:val="000000"/>
                <w:sz w:val="22"/>
              </w:rPr>
            </w:pPr>
            <w:r w:rsidRPr="00427B7A">
              <w:rPr>
                <w:rFonts w:eastAsia="Times New Roman" w:cs="Calibri"/>
                <w:color w:val="000000"/>
                <w:sz w:val="22"/>
              </w:rPr>
              <w:t>SHAWN SIMS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392E17B" w14:textId="77777777">
            <w:pPr>
              <w:spacing w:line="240" w:lineRule="auto"/>
              <w:ind w:firstLine="0"/>
              <w:rPr>
                <w:rFonts w:eastAsia="Times New Roman" w:cs="Calibri"/>
                <w:color w:val="000000"/>
                <w:sz w:val="22"/>
              </w:rPr>
            </w:pPr>
            <w:r w:rsidRPr="00427B7A">
              <w:rPr>
                <w:rFonts w:eastAsia="Times New Roman" w:cs="Calibri"/>
                <w:color w:val="000000"/>
                <w:sz w:val="22"/>
              </w:rPr>
              <w:t>shawn@xyncom.com</w:t>
            </w:r>
          </w:p>
        </w:tc>
      </w:tr>
      <w:tr w:rsidRPr="00427B7A" w:rsidR="00427B7A" w:rsidTr="00292860" w14:paraId="5749C5D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3706776"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Nobelbiz</w:t>
            </w:r>
            <w:proofErr w:type="spellEnd"/>
            <w:r w:rsidRPr="00427B7A">
              <w:rPr>
                <w:rFonts w:eastAsia="Times New Roman" w:cs="Calibri"/>
                <w:color w:val="000000"/>
                <w:sz w:val="22"/>
              </w:rPr>
              <w:t xml:space="preserve"> VOIP Services,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A3DF1C3" w14:textId="77777777">
            <w:pPr>
              <w:spacing w:line="240" w:lineRule="auto"/>
              <w:ind w:firstLine="0"/>
              <w:rPr>
                <w:rFonts w:eastAsia="Times New Roman" w:cs="Calibri"/>
                <w:color w:val="000000"/>
                <w:sz w:val="22"/>
              </w:rPr>
            </w:pPr>
            <w:r w:rsidRPr="00427B7A">
              <w:rPr>
                <w:rFonts w:eastAsia="Times New Roman" w:cs="Calibri"/>
                <w:color w:val="000000"/>
                <w:sz w:val="22"/>
              </w:rPr>
              <w:t>COLLEEN GUFFEY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5707BCA" w14:textId="77777777">
            <w:pPr>
              <w:spacing w:line="240" w:lineRule="auto"/>
              <w:ind w:firstLine="0"/>
              <w:rPr>
                <w:rFonts w:eastAsia="Times New Roman" w:cs="Calibri"/>
                <w:color w:val="000000"/>
                <w:sz w:val="22"/>
              </w:rPr>
            </w:pPr>
            <w:r w:rsidRPr="00427B7A">
              <w:rPr>
                <w:rFonts w:eastAsia="Times New Roman" w:cs="Calibri"/>
                <w:color w:val="000000"/>
                <w:sz w:val="22"/>
              </w:rPr>
              <w:t>colleen.guffey@nobelbiz.com</w:t>
            </w:r>
          </w:p>
        </w:tc>
      </w:tr>
      <w:tr w:rsidRPr="00427B7A" w:rsidR="00427B7A" w:rsidTr="00292860" w14:paraId="6AD060E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43740DD" w14:textId="77777777">
            <w:pPr>
              <w:spacing w:line="240" w:lineRule="auto"/>
              <w:ind w:firstLine="0"/>
              <w:rPr>
                <w:rFonts w:eastAsia="Times New Roman" w:cs="Calibri"/>
                <w:color w:val="000000"/>
                <w:sz w:val="22"/>
              </w:rPr>
            </w:pPr>
            <w:r w:rsidRPr="00427B7A">
              <w:rPr>
                <w:rFonts w:eastAsia="Times New Roman" w:cs="Calibri"/>
                <w:color w:val="000000"/>
                <w:sz w:val="22"/>
              </w:rPr>
              <w:t>CVIN,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6C038E0" w14:textId="77777777">
            <w:pPr>
              <w:spacing w:line="240" w:lineRule="auto"/>
              <w:ind w:firstLine="0"/>
              <w:rPr>
                <w:rFonts w:eastAsia="Times New Roman" w:cs="Calibri"/>
                <w:color w:val="000000"/>
                <w:sz w:val="22"/>
              </w:rPr>
            </w:pPr>
            <w:r w:rsidRPr="00427B7A">
              <w:rPr>
                <w:rFonts w:eastAsia="Times New Roman" w:cs="Calibri"/>
                <w:color w:val="000000"/>
                <w:sz w:val="22"/>
              </w:rPr>
              <w:t>DAVID NELSON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752B400" w14:textId="77777777">
            <w:pPr>
              <w:spacing w:line="240" w:lineRule="auto"/>
              <w:ind w:firstLine="0"/>
              <w:rPr>
                <w:rFonts w:eastAsia="Times New Roman" w:cs="Calibri"/>
                <w:color w:val="000000"/>
                <w:sz w:val="22"/>
              </w:rPr>
            </w:pPr>
            <w:r w:rsidRPr="00427B7A">
              <w:rPr>
                <w:rFonts w:eastAsia="Times New Roman" w:cs="Calibri"/>
                <w:color w:val="000000"/>
                <w:sz w:val="22"/>
              </w:rPr>
              <w:t>dnelson@cvin.com</w:t>
            </w:r>
          </w:p>
        </w:tc>
      </w:tr>
      <w:tr w:rsidRPr="00427B7A" w:rsidR="00427B7A" w:rsidTr="00292860" w14:paraId="662ED8B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7227640" w14:textId="77777777">
            <w:pPr>
              <w:spacing w:line="240" w:lineRule="auto"/>
              <w:ind w:firstLine="0"/>
              <w:rPr>
                <w:rFonts w:eastAsia="Times New Roman" w:cs="Calibri"/>
                <w:color w:val="000000"/>
                <w:sz w:val="22"/>
              </w:rPr>
            </w:pPr>
            <w:r w:rsidRPr="00427B7A">
              <w:rPr>
                <w:rFonts w:eastAsia="Times New Roman" w:cs="Calibri"/>
                <w:color w:val="000000"/>
                <w:sz w:val="22"/>
              </w:rPr>
              <w:t>Plumas-Sierra Telecommunications</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01F6AA9" w14:textId="77777777">
            <w:pPr>
              <w:spacing w:line="240" w:lineRule="auto"/>
              <w:ind w:firstLine="0"/>
              <w:rPr>
                <w:rFonts w:eastAsia="Times New Roman" w:cs="Calibri"/>
                <w:color w:val="000000"/>
                <w:sz w:val="22"/>
              </w:rPr>
            </w:pPr>
            <w:r w:rsidRPr="00427B7A">
              <w:rPr>
                <w:rFonts w:eastAsia="Times New Roman" w:cs="Calibri"/>
                <w:color w:val="000000"/>
                <w:sz w:val="22"/>
              </w:rPr>
              <w:t>CORBY ERWIN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04BC770" w14:textId="77777777">
            <w:pPr>
              <w:spacing w:line="240" w:lineRule="auto"/>
              <w:ind w:firstLine="0"/>
              <w:rPr>
                <w:rFonts w:eastAsia="Times New Roman" w:cs="Calibri"/>
                <w:color w:val="000000"/>
                <w:sz w:val="22"/>
              </w:rPr>
            </w:pPr>
            <w:r w:rsidRPr="00427B7A">
              <w:rPr>
                <w:rFonts w:eastAsia="Times New Roman" w:cs="Calibri"/>
                <w:color w:val="000000"/>
                <w:sz w:val="22"/>
              </w:rPr>
              <w:t>cerwin@psrec.coop</w:t>
            </w:r>
          </w:p>
        </w:tc>
      </w:tr>
      <w:tr w:rsidRPr="00427B7A" w:rsidR="00427B7A" w:rsidTr="00292860" w14:paraId="57EBAA5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E3C09AB" w14:textId="77777777">
            <w:pPr>
              <w:spacing w:line="240" w:lineRule="auto"/>
              <w:ind w:firstLine="0"/>
              <w:rPr>
                <w:rFonts w:eastAsia="Times New Roman" w:cs="Calibri"/>
                <w:color w:val="000000"/>
                <w:sz w:val="22"/>
              </w:rPr>
            </w:pPr>
            <w:r w:rsidRPr="00427B7A">
              <w:rPr>
                <w:rFonts w:eastAsia="Times New Roman" w:cs="Calibri"/>
                <w:color w:val="000000"/>
                <w:sz w:val="22"/>
              </w:rPr>
              <w:t>California Broadband Cooperative,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04BB944" w14:textId="77777777">
            <w:pPr>
              <w:spacing w:line="240" w:lineRule="auto"/>
              <w:ind w:firstLine="0"/>
              <w:rPr>
                <w:rFonts w:eastAsia="Times New Roman" w:cs="Calibri"/>
                <w:color w:val="000000"/>
                <w:sz w:val="22"/>
              </w:rPr>
            </w:pPr>
            <w:r w:rsidRPr="00427B7A">
              <w:rPr>
                <w:rFonts w:eastAsia="Times New Roman" w:cs="Calibri"/>
                <w:color w:val="000000"/>
                <w:sz w:val="22"/>
              </w:rPr>
              <w:t>ROBERT VOLKER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40F3EDF" w14:textId="77777777">
            <w:pPr>
              <w:spacing w:line="240" w:lineRule="auto"/>
              <w:ind w:firstLine="0"/>
              <w:rPr>
                <w:rFonts w:eastAsia="Times New Roman" w:cs="Calibri"/>
                <w:color w:val="000000"/>
                <w:sz w:val="22"/>
              </w:rPr>
            </w:pPr>
            <w:r w:rsidRPr="00427B7A">
              <w:rPr>
                <w:rFonts w:eastAsia="Times New Roman" w:cs="Calibri"/>
                <w:color w:val="000000"/>
                <w:sz w:val="22"/>
              </w:rPr>
              <w:t>RVolker@digital395.com</w:t>
            </w:r>
          </w:p>
        </w:tc>
      </w:tr>
      <w:tr w:rsidRPr="00427B7A" w:rsidR="00427B7A" w:rsidTr="00292860" w14:paraId="4205828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6F25700" w14:textId="77777777">
            <w:pPr>
              <w:spacing w:line="240" w:lineRule="auto"/>
              <w:ind w:firstLine="0"/>
              <w:rPr>
                <w:rFonts w:eastAsia="Times New Roman" w:cs="Calibri"/>
                <w:color w:val="000000"/>
                <w:sz w:val="22"/>
              </w:rPr>
            </w:pPr>
            <w:r w:rsidRPr="00427B7A">
              <w:rPr>
                <w:rFonts w:eastAsia="Times New Roman" w:cs="Calibri"/>
                <w:color w:val="000000"/>
                <w:sz w:val="22"/>
              </w:rPr>
              <w:t>Blue Casa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A003F7E" w14:textId="77777777">
            <w:pPr>
              <w:spacing w:line="240" w:lineRule="auto"/>
              <w:ind w:firstLine="0"/>
              <w:rPr>
                <w:rFonts w:eastAsia="Times New Roman" w:cs="Calibri"/>
                <w:color w:val="000000"/>
                <w:sz w:val="22"/>
              </w:rPr>
            </w:pPr>
            <w:r w:rsidRPr="00427B7A">
              <w:rPr>
                <w:rFonts w:eastAsia="Times New Roman" w:cs="Calibri"/>
                <w:color w:val="000000"/>
                <w:sz w:val="22"/>
              </w:rPr>
              <w:t>STEFANIE EDWARDS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69089DC" w14:textId="77777777">
            <w:pPr>
              <w:spacing w:line="240" w:lineRule="auto"/>
              <w:ind w:firstLine="0"/>
              <w:rPr>
                <w:rFonts w:eastAsia="Times New Roman" w:cs="Calibri"/>
                <w:color w:val="000000"/>
                <w:sz w:val="22"/>
              </w:rPr>
            </w:pPr>
            <w:r w:rsidRPr="00427B7A">
              <w:rPr>
                <w:rFonts w:eastAsia="Times New Roman" w:cs="Calibri"/>
                <w:color w:val="000000"/>
                <w:sz w:val="22"/>
              </w:rPr>
              <w:t>sedwards@bluecasa.com</w:t>
            </w:r>
          </w:p>
        </w:tc>
      </w:tr>
      <w:tr w:rsidRPr="00427B7A" w:rsidR="00427B7A" w:rsidTr="00292860" w14:paraId="4AC9B34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86D6B6D" w14:textId="77777777">
            <w:pPr>
              <w:spacing w:line="240" w:lineRule="auto"/>
              <w:ind w:firstLine="0"/>
              <w:rPr>
                <w:rFonts w:eastAsia="Times New Roman" w:cs="Calibri"/>
                <w:color w:val="000000"/>
                <w:sz w:val="22"/>
              </w:rPr>
            </w:pPr>
            <w:r w:rsidRPr="00427B7A">
              <w:rPr>
                <w:rFonts w:eastAsia="Times New Roman" w:cs="Calibri"/>
                <w:color w:val="000000"/>
                <w:sz w:val="22"/>
              </w:rPr>
              <w:t>Digital Transportation Corp.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8BF3480" w14:textId="77777777">
            <w:pPr>
              <w:spacing w:line="240" w:lineRule="auto"/>
              <w:ind w:firstLine="0"/>
              <w:rPr>
                <w:rFonts w:eastAsia="Times New Roman" w:cs="Calibri"/>
                <w:color w:val="000000"/>
                <w:sz w:val="22"/>
              </w:rPr>
            </w:pPr>
            <w:r w:rsidRPr="00427B7A">
              <w:rPr>
                <w:rFonts w:eastAsia="Times New Roman" w:cs="Calibri"/>
                <w:color w:val="000000"/>
                <w:sz w:val="22"/>
              </w:rPr>
              <w:t>STEVEN KASOWER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A4DEEA9" w14:textId="77777777">
            <w:pPr>
              <w:spacing w:line="240" w:lineRule="auto"/>
              <w:ind w:firstLine="0"/>
              <w:rPr>
                <w:rFonts w:eastAsia="Times New Roman" w:cs="Calibri"/>
                <w:color w:val="000000"/>
                <w:sz w:val="22"/>
              </w:rPr>
            </w:pPr>
            <w:r w:rsidRPr="00427B7A">
              <w:rPr>
                <w:rFonts w:eastAsia="Times New Roman" w:cs="Calibri"/>
                <w:color w:val="000000"/>
                <w:sz w:val="22"/>
              </w:rPr>
              <w:t>steve@digitaltranscorp.com</w:t>
            </w:r>
          </w:p>
        </w:tc>
      </w:tr>
      <w:tr w:rsidRPr="00427B7A" w:rsidR="00427B7A" w:rsidTr="00292860" w14:paraId="7F93BFA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6EF2ACB" w14:textId="77777777">
            <w:pPr>
              <w:spacing w:line="240" w:lineRule="auto"/>
              <w:ind w:firstLine="0"/>
              <w:rPr>
                <w:rFonts w:eastAsia="Times New Roman" w:cs="Calibri"/>
                <w:color w:val="000000"/>
                <w:sz w:val="22"/>
              </w:rPr>
            </w:pPr>
            <w:r w:rsidRPr="00427B7A">
              <w:rPr>
                <w:rFonts w:eastAsia="Times New Roman" w:cs="Calibri"/>
                <w:color w:val="000000"/>
                <w:sz w:val="22"/>
              </w:rPr>
              <w:t>Lit San Leandro,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0498797" w14:textId="77777777">
            <w:pPr>
              <w:spacing w:line="240" w:lineRule="auto"/>
              <w:ind w:firstLine="0"/>
              <w:rPr>
                <w:rFonts w:eastAsia="Times New Roman" w:cs="Calibri"/>
                <w:color w:val="000000"/>
                <w:sz w:val="22"/>
              </w:rPr>
            </w:pPr>
            <w:r w:rsidRPr="00427B7A">
              <w:rPr>
                <w:rFonts w:eastAsia="Times New Roman" w:cs="Calibri"/>
                <w:color w:val="000000"/>
                <w:sz w:val="22"/>
              </w:rPr>
              <w:t>RENE CAMPOS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FE35729" w14:textId="77777777">
            <w:pPr>
              <w:spacing w:line="240" w:lineRule="auto"/>
              <w:ind w:firstLine="0"/>
              <w:rPr>
                <w:rFonts w:eastAsia="Times New Roman" w:cs="Calibri"/>
                <w:color w:val="000000"/>
                <w:sz w:val="22"/>
              </w:rPr>
            </w:pPr>
            <w:r w:rsidRPr="00427B7A">
              <w:rPr>
                <w:rFonts w:eastAsia="Times New Roman" w:cs="Calibri"/>
                <w:color w:val="000000"/>
                <w:sz w:val="22"/>
              </w:rPr>
              <w:t>rene@litsanleandro.com</w:t>
            </w:r>
          </w:p>
        </w:tc>
      </w:tr>
      <w:tr w:rsidRPr="00427B7A" w:rsidR="00427B7A" w:rsidTr="00292860" w14:paraId="6BABDFF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22C119A" w14:textId="77777777">
            <w:pPr>
              <w:spacing w:line="240" w:lineRule="auto"/>
              <w:ind w:firstLine="0"/>
              <w:rPr>
                <w:rFonts w:eastAsia="Times New Roman" w:cs="Calibri"/>
                <w:color w:val="000000"/>
                <w:sz w:val="22"/>
              </w:rPr>
            </w:pPr>
            <w:r w:rsidRPr="00427B7A">
              <w:rPr>
                <w:rFonts w:eastAsia="Times New Roman" w:cs="Calibri"/>
                <w:color w:val="000000"/>
                <w:sz w:val="22"/>
              </w:rPr>
              <w:t>Karuk Tribe</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FAC3A1B" w14:textId="77777777">
            <w:pPr>
              <w:spacing w:line="240" w:lineRule="auto"/>
              <w:ind w:firstLine="0"/>
              <w:rPr>
                <w:rFonts w:eastAsia="Times New Roman" w:cs="Calibri"/>
                <w:color w:val="000000"/>
                <w:sz w:val="22"/>
              </w:rPr>
            </w:pPr>
            <w:r w:rsidRPr="00427B7A">
              <w:rPr>
                <w:rFonts w:eastAsia="Times New Roman" w:cs="Calibri"/>
                <w:color w:val="000000"/>
                <w:sz w:val="22"/>
              </w:rPr>
              <w:t>ERIC CUTRIGHT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D3DECA3" w14:textId="77777777">
            <w:pPr>
              <w:spacing w:line="240" w:lineRule="auto"/>
              <w:ind w:firstLine="0"/>
              <w:rPr>
                <w:rFonts w:eastAsia="Times New Roman" w:cs="Calibri"/>
                <w:color w:val="000000"/>
                <w:sz w:val="22"/>
              </w:rPr>
            </w:pPr>
            <w:r w:rsidRPr="00427B7A">
              <w:rPr>
                <w:rFonts w:eastAsia="Times New Roman" w:cs="Calibri"/>
                <w:color w:val="000000"/>
                <w:sz w:val="22"/>
              </w:rPr>
              <w:t>ecutright@karuk.us</w:t>
            </w:r>
          </w:p>
        </w:tc>
      </w:tr>
      <w:tr w:rsidRPr="00427B7A" w:rsidR="00427B7A" w:rsidTr="00292860" w14:paraId="34408A3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BBCBE48" w14:textId="77777777">
            <w:pPr>
              <w:spacing w:line="240" w:lineRule="auto"/>
              <w:ind w:firstLine="0"/>
              <w:rPr>
                <w:rFonts w:eastAsia="Times New Roman" w:cs="Calibri"/>
                <w:color w:val="000000"/>
                <w:sz w:val="22"/>
              </w:rPr>
            </w:pPr>
            <w:r w:rsidRPr="00427B7A">
              <w:rPr>
                <w:rFonts w:eastAsia="Times New Roman" w:cs="Calibri"/>
                <w:color w:val="000000"/>
                <w:sz w:val="22"/>
              </w:rPr>
              <w:t>IFN.com,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2DCB42F" w14:textId="77777777">
            <w:pPr>
              <w:spacing w:line="240" w:lineRule="auto"/>
              <w:ind w:firstLine="0"/>
              <w:rPr>
                <w:rFonts w:eastAsia="Times New Roman" w:cs="Calibri"/>
                <w:color w:val="000000"/>
                <w:sz w:val="22"/>
              </w:rPr>
            </w:pPr>
            <w:r w:rsidRPr="00427B7A">
              <w:rPr>
                <w:rFonts w:eastAsia="Times New Roman" w:cs="Calibri"/>
                <w:color w:val="000000"/>
                <w:sz w:val="22"/>
              </w:rPr>
              <w:t>TRAVIS MAY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7F95BB8" w14:textId="77777777">
            <w:pPr>
              <w:spacing w:line="240" w:lineRule="auto"/>
              <w:ind w:firstLine="0"/>
              <w:rPr>
                <w:rFonts w:eastAsia="Times New Roman" w:cs="Calibri"/>
                <w:color w:val="000000"/>
                <w:sz w:val="22"/>
              </w:rPr>
            </w:pPr>
            <w:r w:rsidRPr="00427B7A">
              <w:rPr>
                <w:rFonts w:eastAsia="Times New Roman" w:cs="Calibri"/>
                <w:color w:val="000000"/>
                <w:sz w:val="22"/>
              </w:rPr>
              <w:t>tm@tollfreeforwarding.com</w:t>
            </w:r>
          </w:p>
        </w:tc>
      </w:tr>
      <w:tr w:rsidRPr="00427B7A" w:rsidR="00427B7A" w:rsidTr="00292860" w14:paraId="794C375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B03613C" w14:textId="77777777">
            <w:pPr>
              <w:spacing w:line="240" w:lineRule="auto"/>
              <w:ind w:firstLine="0"/>
              <w:rPr>
                <w:rFonts w:eastAsia="Times New Roman" w:cs="Calibri"/>
                <w:color w:val="000000"/>
                <w:sz w:val="22"/>
              </w:rPr>
            </w:pPr>
            <w:r w:rsidRPr="00427B7A">
              <w:rPr>
                <w:rFonts w:eastAsia="Times New Roman" w:cs="Calibri"/>
                <w:color w:val="000000"/>
                <w:sz w:val="22"/>
              </w:rPr>
              <w:t>GetGo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BB5FAF0" w14:textId="77777777">
            <w:pPr>
              <w:spacing w:line="240" w:lineRule="auto"/>
              <w:ind w:firstLine="0"/>
              <w:rPr>
                <w:rFonts w:eastAsia="Times New Roman" w:cs="Calibri"/>
                <w:color w:val="000000"/>
                <w:sz w:val="22"/>
              </w:rPr>
            </w:pPr>
            <w:r w:rsidRPr="00427B7A">
              <w:rPr>
                <w:rFonts w:eastAsia="Times New Roman" w:cs="Calibri"/>
                <w:color w:val="000000"/>
                <w:sz w:val="22"/>
              </w:rPr>
              <w:t>VAL ILCHENKO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F688F3F" w14:textId="77777777">
            <w:pPr>
              <w:spacing w:line="240" w:lineRule="auto"/>
              <w:ind w:firstLine="0"/>
              <w:rPr>
                <w:rFonts w:eastAsia="Times New Roman" w:cs="Calibri"/>
                <w:color w:val="000000"/>
                <w:sz w:val="22"/>
              </w:rPr>
            </w:pPr>
            <w:r w:rsidRPr="00427B7A">
              <w:rPr>
                <w:rFonts w:eastAsia="Times New Roman" w:cs="Calibri"/>
                <w:color w:val="000000"/>
                <w:sz w:val="22"/>
              </w:rPr>
              <w:t>val.ilchenko@logmein.com</w:t>
            </w:r>
          </w:p>
        </w:tc>
      </w:tr>
      <w:tr w:rsidRPr="00427B7A" w:rsidR="00427B7A" w:rsidTr="00292860" w14:paraId="138A510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BF4853B" w14:textId="77777777">
            <w:pPr>
              <w:spacing w:line="240" w:lineRule="auto"/>
              <w:ind w:firstLine="0"/>
              <w:rPr>
                <w:rFonts w:eastAsia="Times New Roman" w:cs="Calibri"/>
                <w:color w:val="000000"/>
                <w:sz w:val="22"/>
              </w:rPr>
            </w:pPr>
            <w:r w:rsidRPr="00427B7A">
              <w:rPr>
                <w:rFonts w:eastAsia="Times New Roman" w:cs="Calibri"/>
                <w:color w:val="000000"/>
                <w:sz w:val="22"/>
              </w:rPr>
              <w:t>LCB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EA82D47" w14:textId="77777777">
            <w:pPr>
              <w:spacing w:line="240" w:lineRule="auto"/>
              <w:ind w:firstLine="0"/>
              <w:rPr>
                <w:rFonts w:eastAsia="Times New Roman" w:cs="Calibri"/>
                <w:color w:val="000000"/>
                <w:sz w:val="22"/>
              </w:rPr>
            </w:pPr>
            <w:r w:rsidRPr="00427B7A">
              <w:rPr>
                <w:rFonts w:eastAsia="Times New Roman" w:cs="Calibri"/>
                <w:color w:val="000000"/>
                <w:sz w:val="22"/>
              </w:rPr>
              <w:t>ELISE BRENTNALL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4DDFEF2" w14:textId="77777777">
            <w:pPr>
              <w:spacing w:line="240" w:lineRule="auto"/>
              <w:ind w:firstLine="0"/>
              <w:rPr>
                <w:rFonts w:eastAsia="Times New Roman" w:cs="Calibri"/>
                <w:color w:val="000000"/>
                <w:sz w:val="22"/>
              </w:rPr>
            </w:pPr>
            <w:r w:rsidRPr="00427B7A">
              <w:rPr>
                <w:rFonts w:eastAsia="Times New Roman" w:cs="Calibri"/>
                <w:color w:val="000000"/>
                <w:sz w:val="22"/>
              </w:rPr>
              <w:t>ar@garlic.com</w:t>
            </w:r>
          </w:p>
        </w:tc>
      </w:tr>
      <w:tr w:rsidRPr="00427B7A" w:rsidR="00427B7A" w:rsidTr="00292860" w14:paraId="3A00140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C53151E" w14:textId="77777777">
            <w:pPr>
              <w:spacing w:line="240" w:lineRule="auto"/>
              <w:ind w:firstLine="0"/>
              <w:rPr>
                <w:rFonts w:eastAsia="Times New Roman" w:cs="Calibri"/>
                <w:color w:val="000000"/>
                <w:sz w:val="22"/>
              </w:rPr>
            </w:pPr>
            <w:r w:rsidRPr="00427B7A">
              <w:rPr>
                <w:rFonts w:eastAsia="Times New Roman" w:cs="Calibri"/>
                <w:color w:val="000000"/>
                <w:sz w:val="22"/>
              </w:rPr>
              <w:t>Golden Bear Broadband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A5DF3BE" w14:textId="77777777">
            <w:pPr>
              <w:spacing w:line="240" w:lineRule="auto"/>
              <w:ind w:firstLine="0"/>
              <w:rPr>
                <w:rFonts w:eastAsia="Times New Roman" w:cs="Calibri"/>
                <w:color w:val="000000"/>
                <w:sz w:val="22"/>
              </w:rPr>
            </w:pPr>
            <w:r w:rsidRPr="00427B7A">
              <w:rPr>
                <w:rFonts w:eastAsia="Times New Roman" w:cs="Calibri"/>
                <w:color w:val="000000"/>
                <w:sz w:val="22"/>
              </w:rPr>
              <w:t>JAMES LOWERS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15CA3AD" w14:textId="77777777">
            <w:pPr>
              <w:spacing w:line="240" w:lineRule="auto"/>
              <w:ind w:firstLine="0"/>
              <w:rPr>
                <w:rFonts w:eastAsia="Times New Roman" w:cs="Calibri"/>
                <w:color w:val="000000"/>
                <w:sz w:val="22"/>
              </w:rPr>
            </w:pPr>
            <w:r w:rsidRPr="00427B7A">
              <w:rPr>
                <w:rFonts w:eastAsia="Times New Roman" w:cs="Calibri"/>
                <w:color w:val="000000"/>
                <w:sz w:val="22"/>
              </w:rPr>
              <w:t>jtlowers@sisqtel.net</w:t>
            </w:r>
          </w:p>
        </w:tc>
      </w:tr>
      <w:tr w:rsidRPr="00427B7A" w:rsidR="00427B7A" w:rsidTr="00292860" w14:paraId="3E9EEF7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00CB412" w14:textId="77777777">
            <w:pPr>
              <w:spacing w:line="240" w:lineRule="auto"/>
              <w:ind w:firstLine="0"/>
              <w:rPr>
                <w:rFonts w:eastAsia="Times New Roman" w:cs="Calibri"/>
                <w:color w:val="000000"/>
                <w:sz w:val="22"/>
              </w:rPr>
            </w:pPr>
            <w:r w:rsidRPr="00427B7A">
              <w:rPr>
                <w:rFonts w:eastAsia="Times New Roman" w:cs="Calibri"/>
                <w:color w:val="000000"/>
                <w:sz w:val="22"/>
              </w:rPr>
              <w:t>Local Access Services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264EF7A" w14:textId="77777777">
            <w:pPr>
              <w:spacing w:line="240" w:lineRule="auto"/>
              <w:ind w:firstLine="0"/>
              <w:rPr>
                <w:rFonts w:eastAsia="Times New Roman" w:cs="Calibri"/>
                <w:color w:val="000000"/>
                <w:sz w:val="22"/>
              </w:rPr>
            </w:pPr>
            <w:r w:rsidRPr="00427B7A">
              <w:rPr>
                <w:rFonts w:eastAsia="Times New Roman" w:cs="Calibri"/>
                <w:color w:val="000000"/>
                <w:sz w:val="22"/>
              </w:rPr>
              <w:t>FEDERICO COLMAN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5440C77" w14:textId="77777777">
            <w:pPr>
              <w:spacing w:line="240" w:lineRule="auto"/>
              <w:ind w:firstLine="0"/>
              <w:rPr>
                <w:rFonts w:eastAsia="Times New Roman" w:cs="Calibri"/>
                <w:color w:val="000000"/>
                <w:sz w:val="22"/>
              </w:rPr>
            </w:pPr>
            <w:r w:rsidRPr="00427B7A">
              <w:rPr>
                <w:rFonts w:eastAsia="Times New Roman" w:cs="Calibri"/>
                <w:color w:val="000000"/>
                <w:sz w:val="22"/>
              </w:rPr>
              <w:t>fcolman@rtcteam.net</w:t>
            </w:r>
          </w:p>
        </w:tc>
      </w:tr>
      <w:tr w:rsidRPr="00427B7A" w:rsidR="00427B7A" w:rsidTr="00292860" w14:paraId="51ADDE7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256B2CD" w14:textId="77777777">
            <w:pPr>
              <w:spacing w:line="240" w:lineRule="auto"/>
              <w:ind w:firstLine="0"/>
              <w:rPr>
                <w:rFonts w:eastAsia="Times New Roman" w:cs="Calibri"/>
                <w:color w:val="000000"/>
                <w:sz w:val="22"/>
              </w:rPr>
            </w:pPr>
            <w:r w:rsidRPr="00427B7A">
              <w:rPr>
                <w:rFonts w:eastAsia="Times New Roman" w:cs="Calibri"/>
                <w:color w:val="000000"/>
                <w:sz w:val="22"/>
              </w:rPr>
              <w:t>Public Interest Telecom of CA</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316503F" w14:textId="77777777">
            <w:pPr>
              <w:spacing w:line="240" w:lineRule="auto"/>
              <w:ind w:firstLine="0"/>
              <w:rPr>
                <w:rFonts w:eastAsia="Times New Roman" w:cs="Calibri"/>
                <w:color w:val="000000"/>
                <w:sz w:val="22"/>
              </w:rPr>
            </w:pPr>
            <w:r w:rsidRPr="00427B7A">
              <w:rPr>
                <w:rFonts w:eastAsia="Times New Roman" w:cs="Calibri"/>
                <w:color w:val="000000"/>
                <w:sz w:val="22"/>
              </w:rPr>
              <w:t>LESLIE SANDERS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A11386A" w14:textId="77777777">
            <w:pPr>
              <w:spacing w:line="240" w:lineRule="auto"/>
              <w:ind w:firstLine="0"/>
              <w:rPr>
                <w:rFonts w:eastAsia="Times New Roman" w:cs="Calibri"/>
                <w:color w:val="000000"/>
                <w:sz w:val="22"/>
              </w:rPr>
            </w:pPr>
            <w:r w:rsidRPr="00427B7A">
              <w:rPr>
                <w:rFonts w:eastAsia="Times New Roman" w:cs="Calibri"/>
                <w:color w:val="000000"/>
                <w:sz w:val="22"/>
              </w:rPr>
              <w:t>leslies@alternativetechs.com</w:t>
            </w:r>
          </w:p>
        </w:tc>
      </w:tr>
      <w:tr w:rsidRPr="00427B7A" w:rsidR="00427B7A" w:rsidTr="00292860" w14:paraId="4646149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63CBFFC"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Vodex</w:t>
            </w:r>
            <w:proofErr w:type="spellEnd"/>
            <w:r w:rsidRPr="00427B7A">
              <w:rPr>
                <w:rFonts w:eastAsia="Times New Roman" w:cs="Calibri"/>
                <w:color w:val="000000"/>
                <w:sz w:val="22"/>
              </w:rPr>
              <w:t xml:space="preserve"> Communications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39DF0A7" w14:textId="77777777">
            <w:pPr>
              <w:spacing w:line="240" w:lineRule="auto"/>
              <w:ind w:firstLine="0"/>
              <w:rPr>
                <w:rFonts w:eastAsia="Times New Roman" w:cs="Calibri"/>
                <w:color w:val="000000"/>
                <w:sz w:val="22"/>
              </w:rPr>
            </w:pPr>
            <w:r w:rsidRPr="00427B7A">
              <w:rPr>
                <w:rFonts w:eastAsia="Times New Roman" w:cs="Calibri"/>
                <w:color w:val="000000"/>
                <w:sz w:val="22"/>
              </w:rPr>
              <w:t>FRED WOLF</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D2602CB" w14:textId="77777777">
            <w:pPr>
              <w:spacing w:line="240" w:lineRule="auto"/>
              <w:ind w:firstLine="0"/>
              <w:rPr>
                <w:rFonts w:eastAsia="Times New Roman" w:cs="Calibri"/>
                <w:color w:val="000000"/>
                <w:sz w:val="22"/>
              </w:rPr>
            </w:pPr>
            <w:r w:rsidRPr="00427B7A">
              <w:rPr>
                <w:rFonts w:eastAsia="Times New Roman" w:cs="Calibri"/>
                <w:color w:val="000000"/>
                <w:sz w:val="22"/>
              </w:rPr>
              <w:t>fred@vodex.com</w:t>
            </w:r>
          </w:p>
        </w:tc>
      </w:tr>
      <w:tr w:rsidRPr="00427B7A" w:rsidR="00427B7A" w:rsidTr="00292860" w14:paraId="36FAE17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98FCAF5" w14:textId="77777777">
            <w:pPr>
              <w:spacing w:line="240" w:lineRule="auto"/>
              <w:ind w:firstLine="0"/>
              <w:rPr>
                <w:rFonts w:eastAsia="Times New Roman" w:cs="Calibri"/>
                <w:color w:val="000000"/>
                <w:sz w:val="22"/>
              </w:rPr>
            </w:pPr>
            <w:r w:rsidRPr="00427B7A">
              <w:rPr>
                <w:rFonts w:eastAsia="Times New Roman" w:cs="Calibri"/>
                <w:color w:val="000000"/>
                <w:sz w:val="22"/>
              </w:rPr>
              <w:t>Sage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C69C908" w14:textId="77777777">
            <w:pPr>
              <w:spacing w:line="240" w:lineRule="auto"/>
              <w:ind w:firstLine="0"/>
              <w:rPr>
                <w:rFonts w:eastAsia="Times New Roman" w:cs="Calibri"/>
                <w:color w:val="000000"/>
                <w:sz w:val="22"/>
              </w:rPr>
            </w:pPr>
            <w:r w:rsidRPr="00427B7A">
              <w:rPr>
                <w:rFonts w:eastAsia="Times New Roman" w:cs="Calibri"/>
                <w:color w:val="000000"/>
                <w:sz w:val="22"/>
              </w:rPr>
              <w:t>RICK MINYARD</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152224E" w14:textId="77777777">
            <w:pPr>
              <w:spacing w:line="240" w:lineRule="auto"/>
              <w:ind w:firstLine="0"/>
              <w:rPr>
                <w:rFonts w:eastAsia="Times New Roman" w:cs="Calibri"/>
                <w:color w:val="000000"/>
                <w:sz w:val="22"/>
              </w:rPr>
            </w:pPr>
            <w:r w:rsidRPr="00427B7A">
              <w:rPr>
                <w:rFonts w:eastAsia="Times New Roman" w:cs="Calibri"/>
                <w:color w:val="000000"/>
                <w:sz w:val="22"/>
              </w:rPr>
              <w:t>rminyard@sagenetcom.com</w:t>
            </w:r>
          </w:p>
        </w:tc>
      </w:tr>
      <w:tr w:rsidRPr="00427B7A" w:rsidR="00427B7A" w:rsidTr="00292860" w14:paraId="5A78692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1A8E8AD"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CallFire</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7F30924" w14:textId="77777777">
            <w:pPr>
              <w:spacing w:line="240" w:lineRule="auto"/>
              <w:ind w:firstLine="0"/>
              <w:rPr>
                <w:rFonts w:eastAsia="Times New Roman" w:cs="Calibri"/>
                <w:color w:val="000000"/>
                <w:sz w:val="22"/>
              </w:rPr>
            </w:pPr>
            <w:r w:rsidRPr="00427B7A">
              <w:rPr>
                <w:rFonts w:eastAsia="Times New Roman" w:cs="Calibri"/>
                <w:color w:val="000000"/>
                <w:sz w:val="22"/>
              </w:rPr>
              <w:t>CRAIG KLEMP</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1B2912E" w14:textId="77777777">
            <w:pPr>
              <w:spacing w:line="240" w:lineRule="auto"/>
              <w:ind w:firstLine="0"/>
              <w:rPr>
                <w:rFonts w:eastAsia="Times New Roman" w:cs="Calibri"/>
                <w:color w:val="000000"/>
                <w:sz w:val="22"/>
              </w:rPr>
            </w:pPr>
            <w:r w:rsidRPr="00427B7A">
              <w:rPr>
                <w:rFonts w:eastAsia="Times New Roman" w:cs="Calibri"/>
                <w:color w:val="000000"/>
                <w:sz w:val="22"/>
              </w:rPr>
              <w:t>cklemp@eztexting.com</w:t>
            </w:r>
          </w:p>
        </w:tc>
      </w:tr>
      <w:tr w:rsidRPr="00427B7A" w:rsidR="00427B7A" w:rsidTr="00292860" w14:paraId="0BEEEC0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866D608" w14:textId="77777777">
            <w:pPr>
              <w:spacing w:line="240" w:lineRule="auto"/>
              <w:ind w:firstLine="0"/>
              <w:rPr>
                <w:rFonts w:eastAsia="Times New Roman" w:cs="Calibri"/>
                <w:color w:val="000000"/>
                <w:sz w:val="22"/>
              </w:rPr>
            </w:pPr>
            <w:r w:rsidRPr="00427B7A">
              <w:rPr>
                <w:rFonts w:eastAsia="Times New Roman" w:cs="Calibri"/>
                <w:color w:val="000000"/>
                <w:sz w:val="22"/>
              </w:rPr>
              <w:t>ATC Outdoor DAS,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C2DDB14" w14:textId="77777777">
            <w:pPr>
              <w:spacing w:line="240" w:lineRule="auto"/>
              <w:ind w:firstLine="0"/>
              <w:rPr>
                <w:rFonts w:eastAsia="Times New Roman" w:cs="Calibri"/>
                <w:color w:val="000000"/>
                <w:sz w:val="22"/>
              </w:rPr>
            </w:pPr>
            <w:r w:rsidRPr="00427B7A">
              <w:rPr>
                <w:rFonts w:eastAsia="Times New Roman" w:cs="Calibri"/>
                <w:color w:val="000000"/>
                <w:sz w:val="22"/>
              </w:rPr>
              <w:t>LAUREN RAMIREZ</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63A76DF" w14:textId="77777777">
            <w:pPr>
              <w:spacing w:line="240" w:lineRule="auto"/>
              <w:ind w:firstLine="0"/>
              <w:rPr>
                <w:rFonts w:eastAsia="Times New Roman" w:cs="Calibri"/>
                <w:color w:val="000000"/>
                <w:sz w:val="22"/>
              </w:rPr>
            </w:pPr>
            <w:r w:rsidRPr="00427B7A">
              <w:rPr>
                <w:rFonts w:eastAsia="Times New Roman" w:cs="Calibri"/>
                <w:color w:val="000000"/>
                <w:sz w:val="22"/>
              </w:rPr>
              <w:t>lauren.ramirez@americantower.com</w:t>
            </w:r>
          </w:p>
        </w:tc>
      </w:tr>
      <w:tr w:rsidRPr="00427B7A" w:rsidR="00427B7A" w:rsidTr="00292860" w14:paraId="59EDA69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7E0B588"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Surfnet</w:t>
            </w:r>
            <w:proofErr w:type="spellEnd"/>
            <w:r w:rsidRPr="00427B7A">
              <w:rPr>
                <w:rFonts w:eastAsia="Times New Roman" w:cs="Calibri"/>
                <w:color w:val="000000"/>
                <w:sz w:val="22"/>
              </w:rPr>
              <w:t xml:space="preserv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2A11413" w14:textId="77777777">
            <w:pPr>
              <w:spacing w:line="240" w:lineRule="auto"/>
              <w:ind w:firstLine="0"/>
              <w:rPr>
                <w:rFonts w:eastAsia="Times New Roman" w:cs="Calibri"/>
                <w:color w:val="000000"/>
                <w:sz w:val="22"/>
              </w:rPr>
            </w:pPr>
            <w:r w:rsidRPr="00427B7A">
              <w:rPr>
                <w:rFonts w:eastAsia="Times New Roman" w:cs="Calibri"/>
                <w:color w:val="000000"/>
                <w:sz w:val="22"/>
              </w:rPr>
              <w:t>MARK MORGENTHALER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88BE56E" w14:textId="77777777">
            <w:pPr>
              <w:spacing w:line="240" w:lineRule="auto"/>
              <w:ind w:firstLine="0"/>
              <w:rPr>
                <w:rFonts w:eastAsia="Times New Roman" w:cs="Calibri"/>
                <w:color w:val="000000"/>
                <w:sz w:val="22"/>
              </w:rPr>
            </w:pPr>
            <w:r w:rsidRPr="00427B7A">
              <w:rPr>
                <w:rFonts w:eastAsia="Times New Roman" w:cs="Calibri"/>
                <w:color w:val="000000"/>
                <w:sz w:val="22"/>
              </w:rPr>
              <w:t>mark@surfnetusa.com</w:t>
            </w:r>
          </w:p>
        </w:tc>
      </w:tr>
      <w:tr w:rsidRPr="00427B7A" w:rsidR="00427B7A" w:rsidTr="00292860" w14:paraId="0F008B8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D1C0150" w14:textId="77777777">
            <w:pPr>
              <w:spacing w:line="240" w:lineRule="auto"/>
              <w:ind w:firstLine="0"/>
              <w:rPr>
                <w:rFonts w:eastAsia="Times New Roman" w:cs="Calibri"/>
                <w:color w:val="000000"/>
                <w:sz w:val="22"/>
              </w:rPr>
            </w:pPr>
            <w:r w:rsidRPr="00427B7A">
              <w:rPr>
                <w:rFonts w:eastAsia="Times New Roman" w:cs="Calibri"/>
                <w:color w:val="000000"/>
                <w:sz w:val="22"/>
              </w:rPr>
              <w:t>Ultimate Internet Access,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66B1E7A" w14:textId="77777777">
            <w:pPr>
              <w:spacing w:line="240" w:lineRule="auto"/>
              <w:ind w:firstLine="0"/>
              <w:rPr>
                <w:rFonts w:eastAsia="Times New Roman" w:cs="Calibri"/>
                <w:color w:val="000000"/>
                <w:sz w:val="22"/>
              </w:rPr>
            </w:pPr>
            <w:r w:rsidRPr="00427B7A">
              <w:rPr>
                <w:rFonts w:eastAsia="Times New Roman" w:cs="Calibri"/>
                <w:color w:val="000000"/>
                <w:sz w:val="22"/>
              </w:rPr>
              <w:t>WES ZUBER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67CDB93" w14:textId="77777777">
            <w:pPr>
              <w:spacing w:line="240" w:lineRule="auto"/>
              <w:ind w:firstLine="0"/>
              <w:rPr>
                <w:rFonts w:eastAsia="Times New Roman" w:cs="Calibri"/>
                <w:color w:val="000000"/>
                <w:sz w:val="22"/>
              </w:rPr>
            </w:pPr>
            <w:r w:rsidRPr="00427B7A">
              <w:rPr>
                <w:rFonts w:eastAsia="Times New Roman" w:cs="Calibri"/>
                <w:color w:val="000000"/>
                <w:sz w:val="22"/>
              </w:rPr>
              <w:t>wes@uia.net</w:t>
            </w:r>
          </w:p>
        </w:tc>
      </w:tr>
      <w:tr w:rsidRPr="00427B7A" w:rsidR="00427B7A" w:rsidTr="00292860" w14:paraId="704B1DA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2F51D1F" w14:textId="77777777">
            <w:pPr>
              <w:spacing w:line="240" w:lineRule="auto"/>
              <w:ind w:firstLine="0"/>
              <w:rPr>
                <w:rFonts w:eastAsia="Times New Roman" w:cs="Calibri"/>
                <w:color w:val="000000"/>
                <w:sz w:val="22"/>
              </w:rPr>
            </w:pPr>
            <w:r w:rsidRPr="00427B7A">
              <w:rPr>
                <w:rFonts w:eastAsia="Times New Roman" w:cs="Calibri"/>
                <w:color w:val="000000"/>
                <w:sz w:val="22"/>
              </w:rPr>
              <w:t>LightSpeed Networks,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06B03C2" w14:textId="77777777">
            <w:pPr>
              <w:spacing w:line="240" w:lineRule="auto"/>
              <w:ind w:firstLine="0"/>
              <w:rPr>
                <w:rFonts w:eastAsia="Times New Roman" w:cs="Calibri"/>
                <w:color w:val="000000"/>
                <w:sz w:val="22"/>
              </w:rPr>
            </w:pPr>
            <w:r w:rsidRPr="00427B7A">
              <w:rPr>
                <w:rFonts w:eastAsia="Times New Roman" w:cs="Calibri"/>
                <w:color w:val="000000"/>
                <w:sz w:val="22"/>
              </w:rPr>
              <w:t>BYRON CANTRALL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47BE69F" w14:textId="77777777">
            <w:pPr>
              <w:spacing w:line="240" w:lineRule="auto"/>
              <w:ind w:firstLine="0"/>
              <w:rPr>
                <w:rFonts w:eastAsia="Times New Roman" w:cs="Calibri"/>
                <w:color w:val="000000"/>
                <w:sz w:val="22"/>
              </w:rPr>
            </w:pPr>
            <w:r w:rsidRPr="00427B7A">
              <w:rPr>
                <w:rFonts w:eastAsia="Times New Roman" w:cs="Calibri"/>
                <w:color w:val="000000"/>
                <w:sz w:val="22"/>
              </w:rPr>
              <w:t>bcantrall@lsnetworks.net</w:t>
            </w:r>
          </w:p>
        </w:tc>
      </w:tr>
      <w:tr w:rsidRPr="00427B7A" w:rsidR="00427B7A" w:rsidTr="00292860" w14:paraId="44373D9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CBC885A" w14:textId="77777777">
            <w:pPr>
              <w:spacing w:line="240" w:lineRule="auto"/>
              <w:ind w:firstLine="0"/>
              <w:rPr>
                <w:rFonts w:eastAsia="Times New Roman" w:cs="Calibri"/>
                <w:color w:val="000000"/>
                <w:sz w:val="22"/>
              </w:rPr>
            </w:pPr>
            <w:r w:rsidRPr="00427B7A">
              <w:rPr>
                <w:rFonts w:eastAsia="Times New Roman" w:cs="Calibri"/>
                <w:color w:val="000000"/>
                <w:sz w:val="22"/>
              </w:rPr>
              <w:t>Vodafone US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7C796AC" w14:textId="77777777">
            <w:pPr>
              <w:spacing w:line="240" w:lineRule="auto"/>
              <w:ind w:firstLine="0"/>
              <w:rPr>
                <w:rFonts w:eastAsia="Times New Roman" w:cs="Calibri"/>
                <w:color w:val="000000"/>
                <w:sz w:val="22"/>
              </w:rPr>
            </w:pPr>
            <w:r w:rsidRPr="00427B7A">
              <w:rPr>
                <w:rFonts w:eastAsia="Times New Roman" w:cs="Calibri"/>
                <w:color w:val="000000"/>
                <w:sz w:val="22"/>
              </w:rPr>
              <w:t>BRYAN GANNO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EEC243D" w14:textId="77777777">
            <w:pPr>
              <w:spacing w:line="240" w:lineRule="auto"/>
              <w:ind w:firstLine="0"/>
              <w:rPr>
                <w:rFonts w:eastAsia="Times New Roman" w:cs="Calibri"/>
                <w:color w:val="000000"/>
                <w:sz w:val="22"/>
              </w:rPr>
            </w:pPr>
            <w:r w:rsidRPr="00427B7A">
              <w:rPr>
                <w:rFonts w:eastAsia="Times New Roman" w:cs="Calibri"/>
                <w:color w:val="000000"/>
                <w:sz w:val="22"/>
              </w:rPr>
              <w:t>bryan.ganno@vodafone.com</w:t>
            </w:r>
          </w:p>
        </w:tc>
      </w:tr>
      <w:tr w:rsidRPr="00427B7A" w:rsidR="00427B7A" w:rsidTr="00292860" w14:paraId="4E7DF1A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643507B"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Webpass</w:t>
            </w:r>
            <w:proofErr w:type="spellEnd"/>
            <w:r w:rsidRPr="00427B7A">
              <w:rPr>
                <w:rFonts w:eastAsia="Times New Roman" w:cs="Calibri"/>
                <w:color w:val="000000"/>
                <w:sz w:val="22"/>
              </w:rPr>
              <w:t xml:space="preserve"> Telecommunications,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F734B1D" w14:textId="77777777">
            <w:pPr>
              <w:spacing w:line="240" w:lineRule="auto"/>
              <w:ind w:firstLine="0"/>
              <w:rPr>
                <w:rFonts w:eastAsia="Times New Roman" w:cs="Calibri"/>
                <w:color w:val="000000"/>
                <w:sz w:val="22"/>
              </w:rPr>
            </w:pPr>
            <w:r w:rsidRPr="00427B7A">
              <w:rPr>
                <w:rFonts w:eastAsia="Times New Roman" w:cs="Calibri"/>
                <w:color w:val="000000"/>
                <w:sz w:val="22"/>
              </w:rPr>
              <w:t>FLEUR KNOWSLEY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515557F" w14:textId="77777777">
            <w:pPr>
              <w:spacing w:line="240" w:lineRule="auto"/>
              <w:ind w:firstLine="0"/>
              <w:rPr>
                <w:rFonts w:eastAsia="Times New Roman" w:cs="Calibri"/>
                <w:color w:val="000000"/>
                <w:sz w:val="22"/>
              </w:rPr>
            </w:pPr>
            <w:r w:rsidRPr="00427B7A">
              <w:rPr>
                <w:rFonts w:eastAsia="Times New Roman" w:cs="Calibri"/>
                <w:color w:val="000000"/>
                <w:sz w:val="22"/>
              </w:rPr>
              <w:t>access-compliance@google.com</w:t>
            </w:r>
          </w:p>
        </w:tc>
      </w:tr>
      <w:tr w:rsidRPr="00427B7A" w:rsidR="00427B7A" w:rsidTr="00292860" w14:paraId="42B7D21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AC9212" w14:textId="77777777">
            <w:pPr>
              <w:spacing w:line="240" w:lineRule="auto"/>
              <w:ind w:firstLine="0"/>
              <w:rPr>
                <w:rFonts w:eastAsia="Times New Roman" w:cs="Calibri"/>
                <w:color w:val="000000"/>
                <w:sz w:val="22"/>
              </w:rPr>
            </w:pPr>
            <w:r w:rsidRPr="00427B7A">
              <w:rPr>
                <w:rFonts w:eastAsia="Times New Roman" w:cs="Calibri"/>
                <w:color w:val="000000"/>
                <w:sz w:val="22"/>
              </w:rPr>
              <w:t>Hunter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76CA6CB" w14:textId="77777777">
            <w:pPr>
              <w:spacing w:line="240" w:lineRule="auto"/>
              <w:ind w:firstLine="0"/>
              <w:rPr>
                <w:rFonts w:eastAsia="Times New Roman" w:cs="Calibri"/>
                <w:color w:val="000000"/>
                <w:sz w:val="22"/>
              </w:rPr>
            </w:pPr>
            <w:r w:rsidRPr="00427B7A">
              <w:rPr>
                <w:rFonts w:eastAsia="Times New Roman" w:cs="Calibri"/>
                <w:color w:val="000000"/>
                <w:sz w:val="22"/>
              </w:rPr>
              <w:t>HEATHER TOBIAS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E475C96" w14:textId="77777777">
            <w:pPr>
              <w:spacing w:line="240" w:lineRule="auto"/>
              <w:ind w:firstLine="0"/>
              <w:rPr>
                <w:rFonts w:eastAsia="Times New Roman" w:cs="Calibri"/>
                <w:color w:val="000000"/>
                <w:sz w:val="22"/>
              </w:rPr>
            </w:pPr>
            <w:r w:rsidRPr="00427B7A">
              <w:rPr>
                <w:rFonts w:eastAsia="Times New Roman" w:cs="Calibri"/>
                <w:color w:val="000000"/>
                <w:sz w:val="22"/>
              </w:rPr>
              <w:t>regulatory@hunterfiber.com</w:t>
            </w:r>
          </w:p>
        </w:tc>
      </w:tr>
      <w:tr w:rsidRPr="00427B7A" w:rsidR="00427B7A" w:rsidTr="00292860" w14:paraId="56C1E98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1038FE7" w14:textId="77777777">
            <w:pPr>
              <w:spacing w:line="240" w:lineRule="auto"/>
              <w:ind w:firstLine="0"/>
              <w:rPr>
                <w:rFonts w:eastAsia="Times New Roman" w:cs="Calibri"/>
                <w:color w:val="000000"/>
                <w:sz w:val="22"/>
              </w:rPr>
            </w:pPr>
            <w:r w:rsidRPr="00427B7A">
              <w:rPr>
                <w:rFonts w:eastAsia="Times New Roman" w:cs="Calibri"/>
                <w:color w:val="000000"/>
                <w:sz w:val="22"/>
              </w:rPr>
              <w:t>Integrated Path Communications,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0B458B4" w14:textId="77777777">
            <w:pPr>
              <w:spacing w:line="240" w:lineRule="auto"/>
              <w:ind w:firstLine="0"/>
              <w:rPr>
                <w:rFonts w:eastAsia="Times New Roman" w:cs="Calibri"/>
                <w:color w:val="000000"/>
                <w:sz w:val="22"/>
              </w:rPr>
            </w:pPr>
            <w:r w:rsidRPr="00427B7A">
              <w:rPr>
                <w:rFonts w:eastAsia="Times New Roman" w:cs="Calibri"/>
                <w:color w:val="000000"/>
                <w:sz w:val="22"/>
              </w:rPr>
              <w:t>HAROLD BARR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1BBA551" w14:textId="77777777">
            <w:pPr>
              <w:spacing w:line="240" w:lineRule="auto"/>
              <w:ind w:firstLine="0"/>
              <w:rPr>
                <w:rFonts w:eastAsia="Times New Roman" w:cs="Calibri"/>
                <w:color w:val="000000"/>
                <w:sz w:val="22"/>
              </w:rPr>
            </w:pPr>
            <w:r w:rsidRPr="00427B7A">
              <w:rPr>
                <w:rFonts w:eastAsia="Times New Roman" w:cs="Calibri"/>
                <w:color w:val="000000"/>
                <w:sz w:val="22"/>
              </w:rPr>
              <w:t>hb@ipcclec.com</w:t>
            </w:r>
          </w:p>
        </w:tc>
      </w:tr>
      <w:tr w:rsidRPr="00427B7A" w:rsidR="00427B7A" w:rsidTr="00292860" w14:paraId="24702FF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829608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Tahnay</w:t>
            </w:r>
            <w:proofErr w:type="spellEnd"/>
            <w:r w:rsidRPr="00427B7A">
              <w:rPr>
                <w:rFonts w:eastAsia="Times New Roman" w:cs="Calibri"/>
                <w:color w:val="000000"/>
                <w:sz w:val="22"/>
              </w:rPr>
              <w:t xml:space="preserve"> Telecommunications</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668C528" w14:textId="77777777">
            <w:pPr>
              <w:spacing w:line="240" w:lineRule="auto"/>
              <w:ind w:firstLine="0"/>
              <w:rPr>
                <w:rFonts w:eastAsia="Times New Roman" w:cs="Calibri"/>
                <w:color w:val="000000"/>
                <w:sz w:val="22"/>
              </w:rPr>
            </w:pPr>
            <w:r w:rsidRPr="00427B7A">
              <w:rPr>
                <w:rFonts w:eastAsia="Times New Roman" w:cs="Calibri"/>
                <w:color w:val="000000"/>
                <w:sz w:val="22"/>
              </w:rPr>
              <w:t>PETER BARRY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C604627" w14:textId="77777777">
            <w:pPr>
              <w:spacing w:line="240" w:lineRule="auto"/>
              <w:ind w:firstLine="0"/>
              <w:rPr>
                <w:rFonts w:eastAsia="Times New Roman" w:cs="Calibri"/>
                <w:color w:val="000000"/>
                <w:sz w:val="22"/>
              </w:rPr>
            </w:pPr>
            <w:r w:rsidRPr="00427B7A">
              <w:rPr>
                <w:rFonts w:eastAsia="Times New Roman" w:cs="Calibri"/>
                <w:color w:val="000000"/>
                <w:sz w:val="22"/>
              </w:rPr>
              <w:t>PeterB@advantagetelnet.com</w:t>
            </w:r>
          </w:p>
        </w:tc>
      </w:tr>
      <w:tr w:rsidRPr="00427B7A" w:rsidR="00427B7A" w:rsidTr="00292860" w14:paraId="31D82FA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EED02D9" w14:textId="77777777">
            <w:pPr>
              <w:spacing w:line="240" w:lineRule="auto"/>
              <w:ind w:firstLine="0"/>
              <w:rPr>
                <w:rFonts w:eastAsia="Times New Roman" w:cs="Calibri"/>
                <w:color w:val="000000"/>
                <w:sz w:val="22"/>
              </w:rPr>
            </w:pPr>
            <w:r w:rsidRPr="00427B7A">
              <w:rPr>
                <w:rFonts w:eastAsia="Times New Roman" w:cs="Calibri"/>
                <w:color w:val="000000"/>
                <w:sz w:val="22"/>
              </w:rPr>
              <w:t>Bright Fiber Network,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5934327" w14:textId="77777777">
            <w:pPr>
              <w:spacing w:line="240" w:lineRule="auto"/>
              <w:ind w:firstLine="0"/>
              <w:rPr>
                <w:rFonts w:eastAsia="Times New Roman" w:cs="Calibri"/>
                <w:color w:val="000000"/>
                <w:sz w:val="22"/>
              </w:rPr>
            </w:pPr>
            <w:r w:rsidRPr="00427B7A">
              <w:rPr>
                <w:rFonts w:eastAsia="Times New Roman" w:cs="Calibri"/>
                <w:color w:val="000000"/>
                <w:sz w:val="22"/>
              </w:rPr>
              <w:t>RAUL ALCARAZ</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D8426FA" w14:textId="77777777">
            <w:pPr>
              <w:spacing w:line="240" w:lineRule="auto"/>
              <w:ind w:firstLine="0"/>
              <w:rPr>
                <w:rFonts w:eastAsia="Times New Roman" w:cs="Calibri"/>
                <w:color w:val="000000"/>
                <w:sz w:val="22"/>
              </w:rPr>
            </w:pPr>
            <w:r w:rsidRPr="00427B7A">
              <w:rPr>
                <w:rFonts w:eastAsia="Times New Roman" w:cs="Calibri"/>
                <w:color w:val="000000"/>
                <w:sz w:val="22"/>
              </w:rPr>
              <w:t>clec@race.com</w:t>
            </w:r>
          </w:p>
        </w:tc>
      </w:tr>
      <w:tr w:rsidRPr="00427B7A" w:rsidR="00427B7A" w:rsidTr="00292860" w14:paraId="285A4E8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DA98DB5"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Dynalink</w:t>
            </w:r>
            <w:proofErr w:type="spellEnd"/>
            <w:r w:rsidRPr="00427B7A">
              <w:rPr>
                <w:rFonts w:eastAsia="Times New Roman" w:cs="Calibri"/>
                <w:color w:val="000000"/>
                <w:sz w:val="22"/>
              </w:rPr>
              <w:t xml:space="preserv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CAE49BE" w14:textId="77777777">
            <w:pPr>
              <w:spacing w:line="240" w:lineRule="auto"/>
              <w:ind w:firstLine="0"/>
              <w:rPr>
                <w:rFonts w:eastAsia="Times New Roman" w:cs="Calibri"/>
                <w:color w:val="000000"/>
                <w:sz w:val="22"/>
              </w:rPr>
            </w:pPr>
            <w:r w:rsidRPr="00427B7A">
              <w:rPr>
                <w:rFonts w:eastAsia="Times New Roman" w:cs="Calibri"/>
                <w:color w:val="000000"/>
                <w:sz w:val="22"/>
              </w:rPr>
              <w:t>MENDEL BIRNBAUM</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54FFAEE" w14:textId="77777777">
            <w:pPr>
              <w:spacing w:line="240" w:lineRule="auto"/>
              <w:ind w:firstLine="0"/>
              <w:rPr>
                <w:rFonts w:eastAsia="Times New Roman" w:cs="Calibri"/>
                <w:color w:val="000000"/>
                <w:sz w:val="22"/>
              </w:rPr>
            </w:pPr>
            <w:r w:rsidRPr="00427B7A">
              <w:rPr>
                <w:rFonts w:eastAsia="Times New Roman" w:cs="Calibri"/>
                <w:color w:val="000000"/>
                <w:sz w:val="22"/>
              </w:rPr>
              <w:t>mendel@dynalinktel.com</w:t>
            </w:r>
          </w:p>
        </w:tc>
      </w:tr>
      <w:tr w:rsidRPr="00427B7A" w:rsidR="00427B7A" w:rsidTr="00292860" w14:paraId="6196402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B82A719" w14:textId="77777777">
            <w:pPr>
              <w:spacing w:line="240" w:lineRule="auto"/>
              <w:ind w:firstLine="0"/>
              <w:rPr>
                <w:rFonts w:eastAsia="Times New Roman" w:cs="Calibri"/>
                <w:color w:val="000000"/>
                <w:sz w:val="22"/>
              </w:rPr>
            </w:pPr>
            <w:r w:rsidRPr="00427B7A">
              <w:rPr>
                <w:rFonts w:eastAsia="Times New Roman" w:cs="Calibri"/>
                <w:color w:val="000000"/>
                <w:sz w:val="22"/>
              </w:rPr>
              <w:t>Magna5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E5123B4" w14:textId="77777777">
            <w:pPr>
              <w:spacing w:line="240" w:lineRule="auto"/>
              <w:ind w:firstLine="0"/>
              <w:rPr>
                <w:rFonts w:eastAsia="Times New Roman" w:cs="Calibri"/>
                <w:color w:val="000000"/>
                <w:sz w:val="22"/>
              </w:rPr>
            </w:pPr>
            <w:r w:rsidRPr="00427B7A">
              <w:rPr>
                <w:rFonts w:eastAsia="Times New Roman" w:cs="Calibri"/>
                <w:color w:val="000000"/>
                <w:sz w:val="22"/>
              </w:rPr>
              <w:t>MATT W. DEAN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9D37E05" w14:textId="77777777">
            <w:pPr>
              <w:spacing w:line="240" w:lineRule="auto"/>
              <w:ind w:firstLine="0"/>
              <w:rPr>
                <w:rFonts w:eastAsia="Times New Roman" w:cs="Calibri"/>
                <w:color w:val="000000"/>
                <w:sz w:val="22"/>
              </w:rPr>
            </w:pPr>
            <w:r w:rsidRPr="00427B7A">
              <w:rPr>
                <w:rFonts w:eastAsia="Times New Roman" w:cs="Calibri"/>
                <w:color w:val="000000"/>
                <w:sz w:val="22"/>
              </w:rPr>
              <w:t>mdean@fastektax.com</w:t>
            </w:r>
          </w:p>
        </w:tc>
      </w:tr>
      <w:tr w:rsidRPr="00427B7A" w:rsidR="00427B7A" w:rsidTr="00292860" w14:paraId="75B3A7D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C293805" w14:textId="77777777">
            <w:pPr>
              <w:spacing w:line="240" w:lineRule="auto"/>
              <w:ind w:firstLine="0"/>
              <w:rPr>
                <w:rFonts w:eastAsia="Times New Roman" w:cs="Calibri"/>
                <w:color w:val="000000"/>
                <w:sz w:val="22"/>
              </w:rPr>
            </w:pPr>
            <w:r w:rsidRPr="00427B7A">
              <w:rPr>
                <w:rFonts w:eastAsia="Times New Roman" w:cs="Calibri"/>
                <w:color w:val="000000"/>
                <w:sz w:val="22"/>
              </w:rPr>
              <w:t>Anza Electric Co-operative,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456F5B4" w14:textId="77777777">
            <w:pPr>
              <w:spacing w:line="240" w:lineRule="auto"/>
              <w:ind w:firstLine="0"/>
              <w:rPr>
                <w:rFonts w:eastAsia="Times New Roman" w:cs="Calibri"/>
                <w:color w:val="000000"/>
                <w:sz w:val="22"/>
              </w:rPr>
            </w:pPr>
            <w:r w:rsidRPr="00427B7A">
              <w:rPr>
                <w:rFonts w:eastAsia="Times New Roman" w:cs="Calibri"/>
                <w:color w:val="000000"/>
                <w:sz w:val="22"/>
              </w:rPr>
              <w:t>KEVIN SHORT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71CC4B9" w14:textId="77777777">
            <w:pPr>
              <w:spacing w:line="240" w:lineRule="auto"/>
              <w:ind w:firstLine="0"/>
              <w:rPr>
                <w:rFonts w:eastAsia="Times New Roman" w:cs="Calibri"/>
                <w:color w:val="000000"/>
                <w:sz w:val="22"/>
              </w:rPr>
            </w:pPr>
            <w:r w:rsidRPr="00427B7A">
              <w:rPr>
                <w:rFonts w:eastAsia="Times New Roman" w:cs="Calibri"/>
                <w:color w:val="000000"/>
                <w:sz w:val="22"/>
              </w:rPr>
              <w:t>kevins@anzaelectric.org</w:t>
            </w:r>
          </w:p>
        </w:tc>
      </w:tr>
      <w:tr w:rsidRPr="00427B7A" w:rsidR="00427B7A" w:rsidTr="00292860" w14:paraId="2BDE7DC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83C1ED6" w14:textId="77777777">
            <w:pPr>
              <w:spacing w:line="240" w:lineRule="auto"/>
              <w:ind w:firstLine="0"/>
              <w:rPr>
                <w:rFonts w:eastAsia="Times New Roman" w:cs="Calibri"/>
                <w:color w:val="000000"/>
                <w:sz w:val="22"/>
              </w:rPr>
            </w:pPr>
            <w:r w:rsidRPr="00427B7A">
              <w:rPr>
                <w:rFonts w:eastAsia="Times New Roman" w:cs="Calibri"/>
                <w:color w:val="000000"/>
                <w:sz w:val="22"/>
              </w:rPr>
              <w:t>IT Management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5779EEF" w14:textId="77777777">
            <w:pPr>
              <w:spacing w:line="240" w:lineRule="auto"/>
              <w:ind w:firstLine="0"/>
              <w:rPr>
                <w:rFonts w:eastAsia="Times New Roman" w:cs="Calibri"/>
                <w:color w:val="000000"/>
                <w:sz w:val="22"/>
              </w:rPr>
            </w:pPr>
            <w:r w:rsidRPr="00427B7A">
              <w:rPr>
                <w:rFonts w:eastAsia="Times New Roman" w:cs="Calibri"/>
                <w:color w:val="000000"/>
                <w:sz w:val="22"/>
              </w:rPr>
              <w:t>ARMAN EGHBALI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918EA39" w14:textId="77777777">
            <w:pPr>
              <w:spacing w:line="240" w:lineRule="auto"/>
              <w:ind w:firstLine="0"/>
              <w:rPr>
                <w:rFonts w:eastAsia="Times New Roman" w:cs="Calibri"/>
                <w:color w:val="000000"/>
                <w:sz w:val="22"/>
              </w:rPr>
            </w:pPr>
            <w:r w:rsidRPr="00427B7A">
              <w:rPr>
                <w:rFonts w:eastAsia="Times New Roman" w:cs="Calibri"/>
                <w:color w:val="000000"/>
                <w:sz w:val="22"/>
              </w:rPr>
              <w:t>aeghbali@itmgmt.com</w:t>
            </w:r>
          </w:p>
        </w:tc>
      </w:tr>
      <w:tr w:rsidRPr="00427B7A" w:rsidR="00427B7A" w:rsidTr="00292860" w14:paraId="2A6D276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18BF271" w14:textId="77777777">
            <w:pPr>
              <w:spacing w:line="240" w:lineRule="auto"/>
              <w:ind w:firstLine="0"/>
              <w:rPr>
                <w:rFonts w:eastAsia="Times New Roman" w:cs="Calibri"/>
                <w:color w:val="000000"/>
                <w:sz w:val="22"/>
              </w:rPr>
            </w:pPr>
            <w:r w:rsidRPr="00427B7A">
              <w:rPr>
                <w:rFonts w:eastAsia="Times New Roman" w:cs="Calibri"/>
                <w:color w:val="000000"/>
                <w:sz w:val="22"/>
              </w:rPr>
              <w:t>Cal.Net,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0E0A6E7" w14:textId="77777777">
            <w:pPr>
              <w:spacing w:line="240" w:lineRule="auto"/>
              <w:ind w:firstLine="0"/>
              <w:rPr>
                <w:rFonts w:eastAsia="Times New Roman" w:cs="Calibri"/>
                <w:color w:val="000000"/>
                <w:sz w:val="22"/>
              </w:rPr>
            </w:pPr>
            <w:r w:rsidRPr="00427B7A">
              <w:rPr>
                <w:rFonts w:eastAsia="Times New Roman" w:cs="Calibri"/>
                <w:color w:val="000000"/>
                <w:sz w:val="22"/>
              </w:rPr>
              <w:t>KENNETH E. GARNETT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56FBB32" w14:textId="77777777">
            <w:pPr>
              <w:spacing w:line="240" w:lineRule="auto"/>
              <w:ind w:firstLine="0"/>
              <w:rPr>
                <w:rFonts w:eastAsia="Times New Roman" w:cs="Calibri"/>
                <w:color w:val="000000"/>
                <w:sz w:val="22"/>
              </w:rPr>
            </w:pPr>
            <w:r w:rsidRPr="00427B7A">
              <w:rPr>
                <w:rFonts w:eastAsia="Times New Roman" w:cs="Calibri"/>
                <w:color w:val="000000"/>
                <w:sz w:val="22"/>
              </w:rPr>
              <w:t>kgarnett@cal.net</w:t>
            </w:r>
          </w:p>
        </w:tc>
      </w:tr>
      <w:tr w:rsidRPr="00427B7A" w:rsidR="00427B7A" w:rsidTr="00292860" w14:paraId="4699A7C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8CB99D"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eNetworks</w:t>
            </w:r>
            <w:proofErr w:type="spellEnd"/>
            <w:r w:rsidRPr="00427B7A">
              <w:rPr>
                <w:rFonts w:eastAsia="Times New Roman" w:cs="Calibri"/>
                <w:color w:val="000000"/>
                <w:sz w:val="22"/>
              </w:rPr>
              <w: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9B97BCE" w14:textId="77777777">
            <w:pPr>
              <w:spacing w:line="240" w:lineRule="auto"/>
              <w:ind w:firstLine="0"/>
              <w:rPr>
                <w:rFonts w:eastAsia="Times New Roman" w:cs="Calibri"/>
                <w:color w:val="000000"/>
                <w:sz w:val="22"/>
              </w:rPr>
            </w:pPr>
            <w:r w:rsidRPr="00427B7A">
              <w:rPr>
                <w:rFonts w:eastAsia="Times New Roman" w:cs="Calibri"/>
                <w:color w:val="000000"/>
                <w:sz w:val="22"/>
              </w:rPr>
              <w:t>GINA LAWRENCE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BCF310E" w14:textId="77777777">
            <w:pPr>
              <w:spacing w:line="240" w:lineRule="auto"/>
              <w:ind w:firstLine="0"/>
              <w:rPr>
                <w:rFonts w:eastAsia="Times New Roman" w:cs="Calibri"/>
                <w:color w:val="000000"/>
                <w:sz w:val="22"/>
              </w:rPr>
            </w:pPr>
            <w:r w:rsidRPr="00427B7A">
              <w:rPr>
                <w:rFonts w:eastAsia="Times New Roman" w:cs="Calibri"/>
                <w:color w:val="000000"/>
                <w:sz w:val="22"/>
              </w:rPr>
              <w:t>gina.lawrence@essentia-inc.com</w:t>
            </w:r>
          </w:p>
        </w:tc>
      </w:tr>
      <w:tr w:rsidRPr="00427B7A" w:rsidR="00427B7A" w:rsidTr="00292860" w14:paraId="75E3755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FC7226A" w14:textId="77777777">
            <w:pPr>
              <w:spacing w:line="240" w:lineRule="auto"/>
              <w:ind w:firstLine="0"/>
              <w:rPr>
                <w:rFonts w:eastAsia="Times New Roman" w:cs="Calibri"/>
                <w:color w:val="000000"/>
                <w:sz w:val="22"/>
              </w:rPr>
            </w:pPr>
            <w:r w:rsidRPr="00427B7A">
              <w:rPr>
                <w:rFonts w:eastAsia="Times New Roman" w:cs="Calibri"/>
                <w:color w:val="000000"/>
                <w:sz w:val="22"/>
              </w:rPr>
              <w:t>Ridge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5800629" w14:textId="77777777">
            <w:pPr>
              <w:spacing w:line="240" w:lineRule="auto"/>
              <w:ind w:firstLine="0"/>
              <w:rPr>
                <w:rFonts w:eastAsia="Times New Roman" w:cs="Calibri"/>
                <w:color w:val="000000"/>
                <w:sz w:val="22"/>
              </w:rPr>
            </w:pPr>
            <w:r w:rsidRPr="00427B7A">
              <w:rPr>
                <w:rFonts w:eastAsia="Times New Roman" w:cs="Calibri"/>
                <w:color w:val="000000"/>
                <w:sz w:val="22"/>
              </w:rPr>
              <w:t>MICHAEL PATRIDGE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B7941EF" w14:textId="77777777">
            <w:pPr>
              <w:spacing w:line="240" w:lineRule="auto"/>
              <w:ind w:firstLine="0"/>
              <w:rPr>
                <w:rFonts w:eastAsia="Times New Roman" w:cs="Calibri"/>
                <w:color w:val="000000"/>
                <w:sz w:val="22"/>
              </w:rPr>
            </w:pPr>
            <w:r w:rsidRPr="00427B7A">
              <w:rPr>
                <w:rFonts w:eastAsia="Times New Roman" w:cs="Calibri"/>
                <w:color w:val="000000"/>
                <w:sz w:val="22"/>
              </w:rPr>
              <w:t>Mike.Patridge@ridgecommunicate.com</w:t>
            </w:r>
          </w:p>
        </w:tc>
      </w:tr>
      <w:tr w:rsidRPr="00427B7A" w:rsidR="00427B7A" w:rsidTr="00292860" w14:paraId="47CB1FA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21A879E"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Tekify</w:t>
            </w:r>
            <w:proofErr w:type="spellEnd"/>
            <w:r w:rsidRPr="00427B7A">
              <w:rPr>
                <w:rFonts w:eastAsia="Times New Roman" w:cs="Calibri"/>
                <w:color w:val="000000"/>
                <w:sz w:val="22"/>
              </w:rPr>
              <w:t xml:space="preserve"> Fiber,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ED1849A" w14:textId="77777777">
            <w:pPr>
              <w:spacing w:line="240" w:lineRule="auto"/>
              <w:ind w:firstLine="0"/>
              <w:rPr>
                <w:rFonts w:eastAsia="Times New Roman" w:cs="Calibri"/>
                <w:color w:val="000000"/>
                <w:sz w:val="22"/>
              </w:rPr>
            </w:pPr>
            <w:r w:rsidRPr="00427B7A">
              <w:rPr>
                <w:rFonts w:eastAsia="Times New Roman" w:cs="Calibri"/>
                <w:color w:val="000000"/>
                <w:sz w:val="22"/>
              </w:rPr>
              <w:t>BRETT WOOLLUM</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6D8D760" w14:textId="77777777">
            <w:pPr>
              <w:spacing w:line="240" w:lineRule="auto"/>
              <w:ind w:firstLine="0"/>
              <w:rPr>
                <w:rFonts w:eastAsia="Times New Roman" w:cs="Calibri"/>
                <w:color w:val="000000"/>
                <w:sz w:val="22"/>
              </w:rPr>
            </w:pPr>
            <w:r w:rsidRPr="00427B7A">
              <w:rPr>
                <w:rFonts w:eastAsia="Times New Roman" w:cs="Calibri"/>
                <w:color w:val="000000"/>
                <w:sz w:val="22"/>
              </w:rPr>
              <w:t>brett@tekify.com</w:t>
            </w:r>
          </w:p>
        </w:tc>
      </w:tr>
      <w:tr w:rsidRPr="00427B7A" w:rsidR="00427B7A" w:rsidTr="00292860" w14:paraId="2A0C441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68AB9E3" w14:textId="77777777">
            <w:pPr>
              <w:spacing w:line="240" w:lineRule="auto"/>
              <w:ind w:firstLine="0"/>
              <w:rPr>
                <w:rFonts w:eastAsia="Times New Roman" w:cs="Calibri"/>
                <w:color w:val="000000"/>
                <w:sz w:val="22"/>
              </w:rPr>
            </w:pPr>
            <w:r w:rsidRPr="00427B7A">
              <w:rPr>
                <w:rFonts w:eastAsia="Times New Roman" w:cs="Calibri"/>
                <w:color w:val="000000"/>
                <w:sz w:val="22"/>
              </w:rPr>
              <w:t>Atherton Fiber,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30A2058" w14:textId="77777777">
            <w:pPr>
              <w:spacing w:line="240" w:lineRule="auto"/>
              <w:ind w:firstLine="0"/>
              <w:rPr>
                <w:rFonts w:eastAsia="Times New Roman" w:cs="Calibri"/>
                <w:color w:val="000000"/>
                <w:sz w:val="22"/>
              </w:rPr>
            </w:pPr>
            <w:r w:rsidRPr="00427B7A">
              <w:rPr>
                <w:rFonts w:eastAsia="Times New Roman" w:cs="Calibri"/>
                <w:color w:val="000000"/>
                <w:sz w:val="22"/>
              </w:rPr>
              <w:t>CLIFFORD MIRIKITANI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6879281" w14:textId="77777777">
            <w:pPr>
              <w:spacing w:line="240" w:lineRule="auto"/>
              <w:ind w:firstLine="0"/>
              <w:rPr>
                <w:rFonts w:eastAsia="Times New Roman" w:cs="Calibri"/>
                <w:color w:val="000000"/>
                <w:sz w:val="22"/>
              </w:rPr>
            </w:pPr>
            <w:r w:rsidRPr="00427B7A">
              <w:rPr>
                <w:rFonts w:eastAsia="Times New Roman" w:cs="Calibri"/>
                <w:color w:val="000000"/>
                <w:sz w:val="22"/>
              </w:rPr>
              <w:t>clifford@open5g.com</w:t>
            </w:r>
          </w:p>
        </w:tc>
      </w:tr>
      <w:tr w:rsidRPr="00427B7A" w:rsidR="00427B7A" w:rsidTr="00292860" w14:paraId="1F1EE5B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39D0F68" w14:textId="77777777">
            <w:pPr>
              <w:spacing w:line="240" w:lineRule="auto"/>
              <w:ind w:firstLine="0"/>
              <w:rPr>
                <w:rFonts w:eastAsia="Times New Roman" w:cs="Calibri"/>
                <w:color w:val="000000"/>
                <w:sz w:val="22"/>
              </w:rPr>
            </w:pPr>
            <w:r w:rsidRPr="00427B7A">
              <w:rPr>
                <w:rFonts w:eastAsia="Times New Roman" w:cs="Calibri"/>
                <w:color w:val="000000"/>
                <w:sz w:val="22"/>
              </w:rPr>
              <w:t>LV.Net</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B64D596" w14:textId="77777777">
            <w:pPr>
              <w:spacing w:line="240" w:lineRule="auto"/>
              <w:ind w:firstLine="0"/>
              <w:rPr>
                <w:rFonts w:eastAsia="Times New Roman" w:cs="Calibri"/>
                <w:color w:val="000000"/>
                <w:sz w:val="22"/>
              </w:rPr>
            </w:pPr>
            <w:r w:rsidRPr="00427B7A">
              <w:rPr>
                <w:rFonts w:eastAsia="Times New Roman" w:cs="Calibri"/>
                <w:color w:val="000000"/>
                <w:sz w:val="22"/>
              </w:rPr>
              <w:t>MARTY MIZRAHI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66295EF" w14:textId="77777777">
            <w:pPr>
              <w:spacing w:line="240" w:lineRule="auto"/>
              <w:ind w:firstLine="0"/>
              <w:rPr>
                <w:rFonts w:eastAsia="Times New Roman" w:cs="Calibri"/>
                <w:color w:val="000000"/>
                <w:sz w:val="22"/>
              </w:rPr>
            </w:pPr>
            <w:r w:rsidRPr="00427B7A">
              <w:rPr>
                <w:rFonts w:eastAsia="Times New Roman" w:cs="Calibri"/>
                <w:color w:val="000000"/>
                <w:sz w:val="22"/>
              </w:rPr>
              <w:t>ap@lv.net</w:t>
            </w:r>
          </w:p>
        </w:tc>
      </w:tr>
      <w:tr w:rsidRPr="00427B7A" w:rsidR="00427B7A" w:rsidTr="00292860" w14:paraId="29519EC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F605D6C" w14:textId="77777777">
            <w:pPr>
              <w:spacing w:line="240" w:lineRule="auto"/>
              <w:ind w:firstLine="0"/>
              <w:rPr>
                <w:rFonts w:eastAsia="Times New Roman" w:cs="Calibri"/>
                <w:color w:val="000000"/>
                <w:sz w:val="22"/>
              </w:rPr>
            </w:pPr>
            <w:r w:rsidRPr="00427B7A">
              <w:rPr>
                <w:rFonts w:eastAsia="Times New Roman" w:cs="Calibri"/>
                <w:color w:val="000000"/>
                <w:sz w:val="22"/>
              </w:rPr>
              <w:t>Berkeley Glass &amp; Light</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EECE94D" w14:textId="77777777">
            <w:pPr>
              <w:spacing w:line="240" w:lineRule="auto"/>
              <w:ind w:firstLine="0"/>
              <w:rPr>
                <w:rFonts w:eastAsia="Times New Roman" w:cs="Calibri"/>
                <w:color w:val="000000"/>
                <w:sz w:val="22"/>
              </w:rPr>
            </w:pPr>
            <w:r w:rsidRPr="00427B7A">
              <w:rPr>
                <w:rFonts w:eastAsia="Times New Roman" w:cs="Calibri"/>
                <w:color w:val="000000"/>
                <w:sz w:val="22"/>
              </w:rPr>
              <w:t>GARY MORRELL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1BF0C8F" w14:textId="77777777">
            <w:pPr>
              <w:spacing w:line="240" w:lineRule="auto"/>
              <w:ind w:firstLine="0"/>
              <w:rPr>
                <w:rFonts w:eastAsia="Times New Roman" w:cs="Calibri"/>
                <w:color w:val="000000"/>
                <w:sz w:val="22"/>
              </w:rPr>
            </w:pPr>
            <w:r w:rsidRPr="00427B7A">
              <w:rPr>
                <w:rFonts w:eastAsia="Times New Roman" w:cs="Calibri"/>
                <w:color w:val="000000"/>
                <w:sz w:val="22"/>
              </w:rPr>
              <w:t>gary@lmi.net</w:t>
            </w:r>
          </w:p>
        </w:tc>
      </w:tr>
      <w:tr w:rsidRPr="00427B7A" w:rsidR="00427B7A" w:rsidTr="00292860" w14:paraId="4708EEE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B44B6B8"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Lumacel</w:t>
            </w:r>
            <w:proofErr w:type="spellEnd"/>
            <w:r w:rsidRPr="00427B7A">
              <w:rPr>
                <w:rFonts w:eastAsia="Times New Roman" w:cs="Calibri"/>
                <w:color w:val="000000"/>
                <w:sz w:val="22"/>
              </w:rPr>
              <w:t xml:space="preserve">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62291CD" w14:textId="77777777">
            <w:pPr>
              <w:spacing w:line="240" w:lineRule="auto"/>
              <w:ind w:firstLine="0"/>
              <w:rPr>
                <w:rFonts w:eastAsia="Times New Roman" w:cs="Calibri"/>
                <w:color w:val="000000"/>
                <w:sz w:val="22"/>
              </w:rPr>
            </w:pPr>
            <w:r w:rsidRPr="00427B7A">
              <w:rPr>
                <w:rFonts w:eastAsia="Times New Roman" w:cs="Calibri"/>
                <w:color w:val="000000"/>
                <w:sz w:val="22"/>
              </w:rPr>
              <w:t>JENNIFER TICE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74040F7" w14:textId="77777777">
            <w:pPr>
              <w:spacing w:line="240" w:lineRule="auto"/>
              <w:ind w:firstLine="0"/>
              <w:rPr>
                <w:rFonts w:eastAsia="Times New Roman" w:cs="Calibri"/>
                <w:color w:val="000000"/>
                <w:sz w:val="22"/>
              </w:rPr>
            </w:pPr>
            <w:r w:rsidRPr="00427B7A">
              <w:rPr>
                <w:rFonts w:eastAsia="Times New Roman" w:cs="Calibri"/>
                <w:color w:val="000000"/>
                <w:sz w:val="22"/>
              </w:rPr>
              <w:t>jtice@blvckdot.com</w:t>
            </w:r>
          </w:p>
        </w:tc>
      </w:tr>
      <w:tr w:rsidRPr="00427B7A" w:rsidR="00427B7A" w:rsidTr="00292860" w14:paraId="537F120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CC16C48" w14:textId="77777777">
            <w:pPr>
              <w:spacing w:line="240" w:lineRule="auto"/>
              <w:ind w:firstLine="0"/>
              <w:rPr>
                <w:rFonts w:eastAsia="Times New Roman" w:cs="Calibri"/>
                <w:color w:val="000000"/>
                <w:sz w:val="22"/>
              </w:rPr>
            </w:pPr>
            <w:r w:rsidRPr="00427B7A">
              <w:rPr>
                <w:rFonts w:eastAsia="Times New Roman" w:cs="Calibri"/>
                <w:color w:val="000000"/>
                <w:sz w:val="22"/>
              </w:rPr>
              <w:t>California Internet, L.P.</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363DC9F" w14:textId="77777777">
            <w:pPr>
              <w:spacing w:line="240" w:lineRule="auto"/>
              <w:ind w:firstLine="0"/>
              <w:rPr>
                <w:rFonts w:eastAsia="Times New Roman" w:cs="Calibri"/>
                <w:color w:val="000000"/>
                <w:sz w:val="22"/>
              </w:rPr>
            </w:pPr>
            <w:r w:rsidRPr="00427B7A">
              <w:rPr>
                <w:rFonts w:eastAsia="Times New Roman" w:cs="Calibri"/>
                <w:color w:val="000000"/>
                <w:sz w:val="22"/>
              </w:rPr>
              <w:t>MELISSA SLAWSON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913B122" w14:textId="77777777">
            <w:pPr>
              <w:spacing w:line="240" w:lineRule="auto"/>
              <w:ind w:firstLine="0"/>
              <w:rPr>
                <w:rFonts w:eastAsia="Times New Roman" w:cs="Calibri"/>
                <w:color w:val="000000"/>
                <w:sz w:val="22"/>
              </w:rPr>
            </w:pPr>
            <w:r w:rsidRPr="00427B7A">
              <w:rPr>
                <w:rFonts w:eastAsia="Times New Roman" w:cs="Calibri"/>
                <w:color w:val="000000"/>
                <w:sz w:val="22"/>
              </w:rPr>
              <w:t>mslawson@geolinks.com</w:t>
            </w:r>
          </w:p>
        </w:tc>
      </w:tr>
      <w:tr w:rsidRPr="00427B7A" w:rsidR="00427B7A" w:rsidTr="00292860" w14:paraId="7768513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CE2BA75" w14:textId="77777777">
            <w:pPr>
              <w:spacing w:line="240" w:lineRule="auto"/>
              <w:ind w:firstLine="0"/>
              <w:rPr>
                <w:rFonts w:eastAsia="Times New Roman" w:cs="Calibri"/>
                <w:color w:val="000000"/>
                <w:sz w:val="22"/>
              </w:rPr>
            </w:pPr>
            <w:r w:rsidRPr="00427B7A">
              <w:rPr>
                <w:rFonts w:eastAsia="Times New Roman" w:cs="Calibri"/>
                <w:color w:val="000000"/>
                <w:sz w:val="22"/>
              </w:rPr>
              <w:t>Tel-One Network Services,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117EB47" w14:textId="77777777">
            <w:pPr>
              <w:spacing w:line="240" w:lineRule="auto"/>
              <w:ind w:firstLine="0"/>
              <w:rPr>
                <w:rFonts w:eastAsia="Times New Roman" w:cs="Calibri"/>
                <w:color w:val="000000"/>
                <w:sz w:val="22"/>
              </w:rPr>
            </w:pPr>
            <w:r w:rsidRPr="00427B7A">
              <w:rPr>
                <w:rFonts w:eastAsia="Times New Roman" w:cs="Calibri"/>
                <w:color w:val="000000"/>
                <w:sz w:val="22"/>
              </w:rPr>
              <w:t>ALEJANDRO MENENDEZ</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A9D549" w14:textId="77777777">
            <w:pPr>
              <w:spacing w:line="240" w:lineRule="auto"/>
              <w:ind w:firstLine="0"/>
              <w:rPr>
                <w:rFonts w:eastAsia="Times New Roman" w:cs="Calibri"/>
                <w:color w:val="000000"/>
                <w:sz w:val="22"/>
              </w:rPr>
            </w:pPr>
            <w:r w:rsidRPr="00427B7A">
              <w:rPr>
                <w:rFonts w:eastAsia="Times New Roman" w:cs="Calibri"/>
                <w:color w:val="000000"/>
                <w:sz w:val="22"/>
              </w:rPr>
              <w:t>amen@tel-one.net</w:t>
            </w:r>
          </w:p>
        </w:tc>
      </w:tr>
      <w:tr w:rsidRPr="00427B7A" w:rsidR="00427B7A" w:rsidTr="00292860" w14:paraId="40E3DBE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7FFD8C8"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Comnet</w:t>
            </w:r>
            <w:proofErr w:type="spellEnd"/>
            <w:r w:rsidRPr="00427B7A">
              <w:rPr>
                <w:rFonts w:eastAsia="Times New Roman" w:cs="Calibri"/>
                <w:color w:val="000000"/>
                <w:sz w:val="22"/>
              </w:rPr>
              <w:t xml:space="preserve"> (USA)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D2C66F8" w14:textId="77777777">
            <w:pPr>
              <w:spacing w:line="240" w:lineRule="auto"/>
              <w:ind w:firstLine="0"/>
              <w:rPr>
                <w:rFonts w:eastAsia="Times New Roman" w:cs="Calibri"/>
                <w:color w:val="000000"/>
                <w:sz w:val="22"/>
              </w:rPr>
            </w:pPr>
            <w:r w:rsidRPr="00427B7A">
              <w:rPr>
                <w:rFonts w:eastAsia="Times New Roman" w:cs="Calibri"/>
                <w:color w:val="000000"/>
                <w:sz w:val="22"/>
              </w:rPr>
              <w:t>LINDA PENG</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B770ABE" w14:textId="77777777">
            <w:pPr>
              <w:spacing w:line="240" w:lineRule="auto"/>
              <w:ind w:firstLine="0"/>
              <w:rPr>
                <w:rFonts w:eastAsia="Times New Roman" w:cs="Calibri"/>
                <w:color w:val="000000"/>
                <w:sz w:val="22"/>
              </w:rPr>
            </w:pPr>
            <w:r w:rsidRPr="00427B7A">
              <w:rPr>
                <w:rFonts w:eastAsia="Times New Roman" w:cs="Calibri"/>
                <w:color w:val="000000"/>
                <w:sz w:val="22"/>
              </w:rPr>
              <w:t>complianceusa@comnet-telecom.com</w:t>
            </w:r>
          </w:p>
        </w:tc>
      </w:tr>
      <w:tr w:rsidRPr="00427B7A" w:rsidR="00427B7A" w:rsidTr="00292860" w14:paraId="74DC07B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0785F07" w14:textId="77777777">
            <w:pPr>
              <w:spacing w:line="240" w:lineRule="auto"/>
              <w:ind w:firstLine="0"/>
              <w:rPr>
                <w:rFonts w:eastAsia="Times New Roman" w:cs="Calibri"/>
                <w:color w:val="000000"/>
                <w:sz w:val="22"/>
              </w:rPr>
            </w:pPr>
            <w:r w:rsidRPr="00427B7A">
              <w:rPr>
                <w:rFonts w:eastAsia="Times New Roman" w:cs="Calibri"/>
                <w:color w:val="000000"/>
                <w:sz w:val="22"/>
              </w:rPr>
              <w:t>City Communications,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4E239CE" w14:textId="77777777">
            <w:pPr>
              <w:spacing w:line="240" w:lineRule="auto"/>
              <w:ind w:firstLine="0"/>
              <w:rPr>
                <w:rFonts w:eastAsia="Times New Roman" w:cs="Calibri"/>
                <w:color w:val="000000"/>
                <w:sz w:val="22"/>
              </w:rPr>
            </w:pPr>
            <w:r w:rsidRPr="00427B7A">
              <w:rPr>
                <w:rFonts w:eastAsia="Times New Roman" w:cs="Calibri"/>
                <w:color w:val="000000"/>
                <w:sz w:val="22"/>
              </w:rPr>
              <w:t>FEDERICO COLMAN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15D05866" w14:textId="77777777">
            <w:pPr>
              <w:spacing w:line="240" w:lineRule="auto"/>
              <w:ind w:firstLine="0"/>
              <w:rPr>
                <w:rFonts w:eastAsia="Times New Roman" w:cs="Calibri"/>
                <w:color w:val="000000"/>
                <w:sz w:val="22"/>
              </w:rPr>
            </w:pPr>
            <w:r w:rsidRPr="00427B7A">
              <w:rPr>
                <w:rFonts w:eastAsia="Times New Roman" w:cs="Calibri"/>
                <w:color w:val="000000"/>
                <w:sz w:val="22"/>
              </w:rPr>
              <w:t>fcolman@rtcteam.net</w:t>
            </w:r>
          </w:p>
        </w:tc>
      </w:tr>
      <w:tr w:rsidRPr="00427B7A" w:rsidR="00427B7A" w:rsidTr="00292860" w14:paraId="65DB12B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2225E8"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Synergem</w:t>
            </w:r>
            <w:proofErr w:type="spellEnd"/>
            <w:r w:rsidRPr="00427B7A">
              <w:rPr>
                <w:rFonts w:eastAsia="Times New Roman" w:cs="Calibri"/>
                <w:color w:val="000000"/>
                <w:sz w:val="22"/>
              </w:rPr>
              <w:t xml:space="preserve"> Technologies,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1150CBA" w14:textId="77777777">
            <w:pPr>
              <w:spacing w:line="240" w:lineRule="auto"/>
              <w:ind w:firstLine="0"/>
              <w:rPr>
                <w:rFonts w:eastAsia="Times New Roman" w:cs="Calibri"/>
                <w:color w:val="000000"/>
                <w:sz w:val="22"/>
              </w:rPr>
            </w:pPr>
            <w:r w:rsidRPr="00427B7A">
              <w:rPr>
                <w:rFonts w:eastAsia="Times New Roman" w:cs="Calibri"/>
                <w:color w:val="000000"/>
                <w:sz w:val="22"/>
              </w:rPr>
              <w:t>SANDRA W. HALLMAN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F95EE12" w14:textId="77777777">
            <w:pPr>
              <w:spacing w:line="240" w:lineRule="auto"/>
              <w:ind w:firstLine="0"/>
              <w:rPr>
                <w:rFonts w:eastAsia="Times New Roman" w:cs="Calibri"/>
                <w:color w:val="000000"/>
                <w:sz w:val="22"/>
              </w:rPr>
            </w:pPr>
            <w:r w:rsidRPr="00427B7A">
              <w:rPr>
                <w:rFonts w:eastAsia="Times New Roman" w:cs="Calibri"/>
                <w:color w:val="000000"/>
                <w:sz w:val="22"/>
              </w:rPr>
              <w:t>shallman@synergemtech.com</w:t>
            </w:r>
          </w:p>
        </w:tc>
      </w:tr>
      <w:tr w:rsidRPr="00427B7A" w:rsidR="00427B7A" w:rsidTr="00292860" w14:paraId="22F9FD8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069B8CB" w14:textId="77777777">
            <w:pPr>
              <w:spacing w:line="240" w:lineRule="auto"/>
              <w:ind w:firstLine="0"/>
              <w:rPr>
                <w:rFonts w:eastAsia="Times New Roman" w:cs="Calibri"/>
                <w:color w:val="000000"/>
                <w:sz w:val="22"/>
              </w:rPr>
            </w:pPr>
            <w:r w:rsidRPr="00427B7A">
              <w:rPr>
                <w:rFonts w:eastAsia="Times New Roman" w:cs="Calibri"/>
                <w:color w:val="000000"/>
                <w:sz w:val="22"/>
              </w:rPr>
              <w:t>SQF,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2E31413" w14:textId="77777777">
            <w:pPr>
              <w:spacing w:line="240" w:lineRule="auto"/>
              <w:ind w:firstLine="0"/>
              <w:rPr>
                <w:rFonts w:eastAsia="Times New Roman" w:cs="Calibri"/>
                <w:color w:val="000000"/>
                <w:sz w:val="22"/>
              </w:rPr>
            </w:pPr>
            <w:r w:rsidRPr="00427B7A">
              <w:rPr>
                <w:rFonts w:eastAsia="Times New Roman" w:cs="Calibri"/>
                <w:color w:val="000000"/>
                <w:sz w:val="22"/>
              </w:rPr>
              <w:t>LIZ RANCOURT-SMITH</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C85C597" w14:textId="77777777">
            <w:pPr>
              <w:spacing w:line="240" w:lineRule="auto"/>
              <w:ind w:firstLine="0"/>
              <w:rPr>
                <w:rFonts w:eastAsia="Times New Roman" w:cs="Calibri"/>
                <w:color w:val="000000"/>
                <w:sz w:val="22"/>
              </w:rPr>
            </w:pPr>
            <w:r w:rsidRPr="00427B7A">
              <w:rPr>
                <w:rFonts w:eastAsia="Times New Roman" w:cs="Calibri"/>
                <w:color w:val="000000"/>
                <w:sz w:val="22"/>
              </w:rPr>
              <w:t>legalnotices@tilsontech.com</w:t>
            </w:r>
          </w:p>
        </w:tc>
      </w:tr>
      <w:tr w:rsidRPr="00427B7A" w:rsidR="00427B7A" w:rsidTr="00292860" w14:paraId="63AD784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B8035C7" w14:textId="77777777">
            <w:pPr>
              <w:spacing w:line="240" w:lineRule="auto"/>
              <w:ind w:firstLine="0"/>
              <w:rPr>
                <w:rFonts w:eastAsia="Times New Roman" w:cs="Calibri"/>
                <w:color w:val="000000"/>
                <w:sz w:val="22"/>
              </w:rPr>
            </w:pPr>
            <w:r w:rsidRPr="00427B7A">
              <w:rPr>
                <w:rFonts w:eastAsia="Times New Roman" w:cs="Calibri"/>
                <w:color w:val="000000"/>
                <w:sz w:val="22"/>
              </w:rPr>
              <w:t>Bandwidth IG,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09BF84C" w14:textId="77777777">
            <w:pPr>
              <w:spacing w:line="240" w:lineRule="auto"/>
              <w:ind w:firstLine="0"/>
              <w:rPr>
                <w:rFonts w:eastAsia="Times New Roman" w:cs="Calibri"/>
                <w:color w:val="000000"/>
                <w:sz w:val="22"/>
              </w:rPr>
            </w:pPr>
            <w:r w:rsidRPr="00427B7A">
              <w:rPr>
                <w:rFonts w:eastAsia="Times New Roman" w:cs="Calibri"/>
                <w:color w:val="000000"/>
                <w:sz w:val="22"/>
              </w:rPr>
              <w:t>ABBI DAYTON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A914FC0" w14:textId="77777777">
            <w:pPr>
              <w:spacing w:line="240" w:lineRule="auto"/>
              <w:ind w:firstLine="0"/>
              <w:rPr>
                <w:rFonts w:eastAsia="Times New Roman" w:cs="Calibri"/>
                <w:color w:val="000000"/>
                <w:sz w:val="22"/>
              </w:rPr>
            </w:pPr>
            <w:r w:rsidRPr="00427B7A">
              <w:rPr>
                <w:rFonts w:eastAsia="Times New Roman" w:cs="Calibri"/>
                <w:color w:val="000000"/>
                <w:sz w:val="22"/>
              </w:rPr>
              <w:t>abbi.dayton@bandwidthig.com</w:t>
            </w:r>
          </w:p>
        </w:tc>
      </w:tr>
      <w:tr w:rsidRPr="00427B7A" w:rsidR="00427B7A" w:rsidTr="00292860" w14:paraId="0976A79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0EC1B7B" w14:textId="77777777">
            <w:pPr>
              <w:spacing w:line="240" w:lineRule="auto"/>
              <w:ind w:firstLine="0"/>
              <w:rPr>
                <w:rFonts w:eastAsia="Times New Roman" w:cs="Calibri"/>
                <w:color w:val="000000"/>
                <w:sz w:val="22"/>
              </w:rPr>
            </w:pPr>
            <w:r w:rsidRPr="00427B7A">
              <w:rPr>
                <w:rFonts w:eastAsia="Times New Roman" w:cs="Calibri"/>
                <w:color w:val="000000"/>
                <w:sz w:val="22"/>
              </w:rPr>
              <w:t>Sun Microwave,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CE6EF6F" w14:textId="77777777">
            <w:pPr>
              <w:spacing w:line="240" w:lineRule="auto"/>
              <w:ind w:firstLine="0"/>
              <w:rPr>
                <w:rFonts w:eastAsia="Times New Roman" w:cs="Calibri"/>
                <w:color w:val="000000"/>
                <w:sz w:val="22"/>
              </w:rPr>
            </w:pPr>
            <w:r w:rsidRPr="00427B7A">
              <w:rPr>
                <w:rFonts w:eastAsia="Times New Roman" w:cs="Calibri"/>
                <w:color w:val="000000"/>
                <w:sz w:val="22"/>
              </w:rPr>
              <w:t>WESLEY DITTMAN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27C668A" w14:textId="77777777">
            <w:pPr>
              <w:spacing w:line="240" w:lineRule="auto"/>
              <w:ind w:firstLine="0"/>
              <w:rPr>
                <w:rFonts w:eastAsia="Times New Roman" w:cs="Calibri"/>
                <w:color w:val="000000"/>
                <w:sz w:val="22"/>
              </w:rPr>
            </w:pPr>
            <w:r w:rsidRPr="00427B7A">
              <w:rPr>
                <w:rFonts w:eastAsia="Times New Roman" w:cs="Calibri"/>
                <w:color w:val="000000"/>
                <w:sz w:val="22"/>
              </w:rPr>
              <w:t>wdittman@sunmicrowave.com</w:t>
            </w:r>
          </w:p>
        </w:tc>
      </w:tr>
      <w:tr w:rsidRPr="00427B7A" w:rsidR="00427B7A" w:rsidTr="00292860" w14:paraId="39C1A1B3"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807C4BD" w14:textId="77777777">
            <w:pPr>
              <w:spacing w:line="240" w:lineRule="auto"/>
              <w:ind w:firstLine="0"/>
              <w:rPr>
                <w:rFonts w:eastAsia="Times New Roman" w:cs="Calibri"/>
                <w:color w:val="000000"/>
                <w:sz w:val="22"/>
              </w:rPr>
            </w:pPr>
            <w:r w:rsidRPr="00427B7A">
              <w:rPr>
                <w:rFonts w:eastAsia="Times New Roman" w:cs="Calibri"/>
                <w:color w:val="000000"/>
                <w:sz w:val="22"/>
              </w:rPr>
              <w:t>Triton Networks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D1356AF" w14:textId="77777777">
            <w:pPr>
              <w:spacing w:line="240" w:lineRule="auto"/>
              <w:ind w:firstLine="0"/>
              <w:rPr>
                <w:rFonts w:eastAsia="Times New Roman" w:cs="Calibri"/>
                <w:color w:val="000000"/>
                <w:sz w:val="22"/>
              </w:rPr>
            </w:pPr>
            <w:r w:rsidRPr="00427B7A">
              <w:rPr>
                <w:rFonts w:eastAsia="Times New Roman" w:cs="Calibri"/>
                <w:color w:val="000000"/>
                <w:sz w:val="22"/>
              </w:rPr>
              <w:t>CHARLES BRIDGES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9F1511C" w14:textId="77777777">
            <w:pPr>
              <w:spacing w:line="240" w:lineRule="auto"/>
              <w:ind w:firstLine="0"/>
              <w:rPr>
                <w:rFonts w:eastAsia="Times New Roman" w:cs="Calibri"/>
                <w:color w:val="000000"/>
                <w:sz w:val="22"/>
              </w:rPr>
            </w:pPr>
            <w:r w:rsidRPr="00427B7A">
              <w:rPr>
                <w:rFonts w:eastAsia="Times New Roman" w:cs="Calibri"/>
                <w:color w:val="000000"/>
                <w:sz w:val="22"/>
              </w:rPr>
              <w:t>cbridges@tritonnet.com</w:t>
            </w:r>
          </w:p>
        </w:tc>
      </w:tr>
      <w:tr w:rsidRPr="00427B7A" w:rsidR="00427B7A" w:rsidTr="00292860" w14:paraId="1E99C0E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46513B0" w14:textId="77777777">
            <w:pPr>
              <w:spacing w:line="240" w:lineRule="auto"/>
              <w:ind w:firstLine="0"/>
              <w:rPr>
                <w:rFonts w:eastAsia="Times New Roman" w:cs="Calibri"/>
                <w:color w:val="000000"/>
                <w:sz w:val="22"/>
              </w:rPr>
            </w:pPr>
            <w:r w:rsidRPr="00427B7A">
              <w:rPr>
                <w:rFonts w:eastAsia="Times New Roman" w:cs="Calibri"/>
                <w:color w:val="000000"/>
                <w:sz w:val="22"/>
              </w:rPr>
              <w:t>American Dark Fiber,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4B1219A" w14:textId="77777777">
            <w:pPr>
              <w:spacing w:line="240" w:lineRule="auto"/>
              <w:ind w:firstLine="0"/>
              <w:rPr>
                <w:rFonts w:eastAsia="Times New Roman" w:cs="Calibri"/>
                <w:color w:val="000000"/>
                <w:sz w:val="22"/>
              </w:rPr>
            </w:pPr>
            <w:r w:rsidRPr="00427B7A">
              <w:rPr>
                <w:rFonts w:eastAsia="Times New Roman" w:cs="Calibri"/>
                <w:color w:val="000000"/>
                <w:sz w:val="22"/>
              </w:rPr>
              <w:t>ORVIN MOORE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A62E28A" w14:textId="77777777">
            <w:pPr>
              <w:spacing w:line="240" w:lineRule="auto"/>
              <w:ind w:firstLine="0"/>
              <w:rPr>
                <w:rFonts w:eastAsia="Times New Roman" w:cs="Calibri"/>
                <w:color w:val="000000"/>
                <w:sz w:val="22"/>
              </w:rPr>
            </w:pPr>
            <w:r w:rsidRPr="00427B7A">
              <w:rPr>
                <w:rFonts w:eastAsia="Times New Roman" w:cs="Calibri"/>
                <w:color w:val="000000"/>
                <w:sz w:val="22"/>
              </w:rPr>
              <w:t>orvinm@gsaudits.com</w:t>
            </w:r>
          </w:p>
        </w:tc>
      </w:tr>
      <w:tr w:rsidRPr="00427B7A" w:rsidR="00427B7A" w:rsidTr="00292860" w14:paraId="31082D6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B8AC9B9" w14:textId="77777777">
            <w:pPr>
              <w:spacing w:line="240" w:lineRule="auto"/>
              <w:ind w:firstLine="0"/>
              <w:rPr>
                <w:rFonts w:eastAsia="Times New Roman" w:cs="Calibri"/>
                <w:color w:val="000000"/>
                <w:sz w:val="22"/>
              </w:rPr>
            </w:pPr>
            <w:r w:rsidRPr="00427B7A">
              <w:rPr>
                <w:rFonts w:eastAsia="Times New Roman" w:cs="Calibri"/>
                <w:color w:val="000000"/>
                <w:sz w:val="22"/>
              </w:rPr>
              <w:t>Bright Packet,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6696338" w14:textId="77777777">
            <w:pPr>
              <w:spacing w:line="240" w:lineRule="auto"/>
              <w:ind w:firstLine="0"/>
              <w:rPr>
                <w:rFonts w:eastAsia="Times New Roman" w:cs="Calibri"/>
                <w:color w:val="000000"/>
                <w:sz w:val="22"/>
              </w:rPr>
            </w:pPr>
            <w:r w:rsidRPr="00427B7A">
              <w:rPr>
                <w:rFonts w:eastAsia="Times New Roman" w:cs="Calibri"/>
                <w:color w:val="000000"/>
                <w:sz w:val="22"/>
              </w:rPr>
              <w:t>JONG H YEO</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4105134" w14:textId="77777777">
            <w:pPr>
              <w:spacing w:line="240" w:lineRule="auto"/>
              <w:ind w:firstLine="0"/>
              <w:rPr>
                <w:rFonts w:eastAsia="Times New Roman" w:cs="Calibri"/>
                <w:color w:val="000000"/>
                <w:sz w:val="22"/>
              </w:rPr>
            </w:pPr>
            <w:r w:rsidRPr="00427B7A">
              <w:rPr>
                <w:rFonts w:eastAsia="Times New Roman" w:cs="Calibri"/>
                <w:color w:val="000000"/>
                <w:sz w:val="22"/>
              </w:rPr>
              <w:t>jong@brightpacket.com</w:t>
            </w:r>
          </w:p>
        </w:tc>
      </w:tr>
      <w:tr w:rsidRPr="00427B7A" w:rsidR="00427B7A" w:rsidTr="00292860" w14:paraId="11C3748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1C1B4E3"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Netly</w:t>
            </w:r>
            <w:proofErr w:type="spellEnd"/>
            <w:r w:rsidRPr="00427B7A">
              <w:rPr>
                <w:rFonts w:eastAsia="Times New Roman" w:cs="Calibri"/>
                <w:color w:val="000000"/>
                <w:sz w:val="22"/>
              </w:rPr>
              <w:t>,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F45295B" w14:textId="77777777">
            <w:pPr>
              <w:spacing w:line="240" w:lineRule="auto"/>
              <w:ind w:firstLine="0"/>
              <w:rPr>
                <w:rFonts w:eastAsia="Times New Roman" w:cs="Calibri"/>
                <w:color w:val="000000"/>
                <w:sz w:val="22"/>
              </w:rPr>
            </w:pPr>
            <w:r w:rsidRPr="00427B7A">
              <w:rPr>
                <w:rFonts w:eastAsia="Times New Roman" w:cs="Calibri"/>
                <w:color w:val="000000"/>
                <w:sz w:val="22"/>
              </w:rPr>
              <w:t>JOHN (JACK) DEMERS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B504713" w14:textId="77777777">
            <w:pPr>
              <w:spacing w:line="240" w:lineRule="auto"/>
              <w:ind w:firstLine="0"/>
              <w:rPr>
                <w:rFonts w:eastAsia="Times New Roman" w:cs="Calibri"/>
                <w:color w:val="000000"/>
                <w:sz w:val="22"/>
              </w:rPr>
            </w:pPr>
            <w:r w:rsidRPr="00427B7A">
              <w:rPr>
                <w:rFonts w:eastAsia="Times New Roman" w:cs="Calibri"/>
                <w:color w:val="000000"/>
                <w:sz w:val="22"/>
              </w:rPr>
              <w:t>jack@netlyfiber.com</w:t>
            </w:r>
          </w:p>
        </w:tc>
      </w:tr>
      <w:tr w:rsidRPr="00427B7A" w:rsidR="00427B7A" w:rsidTr="00292860" w14:paraId="7FFDEE6D"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25A239B"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OpenFiber</w:t>
            </w:r>
            <w:proofErr w:type="spellEnd"/>
            <w:r w:rsidRPr="00427B7A">
              <w:rPr>
                <w:rFonts w:eastAsia="Times New Roman" w:cs="Calibri"/>
                <w:color w:val="000000"/>
                <w:sz w:val="22"/>
              </w:rPr>
              <w:t xml:space="preserve">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714AC81" w14:textId="77777777">
            <w:pPr>
              <w:spacing w:line="240" w:lineRule="auto"/>
              <w:ind w:firstLine="0"/>
              <w:rPr>
                <w:rFonts w:eastAsia="Times New Roman" w:cs="Calibri"/>
                <w:color w:val="000000"/>
                <w:sz w:val="22"/>
              </w:rPr>
            </w:pPr>
            <w:r w:rsidRPr="00427B7A">
              <w:rPr>
                <w:rFonts w:eastAsia="Times New Roman" w:cs="Calibri"/>
                <w:color w:val="000000"/>
                <w:sz w:val="22"/>
              </w:rPr>
              <w:t>PHILLIP CLARK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F2A975F" w14:textId="77777777">
            <w:pPr>
              <w:spacing w:line="240" w:lineRule="auto"/>
              <w:ind w:firstLine="0"/>
              <w:rPr>
                <w:rFonts w:eastAsia="Times New Roman" w:cs="Calibri"/>
                <w:color w:val="000000"/>
                <w:sz w:val="22"/>
              </w:rPr>
            </w:pPr>
            <w:r w:rsidRPr="00427B7A">
              <w:rPr>
                <w:rFonts w:eastAsia="Times New Roman" w:cs="Calibri"/>
                <w:color w:val="000000"/>
                <w:sz w:val="22"/>
              </w:rPr>
              <w:t>pclark@openfiber.net</w:t>
            </w:r>
          </w:p>
        </w:tc>
      </w:tr>
      <w:tr w:rsidRPr="00427B7A" w:rsidR="00427B7A" w:rsidTr="00292860" w14:paraId="7EC729A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BB0C069" w14:textId="77777777">
            <w:pPr>
              <w:spacing w:line="240" w:lineRule="auto"/>
              <w:ind w:firstLine="0"/>
              <w:rPr>
                <w:rFonts w:eastAsia="Times New Roman" w:cs="Calibri"/>
                <w:color w:val="000000"/>
                <w:sz w:val="22"/>
              </w:rPr>
            </w:pPr>
            <w:r w:rsidRPr="00427B7A">
              <w:rPr>
                <w:rFonts w:eastAsia="Times New Roman" w:cs="Calibri"/>
                <w:color w:val="000000"/>
                <w:sz w:val="22"/>
              </w:rPr>
              <w:t>Atos Public Safety,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6D25CE0" w14:textId="77777777">
            <w:pPr>
              <w:spacing w:line="240" w:lineRule="auto"/>
              <w:ind w:firstLine="0"/>
              <w:rPr>
                <w:rFonts w:eastAsia="Times New Roman" w:cs="Calibri"/>
                <w:color w:val="000000"/>
                <w:sz w:val="22"/>
              </w:rPr>
            </w:pPr>
            <w:r w:rsidRPr="00427B7A">
              <w:rPr>
                <w:rFonts w:eastAsia="Times New Roman" w:cs="Calibri"/>
                <w:color w:val="000000"/>
                <w:sz w:val="22"/>
              </w:rPr>
              <w:t>LISA MAY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F41EA52" w14:textId="77777777">
            <w:pPr>
              <w:spacing w:line="240" w:lineRule="auto"/>
              <w:ind w:firstLine="0"/>
              <w:rPr>
                <w:rFonts w:eastAsia="Times New Roman" w:cs="Calibri"/>
                <w:color w:val="000000"/>
                <w:sz w:val="22"/>
              </w:rPr>
            </w:pPr>
            <w:r w:rsidRPr="00427B7A">
              <w:rPr>
                <w:rFonts w:eastAsia="Times New Roman" w:cs="Calibri"/>
                <w:color w:val="000000"/>
                <w:sz w:val="22"/>
              </w:rPr>
              <w:t>Lisa.May@atos.net</w:t>
            </w:r>
          </w:p>
        </w:tc>
      </w:tr>
      <w:tr w:rsidRPr="00427B7A" w:rsidR="00427B7A" w:rsidTr="00292860" w14:paraId="439B3C11"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9969C2D" w14:textId="77777777">
            <w:pPr>
              <w:spacing w:line="240" w:lineRule="auto"/>
              <w:ind w:firstLine="0"/>
              <w:rPr>
                <w:rFonts w:eastAsia="Times New Roman" w:cs="Calibri"/>
                <w:color w:val="000000"/>
                <w:sz w:val="22"/>
              </w:rPr>
            </w:pPr>
            <w:r w:rsidRPr="00427B7A">
              <w:rPr>
                <w:rFonts w:eastAsia="Times New Roman" w:cs="Calibri"/>
                <w:color w:val="000000"/>
                <w:sz w:val="22"/>
              </w:rPr>
              <w:t>NGA 911,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1F24B61" w14:textId="77777777">
            <w:pPr>
              <w:spacing w:line="240" w:lineRule="auto"/>
              <w:ind w:firstLine="0"/>
              <w:rPr>
                <w:rFonts w:eastAsia="Times New Roman" w:cs="Calibri"/>
                <w:color w:val="000000"/>
                <w:sz w:val="22"/>
              </w:rPr>
            </w:pPr>
            <w:r w:rsidRPr="00427B7A">
              <w:rPr>
                <w:rFonts w:eastAsia="Times New Roman" w:cs="Calibri"/>
                <w:color w:val="000000"/>
                <w:sz w:val="22"/>
              </w:rPr>
              <w:t>JOHN BENNET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742AAB2" w14:textId="77777777">
            <w:pPr>
              <w:spacing w:line="240" w:lineRule="auto"/>
              <w:ind w:firstLine="0"/>
              <w:rPr>
                <w:rFonts w:eastAsia="Times New Roman" w:cs="Calibri"/>
                <w:color w:val="000000"/>
                <w:sz w:val="22"/>
              </w:rPr>
            </w:pPr>
            <w:r w:rsidRPr="00427B7A">
              <w:rPr>
                <w:rFonts w:eastAsia="Times New Roman" w:cs="Calibri"/>
                <w:color w:val="000000"/>
                <w:sz w:val="22"/>
              </w:rPr>
              <w:t>regulatory@nga911.com</w:t>
            </w:r>
          </w:p>
        </w:tc>
      </w:tr>
      <w:tr w:rsidRPr="00427B7A" w:rsidR="00427B7A" w:rsidTr="00292860" w14:paraId="689ABFC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55C2401" w14:textId="77777777">
            <w:pPr>
              <w:spacing w:line="240" w:lineRule="auto"/>
              <w:ind w:firstLine="0"/>
              <w:rPr>
                <w:rFonts w:eastAsia="Times New Roman" w:cs="Calibri"/>
                <w:color w:val="000000"/>
                <w:sz w:val="22"/>
              </w:rPr>
            </w:pPr>
            <w:r w:rsidRPr="00427B7A">
              <w:rPr>
                <w:rFonts w:eastAsia="Times New Roman" w:cs="Calibri"/>
                <w:color w:val="000000"/>
                <w:sz w:val="22"/>
              </w:rPr>
              <w:t>Allied Telesis Capital Corporation</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ADE0D4F" w14:textId="77777777">
            <w:pPr>
              <w:spacing w:line="240" w:lineRule="auto"/>
              <w:ind w:firstLine="0"/>
              <w:rPr>
                <w:rFonts w:eastAsia="Times New Roman" w:cs="Calibri"/>
                <w:color w:val="000000"/>
                <w:sz w:val="22"/>
              </w:rPr>
            </w:pPr>
            <w:r w:rsidRPr="00427B7A">
              <w:rPr>
                <w:rFonts w:eastAsia="Times New Roman" w:cs="Calibri"/>
                <w:color w:val="000000"/>
                <w:sz w:val="22"/>
              </w:rPr>
              <w:t>ASH PADWAL</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3B16C76" w14:textId="77777777">
            <w:pPr>
              <w:spacing w:line="240" w:lineRule="auto"/>
              <w:ind w:firstLine="0"/>
              <w:rPr>
                <w:rFonts w:eastAsia="Times New Roman" w:cs="Calibri"/>
                <w:color w:val="000000"/>
                <w:sz w:val="22"/>
              </w:rPr>
            </w:pPr>
            <w:r w:rsidRPr="00427B7A">
              <w:rPr>
                <w:rFonts w:eastAsia="Times New Roman" w:cs="Calibri"/>
                <w:color w:val="000000"/>
                <w:sz w:val="22"/>
              </w:rPr>
              <w:t>ash_padwal@alliedtelesis.com</w:t>
            </w:r>
          </w:p>
        </w:tc>
      </w:tr>
      <w:tr w:rsidRPr="00427B7A" w:rsidR="00427B7A" w:rsidTr="00292860" w14:paraId="7F7C331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3BB6DF7" w14:textId="77777777">
            <w:pPr>
              <w:spacing w:line="240" w:lineRule="auto"/>
              <w:ind w:firstLine="0"/>
              <w:rPr>
                <w:rFonts w:eastAsia="Times New Roman" w:cs="Calibri"/>
                <w:color w:val="000000"/>
                <w:sz w:val="22"/>
              </w:rPr>
            </w:pPr>
            <w:r w:rsidRPr="00427B7A">
              <w:rPr>
                <w:rFonts w:eastAsia="Times New Roman" w:cs="Calibri"/>
                <w:color w:val="000000"/>
                <w:sz w:val="22"/>
              </w:rPr>
              <w:t>Vero Fiber Networks,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8765335" w14:textId="77777777">
            <w:pPr>
              <w:spacing w:line="240" w:lineRule="auto"/>
              <w:ind w:firstLine="0"/>
              <w:rPr>
                <w:rFonts w:eastAsia="Times New Roman" w:cs="Calibri"/>
                <w:color w:val="000000"/>
                <w:sz w:val="22"/>
              </w:rPr>
            </w:pPr>
            <w:r w:rsidRPr="00427B7A">
              <w:rPr>
                <w:rFonts w:eastAsia="Times New Roman" w:cs="Calibri"/>
                <w:color w:val="000000"/>
                <w:sz w:val="22"/>
              </w:rPr>
              <w:t>GREGG STRUMBERGER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E62CDC2" w14:textId="77777777">
            <w:pPr>
              <w:spacing w:line="240" w:lineRule="auto"/>
              <w:ind w:firstLine="0"/>
              <w:rPr>
                <w:rFonts w:eastAsia="Times New Roman" w:cs="Calibri"/>
                <w:color w:val="000000"/>
                <w:sz w:val="22"/>
              </w:rPr>
            </w:pPr>
            <w:r w:rsidRPr="00427B7A">
              <w:rPr>
                <w:rFonts w:eastAsia="Times New Roman" w:cs="Calibri"/>
                <w:color w:val="000000"/>
                <w:sz w:val="22"/>
              </w:rPr>
              <w:t>gstrumberger@veronetworks.com</w:t>
            </w:r>
          </w:p>
        </w:tc>
      </w:tr>
      <w:tr w:rsidRPr="00427B7A" w:rsidR="00427B7A" w:rsidTr="00292860" w14:paraId="5352F399"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AC1BCBF" w14:textId="77777777">
            <w:pPr>
              <w:spacing w:line="240" w:lineRule="auto"/>
              <w:ind w:firstLine="0"/>
              <w:rPr>
                <w:rFonts w:eastAsia="Times New Roman" w:cs="Calibri"/>
                <w:color w:val="000000"/>
                <w:sz w:val="22"/>
              </w:rPr>
            </w:pPr>
            <w:r w:rsidRPr="00427B7A">
              <w:rPr>
                <w:rFonts w:eastAsia="Times New Roman" w:cs="Calibri"/>
                <w:color w:val="000000"/>
                <w:sz w:val="22"/>
              </w:rPr>
              <w:t>Campus Communications Group,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572C3BA" w14:textId="77777777">
            <w:pPr>
              <w:spacing w:line="240" w:lineRule="auto"/>
              <w:ind w:firstLine="0"/>
              <w:rPr>
                <w:rFonts w:eastAsia="Times New Roman" w:cs="Calibri"/>
                <w:color w:val="000000"/>
                <w:sz w:val="22"/>
              </w:rPr>
            </w:pPr>
            <w:r w:rsidRPr="00427B7A">
              <w:rPr>
                <w:rFonts w:eastAsia="Times New Roman" w:cs="Calibri"/>
                <w:color w:val="000000"/>
                <w:sz w:val="22"/>
              </w:rPr>
              <w:t>WILLIAM CLAVEY</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ECB9654" w14:textId="77777777">
            <w:pPr>
              <w:spacing w:line="240" w:lineRule="auto"/>
              <w:ind w:firstLine="0"/>
              <w:rPr>
                <w:rFonts w:eastAsia="Times New Roman" w:cs="Calibri"/>
                <w:color w:val="000000"/>
                <w:sz w:val="22"/>
              </w:rPr>
            </w:pPr>
            <w:r w:rsidRPr="00427B7A">
              <w:rPr>
                <w:rFonts w:eastAsia="Times New Roman" w:cs="Calibri"/>
                <w:color w:val="000000"/>
                <w:sz w:val="22"/>
              </w:rPr>
              <w:t>wclavey@pavlovmedia.com</w:t>
            </w:r>
          </w:p>
        </w:tc>
      </w:tr>
      <w:tr w:rsidRPr="00427B7A" w:rsidR="00427B7A" w:rsidTr="00292860" w14:paraId="55CA67D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05821AE" w14:textId="77777777">
            <w:pPr>
              <w:spacing w:line="240" w:lineRule="auto"/>
              <w:ind w:firstLine="0"/>
              <w:rPr>
                <w:rFonts w:eastAsia="Times New Roman" w:cs="Calibri"/>
                <w:color w:val="000000"/>
                <w:sz w:val="22"/>
              </w:rPr>
            </w:pPr>
            <w:r w:rsidRPr="00427B7A">
              <w:rPr>
                <w:rFonts w:eastAsia="Times New Roman" w:cs="Calibri"/>
                <w:color w:val="000000"/>
                <w:sz w:val="22"/>
              </w:rPr>
              <w:t>Intermountain Infrastructure Group,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010D5AB" w14:textId="77777777">
            <w:pPr>
              <w:spacing w:line="240" w:lineRule="auto"/>
              <w:ind w:firstLine="0"/>
              <w:rPr>
                <w:rFonts w:eastAsia="Times New Roman" w:cs="Calibri"/>
                <w:color w:val="000000"/>
                <w:sz w:val="22"/>
              </w:rPr>
            </w:pPr>
            <w:r w:rsidRPr="00427B7A">
              <w:rPr>
                <w:rFonts w:eastAsia="Times New Roman" w:cs="Calibri"/>
                <w:color w:val="000000"/>
                <w:sz w:val="22"/>
              </w:rPr>
              <w:t>JENNIFER HALSING</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0E1E992" w14:textId="77777777">
            <w:pPr>
              <w:spacing w:line="240" w:lineRule="auto"/>
              <w:ind w:firstLine="0"/>
              <w:rPr>
                <w:rFonts w:eastAsia="Times New Roman" w:cs="Calibri"/>
                <w:color w:val="000000"/>
                <w:sz w:val="22"/>
              </w:rPr>
            </w:pPr>
            <w:r w:rsidRPr="00427B7A">
              <w:rPr>
                <w:rFonts w:eastAsia="Times New Roman" w:cs="Calibri"/>
                <w:color w:val="000000"/>
                <w:sz w:val="22"/>
              </w:rPr>
              <w:t>jennifer.halsing@intermountainig.com</w:t>
            </w:r>
          </w:p>
        </w:tc>
      </w:tr>
      <w:tr w:rsidRPr="00427B7A" w:rsidR="00427B7A" w:rsidTr="00292860" w14:paraId="5A594980"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0FDBEB3" w14:textId="77777777">
            <w:pPr>
              <w:spacing w:line="240" w:lineRule="auto"/>
              <w:ind w:firstLine="0"/>
              <w:rPr>
                <w:rFonts w:eastAsia="Times New Roman" w:cs="Calibri"/>
                <w:color w:val="000000"/>
                <w:sz w:val="22"/>
              </w:rPr>
            </w:pPr>
            <w:r w:rsidRPr="00427B7A">
              <w:rPr>
                <w:rFonts w:eastAsia="Times New Roman" w:cs="Calibri"/>
                <w:color w:val="000000"/>
                <w:sz w:val="22"/>
              </w:rPr>
              <w:t>Hamilton NG911,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189C9F2" w14:textId="77777777">
            <w:pPr>
              <w:spacing w:line="240" w:lineRule="auto"/>
              <w:ind w:firstLine="0"/>
              <w:rPr>
                <w:rFonts w:eastAsia="Times New Roman" w:cs="Calibri"/>
                <w:color w:val="000000"/>
                <w:sz w:val="22"/>
              </w:rPr>
            </w:pPr>
            <w:r w:rsidRPr="00427B7A">
              <w:rPr>
                <w:rFonts w:eastAsia="Times New Roman" w:cs="Calibri"/>
                <w:color w:val="000000"/>
                <w:sz w:val="22"/>
              </w:rPr>
              <w:t>JIM EDIGER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E15187E" w14:textId="77777777">
            <w:pPr>
              <w:spacing w:line="240" w:lineRule="auto"/>
              <w:ind w:firstLine="0"/>
              <w:rPr>
                <w:rFonts w:eastAsia="Times New Roman" w:cs="Calibri"/>
                <w:color w:val="000000"/>
                <w:sz w:val="22"/>
              </w:rPr>
            </w:pPr>
            <w:r w:rsidRPr="00427B7A">
              <w:rPr>
                <w:rFonts w:eastAsia="Times New Roman" w:cs="Calibri"/>
                <w:color w:val="000000"/>
                <w:sz w:val="22"/>
              </w:rPr>
              <w:t>jim.ediger@hamiltontel.com</w:t>
            </w:r>
          </w:p>
        </w:tc>
      </w:tr>
      <w:tr w:rsidRPr="00427B7A" w:rsidR="00427B7A" w:rsidTr="00292860" w14:paraId="4DE70F7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E65A864" w14:textId="77777777">
            <w:pPr>
              <w:spacing w:line="240" w:lineRule="auto"/>
              <w:ind w:firstLine="0"/>
              <w:rPr>
                <w:rFonts w:eastAsia="Times New Roman" w:cs="Calibri"/>
                <w:color w:val="000000"/>
                <w:sz w:val="22"/>
              </w:rPr>
            </w:pPr>
            <w:r w:rsidRPr="00427B7A">
              <w:rPr>
                <w:rFonts w:eastAsia="Times New Roman" w:cs="Calibri"/>
                <w:color w:val="000000"/>
                <w:sz w:val="22"/>
              </w:rPr>
              <w:t>AB2,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CF9C598" w14:textId="77777777">
            <w:pPr>
              <w:spacing w:line="240" w:lineRule="auto"/>
              <w:ind w:firstLine="0"/>
              <w:rPr>
                <w:rFonts w:eastAsia="Times New Roman" w:cs="Calibri"/>
                <w:color w:val="000000"/>
                <w:sz w:val="22"/>
              </w:rPr>
            </w:pPr>
            <w:r w:rsidRPr="00427B7A">
              <w:rPr>
                <w:rFonts w:eastAsia="Times New Roman" w:cs="Calibri"/>
                <w:color w:val="000000"/>
                <w:sz w:val="22"/>
              </w:rPr>
              <w:t>AARON BARNHART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51E13B6" w14:textId="77777777">
            <w:pPr>
              <w:spacing w:line="240" w:lineRule="auto"/>
              <w:ind w:firstLine="0"/>
              <w:rPr>
                <w:rFonts w:eastAsia="Times New Roman" w:cs="Calibri"/>
                <w:color w:val="000000"/>
                <w:sz w:val="22"/>
              </w:rPr>
            </w:pPr>
            <w:r w:rsidRPr="00427B7A">
              <w:rPr>
                <w:rFonts w:eastAsia="Times New Roman" w:cs="Calibri"/>
                <w:color w:val="000000"/>
                <w:sz w:val="22"/>
              </w:rPr>
              <w:t>aaronbar17@gmail.com</w:t>
            </w:r>
          </w:p>
        </w:tc>
      </w:tr>
      <w:tr w:rsidRPr="00427B7A" w:rsidR="00427B7A" w:rsidTr="00292860" w14:paraId="727D77C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44A67EF" w14:textId="77777777">
            <w:pPr>
              <w:spacing w:line="240" w:lineRule="auto"/>
              <w:ind w:firstLine="0"/>
              <w:rPr>
                <w:rFonts w:eastAsia="Times New Roman" w:cs="Calibri"/>
                <w:color w:val="000000"/>
                <w:sz w:val="22"/>
              </w:rPr>
            </w:pPr>
            <w:r w:rsidRPr="00427B7A">
              <w:rPr>
                <w:rFonts w:eastAsia="Times New Roman" w:cs="Calibri"/>
                <w:color w:val="000000"/>
                <w:sz w:val="22"/>
              </w:rPr>
              <w:t>Lucky Fiber,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5820BC6" w14:textId="77777777">
            <w:pPr>
              <w:spacing w:line="240" w:lineRule="auto"/>
              <w:ind w:firstLine="0"/>
              <w:rPr>
                <w:rFonts w:eastAsia="Times New Roman" w:cs="Calibri"/>
                <w:color w:val="000000"/>
                <w:sz w:val="22"/>
              </w:rPr>
            </w:pPr>
            <w:r w:rsidRPr="00427B7A">
              <w:rPr>
                <w:rFonts w:eastAsia="Times New Roman" w:cs="Calibri"/>
                <w:color w:val="000000"/>
                <w:sz w:val="22"/>
              </w:rPr>
              <w:t>AARON BARNHART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90A7D81" w14:textId="77777777">
            <w:pPr>
              <w:spacing w:line="240" w:lineRule="auto"/>
              <w:ind w:firstLine="0"/>
              <w:rPr>
                <w:rFonts w:eastAsia="Times New Roman" w:cs="Calibri"/>
                <w:color w:val="000000"/>
                <w:sz w:val="22"/>
              </w:rPr>
            </w:pPr>
            <w:r w:rsidRPr="00427B7A">
              <w:rPr>
                <w:rFonts w:eastAsia="Times New Roman" w:cs="Calibri"/>
                <w:color w:val="000000"/>
                <w:sz w:val="22"/>
              </w:rPr>
              <w:t>aaronbar17@gmail.com</w:t>
            </w:r>
          </w:p>
        </w:tc>
      </w:tr>
      <w:tr w:rsidRPr="00427B7A" w:rsidR="00427B7A" w:rsidTr="00292860" w14:paraId="49C03175"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2691D28" w14:textId="77777777">
            <w:pPr>
              <w:spacing w:line="240" w:lineRule="auto"/>
              <w:ind w:firstLine="0"/>
              <w:rPr>
                <w:rFonts w:eastAsia="Times New Roman" w:cs="Calibri"/>
                <w:color w:val="000000"/>
                <w:sz w:val="22"/>
              </w:rPr>
            </w:pPr>
            <w:r w:rsidRPr="00427B7A">
              <w:rPr>
                <w:rFonts w:eastAsia="Times New Roman" w:cs="Calibri"/>
                <w:color w:val="000000"/>
                <w:sz w:val="22"/>
              </w:rPr>
              <w:t>Patriot Fiber,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59057C8" w14:textId="77777777">
            <w:pPr>
              <w:spacing w:line="240" w:lineRule="auto"/>
              <w:ind w:firstLine="0"/>
              <w:rPr>
                <w:rFonts w:eastAsia="Times New Roman" w:cs="Calibri"/>
                <w:color w:val="000000"/>
                <w:sz w:val="22"/>
              </w:rPr>
            </w:pPr>
            <w:r w:rsidRPr="00427B7A">
              <w:rPr>
                <w:rFonts w:eastAsia="Times New Roman" w:cs="Calibri"/>
                <w:color w:val="000000"/>
                <w:sz w:val="22"/>
              </w:rPr>
              <w:t>AARON BARNHART</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2D845BBD" w14:textId="77777777">
            <w:pPr>
              <w:spacing w:line="240" w:lineRule="auto"/>
              <w:ind w:firstLine="0"/>
              <w:rPr>
                <w:rFonts w:eastAsia="Times New Roman" w:cs="Calibri"/>
                <w:color w:val="000000"/>
                <w:sz w:val="22"/>
              </w:rPr>
            </w:pPr>
            <w:r w:rsidRPr="00427B7A">
              <w:rPr>
                <w:rFonts w:eastAsia="Times New Roman" w:cs="Calibri"/>
                <w:color w:val="000000"/>
                <w:sz w:val="22"/>
              </w:rPr>
              <w:t>aaronbar17@gmail.com</w:t>
            </w:r>
          </w:p>
        </w:tc>
      </w:tr>
      <w:tr w:rsidRPr="00427B7A" w:rsidR="00427B7A" w:rsidTr="00292860" w14:paraId="6607869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D364080"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ExteNet</w:t>
            </w:r>
            <w:proofErr w:type="spellEnd"/>
            <w:r w:rsidRPr="00427B7A">
              <w:rPr>
                <w:rFonts w:eastAsia="Times New Roman" w:cs="Calibri"/>
                <w:color w:val="000000"/>
                <w:sz w:val="22"/>
              </w:rPr>
              <w:t xml:space="preserve"> Systems,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5555706" w14:textId="77777777">
            <w:pPr>
              <w:spacing w:line="240" w:lineRule="auto"/>
              <w:ind w:firstLine="0"/>
              <w:rPr>
                <w:rFonts w:eastAsia="Times New Roman" w:cs="Calibri"/>
                <w:color w:val="000000"/>
                <w:sz w:val="22"/>
              </w:rPr>
            </w:pPr>
            <w:r w:rsidRPr="00427B7A">
              <w:rPr>
                <w:rFonts w:eastAsia="Times New Roman" w:cs="Calibri"/>
                <w:color w:val="000000"/>
                <w:sz w:val="22"/>
              </w:rPr>
              <w:t>BRIAN KIRK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5F86A01" w14:textId="77777777">
            <w:pPr>
              <w:spacing w:line="240" w:lineRule="auto"/>
              <w:ind w:firstLine="0"/>
              <w:rPr>
                <w:rFonts w:eastAsia="Times New Roman" w:cs="Calibri"/>
                <w:color w:val="000000"/>
                <w:sz w:val="22"/>
              </w:rPr>
            </w:pPr>
            <w:r w:rsidRPr="00427B7A">
              <w:rPr>
                <w:rFonts w:eastAsia="Times New Roman" w:cs="Calibri"/>
                <w:color w:val="000000"/>
                <w:sz w:val="22"/>
              </w:rPr>
              <w:t>compliance@util.extenetsystems.com</w:t>
            </w:r>
          </w:p>
        </w:tc>
      </w:tr>
      <w:tr w:rsidRPr="00427B7A" w:rsidR="00427B7A" w:rsidTr="00292860" w14:paraId="396A29E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9C46EEF" w14:textId="77777777">
            <w:pPr>
              <w:spacing w:line="240" w:lineRule="auto"/>
              <w:ind w:firstLine="0"/>
              <w:rPr>
                <w:rFonts w:eastAsia="Times New Roman" w:cs="Calibri"/>
                <w:color w:val="000000"/>
                <w:sz w:val="22"/>
              </w:rPr>
            </w:pPr>
            <w:r w:rsidRPr="00427B7A">
              <w:rPr>
                <w:rFonts w:eastAsia="Times New Roman" w:cs="Calibri"/>
                <w:color w:val="000000"/>
                <w:sz w:val="22"/>
              </w:rPr>
              <w:t>AMCS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0FE09341" w14:textId="77777777">
            <w:pPr>
              <w:spacing w:line="240" w:lineRule="auto"/>
              <w:ind w:firstLine="0"/>
              <w:rPr>
                <w:rFonts w:eastAsia="Times New Roman" w:cs="Calibri"/>
                <w:color w:val="000000"/>
                <w:sz w:val="22"/>
              </w:rPr>
            </w:pPr>
            <w:r w:rsidRPr="00427B7A">
              <w:rPr>
                <w:rFonts w:eastAsia="Times New Roman" w:cs="Calibri"/>
                <w:color w:val="000000"/>
                <w:sz w:val="22"/>
              </w:rPr>
              <w:t>TERESA GAUGLER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357DE294" w14:textId="77777777">
            <w:pPr>
              <w:spacing w:line="240" w:lineRule="auto"/>
              <w:ind w:firstLine="0"/>
              <w:rPr>
                <w:rFonts w:eastAsia="Times New Roman" w:cs="Calibri"/>
                <w:color w:val="000000"/>
                <w:sz w:val="22"/>
              </w:rPr>
            </w:pPr>
            <w:r w:rsidRPr="00427B7A">
              <w:rPr>
                <w:rFonts w:eastAsia="Times New Roman" w:cs="Calibri"/>
                <w:color w:val="000000"/>
                <w:sz w:val="22"/>
              </w:rPr>
              <w:t>tgaugler@amazon.com</w:t>
            </w:r>
          </w:p>
        </w:tc>
      </w:tr>
      <w:tr w:rsidRPr="00427B7A" w:rsidR="00427B7A" w:rsidTr="00292860" w14:paraId="1C1C7D3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8D71AA0" w14:textId="77777777">
            <w:pPr>
              <w:spacing w:line="240" w:lineRule="auto"/>
              <w:ind w:firstLine="0"/>
              <w:rPr>
                <w:rFonts w:eastAsia="Times New Roman" w:cs="Calibri"/>
                <w:color w:val="000000"/>
                <w:sz w:val="22"/>
              </w:rPr>
            </w:pPr>
            <w:r w:rsidRPr="00427B7A">
              <w:rPr>
                <w:rFonts w:eastAsia="Times New Roman" w:cs="Calibri"/>
                <w:color w:val="000000"/>
                <w:sz w:val="22"/>
              </w:rPr>
              <w:t>PTI Fiber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F254870" w14:textId="77777777">
            <w:pPr>
              <w:spacing w:line="240" w:lineRule="auto"/>
              <w:ind w:firstLine="0"/>
              <w:rPr>
                <w:rFonts w:eastAsia="Times New Roman" w:cs="Calibri"/>
                <w:color w:val="000000"/>
                <w:sz w:val="22"/>
              </w:rPr>
            </w:pPr>
            <w:r w:rsidRPr="00427B7A">
              <w:rPr>
                <w:rFonts w:eastAsia="Times New Roman" w:cs="Calibri"/>
                <w:color w:val="000000"/>
                <w:sz w:val="22"/>
              </w:rPr>
              <w:t>JOSH WADE</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458C222" w14:textId="77777777">
            <w:pPr>
              <w:spacing w:line="240" w:lineRule="auto"/>
              <w:ind w:firstLine="0"/>
              <w:rPr>
                <w:rFonts w:eastAsia="Times New Roman" w:cs="Calibri"/>
                <w:color w:val="000000"/>
                <w:sz w:val="22"/>
              </w:rPr>
            </w:pPr>
            <w:r w:rsidRPr="00427B7A">
              <w:rPr>
                <w:rFonts w:eastAsia="Times New Roman" w:cs="Calibri"/>
                <w:color w:val="000000"/>
                <w:sz w:val="22"/>
              </w:rPr>
              <w:t>jwade@phoenixintnl.com</w:t>
            </w:r>
          </w:p>
        </w:tc>
      </w:tr>
      <w:tr w:rsidRPr="00427B7A" w:rsidR="00427B7A" w:rsidTr="00292860" w14:paraId="1A4F527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BFBE81F" w14:textId="77777777">
            <w:pPr>
              <w:spacing w:line="240" w:lineRule="auto"/>
              <w:ind w:firstLine="0"/>
              <w:rPr>
                <w:rFonts w:eastAsia="Times New Roman" w:cs="Calibri"/>
                <w:color w:val="000000"/>
                <w:sz w:val="22"/>
              </w:rPr>
            </w:pPr>
            <w:r w:rsidRPr="00427B7A">
              <w:rPr>
                <w:rFonts w:eastAsia="Times New Roman" w:cs="Calibri"/>
                <w:color w:val="000000"/>
                <w:sz w:val="22"/>
              </w:rPr>
              <w:t>Hudson Fiber Network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A049187" w14:textId="77777777">
            <w:pPr>
              <w:spacing w:line="240" w:lineRule="auto"/>
              <w:ind w:firstLine="0"/>
              <w:rPr>
                <w:rFonts w:eastAsia="Times New Roman" w:cs="Calibri"/>
                <w:color w:val="000000"/>
                <w:sz w:val="22"/>
              </w:rPr>
            </w:pPr>
            <w:r w:rsidRPr="00427B7A">
              <w:rPr>
                <w:rFonts w:eastAsia="Times New Roman" w:cs="Calibri"/>
                <w:color w:val="000000"/>
                <w:sz w:val="22"/>
              </w:rPr>
              <w:t>BRIAN KIRK</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C4FBE95" w14:textId="77777777">
            <w:pPr>
              <w:spacing w:line="240" w:lineRule="auto"/>
              <w:ind w:firstLine="0"/>
              <w:rPr>
                <w:rFonts w:eastAsia="Times New Roman" w:cs="Calibri"/>
                <w:color w:val="000000"/>
                <w:sz w:val="22"/>
              </w:rPr>
            </w:pPr>
            <w:r w:rsidRPr="00427B7A">
              <w:rPr>
                <w:rFonts w:eastAsia="Times New Roman" w:cs="Calibri"/>
                <w:color w:val="000000"/>
                <w:sz w:val="22"/>
              </w:rPr>
              <w:t>compliance@util.extenentsystems.com</w:t>
            </w:r>
          </w:p>
        </w:tc>
      </w:tr>
      <w:tr w:rsidRPr="00427B7A" w:rsidR="00427B7A" w:rsidTr="00292860" w14:paraId="443B4B7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701B6E47" w14:textId="77777777">
            <w:pPr>
              <w:spacing w:line="240" w:lineRule="auto"/>
              <w:ind w:firstLine="0"/>
              <w:rPr>
                <w:rFonts w:eastAsia="Times New Roman" w:cs="Calibri"/>
                <w:color w:val="000000"/>
                <w:sz w:val="22"/>
              </w:rPr>
            </w:pPr>
            <w:r w:rsidRPr="00427B7A">
              <w:rPr>
                <w:rFonts w:eastAsia="Times New Roman" w:cs="Calibri"/>
                <w:color w:val="000000"/>
                <w:sz w:val="22"/>
              </w:rPr>
              <w:t>Velocity Fiber,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7628BD5" w14:textId="77777777">
            <w:pPr>
              <w:spacing w:line="240" w:lineRule="auto"/>
              <w:ind w:firstLine="0"/>
              <w:rPr>
                <w:rFonts w:eastAsia="Times New Roman" w:cs="Calibri"/>
                <w:color w:val="000000"/>
                <w:sz w:val="22"/>
              </w:rPr>
            </w:pPr>
            <w:r w:rsidRPr="00427B7A">
              <w:rPr>
                <w:rFonts w:eastAsia="Times New Roman" w:cs="Calibri"/>
                <w:color w:val="000000"/>
                <w:sz w:val="22"/>
              </w:rPr>
              <w:t>EMILY LOMAKA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A9B55E7" w14:textId="77777777">
            <w:pPr>
              <w:spacing w:line="240" w:lineRule="auto"/>
              <w:ind w:firstLine="0"/>
              <w:rPr>
                <w:rFonts w:eastAsia="Times New Roman" w:cs="Calibri"/>
                <w:color w:val="000000"/>
                <w:sz w:val="22"/>
              </w:rPr>
            </w:pPr>
            <w:r w:rsidRPr="00427B7A">
              <w:rPr>
                <w:rFonts w:eastAsia="Times New Roman" w:cs="Calibri"/>
                <w:color w:val="000000"/>
                <w:sz w:val="22"/>
              </w:rPr>
              <w:t>compliance@velocityfiber.com</w:t>
            </w:r>
          </w:p>
        </w:tc>
      </w:tr>
      <w:tr w:rsidRPr="00427B7A" w:rsidR="00427B7A" w:rsidTr="00292860" w14:paraId="4988EAD8"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31CC130A" w14:textId="77777777">
            <w:pPr>
              <w:spacing w:line="240" w:lineRule="auto"/>
              <w:ind w:firstLine="0"/>
              <w:rPr>
                <w:rFonts w:eastAsia="Times New Roman" w:cs="Calibri"/>
                <w:color w:val="000000"/>
                <w:sz w:val="22"/>
              </w:rPr>
            </w:pPr>
            <w:r w:rsidRPr="00427B7A">
              <w:rPr>
                <w:rFonts w:eastAsia="Times New Roman" w:cs="Calibri"/>
                <w:color w:val="000000"/>
                <w:sz w:val="22"/>
              </w:rPr>
              <w:t>HFA of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7D03408B" w14:textId="77777777">
            <w:pPr>
              <w:spacing w:line="240" w:lineRule="auto"/>
              <w:ind w:firstLine="0"/>
              <w:rPr>
                <w:rFonts w:eastAsia="Times New Roman" w:cs="Calibri"/>
                <w:color w:val="000000"/>
                <w:sz w:val="22"/>
              </w:rPr>
            </w:pPr>
            <w:r w:rsidRPr="00427B7A">
              <w:rPr>
                <w:rFonts w:eastAsia="Times New Roman" w:cs="Calibri"/>
                <w:color w:val="000000"/>
                <w:sz w:val="22"/>
              </w:rPr>
              <w:t>TAYLOR SHEPHERD</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00D01381" w14:textId="77777777">
            <w:pPr>
              <w:spacing w:line="240" w:lineRule="auto"/>
              <w:ind w:firstLine="0"/>
              <w:rPr>
                <w:rFonts w:eastAsia="Times New Roman" w:cs="Calibri"/>
                <w:color w:val="000000"/>
                <w:sz w:val="22"/>
              </w:rPr>
            </w:pPr>
            <w:r w:rsidRPr="00427B7A">
              <w:rPr>
                <w:rFonts w:eastAsia="Times New Roman" w:cs="Calibri"/>
                <w:color w:val="000000"/>
                <w:sz w:val="22"/>
              </w:rPr>
              <w:t>tshepherd@call48.com</w:t>
            </w:r>
          </w:p>
        </w:tc>
      </w:tr>
      <w:tr w:rsidRPr="00427B7A" w:rsidR="00427B7A" w:rsidTr="00292860" w14:paraId="5A2E84DB"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4A6360A" w14:textId="77777777">
            <w:pPr>
              <w:spacing w:line="240" w:lineRule="auto"/>
              <w:ind w:firstLine="0"/>
              <w:rPr>
                <w:rFonts w:eastAsia="Times New Roman" w:cs="Calibri"/>
                <w:color w:val="000000"/>
                <w:sz w:val="22"/>
              </w:rPr>
            </w:pPr>
            <w:r w:rsidRPr="00427B7A">
              <w:rPr>
                <w:rFonts w:eastAsia="Times New Roman" w:cs="Calibri"/>
                <w:color w:val="000000"/>
                <w:sz w:val="22"/>
              </w:rPr>
              <w:t>Nevada County Fiber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773ED36" w14:textId="77777777">
            <w:pPr>
              <w:spacing w:line="240" w:lineRule="auto"/>
              <w:ind w:firstLine="0"/>
              <w:rPr>
                <w:rFonts w:eastAsia="Times New Roman" w:cs="Calibri"/>
                <w:color w:val="000000"/>
                <w:sz w:val="22"/>
              </w:rPr>
            </w:pPr>
            <w:r w:rsidRPr="00427B7A">
              <w:rPr>
                <w:rFonts w:eastAsia="Times New Roman" w:cs="Calibri"/>
                <w:color w:val="000000"/>
                <w:sz w:val="22"/>
              </w:rPr>
              <w:t>ANDREW WILKINSON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555FE058" w14:textId="77777777">
            <w:pPr>
              <w:spacing w:line="240" w:lineRule="auto"/>
              <w:ind w:firstLine="0"/>
              <w:rPr>
                <w:rFonts w:eastAsia="Times New Roman" w:cs="Calibri"/>
                <w:color w:val="000000"/>
                <w:sz w:val="22"/>
              </w:rPr>
            </w:pPr>
            <w:r w:rsidRPr="00427B7A">
              <w:rPr>
                <w:rFonts w:eastAsia="Times New Roman" w:cs="Calibri"/>
                <w:color w:val="000000"/>
                <w:sz w:val="22"/>
              </w:rPr>
              <w:t>Andrew@NevCoFiber.com</w:t>
            </w:r>
          </w:p>
        </w:tc>
      </w:tr>
      <w:tr w:rsidRPr="00427B7A" w:rsidR="00427B7A" w:rsidTr="00292860" w14:paraId="4EFAADE7"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5ABAD2F"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Simwood</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61FC5EE" w14:textId="77777777">
            <w:pPr>
              <w:spacing w:line="240" w:lineRule="auto"/>
              <w:ind w:firstLine="0"/>
              <w:rPr>
                <w:rFonts w:eastAsia="Times New Roman" w:cs="Calibri"/>
                <w:color w:val="000000"/>
                <w:sz w:val="22"/>
              </w:rPr>
            </w:pPr>
            <w:r w:rsidRPr="00427B7A">
              <w:rPr>
                <w:rFonts w:eastAsia="Times New Roman" w:cs="Calibri"/>
                <w:color w:val="000000"/>
                <w:sz w:val="22"/>
              </w:rPr>
              <w:t>THOMAS HADDEN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BF91DD7" w14:textId="77777777">
            <w:pPr>
              <w:spacing w:line="240" w:lineRule="auto"/>
              <w:ind w:firstLine="0"/>
              <w:rPr>
                <w:rFonts w:eastAsia="Times New Roman" w:cs="Calibri"/>
                <w:color w:val="000000"/>
                <w:sz w:val="22"/>
              </w:rPr>
            </w:pPr>
            <w:r w:rsidRPr="00427B7A">
              <w:rPr>
                <w:rFonts w:eastAsia="Times New Roman" w:cs="Calibri"/>
                <w:color w:val="000000"/>
                <w:sz w:val="22"/>
              </w:rPr>
              <w:t>Thomas.hadden@simwood.com</w:t>
            </w:r>
          </w:p>
        </w:tc>
      </w:tr>
      <w:tr w:rsidRPr="00427B7A" w:rsidR="00427B7A" w:rsidTr="00292860" w14:paraId="03791BA2"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1EE46DF"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Netly</w:t>
            </w:r>
            <w:proofErr w:type="spellEnd"/>
            <w:r w:rsidRPr="00427B7A">
              <w:rPr>
                <w:rFonts w:eastAsia="Times New Roman" w:cs="Calibri"/>
                <w:color w:val="000000"/>
                <w:sz w:val="22"/>
              </w:rPr>
              <w:t xml:space="preserve"> Fiber Holdings,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2D218539" w14:textId="77777777">
            <w:pPr>
              <w:spacing w:line="240" w:lineRule="auto"/>
              <w:ind w:firstLine="0"/>
              <w:rPr>
                <w:rFonts w:eastAsia="Times New Roman" w:cs="Calibri"/>
                <w:color w:val="000000"/>
                <w:sz w:val="22"/>
              </w:rPr>
            </w:pPr>
            <w:r w:rsidRPr="00427B7A">
              <w:rPr>
                <w:rFonts w:eastAsia="Times New Roman" w:cs="Calibri"/>
                <w:color w:val="000000"/>
                <w:sz w:val="22"/>
              </w:rPr>
              <w:t>JOHN K. DEMERS</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A0095A0" w14:textId="77777777">
            <w:pPr>
              <w:spacing w:line="240" w:lineRule="auto"/>
              <w:ind w:firstLine="0"/>
              <w:rPr>
                <w:rFonts w:eastAsia="Times New Roman" w:cs="Calibri"/>
                <w:color w:val="000000"/>
                <w:sz w:val="22"/>
              </w:rPr>
            </w:pPr>
            <w:r w:rsidRPr="00427B7A">
              <w:rPr>
                <w:rFonts w:eastAsia="Times New Roman" w:cs="Calibri"/>
                <w:color w:val="000000"/>
                <w:sz w:val="22"/>
              </w:rPr>
              <w:t>jack@netlyfiber.com</w:t>
            </w:r>
          </w:p>
        </w:tc>
      </w:tr>
      <w:tr w:rsidRPr="00427B7A" w:rsidR="00427B7A" w:rsidTr="00292860" w14:paraId="428217F4"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5825B6BE" w14:textId="77777777">
            <w:pPr>
              <w:spacing w:line="240" w:lineRule="auto"/>
              <w:ind w:firstLine="0"/>
              <w:rPr>
                <w:rFonts w:eastAsia="Times New Roman" w:cs="Calibri"/>
                <w:color w:val="000000"/>
                <w:sz w:val="22"/>
              </w:rPr>
            </w:pPr>
            <w:r w:rsidRPr="00427B7A">
              <w:rPr>
                <w:rFonts w:eastAsia="Times New Roman" w:cs="Calibri"/>
                <w:color w:val="000000"/>
                <w:sz w:val="22"/>
              </w:rPr>
              <w:t>Open5G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9E08D43" w14:textId="77777777">
            <w:pPr>
              <w:spacing w:line="240" w:lineRule="auto"/>
              <w:ind w:firstLine="0"/>
              <w:rPr>
                <w:rFonts w:eastAsia="Times New Roman" w:cs="Calibri"/>
                <w:color w:val="000000"/>
                <w:sz w:val="22"/>
              </w:rPr>
            </w:pPr>
            <w:r w:rsidRPr="00427B7A">
              <w:rPr>
                <w:rFonts w:eastAsia="Times New Roman" w:cs="Calibri"/>
                <w:color w:val="000000"/>
                <w:sz w:val="22"/>
              </w:rPr>
              <w:t>CLIFFORD MIRIKITANI</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6980EF1" w14:textId="77777777">
            <w:pPr>
              <w:spacing w:line="240" w:lineRule="auto"/>
              <w:ind w:firstLine="0"/>
              <w:rPr>
                <w:rFonts w:eastAsia="Times New Roman" w:cs="Calibri"/>
                <w:color w:val="000000"/>
                <w:sz w:val="22"/>
              </w:rPr>
            </w:pPr>
            <w:r w:rsidRPr="00427B7A">
              <w:rPr>
                <w:rFonts w:eastAsia="Times New Roman" w:cs="Calibri"/>
                <w:color w:val="000000"/>
                <w:sz w:val="22"/>
              </w:rPr>
              <w:t>clifford@open5g.com</w:t>
            </w:r>
          </w:p>
        </w:tc>
      </w:tr>
      <w:tr w:rsidRPr="00427B7A" w:rsidR="00427B7A" w:rsidTr="00292860" w14:paraId="24FB185E"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13DDD4C5" w14:textId="77777777">
            <w:pPr>
              <w:spacing w:line="240" w:lineRule="auto"/>
              <w:ind w:firstLine="0"/>
              <w:rPr>
                <w:rFonts w:eastAsia="Times New Roman" w:cs="Calibri"/>
                <w:color w:val="000000"/>
                <w:sz w:val="22"/>
              </w:rPr>
            </w:pPr>
            <w:r w:rsidRPr="00427B7A">
              <w:rPr>
                <w:rFonts w:eastAsia="Times New Roman" w:cs="Calibri"/>
                <w:color w:val="000000"/>
                <w:sz w:val="22"/>
              </w:rPr>
              <w:t>LTS Telecommunications Services (USA)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03836F9" w14:textId="77777777">
            <w:pPr>
              <w:spacing w:line="240" w:lineRule="auto"/>
              <w:ind w:firstLine="0"/>
              <w:rPr>
                <w:rFonts w:eastAsia="Times New Roman" w:cs="Calibri"/>
                <w:color w:val="000000"/>
                <w:sz w:val="22"/>
              </w:rPr>
            </w:pPr>
            <w:r w:rsidRPr="00427B7A">
              <w:rPr>
                <w:rFonts w:eastAsia="Times New Roman" w:cs="Calibri"/>
                <w:color w:val="000000"/>
                <w:sz w:val="22"/>
              </w:rPr>
              <w:t>VICTOR M. NORIEGA</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7A1CB25" w14:textId="77777777">
            <w:pPr>
              <w:spacing w:line="240" w:lineRule="auto"/>
              <w:ind w:firstLine="0"/>
              <w:rPr>
                <w:rFonts w:eastAsia="Times New Roman" w:cs="Calibri"/>
                <w:color w:val="000000"/>
                <w:sz w:val="22"/>
              </w:rPr>
            </w:pPr>
            <w:r w:rsidRPr="00427B7A">
              <w:rPr>
                <w:rFonts w:eastAsia="Times New Roman" w:cs="Calibri"/>
                <w:color w:val="000000"/>
                <w:sz w:val="22"/>
              </w:rPr>
              <w:t>victor.noriega@troutman.com</w:t>
            </w:r>
          </w:p>
        </w:tc>
      </w:tr>
      <w:tr w:rsidRPr="00427B7A" w:rsidR="00427B7A" w:rsidTr="00292860" w14:paraId="2C1021C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FE2A464" w14:textId="77777777">
            <w:pPr>
              <w:spacing w:line="240" w:lineRule="auto"/>
              <w:ind w:firstLine="0"/>
              <w:rPr>
                <w:rFonts w:eastAsia="Times New Roman" w:cs="Calibri"/>
                <w:color w:val="000000"/>
                <w:sz w:val="22"/>
              </w:rPr>
            </w:pPr>
            <w:r w:rsidRPr="00427B7A">
              <w:rPr>
                <w:rFonts w:eastAsia="Times New Roman" w:cs="Calibri"/>
                <w:color w:val="000000"/>
                <w:sz w:val="22"/>
              </w:rPr>
              <w:t xml:space="preserve">Arcadian </w:t>
            </w:r>
            <w:proofErr w:type="spellStart"/>
            <w:r w:rsidRPr="00427B7A">
              <w:rPr>
                <w:rFonts w:eastAsia="Times New Roman" w:cs="Calibri"/>
                <w:color w:val="000000"/>
                <w:sz w:val="22"/>
              </w:rPr>
              <w:t>Infracom</w:t>
            </w:r>
            <w:proofErr w:type="spellEnd"/>
            <w:r w:rsidRPr="00427B7A">
              <w:rPr>
                <w:rFonts w:eastAsia="Times New Roman" w:cs="Calibri"/>
                <w:color w:val="000000"/>
                <w:sz w:val="22"/>
              </w:rPr>
              <w:t>,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44C96CCA" w14:textId="77777777">
            <w:pPr>
              <w:spacing w:line="240" w:lineRule="auto"/>
              <w:ind w:firstLine="0"/>
              <w:rPr>
                <w:rFonts w:eastAsia="Times New Roman" w:cs="Calibri"/>
                <w:color w:val="000000"/>
                <w:sz w:val="22"/>
              </w:rPr>
            </w:pPr>
            <w:r w:rsidRPr="00427B7A">
              <w:rPr>
                <w:rFonts w:eastAsia="Times New Roman" w:cs="Calibri"/>
                <w:color w:val="000000"/>
                <w:sz w:val="22"/>
              </w:rPr>
              <w:t>BRANDON PORTER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E5F60C3" w14:textId="77777777">
            <w:pPr>
              <w:spacing w:line="240" w:lineRule="auto"/>
              <w:ind w:firstLine="0"/>
              <w:rPr>
                <w:rFonts w:eastAsia="Times New Roman" w:cs="Calibri"/>
                <w:color w:val="000000"/>
                <w:sz w:val="22"/>
              </w:rPr>
            </w:pPr>
            <w:r w:rsidRPr="00427B7A">
              <w:rPr>
                <w:rFonts w:eastAsia="Times New Roman" w:cs="Calibri"/>
                <w:color w:val="000000"/>
                <w:sz w:val="22"/>
              </w:rPr>
              <w:t>brandon.porter@arcadianinfra.com</w:t>
            </w:r>
          </w:p>
        </w:tc>
      </w:tr>
      <w:tr w:rsidRPr="00427B7A" w:rsidR="00427B7A" w:rsidTr="00292860" w14:paraId="49EEB2DA"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01EDDD8A"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EarthGrid</w:t>
            </w:r>
            <w:proofErr w:type="spellEnd"/>
            <w:r w:rsidRPr="00427B7A">
              <w:rPr>
                <w:rFonts w:eastAsia="Times New Roman" w:cs="Calibri"/>
                <w:color w:val="000000"/>
                <w:sz w:val="22"/>
              </w:rPr>
              <w:t xml:space="preserve"> PBC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1D58BAB8" w14:textId="77777777">
            <w:pPr>
              <w:spacing w:line="240" w:lineRule="auto"/>
              <w:ind w:firstLine="0"/>
              <w:rPr>
                <w:rFonts w:eastAsia="Times New Roman" w:cs="Calibri"/>
                <w:color w:val="000000"/>
                <w:sz w:val="22"/>
              </w:rPr>
            </w:pPr>
            <w:r w:rsidRPr="00427B7A">
              <w:rPr>
                <w:rFonts w:eastAsia="Times New Roman" w:cs="Calibri"/>
                <w:color w:val="000000"/>
                <w:sz w:val="22"/>
              </w:rPr>
              <w:t>TROY HELMING</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FFFF88A" w14:textId="77777777">
            <w:pPr>
              <w:spacing w:line="240" w:lineRule="auto"/>
              <w:ind w:firstLine="0"/>
              <w:rPr>
                <w:rFonts w:eastAsia="Times New Roman" w:cs="Calibri"/>
                <w:color w:val="000000"/>
                <w:sz w:val="22"/>
              </w:rPr>
            </w:pPr>
            <w:r w:rsidRPr="00427B7A">
              <w:rPr>
                <w:rFonts w:eastAsia="Times New Roman" w:cs="Calibri"/>
                <w:color w:val="000000"/>
                <w:sz w:val="22"/>
              </w:rPr>
              <w:t>troy@earthgrid.io</w:t>
            </w:r>
          </w:p>
        </w:tc>
      </w:tr>
      <w:tr w:rsidRPr="00427B7A" w:rsidR="00427B7A" w:rsidTr="00292860" w14:paraId="5BC2692C"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6550449D"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Varcomm</w:t>
            </w:r>
            <w:proofErr w:type="spellEnd"/>
            <w:r w:rsidRPr="00427B7A">
              <w:rPr>
                <w:rFonts w:eastAsia="Times New Roman" w:cs="Calibri"/>
                <w:color w:val="000000"/>
                <w:sz w:val="22"/>
              </w:rPr>
              <w:t xml:space="preserve"> Broadband, Inc.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536518B2" w14:textId="77777777">
            <w:pPr>
              <w:spacing w:line="240" w:lineRule="auto"/>
              <w:ind w:firstLine="0"/>
              <w:rPr>
                <w:rFonts w:eastAsia="Times New Roman" w:cs="Calibri"/>
                <w:color w:val="000000"/>
                <w:sz w:val="22"/>
              </w:rPr>
            </w:pPr>
            <w:r w:rsidRPr="00427B7A">
              <w:rPr>
                <w:rFonts w:eastAsia="Times New Roman" w:cs="Calibri"/>
                <w:color w:val="000000"/>
                <w:sz w:val="22"/>
              </w:rPr>
              <w:t>ERIC N. VOTAW</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68714073" w14:textId="77777777">
            <w:pPr>
              <w:spacing w:line="240" w:lineRule="auto"/>
              <w:ind w:firstLine="0"/>
              <w:rPr>
                <w:rFonts w:eastAsia="Times New Roman" w:cs="Calibri"/>
                <w:color w:val="000000"/>
                <w:sz w:val="22"/>
              </w:rPr>
            </w:pPr>
            <w:r w:rsidRPr="00427B7A">
              <w:rPr>
                <w:rFonts w:eastAsia="Times New Roman" w:cs="Calibri"/>
                <w:color w:val="000000"/>
                <w:sz w:val="22"/>
              </w:rPr>
              <w:t>evotaw@varcomm.biz</w:t>
            </w:r>
          </w:p>
        </w:tc>
      </w:tr>
      <w:tr w:rsidRPr="00427B7A" w:rsidR="00427B7A" w:rsidTr="00292860" w14:paraId="4F2A59FF"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4C499E51" w14:textId="77777777">
            <w:pPr>
              <w:spacing w:line="240" w:lineRule="auto"/>
              <w:ind w:firstLine="0"/>
              <w:rPr>
                <w:rFonts w:eastAsia="Times New Roman" w:cs="Calibri"/>
                <w:color w:val="000000"/>
                <w:sz w:val="22"/>
              </w:rPr>
            </w:pPr>
            <w:r w:rsidRPr="00427B7A">
              <w:rPr>
                <w:rFonts w:eastAsia="Times New Roman" w:cs="Calibri"/>
                <w:color w:val="000000"/>
                <w:sz w:val="22"/>
              </w:rPr>
              <w:t>Gigabit Now California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3F4B6164" w14:textId="77777777">
            <w:pPr>
              <w:spacing w:line="240" w:lineRule="auto"/>
              <w:ind w:firstLine="0"/>
              <w:rPr>
                <w:rFonts w:eastAsia="Times New Roman" w:cs="Calibri"/>
                <w:color w:val="000000"/>
                <w:sz w:val="22"/>
              </w:rPr>
            </w:pPr>
            <w:r w:rsidRPr="00427B7A">
              <w:rPr>
                <w:rFonts w:eastAsia="Times New Roman" w:cs="Calibri"/>
                <w:color w:val="000000"/>
                <w:sz w:val="22"/>
              </w:rPr>
              <w:t>STEVE MILTON</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49E41C9C" w14:textId="77777777">
            <w:pPr>
              <w:spacing w:line="240" w:lineRule="auto"/>
              <w:ind w:firstLine="0"/>
              <w:rPr>
                <w:rFonts w:eastAsia="Times New Roman" w:cs="Calibri"/>
                <w:color w:val="000000"/>
                <w:sz w:val="22"/>
              </w:rPr>
            </w:pPr>
            <w:r w:rsidRPr="00427B7A">
              <w:rPr>
                <w:rFonts w:eastAsia="Times New Roman" w:cs="Calibri"/>
                <w:color w:val="000000"/>
                <w:sz w:val="22"/>
              </w:rPr>
              <w:t>regulatory@isofusion.com</w:t>
            </w:r>
          </w:p>
        </w:tc>
      </w:tr>
      <w:tr w:rsidRPr="00427B7A" w:rsidR="00427B7A" w:rsidTr="00292860" w14:paraId="58243606" w14:textId="77777777">
        <w:trPr>
          <w:trHeight w:val="300"/>
        </w:trPr>
        <w:tc>
          <w:tcPr>
            <w:tcW w:w="3510" w:type="dxa"/>
            <w:tcBorders>
              <w:top w:val="nil"/>
              <w:left w:val="nil"/>
              <w:bottom w:val="nil"/>
              <w:right w:val="nil"/>
            </w:tcBorders>
            <w:shd w:val="clear" w:color="auto" w:fill="auto"/>
            <w:noWrap/>
            <w:vAlign w:val="bottom"/>
            <w:hideMark/>
          </w:tcPr>
          <w:p w:rsidRPr="00427B7A" w:rsidR="00427B7A" w:rsidP="00427B7A" w:rsidRDefault="00427B7A" w14:paraId="26CB76DC" w14:textId="77777777">
            <w:pPr>
              <w:spacing w:line="240" w:lineRule="auto"/>
              <w:ind w:firstLine="0"/>
              <w:rPr>
                <w:rFonts w:eastAsia="Times New Roman" w:cs="Calibri"/>
                <w:color w:val="000000"/>
                <w:sz w:val="22"/>
              </w:rPr>
            </w:pPr>
            <w:proofErr w:type="spellStart"/>
            <w:r w:rsidRPr="00427B7A">
              <w:rPr>
                <w:rFonts w:eastAsia="Times New Roman" w:cs="Calibri"/>
                <w:color w:val="000000"/>
                <w:sz w:val="22"/>
              </w:rPr>
              <w:t>GigaMonster</w:t>
            </w:r>
            <w:proofErr w:type="spellEnd"/>
            <w:r w:rsidRPr="00427B7A">
              <w:rPr>
                <w:rFonts w:eastAsia="Times New Roman" w:cs="Calibri"/>
                <w:color w:val="000000"/>
                <w:sz w:val="22"/>
              </w:rPr>
              <w:t xml:space="preserve"> Networks, LLC</w:t>
            </w:r>
          </w:p>
        </w:tc>
        <w:tc>
          <w:tcPr>
            <w:tcW w:w="2700" w:type="dxa"/>
            <w:tcBorders>
              <w:top w:val="nil"/>
              <w:left w:val="nil"/>
              <w:bottom w:val="nil"/>
              <w:right w:val="nil"/>
            </w:tcBorders>
            <w:shd w:val="clear" w:color="auto" w:fill="auto"/>
            <w:noWrap/>
            <w:vAlign w:val="bottom"/>
            <w:hideMark/>
          </w:tcPr>
          <w:p w:rsidRPr="00427B7A" w:rsidR="00427B7A" w:rsidP="00427B7A" w:rsidRDefault="00427B7A" w14:paraId="669BACFD" w14:textId="77777777">
            <w:pPr>
              <w:spacing w:line="240" w:lineRule="auto"/>
              <w:ind w:firstLine="0"/>
              <w:rPr>
                <w:rFonts w:eastAsia="Times New Roman" w:cs="Calibri"/>
                <w:color w:val="000000"/>
                <w:sz w:val="22"/>
              </w:rPr>
            </w:pPr>
            <w:r w:rsidRPr="00427B7A">
              <w:rPr>
                <w:rFonts w:eastAsia="Times New Roman" w:cs="Calibri"/>
                <w:color w:val="000000"/>
                <w:sz w:val="22"/>
              </w:rPr>
              <w:t>JASON P GARDINER</w:t>
            </w:r>
          </w:p>
        </w:tc>
        <w:tc>
          <w:tcPr>
            <w:tcW w:w="5753" w:type="dxa"/>
            <w:tcBorders>
              <w:top w:val="nil"/>
              <w:left w:val="nil"/>
              <w:bottom w:val="nil"/>
              <w:right w:val="nil"/>
            </w:tcBorders>
            <w:shd w:val="clear" w:color="auto" w:fill="auto"/>
            <w:noWrap/>
            <w:vAlign w:val="bottom"/>
            <w:hideMark/>
          </w:tcPr>
          <w:p w:rsidRPr="00427B7A" w:rsidR="00427B7A" w:rsidP="00427B7A" w:rsidRDefault="00427B7A" w14:paraId="7D48424B" w14:textId="77777777">
            <w:pPr>
              <w:spacing w:line="240" w:lineRule="auto"/>
              <w:ind w:firstLine="0"/>
              <w:rPr>
                <w:rFonts w:eastAsia="Times New Roman" w:cs="Calibri"/>
                <w:color w:val="000000"/>
                <w:sz w:val="22"/>
              </w:rPr>
            </w:pPr>
            <w:r w:rsidRPr="00427B7A">
              <w:rPr>
                <w:rFonts w:eastAsia="Times New Roman" w:cs="Calibri"/>
                <w:color w:val="000000"/>
                <w:sz w:val="22"/>
              </w:rPr>
              <w:t>gardiner@gigamonster.net</w:t>
            </w:r>
          </w:p>
        </w:tc>
      </w:tr>
    </w:tbl>
    <w:p w:rsidRPr="00664DB1" w:rsidR="00664DB1" w:rsidP="00664DB1" w:rsidRDefault="00664DB1" w14:paraId="5AC1E4C7" w14:textId="77777777">
      <w:pPr>
        <w:spacing w:after="160" w:line="259" w:lineRule="auto"/>
        <w:ind w:firstLine="0"/>
        <w:jc w:val="center"/>
        <w:rPr>
          <w:rFonts w:ascii="Helvetica" w:hAnsi="Helvetica" w:eastAsia="Times New Roman" w:cs="Times New Roman"/>
          <w:bCs/>
          <w:szCs w:val="20"/>
        </w:rPr>
      </w:pPr>
    </w:p>
    <w:p w:rsidRPr="006B6DC7" w:rsidR="00621EE7" w:rsidP="00664DB1" w:rsidRDefault="00664DB1" w14:paraId="30457F5F" w14:textId="3EA4FE70">
      <w:pPr>
        <w:spacing w:after="160" w:line="259" w:lineRule="auto"/>
        <w:ind w:firstLine="0"/>
        <w:jc w:val="center"/>
        <w:rPr>
          <w:rFonts w:ascii="Arial" w:hAnsi="Arial" w:eastAsiaTheme="majorEastAsia" w:cstheme="majorBidi"/>
          <w:b/>
          <w:caps/>
          <w:szCs w:val="56"/>
        </w:rPr>
      </w:pPr>
      <w:r w:rsidRPr="006B6DC7">
        <w:rPr>
          <w:rFonts w:ascii="Arial" w:hAnsi="Arial" w:eastAsiaTheme="majorEastAsia" w:cstheme="majorBidi"/>
          <w:b/>
          <w:caps/>
          <w:szCs w:val="56"/>
        </w:rPr>
        <w:t>(End of Appendix B)</w:t>
      </w:r>
    </w:p>
    <w:sectPr w:rsidRPr="006B6DC7" w:rsidR="00621EE7" w:rsidSect="00664DB1">
      <w:footerReference w:type="default" r:id="rId34"/>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FCD9" w14:textId="77777777" w:rsidR="00C94BFF" w:rsidRDefault="00C94BFF" w:rsidP="0098138E">
      <w:pPr>
        <w:spacing w:line="240" w:lineRule="auto"/>
      </w:pPr>
      <w:r>
        <w:separator/>
      </w:r>
    </w:p>
  </w:endnote>
  <w:endnote w:type="continuationSeparator" w:id="0">
    <w:p w14:paraId="530371A3" w14:textId="77777777" w:rsidR="00C94BFF" w:rsidRDefault="00C94BF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6A39" w14:textId="4CE41EF5" w:rsidR="00DB76BA" w:rsidRDefault="00C94BFF" w:rsidP="00E1121A">
    <w:pPr>
      <w:pStyle w:val="Footer"/>
      <w:ind w:firstLine="0"/>
      <w:jc w:val="center"/>
    </w:pPr>
    <w:sdt>
      <w:sdtPr>
        <w:id w:val="1059217692"/>
        <w:docPartObj>
          <w:docPartGallery w:val="Page Numbers (Bottom of Page)"/>
          <w:docPartUnique/>
        </w:docPartObj>
      </w:sdtPr>
      <w:sdtEndPr>
        <w:rPr>
          <w:noProof/>
        </w:rPr>
      </w:sdtEndPr>
      <w:sdtContent>
        <w:r w:rsidR="00C562D9">
          <w:t xml:space="preserve">- </w:t>
        </w:r>
        <w:sdt>
          <w:sdtPr>
            <w:id w:val="2082714240"/>
            <w:docPartObj>
              <w:docPartGallery w:val="Page Numbers (Bottom of Page)"/>
              <w:docPartUnique/>
            </w:docPartObj>
          </w:sdtPr>
          <w:sdtEndPr>
            <w:rPr>
              <w:noProof/>
            </w:rPr>
          </w:sdtEndPr>
          <w:sdtContent>
            <w:r w:rsidR="00C562D9">
              <w:fldChar w:fldCharType="begin"/>
            </w:r>
            <w:r w:rsidR="00C562D9">
              <w:instrText xml:space="preserve"> PAGE   \* MERGEFORMAT </w:instrText>
            </w:r>
            <w:r w:rsidR="00C562D9">
              <w:fldChar w:fldCharType="separate"/>
            </w:r>
            <w:r w:rsidR="00C562D9">
              <w:t>2</w:t>
            </w:r>
            <w:r w:rsidR="00C562D9">
              <w:rPr>
                <w:noProof/>
              </w:rPr>
              <w:fldChar w:fldCharType="end"/>
            </w:r>
            <w:r w:rsidR="00C562D9">
              <w:rPr>
                <w:noProof/>
              </w:rP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7163" w14:textId="5B9CBCA9" w:rsidR="00DB76BA" w:rsidRDefault="00177DBD" w:rsidP="00E1121A">
    <w:pPr>
      <w:pStyle w:val="Footer"/>
      <w:tabs>
        <w:tab w:val="clear" w:pos="9360"/>
      </w:tabs>
      <w:ind w:firstLine="0"/>
    </w:pPr>
    <w:r>
      <w:rPr>
        <w:sz w:val="16"/>
        <w:szCs w:val="16"/>
      </w:rPr>
      <w:t>449173753</w:t>
    </w:r>
    <w:r w:rsidR="00C562D9">
      <w:tab/>
      <w:t xml:space="preserve">- </w:t>
    </w:r>
    <w:sdt>
      <w:sdtPr>
        <w:id w:val="-1425346132"/>
        <w:docPartObj>
          <w:docPartGallery w:val="Page Numbers (Bottom of Page)"/>
          <w:docPartUnique/>
        </w:docPartObj>
      </w:sdtPr>
      <w:sdtEndPr>
        <w:rPr>
          <w:noProof/>
        </w:rPr>
      </w:sdtEndPr>
      <w:sdtContent>
        <w:r w:rsidR="00C562D9">
          <w:fldChar w:fldCharType="begin"/>
        </w:r>
        <w:r w:rsidR="00C562D9">
          <w:instrText xml:space="preserve"> PAGE   \* MERGEFORMAT </w:instrText>
        </w:r>
        <w:r w:rsidR="00C562D9">
          <w:fldChar w:fldCharType="separate"/>
        </w:r>
        <w:r w:rsidR="00C562D9">
          <w:t>1</w:t>
        </w:r>
        <w:r w:rsidR="00C562D9">
          <w:rPr>
            <w:noProof/>
          </w:rPr>
          <w:fldChar w:fldCharType="end"/>
        </w:r>
        <w:r w:rsidR="00C562D9">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6069" w14:textId="1DBC9D53" w:rsidR="00004F9B" w:rsidRDefault="00004F9B" w:rsidP="007E0FEE">
    <w:pPr>
      <w:ind w:firstLine="0"/>
      <w:jc w:val="center"/>
    </w:pPr>
    <w:r>
      <w:t>-</w:t>
    </w:r>
    <w:sdt>
      <w:sdtPr>
        <w:id w:val="-1009291646"/>
        <w:docPartObj>
          <w:docPartGallery w:val="Page Numbers (Bottom of Page)"/>
          <w:docPartUnique/>
        </w:docPartObj>
      </w:sdtPr>
      <w:sdtEndPr>
        <w:rPr>
          <w:noProof/>
        </w:rPr>
      </w:sdtEndPr>
      <w:sdtContent>
        <w:r>
          <w:t xml:space="preserve"> A2 -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688036"/>
      <w:docPartObj>
        <w:docPartGallery w:val="Page Numbers (Bottom of Page)"/>
        <w:docPartUnique/>
      </w:docPartObj>
    </w:sdtPr>
    <w:sdtEndPr>
      <w:rPr>
        <w:noProof/>
      </w:rPr>
    </w:sdtEndPr>
    <w:sdtContent>
      <w:p w14:paraId="6CFF224C" w14:textId="4536E49E" w:rsidR="00A73A2C" w:rsidRDefault="00A73A2C" w:rsidP="00A73A2C">
        <w:pPr>
          <w:pStyle w:val="Footer"/>
          <w:jc w:val="center"/>
        </w:pPr>
        <w:r>
          <w:t>- A</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2470" w14:textId="77777777" w:rsidR="00EE4315" w:rsidRDefault="00EE4315" w:rsidP="007E0FEE">
    <w:pPr>
      <w:ind w:firstLine="0"/>
      <w:jc w:val="center"/>
    </w:pPr>
    <w:r>
      <w:t>- B</w:t>
    </w:r>
    <w:sdt>
      <w:sdtPr>
        <w:id w:val="19269947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F5C7" w14:textId="77777777" w:rsidR="00C94BFF" w:rsidRDefault="00C94BFF" w:rsidP="00DF58E7">
      <w:pPr>
        <w:spacing w:line="240" w:lineRule="auto"/>
        <w:ind w:firstLine="0"/>
      </w:pPr>
      <w:r>
        <w:separator/>
      </w:r>
    </w:p>
  </w:footnote>
  <w:footnote w:type="continuationSeparator" w:id="0">
    <w:p w14:paraId="7568D5A5" w14:textId="77777777" w:rsidR="00C94BFF" w:rsidRDefault="00C94BFF" w:rsidP="00DF58E7">
      <w:pPr>
        <w:spacing w:line="240" w:lineRule="auto"/>
        <w:ind w:firstLine="0"/>
      </w:pPr>
      <w:r>
        <w:continuationSeparator/>
      </w:r>
    </w:p>
  </w:footnote>
  <w:footnote w:type="continuationNotice" w:id="1">
    <w:p w14:paraId="0DD41025" w14:textId="77777777" w:rsidR="00C94BFF" w:rsidRPr="00DF58E7" w:rsidRDefault="00C94BFF" w:rsidP="00DF58E7">
      <w:pPr>
        <w:spacing w:line="240" w:lineRule="auto"/>
        <w:ind w:firstLine="0"/>
        <w:jc w:val="right"/>
        <w:rPr>
          <w:i/>
          <w:sz w:val="22"/>
        </w:rPr>
      </w:pPr>
      <w:r w:rsidRPr="00DF58E7">
        <w:rPr>
          <w:i/>
          <w:sz w:val="22"/>
        </w:rPr>
        <w:t>Footnote continued on next page.</w:t>
      </w:r>
    </w:p>
  </w:footnote>
  <w:footnote w:id="2">
    <w:p w14:paraId="7844D833" w14:textId="76201C1D" w:rsidR="00621EE7" w:rsidRDefault="00621EE7" w:rsidP="00621EE7">
      <w:pPr>
        <w:pStyle w:val="FootnoteText"/>
      </w:pPr>
      <w:r>
        <w:rPr>
          <w:rStyle w:val="FootnoteReference"/>
        </w:rPr>
        <w:footnoteRef/>
      </w:r>
      <w:r>
        <w:t xml:space="preserve"> The Commission’s Tribal Consultation Policy defines “California Native American tribe” as a Native American Tribe located in California that is on the contact list maintained by the Native American Heritage Commission for the purposes of Chapter 905 of the Statutes of 2004. </w:t>
      </w:r>
      <w:r w:rsidR="000441BB">
        <w:t xml:space="preserve"> </w:t>
      </w:r>
      <w:r w:rsidR="002E0857">
        <w:t>(</w:t>
      </w:r>
      <w:r w:rsidRPr="000441BB">
        <w:rPr>
          <w:i/>
          <w:iCs/>
        </w:rPr>
        <w:t>See</w:t>
      </w:r>
      <w:r>
        <w:t xml:space="preserve"> Public Resources Code Section 21073</w:t>
      </w:r>
      <w:r w:rsidR="002E0857">
        <w:t>.)</w:t>
      </w:r>
      <w:r>
        <w:t xml:space="preserve"> </w:t>
      </w:r>
      <w:r w:rsidR="000441BB">
        <w:t xml:space="preserve"> </w:t>
      </w:r>
      <w:r>
        <w:t>California Native American Tribes include both federally recognized and non-federally recognized Tribes.</w:t>
      </w:r>
    </w:p>
  </w:footnote>
  <w:footnote w:id="3">
    <w:p w14:paraId="04271A90" w14:textId="70B5703D" w:rsidR="00621EE7" w:rsidRDefault="00621EE7" w:rsidP="00621EE7">
      <w:pPr>
        <w:pStyle w:val="FootnoteText"/>
      </w:pPr>
      <w:r>
        <w:rPr>
          <w:rStyle w:val="FootnoteReference"/>
        </w:rPr>
        <w:footnoteRef/>
      </w:r>
      <w:r>
        <w:t xml:space="preserve"> Pub. Util. Code </w:t>
      </w:r>
      <w:r w:rsidR="00D9358F" w:rsidRPr="00D9358F">
        <w:t>§</w:t>
      </w:r>
      <w:r>
        <w:t xml:space="preserve"> 851 requires C</w:t>
      </w:r>
      <w:r w:rsidR="000247B6">
        <w:t>ommission</w:t>
      </w:r>
      <w:r>
        <w:t xml:space="preserve"> approval for the sale or other disposition of any IOU assets through the formal application process and under certain circumstances under the expedited General Order 173 Advice Letter process.</w:t>
      </w:r>
    </w:p>
  </w:footnote>
  <w:footnote w:id="4">
    <w:p w14:paraId="6B32A781" w14:textId="4C40A34A" w:rsidR="00621EE7" w:rsidRDefault="00621EE7" w:rsidP="00621EE7">
      <w:pPr>
        <w:pStyle w:val="FootnoteText"/>
      </w:pPr>
      <w:r w:rsidRPr="35FAACBA">
        <w:rPr>
          <w:rStyle w:val="FootnoteReference"/>
        </w:rPr>
        <w:footnoteRef/>
      </w:r>
      <w:r>
        <w:t xml:space="preserve"> During the first three quarters of 2021, the IOUs submitted Quarterly Reports in accordance with the TLTP Implementation Guidelines. </w:t>
      </w:r>
      <w:r w:rsidR="000441BB">
        <w:t xml:space="preserve"> </w:t>
      </w:r>
      <w:r>
        <w:t>The Reports identify all completed property transactions, transactions that are in-process, and a summary of Tribal contacts and outcomes from the previous quarter.</w:t>
      </w:r>
    </w:p>
  </w:footnote>
  <w:footnote w:id="5">
    <w:p w14:paraId="1150EB9D" w14:textId="7B9FCA3E" w:rsidR="00621EE7" w:rsidRDefault="00621EE7" w:rsidP="00621EE7">
      <w:pPr>
        <w:pStyle w:val="FootnoteText"/>
      </w:pPr>
      <w:r w:rsidRPr="35FAACBA">
        <w:rPr>
          <w:rStyle w:val="FootnoteReference"/>
        </w:rPr>
        <w:footnoteRef/>
      </w:r>
      <w:r>
        <w:t xml:space="preserve"> In April 2021, Energy Division held a public workshop with Tribes, IOUs, and other interested parties to discuss TLTP implementation issues as ordered by Resolution E-5076. </w:t>
      </w:r>
      <w:r w:rsidR="0060440F">
        <w:t xml:space="preserve"> </w:t>
      </w:r>
      <w:r>
        <w:t>During the public workshop several implementation issues were identified including the need to convene a working group to advise the C</w:t>
      </w:r>
      <w:r w:rsidR="000247B6">
        <w:t>ommission</w:t>
      </w:r>
      <w:r>
        <w:t xml:space="preserve"> on Tribal consultation best practices and barriers to Tribal acquisition of land, and consultation with Tribes to promote capacity building necessary to effectively participate in land transactions.</w:t>
      </w:r>
    </w:p>
  </w:footnote>
  <w:footnote w:id="6">
    <w:p w14:paraId="686BA14D" w14:textId="6E5A9C2B" w:rsidR="00621EE7" w:rsidRDefault="00621EE7" w:rsidP="00621EE7">
      <w:pPr>
        <w:pStyle w:val="FootnoteText"/>
      </w:pPr>
      <w:r>
        <w:rPr>
          <w:rStyle w:val="FootnoteReference"/>
        </w:rPr>
        <w:footnoteRef/>
      </w:r>
      <w:r>
        <w:t xml:space="preserve"> Staff are reviewing real property transfers subject to Pub. Util. Code </w:t>
      </w:r>
      <w:r w:rsidR="0060440F" w:rsidRPr="0060440F">
        <w:t>§</w:t>
      </w:r>
      <w:r>
        <w:t xml:space="preserve"> 851, which may affect land use activities on or near Tribal communities, may affect protection and accessibility of Tribal sacred sites and cultural resources, and may provide opportunities to return lands to California Tribes within their Tribal territories. </w:t>
      </w:r>
    </w:p>
  </w:footnote>
  <w:footnote w:id="7">
    <w:p w14:paraId="7726B317" w14:textId="176FF1FA" w:rsidR="00F652E9" w:rsidRDefault="00F652E9">
      <w:pPr>
        <w:pStyle w:val="FootnoteText"/>
      </w:pPr>
      <w:r>
        <w:rPr>
          <w:rStyle w:val="FootnoteReference"/>
        </w:rPr>
        <w:footnoteRef/>
      </w:r>
      <w:r>
        <w:t xml:space="preserve"> Resolution E-5076 at </w:t>
      </w:r>
      <w:r w:rsidR="00702B3E">
        <w:t>57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E10E" w14:textId="4A123BE1" w:rsidR="00664DB1" w:rsidRDefault="00664DB1" w:rsidP="00664DB1">
    <w:pPr>
      <w:tabs>
        <w:tab w:val="right" w:pos="9360"/>
      </w:tabs>
      <w:spacing w:line="240" w:lineRule="auto"/>
      <w:ind w:firstLine="0"/>
      <w:rPr>
        <w:b/>
        <w:szCs w:val="26"/>
      </w:rPr>
    </w:pPr>
    <w:r>
      <w:t xml:space="preserve">R._______ </w:t>
    </w:r>
    <w:r w:rsidRPr="00D177FF">
      <w:t xml:space="preserve"> ALJ/</w:t>
    </w:r>
    <w:r>
      <w:t>ZK1</w:t>
    </w:r>
    <w:r w:rsidRPr="00D177FF">
      <w:t>/lil</w:t>
    </w:r>
    <w:r w:rsidRPr="00D177FF">
      <w:tab/>
    </w:r>
    <w:r w:rsidRPr="00AC2330">
      <w:rPr>
        <w:b/>
        <w:szCs w:val="26"/>
      </w:rPr>
      <w:t>PROPOSED DECISION</w:t>
    </w:r>
    <w:r w:rsidR="00EB34F5">
      <w:rPr>
        <w:b/>
        <w:szCs w:val="26"/>
      </w:rPr>
      <w:t xml:space="preserve">  (Rev. 1)</w:t>
    </w:r>
  </w:p>
  <w:p w14:paraId="470E6C1B" w14:textId="0F56295E" w:rsidR="00A73A2C" w:rsidRDefault="00A73A2C" w:rsidP="00664DB1">
    <w:pPr>
      <w:tabs>
        <w:tab w:val="right" w:pos="9360"/>
      </w:tabs>
      <w:spacing w:line="240" w:lineRule="auto"/>
      <w:ind w:firstLine="0"/>
      <w:rPr>
        <w:b/>
        <w:szCs w:val="26"/>
      </w:rPr>
    </w:pPr>
  </w:p>
  <w:p w14:paraId="777DC1A7" w14:textId="77777777" w:rsidR="00A73A2C" w:rsidRPr="00D177FF" w:rsidRDefault="00A73A2C" w:rsidP="00664DB1">
    <w:pPr>
      <w:tabs>
        <w:tab w:val="right" w:pos="9360"/>
      </w:tabs>
      <w:spacing w:line="240" w:lineRule="auto"/>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9CC7" w14:textId="00F41707" w:rsidR="00A73A2C" w:rsidRDefault="00A73A2C" w:rsidP="00664DB1">
    <w:pPr>
      <w:tabs>
        <w:tab w:val="right" w:pos="9360"/>
      </w:tabs>
      <w:spacing w:line="240" w:lineRule="auto"/>
      <w:ind w:firstLine="0"/>
      <w:rPr>
        <w:b/>
        <w:szCs w:val="26"/>
      </w:rPr>
    </w:pPr>
    <w:r>
      <w:t xml:space="preserve">R._______ </w:t>
    </w:r>
    <w:r w:rsidRPr="00D177FF">
      <w:t xml:space="preserve"> ALJ/</w:t>
    </w:r>
    <w:r>
      <w:t>ZK1</w:t>
    </w:r>
    <w:r w:rsidRPr="00D177FF">
      <w:t>/lil</w:t>
    </w:r>
    <w:r w:rsidRPr="00D177FF">
      <w:tab/>
    </w:r>
    <w:r w:rsidRPr="00AC2330">
      <w:rPr>
        <w:b/>
        <w:szCs w:val="26"/>
      </w:rPr>
      <w:t>PROPOSED DECISION</w:t>
    </w:r>
    <w:r w:rsidR="003C2981">
      <w:rPr>
        <w:b/>
        <w:szCs w:val="26"/>
      </w:rPr>
      <w:t xml:space="preserve">  (Rev. 1)</w:t>
    </w:r>
  </w:p>
  <w:p w14:paraId="40356CD0" w14:textId="77777777" w:rsidR="00A73A2C" w:rsidRDefault="00A73A2C" w:rsidP="00664DB1">
    <w:pPr>
      <w:tabs>
        <w:tab w:val="right" w:pos="9360"/>
      </w:tabs>
      <w:spacing w:line="240" w:lineRule="auto"/>
      <w:ind w:firstLine="0"/>
      <w:rPr>
        <w:b/>
        <w:szCs w:val="26"/>
      </w:rPr>
    </w:pPr>
  </w:p>
  <w:p w14:paraId="5C9C3E54" w14:textId="77777777" w:rsidR="00A73A2C" w:rsidRPr="00D177FF" w:rsidRDefault="00A73A2C" w:rsidP="00664DB1">
    <w:pPr>
      <w:tabs>
        <w:tab w:val="right" w:pos="9360"/>
      </w:tabs>
      <w:spacing w:line="240" w:lineRule="auto"/>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D686B"/>
    <w:multiLevelType w:val="hybridMultilevel"/>
    <w:tmpl w:val="FD0C64E4"/>
    <w:lvl w:ilvl="0" w:tplc="E1064D40">
      <w:start w:val="18"/>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72D5577"/>
    <w:multiLevelType w:val="hybridMultilevel"/>
    <w:tmpl w:val="091CF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70038F"/>
    <w:multiLevelType w:val="multilevel"/>
    <w:tmpl w:val="3C526EDE"/>
    <w:numStyleLink w:val="Headings"/>
  </w:abstractNum>
  <w:abstractNum w:abstractNumId="7" w15:restartNumberingAfterBreak="0">
    <w:nsid w:val="1E2242C9"/>
    <w:multiLevelType w:val="multilevel"/>
    <w:tmpl w:val="3C526EDE"/>
    <w:numStyleLink w:val="Headings"/>
  </w:abstractNum>
  <w:abstractNum w:abstractNumId="8" w15:restartNumberingAfterBreak="0">
    <w:nsid w:val="21FB58FE"/>
    <w:multiLevelType w:val="multilevel"/>
    <w:tmpl w:val="3C526EDE"/>
    <w:numStyleLink w:val="Headings"/>
  </w:abstractNum>
  <w:abstractNum w:abstractNumId="9" w15:restartNumberingAfterBreak="0">
    <w:nsid w:val="243663A0"/>
    <w:multiLevelType w:val="multilevel"/>
    <w:tmpl w:val="3C526EDE"/>
    <w:numStyleLink w:val="Headings"/>
  </w:abstractNum>
  <w:abstractNum w:abstractNumId="10" w15:restartNumberingAfterBreak="0">
    <w:nsid w:val="2B8124D7"/>
    <w:multiLevelType w:val="multilevel"/>
    <w:tmpl w:val="3C526EDE"/>
    <w:numStyleLink w:val="Headings"/>
  </w:abstractNum>
  <w:abstractNum w:abstractNumId="11" w15:restartNumberingAfterBreak="0">
    <w:nsid w:val="2BA5097A"/>
    <w:multiLevelType w:val="hybridMultilevel"/>
    <w:tmpl w:val="64E05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C024BC1"/>
    <w:multiLevelType w:val="hybridMultilevel"/>
    <w:tmpl w:val="61B269FA"/>
    <w:lvl w:ilvl="0" w:tplc="F438B6E8">
      <w:numFmt w:val="bullet"/>
      <w:lvlText w:val="•"/>
      <w:lvlJc w:val="left"/>
      <w:pPr>
        <w:ind w:left="1800" w:hanging="360"/>
      </w:pPr>
      <w:rPr>
        <w:rFonts w:ascii="Book Antiqua" w:eastAsiaTheme="minorHAnsi" w:hAnsi="Book Antiqu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DD1FA9"/>
    <w:multiLevelType w:val="hybridMultilevel"/>
    <w:tmpl w:val="0F547BC6"/>
    <w:lvl w:ilvl="0" w:tplc="A2AC22EC">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174B47"/>
    <w:multiLevelType w:val="hybridMultilevel"/>
    <w:tmpl w:val="45567A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7513A17"/>
    <w:multiLevelType w:val="hybridMultilevel"/>
    <w:tmpl w:val="27E2939E"/>
    <w:lvl w:ilvl="0" w:tplc="EDB83E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B1322"/>
    <w:multiLevelType w:val="hybridMultilevel"/>
    <w:tmpl w:val="57FE0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3C526EDE"/>
    <w:numStyleLink w:val="Headings"/>
  </w:abstractNum>
  <w:abstractNum w:abstractNumId="20" w15:restartNumberingAfterBreak="0">
    <w:nsid w:val="61A25780"/>
    <w:multiLevelType w:val="multilevel"/>
    <w:tmpl w:val="3C526EDE"/>
    <w:numStyleLink w:val="Headings"/>
  </w:abstractNum>
  <w:abstractNum w:abstractNumId="21" w15:restartNumberingAfterBreak="0">
    <w:nsid w:val="636729C9"/>
    <w:multiLevelType w:val="hybridMultilevel"/>
    <w:tmpl w:val="9410BA9C"/>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DFF11AA"/>
    <w:multiLevelType w:val="hybridMultilevel"/>
    <w:tmpl w:val="BFC8D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2D4D77"/>
    <w:multiLevelType w:val="hybridMultilevel"/>
    <w:tmpl w:val="AE4AC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C1228"/>
    <w:multiLevelType w:val="hybridMultilevel"/>
    <w:tmpl w:val="05945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702B55"/>
    <w:multiLevelType w:val="hybridMultilevel"/>
    <w:tmpl w:val="3672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A0AFE"/>
    <w:multiLevelType w:val="multilevel"/>
    <w:tmpl w:val="18F4A5AC"/>
    <w:numStyleLink w:val="FoFCoLOP"/>
  </w:abstractNum>
  <w:abstractNum w:abstractNumId="28" w15:restartNumberingAfterBreak="0">
    <w:nsid w:val="7C6F7E6E"/>
    <w:multiLevelType w:val="hybridMultilevel"/>
    <w:tmpl w:val="1C9A8D34"/>
    <w:lvl w:ilvl="0" w:tplc="856C081A">
      <w:start w:val="1"/>
      <w:numFmt w:val="bullet"/>
      <w:lvlText w:val=""/>
      <w:lvlJc w:val="left"/>
      <w:pPr>
        <w:ind w:left="720" w:hanging="360"/>
      </w:pPr>
      <w:rPr>
        <w:rFonts w:ascii="Symbol" w:hAnsi="Symbol" w:hint="default"/>
      </w:rPr>
    </w:lvl>
    <w:lvl w:ilvl="1" w:tplc="49A4767E">
      <w:start w:val="1"/>
      <w:numFmt w:val="bullet"/>
      <w:lvlText w:val=""/>
      <w:lvlJc w:val="left"/>
      <w:pPr>
        <w:ind w:left="1440" w:hanging="360"/>
      </w:pPr>
      <w:rPr>
        <w:rFonts w:ascii="Symbol" w:hAnsi="Symbol" w:hint="default"/>
      </w:rPr>
    </w:lvl>
    <w:lvl w:ilvl="2" w:tplc="660C56D4">
      <w:start w:val="1"/>
      <w:numFmt w:val="bullet"/>
      <w:lvlText w:val=""/>
      <w:lvlJc w:val="left"/>
      <w:pPr>
        <w:ind w:left="2160" w:hanging="360"/>
      </w:pPr>
      <w:rPr>
        <w:rFonts w:ascii="Wingdings" w:hAnsi="Wingdings" w:hint="default"/>
      </w:rPr>
    </w:lvl>
    <w:lvl w:ilvl="3" w:tplc="9DEC1428">
      <w:start w:val="1"/>
      <w:numFmt w:val="bullet"/>
      <w:lvlText w:val=""/>
      <w:lvlJc w:val="left"/>
      <w:pPr>
        <w:ind w:left="2880" w:hanging="360"/>
      </w:pPr>
      <w:rPr>
        <w:rFonts w:ascii="Symbol" w:hAnsi="Symbol" w:hint="default"/>
      </w:rPr>
    </w:lvl>
    <w:lvl w:ilvl="4" w:tplc="8E944604">
      <w:start w:val="1"/>
      <w:numFmt w:val="bullet"/>
      <w:lvlText w:val="o"/>
      <w:lvlJc w:val="left"/>
      <w:pPr>
        <w:ind w:left="3600" w:hanging="360"/>
      </w:pPr>
      <w:rPr>
        <w:rFonts w:ascii="Courier New" w:hAnsi="Courier New" w:hint="default"/>
      </w:rPr>
    </w:lvl>
    <w:lvl w:ilvl="5" w:tplc="99EA2980">
      <w:start w:val="1"/>
      <w:numFmt w:val="bullet"/>
      <w:lvlText w:val=""/>
      <w:lvlJc w:val="left"/>
      <w:pPr>
        <w:ind w:left="4320" w:hanging="360"/>
      </w:pPr>
      <w:rPr>
        <w:rFonts w:ascii="Wingdings" w:hAnsi="Wingdings" w:hint="default"/>
      </w:rPr>
    </w:lvl>
    <w:lvl w:ilvl="6" w:tplc="72488FB4">
      <w:start w:val="1"/>
      <w:numFmt w:val="bullet"/>
      <w:lvlText w:val=""/>
      <w:lvlJc w:val="left"/>
      <w:pPr>
        <w:ind w:left="5040" w:hanging="360"/>
      </w:pPr>
      <w:rPr>
        <w:rFonts w:ascii="Symbol" w:hAnsi="Symbol" w:hint="default"/>
      </w:rPr>
    </w:lvl>
    <w:lvl w:ilvl="7" w:tplc="536CDE26">
      <w:start w:val="1"/>
      <w:numFmt w:val="bullet"/>
      <w:lvlText w:val="o"/>
      <w:lvlJc w:val="left"/>
      <w:pPr>
        <w:ind w:left="5760" w:hanging="360"/>
      </w:pPr>
      <w:rPr>
        <w:rFonts w:ascii="Courier New" w:hAnsi="Courier New" w:hint="default"/>
      </w:rPr>
    </w:lvl>
    <w:lvl w:ilvl="8" w:tplc="134A7FE2">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8"/>
  </w:num>
  <w:num w:numId="4">
    <w:abstractNumId w:val="3"/>
  </w:num>
  <w:num w:numId="5">
    <w:abstractNumId w:val="27"/>
  </w:num>
  <w:num w:numId="6">
    <w:abstractNumId w:val="12"/>
  </w:num>
  <w:num w:numId="7">
    <w:abstractNumId w:val="7"/>
  </w:num>
  <w:num w:numId="8">
    <w:abstractNumId w:val="23"/>
  </w:num>
  <w:num w:numId="9">
    <w:abstractNumId w:val="0"/>
  </w:num>
  <w:num w:numId="10">
    <w:abstractNumId w:val="6"/>
  </w:num>
  <w:num w:numId="11">
    <w:abstractNumId w:val="8"/>
  </w:num>
  <w:num w:numId="12">
    <w:abstractNumId w:val="5"/>
  </w:num>
  <w:num w:numId="13">
    <w:abstractNumId w:val="9"/>
  </w:num>
  <w:num w:numId="14">
    <w:abstractNumId w:val="10"/>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5"/>
  </w:num>
  <w:num w:numId="20">
    <w:abstractNumId w:val="16"/>
  </w:num>
  <w:num w:numId="21">
    <w:abstractNumId w:val="24"/>
  </w:num>
  <w:num w:numId="22">
    <w:abstractNumId w:val="28"/>
  </w:num>
  <w:num w:numId="23">
    <w:abstractNumId w:val="4"/>
  </w:num>
  <w:num w:numId="24">
    <w:abstractNumId w:val="14"/>
  </w:num>
  <w:num w:numId="25">
    <w:abstractNumId w:val="21"/>
  </w:num>
  <w:num w:numId="26">
    <w:abstractNumId w:val="11"/>
  </w:num>
  <w:num w:numId="27">
    <w:abstractNumId w:val="13"/>
  </w:num>
  <w:num w:numId="28">
    <w:abstractNumId w:val="22"/>
  </w:num>
  <w:num w:numId="29">
    <w:abstractNumId w:val="15"/>
  </w:num>
  <w:num w:numId="30">
    <w:abstractNumId w:val="17"/>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1F"/>
    <w:rsid w:val="00000F6A"/>
    <w:rsid w:val="000044C1"/>
    <w:rsid w:val="00004AE7"/>
    <w:rsid w:val="00004F9B"/>
    <w:rsid w:val="00014541"/>
    <w:rsid w:val="00015DD8"/>
    <w:rsid w:val="00023E5D"/>
    <w:rsid w:val="000247B6"/>
    <w:rsid w:val="00037E4C"/>
    <w:rsid w:val="000441BB"/>
    <w:rsid w:val="00055EBE"/>
    <w:rsid w:val="000601B6"/>
    <w:rsid w:val="00061104"/>
    <w:rsid w:val="000618E5"/>
    <w:rsid w:val="0006300A"/>
    <w:rsid w:val="000659DE"/>
    <w:rsid w:val="000661EF"/>
    <w:rsid w:val="00070302"/>
    <w:rsid w:val="0007115A"/>
    <w:rsid w:val="00074505"/>
    <w:rsid w:val="000973C8"/>
    <w:rsid w:val="000A2AA9"/>
    <w:rsid w:val="000A56F2"/>
    <w:rsid w:val="000A6E05"/>
    <w:rsid w:val="000B12FA"/>
    <w:rsid w:val="000C08BF"/>
    <w:rsid w:val="000C3B9A"/>
    <w:rsid w:val="000D0C45"/>
    <w:rsid w:val="000D0D8D"/>
    <w:rsid w:val="000D25A8"/>
    <w:rsid w:val="000D2C6B"/>
    <w:rsid w:val="000D4B4F"/>
    <w:rsid w:val="000D7264"/>
    <w:rsid w:val="000E0C4A"/>
    <w:rsid w:val="000E270A"/>
    <w:rsid w:val="000E3343"/>
    <w:rsid w:val="000E4C53"/>
    <w:rsid w:val="000F2692"/>
    <w:rsid w:val="000F5764"/>
    <w:rsid w:val="00103BDA"/>
    <w:rsid w:val="0011627E"/>
    <w:rsid w:val="00121089"/>
    <w:rsid w:val="00132880"/>
    <w:rsid w:val="001333CE"/>
    <w:rsid w:val="00134DB5"/>
    <w:rsid w:val="00141D26"/>
    <w:rsid w:val="00146D38"/>
    <w:rsid w:val="001736AF"/>
    <w:rsid w:val="00177DBD"/>
    <w:rsid w:val="00183F30"/>
    <w:rsid w:val="00184FC2"/>
    <w:rsid w:val="001945F9"/>
    <w:rsid w:val="001A285B"/>
    <w:rsid w:val="001A567C"/>
    <w:rsid w:val="001B206E"/>
    <w:rsid w:val="001C363F"/>
    <w:rsid w:val="001D7DA8"/>
    <w:rsid w:val="001E2A62"/>
    <w:rsid w:val="001F2819"/>
    <w:rsid w:val="001F5D47"/>
    <w:rsid w:val="002012C3"/>
    <w:rsid w:val="002043EC"/>
    <w:rsid w:val="00211321"/>
    <w:rsid w:val="002135FF"/>
    <w:rsid w:val="00230AAB"/>
    <w:rsid w:val="00237CCF"/>
    <w:rsid w:val="00243DC0"/>
    <w:rsid w:val="00247477"/>
    <w:rsid w:val="0025376F"/>
    <w:rsid w:val="00264AB4"/>
    <w:rsid w:val="00270440"/>
    <w:rsid w:val="00271B6C"/>
    <w:rsid w:val="00273A35"/>
    <w:rsid w:val="00276F7C"/>
    <w:rsid w:val="0028189B"/>
    <w:rsid w:val="00287BC5"/>
    <w:rsid w:val="00287DBE"/>
    <w:rsid w:val="00291A8D"/>
    <w:rsid w:val="00293DEE"/>
    <w:rsid w:val="002A0B5D"/>
    <w:rsid w:val="002A5B07"/>
    <w:rsid w:val="002C2198"/>
    <w:rsid w:val="002C7FE9"/>
    <w:rsid w:val="002D0733"/>
    <w:rsid w:val="002D0DC5"/>
    <w:rsid w:val="002D187C"/>
    <w:rsid w:val="002D4EFD"/>
    <w:rsid w:val="002D70AA"/>
    <w:rsid w:val="002E0857"/>
    <w:rsid w:val="002E087D"/>
    <w:rsid w:val="002E167C"/>
    <w:rsid w:val="002E2829"/>
    <w:rsid w:val="002E48B3"/>
    <w:rsid w:val="003010A9"/>
    <w:rsid w:val="0031524A"/>
    <w:rsid w:val="00316071"/>
    <w:rsid w:val="003230BC"/>
    <w:rsid w:val="00326F78"/>
    <w:rsid w:val="00330A5C"/>
    <w:rsid w:val="00333D99"/>
    <w:rsid w:val="00343059"/>
    <w:rsid w:val="00343E5C"/>
    <w:rsid w:val="003553C3"/>
    <w:rsid w:val="0036017B"/>
    <w:rsid w:val="003601CF"/>
    <w:rsid w:val="00362755"/>
    <w:rsid w:val="00365A84"/>
    <w:rsid w:val="00371C5A"/>
    <w:rsid w:val="00372758"/>
    <w:rsid w:val="00373B93"/>
    <w:rsid w:val="003754AA"/>
    <w:rsid w:val="00380CD1"/>
    <w:rsid w:val="003A38F0"/>
    <w:rsid w:val="003A3C47"/>
    <w:rsid w:val="003A7E34"/>
    <w:rsid w:val="003B1FED"/>
    <w:rsid w:val="003C2981"/>
    <w:rsid w:val="003C5A15"/>
    <w:rsid w:val="003D2BF1"/>
    <w:rsid w:val="003D4894"/>
    <w:rsid w:val="003D4C73"/>
    <w:rsid w:val="003D5030"/>
    <w:rsid w:val="003D61C2"/>
    <w:rsid w:val="003D7B0F"/>
    <w:rsid w:val="003E0E5E"/>
    <w:rsid w:val="003E43EF"/>
    <w:rsid w:val="003E6BC0"/>
    <w:rsid w:val="003F069A"/>
    <w:rsid w:val="003F0743"/>
    <w:rsid w:val="003F4329"/>
    <w:rsid w:val="00405AF7"/>
    <w:rsid w:val="004065BD"/>
    <w:rsid w:val="00411192"/>
    <w:rsid w:val="00411915"/>
    <w:rsid w:val="00412534"/>
    <w:rsid w:val="00412C83"/>
    <w:rsid w:val="00414B3D"/>
    <w:rsid w:val="00426014"/>
    <w:rsid w:val="004269FA"/>
    <w:rsid w:val="00426FFE"/>
    <w:rsid w:val="00427B7A"/>
    <w:rsid w:val="00432337"/>
    <w:rsid w:val="004342A5"/>
    <w:rsid w:val="004434A0"/>
    <w:rsid w:val="004440CE"/>
    <w:rsid w:val="0044657F"/>
    <w:rsid w:val="00452760"/>
    <w:rsid w:val="00456F59"/>
    <w:rsid w:val="00460B7D"/>
    <w:rsid w:val="004715E4"/>
    <w:rsid w:val="00474AF3"/>
    <w:rsid w:val="0047749E"/>
    <w:rsid w:val="00477AFF"/>
    <w:rsid w:val="00480CB0"/>
    <w:rsid w:val="00490E5F"/>
    <w:rsid w:val="00492FD7"/>
    <w:rsid w:val="004943F0"/>
    <w:rsid w:val="004A053E"/>
    <w:rsid w:val="004A66F5"/>
    <w:rsid w:val="004B2130"/>
    <w:rsid w:val="004B34EA"/>
    <w:rsid w:val="004B4FC4"/>
    <w:rsid w:val="004B5494"/>
    <w:rsid w:val="004B7706"/>
    <w:rsid w:val="004C64C0"/>
    <w:rsid w:val="004C7A2B"/>
    <w:rsid w:val="004C7D3A"/>
    <w:rsid w:val="004C7F9C"/>
    <w:rsid w:val="004F49C6"/>
    <w:rsid w:val="00500576"/>
    <w:rsid w:val="005018A8"/>
    <w:rsid w:val="00505A39"/>
    <w:rsid w:val="005114EA"/>
    <w:rsid w:val="00511B3A"/>
    <w:rsid w:val="0051324F"/>
    <w:rsid w:val="005157CF"/>
    <w:rsid w:val="00517841"/>
    <w:rsid w:val="005240BF"/>
    <w:rsid w:val="005301A0"/>
    <w:rsid w:val="005367C3"/>
    <w:rsid w:val="00542415"/>
    <w:rsid w:val="005439F5"/>
    <w:rsid w:val="005466A0"/>
    <w:rsid w:val="00553C2B"/>
    <w:rsid w:val="00554AA8"/>
    <w:rsid w:val="00556F92"/>
    <w:rsid w:val="0055722F"/>
    <w:rsid w:val="00571535"/>
    <w:rsid w:val="00585390"/>
    <w:rsid w:val="00587AEE"/>
    <w:rsid w:val="00590160"/>
    <w:rsid w:val="005939A5"/>
    <w:rsid w:val="0059469E"/>
    <w:rsid w:val="0059748B"/>
    <w:rsid w:val="00597DC7"/>
    <w:rsid w:val="005A148C"/>
    <w:rsid w:val="005A57C3"/>
    <w:rsid w:val="005B3943"/>
    <w:rsid w:val="005C22C2"/>
    <w:rsid w:val="005D0C9F"/>
    <w:rsid w:val="005D6BD5"/>
    <w:rsid w:val="005F21E3"/>
    <w:rsid w:val="005F69AE"/>
    <w:rsid w:val="00601D8F"/>
    <w:rsid w:val="0060440F"/>
    <w:rsid w:val="00610508"/>
    <w:rsid w:val="00614F1E"/>
    <w:rsid w:val="006209D1"/>
    <w:rsid w:val="00621EE7"/>
    <w:rsid w:val="00632207"/>
    <w:rsid w:val="0063491C"/>
    <w:rsid w:val="00647178"/>
    <w:rsid w:val="006615DF"/>
    <w:rsid w:val="00661AFE"/>
    <w:rsid w:val="00664DB1"/>
    <w:rsid w:val="0069137A"/>
    <w:rsid w:val="006B1BEB"/>
    <w:rsid w:val="006B50CE"/>
    <w:rsid w:val="006B6DC7"/>
    <w:rsid w:val="006C1F10"/>
    <w:rsid w:val="006C30B0"/>
    <w:rsid w:val="006D047A"/>
    <w:rsid w:val="006E5E28"/>
    <w:rsid w:val="006E6574"/>
    <w:rsid w:val="006F640D"/>
    <w:rsid w:val="006F7928"/>
    <w:rsid w:val="00702B3E"/>
    <w:rsid w:val="00714CF2"/>
    <w:rsid w:val="007156B9"/>
    <w:rsid w:val="00720817"/>
    <w:rsid w:val="00722850"/>
    <w:rsid w:val="0073353F"/>
    <w:rsid w:val="00735A91"/>
    <w:rsid w:val="00737E28"/>
    <w:rsid w:val="00742E45"/>
    <w:rsid w:val="00743A93"/>
    <w:rsid w:val="007447AF"/>
    <w:rsid w:val="007463C2"/>
    <w:rsid w:val="00746A52"/>
    <w:rsid w:val="00750816"/>
    <w:rsid w:val="0075686D"/>
    <w:rsid w:val="007657C1"/>
    <w:rsid w:val="0077755F"/>
    <w:rsid w:val="007834C0"/>
    <w:rsid w:val="007A406D"/>
    <w:rsid w:val="007A62B0"/>
    <w:rsid w:val="007B734D"/>
    <w:rsid w:val="007C1CE3"/>
    <w:rsid w:val="007C5A0C"/>
    <w:rsid w:val="007E0FEE"/>
    <w:rsid w:val="007E1ECB"/>
    <w:rsid w:val="007F2017"/>
    <w:rsid w:val="007F2D46"/>
    <w:rsid w:val="007F3B92"/>
    <w:rsid w:val="008011C6"/>
    <w:rsid w:val="00822AF5"/>
    <w:rsid w:val="00831689"/>
    <w:rsid w:val="00832CB9"/>
    <w:rsid w:val="008339BB"/>
    <w:rsid w:val="008505BF"/>
    <w:rsid w:val="00850EFD"/>
    <w:rsid w:val="00852AA6"/>
    <w:rsid w:val="00857C0A"/>
    <w:rsid w:val="0086419A"/>
    <w:rsid w:val="008658CC"/>
    <w:rsid w:val="0087023B"/>
    <w:rsid w:val="00874D6C"/>
    <w:rsid w:val="00885EFE"/>
    <w:rsid w:val="0088650C"/>
    <w:rsid w:val="008900E9"/>
    <w:rsid w:val="008940E8"/>
    <w:rsid w:val="008A179F"/>
    <w:rsid w:val="008A529C"/>
    <w:rsid w:val="008B0864"/>
    <w:rsid w:val="008B3951"/>
    <w:rsid w:val="008C70E6"/>
    <w:rsid w:val="008C7413"/>
    <w:rsid w:val="008D16B7"/>
    <w:rsid w:val="008D2943"/>
    <w:rsid w:val="008D2C9D"/>
    <w:rsid w:val="008D77DE"/>
    <w:rsid w:val="008E6AE6"/>
    <w:rsid w:val="008F0116"/>
    <w:rsid w:val="008F143D"/>
    <w:rsid w:val="008F6A57"/>
    <w:rsid w:val="0090573D"/>
    <w:rsid w:val="00906EC0"/>
    <w:rsid w:val="00910B49"/>
    <w:rsid w:val="0091465F"/>
    <w:rsid w:val="00931EE6"/>
    <w:rsid w:val="00932407"/>
    <w:rsid w:val="00932865"/>
    <w:rsid w:val="009418BC"/>
    <w:rsid w:val="0094251D"/>
    <w:rsid w:val="00952048"/>
    <w:rsid w:val="00960562"/>
    <w:rsid w:val="00980F59"/>
    <w:rsid w:val="0098138E"/>
    <w:rsid w:val="0098655A"/>
    <w:rsid w:val="00993F7F"/>
    <w:rsid w:val="009A7299"/>
    <w:rsid w:val="009D5C5C"/>
    <w:rsid w:val="009E470E"/>
    <w:rsid w:val="009E5FC5"/>
    <w:rsid w:val="009E7C7F"/>
    <w:rsid w:val="00A17CE0"/>
    <w:rsid w:val="00A20A90"/>
    <w:rsid w:val="00A23D48"/>
    <w:rsid w:val="00A24AA8"/>
    <w:rsid w:val="00A2536A"/>
    <w:rsid w:val="00A33C24"/>
    <w:rsid w:val="00A42306"/>
    <w:rsid w:val="00A44E8D"/>
    <w:rsid w:val="00A47129"/>
    <w:rsid w:val="00A55ACD"/>
    <w:rsid w:val="00A73A2C"/>
    <w:rsid w:val="00A81237"/>
    <w:rsid w:val="00A970A1"/>
    <w:rsid w:val="00AB02CD"/>
    <w:rsid w:val="00AB5FB5"/>
    <w:rsid w:val="00AB7875"/>
    <w:rsid w:val="00AC2330"/>
    <w:rsid w:val="00AC6689"/>
    <w:rsid w:val="00AC68EE"/>
    <w:rsid w:val="00AD36E5"/>
    <w:rsid w:val="00AD47CA"/>
    <w:rsid w:val="00AD52EB"/>
    <w:rsid w:val="00AE6DE1"/>
    <w:rsid w:val="00AF0C9A"/>
    <w:rsid w:val="00B01F7E"/>
    <w:rsid w:val="00B14938"/>
    <w:rsid w:val="00B21304"/>
    <w:rsid w:val="00B220FC"/>
    <w:rsid w:val="00B22A6F"/>
    <w:rsid w:val="00B22CB4"/>
    <w:rsid w:val="00B3087D"/>
    <w:rsid w:val="00B34794"/>
    <w:rsid w:val="00B55B4A"/>
    <w:rsid w:val="00B60120"/>
    <w:rsid w:val="00B60421"/>
    <w:rsid w:val="00B64058"/>
    <w:rsid w:val="00B75D50"/>
    <w:rsid w:val="00B8068F"/>
    <w:rsid w:val="00B8635B"/>
    <w:rsid w:val="00B86B8E"/>
    <w:rsid w:val="00B920DF"/>
    <w:rsid w:val="00BA48CF"/>
    <w:rsid w:val="00BA5F46"/>
    <w:rsid w:val="00BB0243"/>
    <w:rsid w:val="00BB515D"/>
    <w:rsid w:val="00BC1B76"/>
    <w:rsid w:val="00BC2C8E"/>
    <w:rsid w:val="00BC786F"/>
    <w:rsid w:val="00BD4E7F"/>
    <w:rsid w:val="00BE160D"/>
    <w:rsid w:val="00BF66C0"/>
    <w:rsid w:val="00BF7D61"/>
    <w:rsid w:val="00C0287A"/>
    <w:rsid w:val="00C07901"/>
    <w:rsid w:val="00C10B5F"/>
    <w:rsid w:val="00C12484"/>
    <w:rsid w:val="00C2160D"/>
    <w:rsid w:val="00C22F88"/>
    <w:rsid w:val="00C30CF8"/>
    <w:rsid w:val="00C331DA"/>
    <w:rsid w:val="00C421EF"/>
    <w:rsid w:val="00C4509E"/>
    <w:rsid w:val="00C474BA"/>
    <w:rsid w:val="00C562D9"/>
    <w:rsid w:val="00C7366E"/>
    <w:rsid w:val="00C76545"/>
    <w:rsid w:val="00C806AD"/>
    <w:rsid w:val="00C8157C"/>
    <w:rsid w:val="00C913A1"/>
    <w:rsid w:val="00C94BFF"/>
    <w:rsid w:val="00C9542A"/>
    <w:rsid w:val="00C95BA1"/>
    <w:rsid w:val="00C96222"/>
    <w:rsid w:val="00C9799A"/>
    <w:rsid w:val="00CA5E23"/>
    <w:rsid w:val="00CB653F"/>
    <w:rsid w:val="00CC0205"/>
    <w:rsid w:val="00CC45AA"/>
    <w:rsid w:val="00CC6A99"/>
    <w:rsid w:val="00CE0521"/>
    <w:rsid w:val="00CF3AC3"/>
    <w:rsid w:val="00CF7C30"/>
    <w:rsid w:val="00D00AA3"/>
    <w:rsid w:val="00D02996"/>
    <w:rsid w:val="00D07F73"/>
    <w:rsid w:val="00D1108E"/>
    <w:rsid w:val="00D14844"/>
    <w:rsid w:val="00D15DC0"/>
    <w:rsid w:val="00D1731F"/>
    <w:rsid w:val="00D177FF"/>
    <w:rsid w:val="00D2041C"/>
    <w:rsid w:val="00D209E3"/>
    <w:rsid w:val="00D25ADE"/>
    <w:rsid w:val="00D26A47"/>
    <w:rsid w:val="00D26D04"/>
    <w:rsid w:val="00D43297"/>
    <w:rsid w:val="00D439AA"/>
    <w:rsid w:val="00D44DB6"/>
    <w:rsid w:val="00D45872"/>
    <w:rsid w:val="00D50119"/>
    <w:rsid w:val="00D53FC0"/>
    <w:rsid w:val="00D5648E"/>
    <w:rsid w:val="00D628CD"/>
    <w:rsid w:val="00D62E2B"/>
    <w:rsid w:val="00D705A7"/>
    <w:rsid w:val="00D71614"/>
    <w:rsid w:val="00D71B9A"/>
    <w:rsid w:val="00D82A43"/>
    <w:rsid w:val="00D8555A"/>
    <w:rsid w:val="00D91A6C"/>
    <w:rsid w:val="00D9358F"/>
    <w:rsid w:val="00D93D95"/>
    <w:rsid w:val="00D940F2"/>
    <w:rsid w:val="00D94BED"/>
    <w:rsid w:val="00DA5304"/>
    <w:rsid w:val="00DA7B5D"/>
    <w:rsid w:val="00DB69CE"/>
    <w:rsid w:val="00DB6A0B"/>
    <w:rsid w:val="00DB76BA"/>
    <w:rsid w:val="00DB7A0D"/>
    <w:rsid w:val="00DC00B9"/>
    <w:rsid w:val="00DC0BC3"/>
    <w:rsid w:val="00DC3E2E"/>
    <w:rsid w:val="00DC48DB"/>
    <w:rsid w:val="00DC57EE"/>
    <w:rsid w:val="00DC7C16"/>
    <w:rsid w:val="00DD09E4"/>
    <w:rsid w:val="00DD4BDF"/>
    <w:rsid w:val="00DE06EE"/>
    <w:rsid w:val="00DF240B"/>
    <w:rsid w:val="00DF47A3"/>
    <w:rsid w:val="00DF58E7"/>
    <w:rsid w:val="00DF5D01"/>
    <w:rsid w:val="00DF6E5A"/>
    <w:rsid w:val="00E1121A"/>
    <w:rsid w:val="00E11876"/>
    <w:rsid w:val="00E21358"/>
    <w:rsid w:val="00E23CBB"/>
    <w:rsid w:val="00E259E4"/>
    <w:rsid w:val="00E30D68"/>
    <w:rsid w:val="00E315F6"/>
    <w:rsid w:val="00E33AD3"/>
    <w:rsid w:val="00E37B59"/>
    <w:rsid w:val="00E53438"/>
    <w:rsid w:val="00E56AA3"/>
    <w:rsid w:val="00E67264"/>
    <w:rsid w:val="00E67F1F"/>
    <w:rsid w:val="00E725FC"/>
    <w:rsid w:val="00E72CF9"/>
    <w:rsid w:val="00E85C48"/>
    <w:rsid w:val="00E91FC2"/>
    <w:rsid w:val="00EA36C6"/>
    <w:rsid w:val="00EB2C19"/>
    <w:rsid w:val="00EB2FEC"/>
    <w:rsid w:val="00EB34F5"/>
    <w:rsid w:val="00EB5C6D"/>
    <w:rsid w:val="00EC30F9"/>
    <w:rsid w:val="00EC3F37"/>
    <w:rsid w:val="00ED5725"/>
    <w:rsid w:val="00ED7031"/>
    <w:rsid w:val="00EE3060"/>
    <w:rsid w:val="00EE4315"/>
    <w:rsid w:val="00EF6925"/>
    <w:rsid w:val="00F005D9"/>
    <w:rsid w:val="00F1093B"/>
    <w:rsid w:val="00F125ED"/>
    <w:rsid w:val="00F14F31"/>
    <w:rsid w:val="00F26ED3"/>
    <w:rsid w:val="00F2753F"/>
    <w:rsid w:val="00F44E96"/>
    <w:rsid w:val="00F4503B"/>
    <w:rsid w:val="00F62B7A"/>
    <w:rsid w:val="00F6397D"/>
    <w:rsid w:val="00F652E9"/>
    <w:rsid w:val="00F66B5D"/>
    <w:rsid w:val="00F707FE"/>
    <w:rsid w:val="00F72254"/>
    <w:rsid w:val="00F7293E"/>
    <w:rsid w:val="00F76650"/>
    <w:rsid w:val="00F8255E"/>
    <w:rsid w:val="00F9187B"/>
    <w:rsid w:val="00F921FB"/>
    <w:rsid w:val="00F92385"/>
    <w:rsid w:val="00F95987"/>
    <w:rsid w:val="00FA1B4F"/>
    <w:rsid w:val="00FA543F"/>
    <w:rsid w:val="00FA66C6"/>
    <w:rsid w:val="00FA7017"/>
    <w:rsid w:val="00FB6697"/>
    <w:rsid w:val="00FC2448"/>
    <w:rsid w:val="00FC47F9"/>
    <w:rsid w:val="00FD4790"/>
    <w:rsid w:val="00FE2351"/>
    <w:rsid w:val="00FE3AE1"/>
    <w:rsid w:val="00FE4991"/>
    <w:rsid w:val="00FE5580"/>
    <w:rsid w:val="00FF110C"/>
    <w:rsid w:val="00FF4CF8"/>
    <w:rsid w:val="00FF75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7A5C"/>
  <w15:chartTrackingRefBased/>
  <w15:docId w15:val="{9D136055-7B24-4252-8F39-6A95F78E2C9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8658CC"/>
    <w:pPr>
      <w:numPr>
        <w:ilvl w:val="1"/>
        <w:numId w:val="15"/>
      </w:numPr>
      <w:tabs>
        <w:tab w:val="clear" w:pos="1080"/>
      </w:tabs>
      <w:ind w:left="1530" w:right="2160" w:hanging="81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8658CC"/>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9418BC"/>
    <w:pPr>
      <w:tabs>
        <w:tab w:val="right" w:leader="dot" w:pos="9350"/>
      </w:tabs>
      <w:spacing w:line="240" w:lineRule="auto"/>
      <w:ind w:left="2880" w:hanging="99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qFormat/>
    <w:rsid w:val="0055722F"/>
    <w:pPr>
      <w:ind w:left="720"/>
      <w:contextualSpacing/>
    </w:pPr>
  </w:style>
  <w:style w:type="numbering" w:customStyle="1" w:styleId="Headings1">
    <w:name w:val="Headings1"/>
    <w:uiPriority w:val="99"/>
    <w:rsid w:val="00427B7A"/>
  </w:style>
  <w:style w:type="character" w:styleId="CommentReference">
    <w:name w:val="annotation reference"/>
    <w:basedOn w:val="DefaultParagraphFont"/>
    <w:uiPriority w:val="99"/>
    <w:semiHidden/>
    <w:unhideWhenUsed/>
    <w:rsid w:val="00427B7A"/>
    <w:rPr>
      <w:sz w:val="16"/>
      <w:szCs w:val="16"/>
    </w:rPr>
  </w:style>
  <w:style w:type="paragraph" w:styleId="CommentText">
    <w:name w:val="annotation text"/>
    <w:basedOn w:val="Normal"/>
    <w:link w:val="CommentTextChar"/>
    <w:uiPriority w:val="99"/>
    <w:semiHidden/>
    <w:unhideWhenUsed/>
    <w:rsid w:val="00427B7A"/>
    <w:pPr>
      <w:spacing w:line="240" w:lineRule="auto"/>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427B7A"/>
    <w:rPr>
      <w:sz w:val="20"/>
      <w:szCs w:val="20"/>
    </w:rPr>
  </w:style>
  <w:style w:type="paragraph" w:customStyle="1" w:styleId="standard0">
    <w:name w:val="standard"/>
    <w:basedOn w:val="Normal"/>
    <w:link w:val="standardChar"/>
    <w:uiPriority w:val="99"/>
    <w:rsid w:val="00427B7A"/>
    <w:rPr>
      <w:rFonts w:ascii="Palatino" w:eastAsia="Times New Roman" w:hAnsi="Palatino" w:cs="Times New Roman"/>
      <w:szCs w:val="20"/>
    </w:rPr>
  </w:style>
  <w:style w:type="character" w:customStyle="1" w:styleId="standardChar">
    <w:name w:val="standard Char"/>
    <w:link w:val="standard0"/>
    <w:uiPriority w:val="99"/>
    <w:rsid w:val="00427B7A"/>
    <w:rPr>
      <w:rFonts w:ascii="Palatino" w:eastAsia="Times New Roman" w:hAnsi="Palatino" w:cs="Times New Roman"/>
      <w:sz w:val="26"/>
      <w:szCs w:val="20"/>
    </w:rPr>
  </w:style>
  <w:style w:type="paragraph" w:customStyle="1" w:styleId="Default">
    <w:name w:val="Default"/>
    <w:rsid w:val="00427B7A"/>
    <w:pPr>
      <w:autoSpaceDE w:val="0"/>
      <w:autoSpaceDN w:val="0"/>
      <w:adjustRightInd w:val="0"/>
      <w:spacing w:after="0" w:line="240" w:lineRule="auto"/>
    </w:pPr>
    <w:rPr>
      <w:rFonts w:ascii="Palatino Linotype" w:hAnsi="Palatino Linotype" w:cs="Palatino Linotype"/>
      <w:color w:val="000000"/>
      <w:sz w:val="24"/>
      <w:szCs w:val="24"/>
    </w:rPr>
  </w:style>
  <w:style w:type="paragraph" w:styleId="CommentSubject">
    <w:name w:val="annotation subject"/>
    <w:basedOn w:val="CommentText"/>
    <w:next w:val="CommentText"/>
    <w:link w:val="CommentSubjectChar"/>
    <w:uiPriority w:val="99"/>
    <w:semiHidden/>
    <w:unhideWhenUsed/>
    <w:rsid w:val="00427B7A"/>
    <w:pPr>
      <w:ind w:firstLine="720"/>
    </w:pPr>
    <w:rPr>
      <w:rFonts w:ascii="Book Antiqua" w:hAnsi="Book Antiqua"/>
      <w:b/>
      <w:bCs/>
    </w:rPr>
  </w:style>
  <w:style w:type="character" w:customStyle="1" w:styleId="CommentSubjectChar">
    <w:name w:val="Comment Subject Char"/>
    <w:basedOn w:val="CommentTextChar"/>
    <w:link w:val="CommentSubject"/>
    <w:uiPriority w:val="99"/>
    <w:semiHidden/>
    <w:rsid w:val="00427B7A"/>
    <w:rPr>
      <w:rFonts w:ascii="Book Antiqua" w:hAnsi="Book Antiqua"/>
      <w:b/>
      <w:bCs/>
      <w:sz w:val="20"/>
      <w:szCs w:val="20"/>
    </w:rPr>
  </w:style>
  <w:style w:type="paragraph" w:customStyle="1" w:styleId="main0">
    <w:name w:val="main"/>
    <w:basedOn w:val="Normal"/>
    <w:link w:val="mainChar"/>
    <w:rsid w:val="00427B7A"/>
    <w:pPr>
      <w:spacing w:line="240" w:lineRule="auto"/>
      <w:ind w:firstLine="0"/>
      <w:jc w:val="center"/>
    </w:pPr>
    <w:rPr>
      <w:rFonts w:ascii="Helvetica" w:eastAsia="Times New Roman" w:hAnsi="Helvetica" w:cs="Times New Roman"/>
      <w:b/>
      <w:szCs w:val="20"/>
    </w:rPr>
  </w:style>
  <w:style w:type="character" w:customStyle="1" w:styleId="mainChar">
    <w:name w:val="main Char"/>
    <w:link w:val="main0"/>
    <w:rsid w:val="00427B7A"/>
    <w:rPr>
      <w:rFonts w:ascii="Helvetica" w:eastAsia="Times New Roman" w:hAnsi="Helvetica" w:cs="Times New Roman"/>
      <w:b/>
      <w:sz w:val="26"/>
      <w:szCs w:val="20"/>
    </w:rPr>
  </w:style>
  <w:style w:type="paragraph" w:customStyle="1" w:styleId="xmsonormal">
    <w:name w:val="x_msonormal"/>
    <w:basedOn w:val="Normal"/>
    <w:rsid w:val="00427B7A"/>
    <w:pPr>
      <w:spacing w:line="240" w:lineRule="auto"/>
      <w:ind w:firstLine="0"/>
    </w:pPr>
    <w:rPr>
      <w:rFonts w:ascii="Calibri" w:hAnsi="Calibri" w:cs="Calibri"/>
      <w:sz w:val="22"/>
    </w:rPr>
  </w:style>
  <w:style w:type="paragraph" w:styleId="Revision">
    <w:name w:val="Revision"/>
    <w:hidden/>
    <w:uiPriority w:val="99"/>
    <w:semiHidden/>
    <w:rsid w:val="00427B7A"/>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427B7A"/>
    <w:rPr>
      <w:color w:val="605E5C"/>
      <w:shd w:val="clear" w:color="auto" w:fill="E1DFDD"/>
    </w:rPr>
  </w:style>
  <w:style w:type="character" w:styleId="FollowedHyperlink">
    <w:name w:val="FollowedHyperlink"/>
    <w:basedOn w:val="DefaultParagraphFont"/>
    <w:uiPriority w:val="99"/>
    <w:semiHidden/>
    <w:unhideWhenUsed/>
    <w:rsid w:val="00427B7A"/>
    <w:rPr>
      <w:color w:val="954F72"/>
      <w:u w:val="single"/>
    </w:rPr>
  </w:style>
  <w:style w:type="paragraph" w:customStyle="1" w:styleId="msonormal0">
    <w:name w:val="msonormal"/>
    <w:basedOn w:val="Normal"/>
    <w:rsid w:val="00427B7A"/>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3">
    <w:name w:val="xl63"/>
    <w:basedOn w:val="Normal"/>
    <w:rsid w:val="00427B7A"/>
    <w:pPr>
      <w:spacing w:before="100" w:beforeAutospacing="1" w:after="100" w:afterAutospacing="1" w:line="240" w:lineRule="auto"/>
      <w:ind w:firstLine="0"/>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100016">
      <w:bodyDiv w:val="1"/>
      <w:marLeft w:val="0"/>
      <w:marRight w:val="0"/>
      <w:marTop w:val="0"/>
      <w:marBottom w:val="0"/>
      <w:divBdr>
        <w:top w:val="none" w:sz="0" w:space="0" w:color="auto"/>
        <w:left w:val="none" w:sz="0" w:space="0" w:color="auto"/>
        <w:bottom w:val="none" w:sz="0" w:space="0" w:color="auto"/>
        <w:right w:val="none" w:sz="0" w:space="0" w:color="auto"/>
      </w:divBdr>
    </w:div>
    <w:div w:id="871724705">
      <w:bodyDiv w:val="1"/>
      <w:marLeft w:val="0"/>
      <w:marRight w:val="0"/>
      <w:marTop w:val="0"/>
      <w:marBottom w:val="0"/>
      <w:divBdr>
        <w:top w:val="none" w:sz="0" w:space="0" w:color="auto"/>
        <w:left w:val="none" w:sz="0" w:space="0" w:color="auto"/>
        <w:bottom w:val="none" w:sz="0" w:space="0" w:color="auto"/>
        <w:right w:val="none" w:sz="0" w:space="0" w:color="auto"/>
      </w:divBdr>
    </w:div>
    <w:div w:id="1977448865">
      <w:bodyDiv w:val="1"/>
      <w:marLeft w:val="0"/>
      <w:marRight w:val="0"/>
      <w:marTop w:val="0"/>
      <w:marBottom w:val="0"/>
      <w:divBdr>
        <w:top w:val="none" w:sz="0" w:space="0" w:color="auto"/>
        <w:left w:val="none" w:sz="0" w:space="0" w:color="auto"/>
        <w:bottom w:val="none" w:sz="0" w:space="0" w:color="auto"/>
        <w:right w:val="none" w:sz="0" w:space="0" w:color="auto"/>
      </w:divBdr>
    </w:div>
    <w:div w:id="20921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Vandeve@sdge.com" TargetMode="External"/><Relationship Id="rId26" Type="http://schemas.openxmlformats.org/officeDocument/2006/relationships/hyperlink" Target="mailto:bkelly@swwc.com" TargetMode="External"/><Relationship Id="rId3" Type="http://schemas.openxmlformats.org/officeDocument/2006/relationships/styles" Target="styles.xml"/><Relationship Id="rId21" Type="http://schemas.openxmlformats.org/officeDocument/2006/relationships/hyperlink" Target="mailto:nquan@gswater.com"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VVandeve@sdge.com" TargetMode="External"/><Relationship Id="rId25" Type="http://schemas.openxmlformats.org/officeDocument/2006/relationships/hyperlink" Target="mailto:edward.jackson@libertyutilities.com" TargetMode="External"/><Relationship Id="rId33" Type="http://schemas.openxmlformats.org/officeDocument/2006/relationships/hyperlink" Target="mailto:Process_Office@cpuc.ca.gov" TargetMode="External"/><Relationship Id="rId2" Type="http://schemas.openxmlformats.org/officeDocument/2006/relationships/numbering" Target="numbering.xml"/><Relationship Id="rId16" Type="http://schemas.openxmlformats.org/officeDocument/2006/relationships/hyperlink" Target="mailto:Richard.Fujikawa@SCE.com" TargetMode="External"/><Relationship Id="rId20" Type="http://schemas.openxmlformats.org/officeDocument/2006/relationships/hyperlink" Target="mailto:Dan.Marsh@libertyutilities.com" TargetMode="External"/><Relationship Id="rId29" Type="http://schemas.openxmlformats.org/officeDocument/2006/relationships/hyperlink" Target="mailto:corp.ceo@corporatecente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edward.jackson@libertyutilities.co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DXOY@PGE.com" TargetMode="External"/><Relationship Id="rId23" Type="http://schemas.openxmlformats.org/officeDocument/2006/relationships/hyperlink" Target="mailto:tguster@greatoakswater.com" TargetMode="External"/><Relationship Id="rId28" Type="http://schemas.openxmlformats.org/officeDocument/2006/relationships/hyperlink" Target="mailto:shay@bakmanwater.com" TargetMode="External"/><Relationship Id="rId36" Type="http://schemas.openxmlformats.org/officeDocument/2006/relationships/theme" Target="theme/theme1.xml"/><Relationship Id="rId10" Type="http://schemas.openxmlformats.org/officeDocument/2006/relationships/hyperlink" Target="mailto:public.advisor@cpuc.ca.gov" TargetMode="External"/><Relationship Id="rId19" Type="http://schemas.openxmlformats.org/officeDocument/2006/relationships/hyperlink" Target="mailto:Cathie.Allen@PacifiCorp.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bscribecpuc.cpuc.ca.gov/" TargetMode="External"/><Relationship Id="rId14" Type="http://schemas.openxmlformats.org/officeDocument/2006/relationships/hyperlink" Target="mailto:Process_Office@cpuc.ca.gov" TargetMode="External"/><Relationship Id="rId22" Type="http://schemas.openxmlformats.org/officeDocument/2006/relationships/hyperlink" Target="mailto:sarah.leeper@amwater.com" TargetMode="External"/><Relationship Id="rId27" Type="http://schemas.openxmlformats.org/officeDocument/2006/relationships/hyperlink" Target="mailto:tom@alcowater.com"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mailto:process_office@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0F43-E299-4AB8-8D84-0EA4E7F3522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30</ap:Pages>
  <ap:Words>7590</ap:Words>
  <ap:Characters>43267</ap:Characters>
  <ap:Application>Microsoft Office Word</ap:Application>
  <ap:DocSecurity>0</ap:DocSecurity>
  <ap:Lines>360</ap:Lines>
  <ap:Paragraphs>101</ap:Paragraphs>
  <ap:ScaleCrop>false</ap:ScaleCrop>
  <ap:HeadingPairs>
    <vt:vector baseType="variant" size="4">
      <vt:variant>
        <vt:lpstr>Title</vt:lpstr>
      </vt:variant>
      <vt:variant>
        <vt:i4>1</vt:i4>
      </vt:variant>
      <vt:variant>
        <vt:lpstr>Headings</vt:lpstr>
      </vt:variant>
      <vt:variant>
        <vt:i4>16</vt:i4>
      </vt:variant>
    </vt:vector>
  </ap:HeadingPairs>
  <ap:TitlesOfParts>
    <vt:vector baseType="lpstr" size="17">
      <vt:lpstr/>
      <vt:lpstr>    NOTICE OF NONSUBSTANTIVE REVISION</vt:lpstr>
      <vt:lpstr>Summary</vt:lpstr>
      <vt:lpstr>Background</vt:lpstr>
      <vt:lpstr>Preliminary Scoping Memo</vt:lpstr>
      <vt:lpstr>    Preliminary Issues</vt:lpstr>
      <vt:lpstr>    Request for Comments</vt:lpstr>
      <vt:lpstr>    Preliminary Schedule</vt:lpstr>
      <vt:lpstr>Categorization; Ex Parte Communications;  and Need for Hearing</vt:lpstr>
      <vt:lpstr>Filing and Service of Comments and  Other Documents</vt:lpstr>
      <vt:lpstr>Respondents</vt:lpstr>
      <vt:lpstr>Service of OIR</vt:lpstr>
      <vt:lpstr>Addition to Official Service List</vt:lpstr>
      <vt:lpstr>Subscription Service</vt:lpstr>
      <vt:lpstr>Intervenor Compensation</vt:lpstr>
      <vt:lpstr>Public Advisor</vt:lpstr>
      <vt:lpstr>Public Outreach</vt:lpstr>
    </vt:vector>
  </ap:TitlesOfParts>
  <ap:Company/>
  <ap:LinksUpToDate>false</ap:LinksUpToDate>
  <ap:CharactersWithSpaces>50756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2022-02-07T16:04:35Z</dcterms:created>
  <dcterms:modified xsi:type="dcterms:W3CDTF">2022-02-07T16:04:35Z</dcterms:modified>
</cp:coreProperties>
</file>