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F3841" w:rsidP="009B2A1D" w:rsidRDefault="009F3841" w14:paraId="09EB87C0" w14:textId="7BE6039C">
      <w:pPr>
        <w:pStyle w:val="Heading1"/>
        <w:jc w:val="center"/>
      </w:pPr>
      <w:bookmarkStart w:name="_Hlk1992593" w:id="0"/>
    </w:p>
    <w:p w:rsidR="009F3841" w:rsidP="009F3841" w:rsidRDefault="009F3841" w14:paraId="21B3EFE6" w14:textId="77777777">
      <w:pPr>
        <w:pStyle w:val="Title"/>
        <w:jc w:val="center"/>
      </w:pPr>
    </w:p>
    <w:p w:rsidR="009F3841" w:rsidP="009F3841" w:rsidRDefault="009F3841" w14:paraId="0F070753" w14:textId="77777777">
      <w:pPr>
        <w:pStyle w:val="Title"/>
        <w:jc w:val="center"/>
      </w:pPr>
    </w:p>
    <w:p w:rsidRPr="003134AF" w:rsidR="009F3841" w:rsidP="009F3841" w:rsidRDefault="009F3841" w14:paraId="1BB0BA8B" w14:textId="77777777"/>
    <w:p w:rsidRPr="00F241D9" w:rsidR="00765F16" w:rsidP="00F241D9" w:rsidRDefault="47F1DFB2" w14:paraId="63AE90F3" w14:textId="7131018B">
      <w:pPr>
        <w:pStyle w:val="Title"/>
        <w:snapToGrid w:val="0"/>
        <w:contextualSpacing w:val="0"/>
        <w:jc w:val="center"/>
        <w:rPr>
          <w:sz w:val="24"/>
          <w:szCs w:val="24"/>
        </w:rPr>
      </w:pPr>
      <w:r>
        <w:t xml:space="preserve">Modeling Assumptions for the </w:t>
      </w:r>
      <w:r w:rsidR="41A02907">
        <w:t>202</w:t>
      </w:r>
      <w:r w:rsidR="56C5AD07">
        <w:t>2</w:t>
      </w:r>
      <w:r w:rsidR="17E74AB1">
        <w:t>-</w:t>
      </w:r>
      <w:r w:rsidR="6EE44DBE">
        <w:t>20</w:t>
      </w:r>
      <w:r w:rsidR="4BBAAF78">
        <w:t>23</w:t>
      </w:r>
      <w:r>
        <w:t xml:space="preserve"> T</w:t>
      </w:r>
      <w:r w:rsidR="16BC38A2">
        <w:t>ransmission Planning Process</w:t>
      </w:r>
      <w:r w:rsidR="00F241D9">
        <w:br/>
      </w:r>
      <w:r w:rsidRPr="00F241D9" w:rsidR="00F241D9">
        <w:rPr>
          <w:sz w:val="24"/>
          <w:szCs w:val="24"/>
        </w:rPr>
        <w:br/>
      </w:r>
      <w:r w:rsidRPr="00F241D9" w:rsidR="00F241D9">
        <w:rPr>
          <w:sz w:val="36"/>
          <w:szCs w:val="36"/>
        </w:rPr>
        <w:t>CPUC Staff Report</w:t>
      </w:r>
      <w:r w:rsidR="00F241D9">
        <w:rPr>
          <w:sz w:val="36"/>
          <w:szCs w:val="36"/>
        </w:rPr>
        <w:br/>
      </w:r>
    </w:p>
    <w:p w:rsidRPr="00EC01AE" w:rsidR="01803204" w:rsidP="00F241D9" w:rsidRDefault="01803204" w14:paraId="0117422E" w14:textId="2E77FB72">
      <w:pPr>
        <w:pStyle w:val="Subtitle"/>
        <w:ind w:left="0"/>
        <w:rPr>
          <w:rFonts w:eastAsia="Yu Mincho"/>
          <w:color w:val="5A5A5A"/>
          <w:sz w:val="32"/>
          <w:szCs w:val="32"/>
        </w:rPr>
      </w:pPr>
    </w:p>
    <w:p w:rsidR="009F3841" w:rsidP="00263210" w:rsidRDefault="009F3841" w14:paraId="71554AE6" w14:textId="77777777">
      <w:pPr>
        <w:ind w:left="0"/>
        <w:rPr>
          <w:sz w:val="32"/>
          <w:szCs w:val="32"/>
        </w:rPr>
      </w:pPr>
    </w:p>
    <w:p w:rsidR="009F3841" w:rsidP="009F3841" w:rsidRDefault="009F3841" w14:paraId="70273CFB" w14:textId="77777777">
      <w:pPr>
        <w:jc w:val="center"/>
        <w:rPr>
          <w:sz w:val="32"/>
          <w:szCs w:val="32"/>
        </w:rPr>
      </w:pPr>
    </w:p>
    <w:p w:rsidRPr="00340928" w:rsidR="009F3841" w:rsidP="009F3841" w:rsidRDefault="594CE52D" w14:paraId="4A204A20" w14:textId="1B49173B">
      <w:pPr>
        <w:jc w:val="center"/>
        <w:rPr>
          <w:sz w:val="32"/>
          <w:szCs w:val="32"/>
        </w:rPr>
      </w:pPr>
      <w:r w:rsidRPr="5C9DAE4C">
        <w:rPr>
          <w:sz w:val="32"/>
          <w:szCs w:val="32"/>
        </w:rPr>
        <w:t xml:space="preserve">February </w:t>
      </w:r>
      <w:r w:rsidRPr="5C9DAE4C" w:rsidR="44D236AD">
        <w:rPr>
          <w:sz w:val="32"/>
          <w:szCs w:val="32"/>
        </w:rPr>
        <w:t>202</w:t>
      </w:r>
      <w:r w:rsidRPr="5C9DAE4C" w:rsidR="6172E8A5">
        <w:rPr>
          <w:sz w:val="32"/>
          <w:szCs w:val="32"/>
        </w:rPr>
        <w:t>2</w:t>
      </w:r>
    </w:p>
    <w:p w:rsidR="009F3841" w:rsidP="009F3841" w:rsidRDefault="009F3841" w14:paraId="53C8884A" w14:textId="77777777"/>
    <w:p w:rsidR="009F3841" w:rsidP="009F3841" w:rsidRDefault="009F3841" w14:paraId="4F21507B" w14:textId="77777777"/>
    <w:p w:rsidR="009F3841" w:rsidP="009F3841" w:rsidRDefault="009F3841" w14:paraId="4C19511B" w14:textId="77777777"/>
    <w:p w:rsidR="009F3841" w:rsidP="009F3841" w:rsidRDefault="009F3841" w14:paraId="02494B29" w14:textId="77777777"/>
    <w:p w:rsidR="009F3841" w:rsidP="009F3841" w:rsidRDefault="009F3841" w14:paraId="50D508E9" w14:textId="77777777"/>
    <w:p w:rsidR="009F3841" w:rsidP="009F3841" w:rsidRDefault="009F3841" w14:paraId="17C3A226" w14:textId="77777777"/>
    <w:p w:rsidR="009F3841" w:rsidP="009F3841" w:rsidRDefault="009F3841" w14:paraId="47304B92" w14:textId="77777777"/>
    <w:p w:rsidR="009F3841" w:rsidP="009F3841" w:rsidRDefault="009F3841" w14:paraId="22CFE99F" w14:textId="5B8AF140"/>
    <w:p w:rsidR="00263210" w:rsidP="009F3841" w:rsidRDefault="00263210" w14:paraId="7C561BD5" w14:textId="0E76B6B0"/>
    <w:p w:rsidR="00263210" w:rsidP="009F3841" w:rsidRDefault="00263210" w14:paraId="7B4B3E99" w14:textId="10AD6A6C"/>
    <w:p w:rsidR="00263210" w:rsidP="00263210" w:rsidRDefault="00263210" w14:paraId="46FA30F6" w14:textId="77777777">
      <w:pPr>
        <w:ind w:left="0"/>
      </w:pPr>
    </w:p>
    <w:p w:rsidR="009F3841" w:rsidP="009F3841" w:rsidRDefault="009F3841" w14:paraId="1D423A7A" w14:textId="77777777"/>
    <w:p w:rsidR="009F3841" w:rsidP="009F3841" w:rsidRDefault="009F3841" w14:paraId="10CA1943" w14:textId="77777777"/>
    <w:p w:rsidR="009F3841" w:rsidP="004120BB" w:rsidRDefault="7286E1B7" w14:paraId="071DDC4D" w14:textId="5E4F5687">
      <w:pPr>
        <w:jc w:val="center"/>
      </w:pPr>
      <w:r>
        <w:rPr>
          <w:noProof/>
        </w:rPr>
        <w:drawing>
          <wp:inline distT="0" distB="0" distL="0" distR="0" wp14:anchorId="5FF24751" wp14:editId="52BCE37D">
            <wp:extent cx="802257" cy="782742"/>
            <wp:effectExtent l="0" t="0" r="0" b="0"/>
            <wp:docPr id="758788037" name="Picture 6" descr="http://www.desertnewspost.com/wp-content/uploads/2015/03/CPU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02257" cy="782742"/>
                    </a:xfrm>
                    <a:prstGeom prst="rect">
                      <a:avLst/>
                    </a:prstGeom>
                  </pic:spPr>
                </pic:pic>
              </a:graphicData>
            </a:graphic>
          </wp:inline>
        </w:drawing>
      </w:r>
    </w:p>
    <w:p w:rsidR="009F3841" w:rsidP="009F3841" w:rsidRDefault="009F3841" w14:paraId="01AB1745" w14:textId="090B6A17"/>
    <w:p w:rsidR="009F3841" w:rsidP="009F3841" w:rsidRDefault="009F3841" w14:paraId="219AFA71" w14:textId="1EB07208"/>
    <w:p w:rsidR="009F3841" w:rsidP="009F3841" w:rsidRDefault="009F3841" w14:paraId="72137133" w14:textId="7600947B"/>
    <w:p w:rsidRPr="009F3841" w:rsidR="009F3841" w:rsidP="00C17AD5" w:rsidRDefault="009F3841" w14:paraId="0F4D203B" w14:textId="77777777"/>
    <w:p w:rsidR="0029101D" w:rsidP="00F96B7B" w:rsidRDefault="00F96B7B" w14:paraId="0D0D78CC" w14:textId="7F996CBF">
      <w:pPr>
        <w:spacing w:after="160" w:line="259" w:lineRule="auto"/>
        <w:ind w:left="0"/>
      </w:pPr>
      <w:bookmarkStart w:name="_Hlk3798476" w:id="1"/>
      <w:bookmarkStart w:name="_Hlk5347211" w:id="2"/>
      <w:bookmarkStart w:name="_Hlk6227848" w:id="3"/>
      <w:bookmarkStart w:name="_Hlk8888741" w:id="4"/>
      <w:bookmarkStart w:name="_Hlk12885459" w:id="5"/>
      <w:bookmarkStart w:name="_Hlk15899381" w:id="6"/>
      <w:r>
        <w:br w:type="page"/>
      </w:r>
    </w:p>
    <w:bookmarkStart w:name="_Hlk5184977" w:displacedByCustomXml="next" w:id="7"/>
    <w:bookmarkStart w:name="_Hlk4495719" w:displacedByCustomXml="next" w:id="8"/>
    <w:bookmarkStart w:name="_Hlk7161247" w:displacedByCustomXml="next" w:id="9"/>
    <w:bookmarkStart w:name="_Hlk7432770" w:displacedByCustomXml="next" w:id="10"/>
    <w:bookmarkStart w:name="_Hlk14678192" w:displacedByCustomXml="next" w:id="11"/>
    <w:bookmarkStart w:name="_Hlk12272094" w:displacedByCustomXml="next" w:id="12"/>
    <w:bookmarkStart w:name="_Hlk12007632" w:displacedByCustomXml="next" w:id="13"/>
    <w:bookmarkStart w:name="_Hlk12950707" w:displacedByCustomXml="next" w:id="14"/>
    <w:bookmarkStart w:name="_Hlk10820870" w:displacedByCustomXml="next" w:id="15"/>
    <w:bookmarkStart w:name="_Hlk7766364" w:displacedByCustomXml="next" w:id="16"/>
    <w:bookmarkStart w:name="_Hlk5781366" w:displacedByCustomXml="next" w:id="17"/>
    <w:bookmarkStart w:name="_Hlk5345632" w:displacedByCustomXml="next" w:id="18"/>
    <w:bookmarkStart w:name="_Hlk15037212" w:displacedByCustomXml="next" w:id="19"/>
    <w:sdt>
      <w:sdtPr>
        <w:rPr>
          <w:rFonts w:ascii="Garamond" w:hAnsi="Garamond" w:cs="Calibri" w:eastAsiaTheme="minorHAnsi"/>
          <w:color w:val="auto"/>
          <w:sz w:val="24"/>
          <w:szCs w:val="22"/>
          <w:shd w:val="clear" w:color="auto" w:fill="E6E6E6"/>
        </w:rPr>
        <w:id w:val="-1659759344"/>
        <w:docPartObj>
          <w:docPartGallery w:val="Table of Contents"/>
          <w:docPartUnique/>
        </w:docPartObj>
      </w:sdtPr>
      <w:sdtEndPr>
        <w:rPr>
          <w:b/>
        </w:rPr>
      </w:sdtEndPr>
      <w:sdtContent>
        <w:p w:rsidR="00BF108C" w:rsidRDefault="187A4AAE" w14:paraId="05FF0959" w14:textId="58919163">
          <w:pPr>
            <w:pStyle w:val="TOCHeading"/>
          </w:pPr>
          <w:r>
            <w:t>Contents</w:t>
          </w:r>
        </w:p>
        <w:p w:rsidR="00644B28" w:rsidRDefault="00BF108C" w14:paraId="761127B3" w14:textId="2D2C5752">
          <w:pPr>
            <w:pStyle w:val="TOC2"/>
            <w:rPr>
              <w:rFonts w:asciiTheme="minorHAnsi" w:hAnsiTheme="minorHAnsi" w:eastAsiaTheme="minorEastAsia" w:cstheme="minorBidi"/>
              <w:noProof/>
              <w:sz w:val="22"/>
            </w:rPr>
          </w:pPr>
          <w:r w:rsidRPr="6EDE4B01">
            <w:rPr>
              <w:color w:val="2B579A"/>
              <w:shd w:val="clear" w:color="auto" w:fill="E6E6E6"/>
            </w:rPr>
            <w:fldChar w:fldCharType="begin"/>
          </w:r>
          <w:r>
            <w:instrText xml:space="preserve"> TOC \o "1-3" \h \z \u </w:instrText>
          </w:r>
          <w:r w:rsidRPr="6EDE4B01">
            <w:rPr>
              <w:color w:val="2B579A"/>
              <w:shd w:val="clear" w:color="auto" w:fill="E6E6E6"/>
            </w:rPr>
            <w:fldChar w:fldCharType="separate"/>
          </w:r>
          <w:hyperlink w:history="1" w:anchor="_Toc95124807">
            <w:r w:rsidRPr="00261D2B" w:rsidR="00644B28">
              <w:rPr>
                <w:rStyle w:val="Hyperlink"/>
                <w:noProof/>
              </w:rPr>
              <w:t>1.</w:t>
            </w:r>
            <w:r w:rsidR="00644B28">
              <w:rPr>
                <w:rFonts w:asciiTheme="minorHAnsi" w:hAnsiTheme="minorHAnsi" w:eastAsiaTheme="minorEastAsia" w:cstheme="minorBidi"/>
                <w:noProof/>
                <w:sz w:val="22"/>
              </w:rPr>
              <w:tab/>
            </w:r>
            <w:r w:rsidRPr="00261D2B" w:rsidR="00644B28">
              <w:rPr>
                <w:rStyle w:val="Hyperlink"/>
                <w:noProof/>
              </w:rPr>
              <w:t>Document Purpose</w:t>
            </w:r>
            <w:r w:rsidR="00644B28">
              <w:rPr>
                <w:noProof/>
                <w:webHidden/>
              </w:rPr>
              <w:tab/>
            </w:r>
            <w:r w:rsidR="00644B28">
              <w:rPr>
                <w:noProof/>
                <w:webHidden/>
              </w:rPr>
              <w:fldChar w:fldCharType="begin"/>
            </w:r>
            <w:r w:rsidR="00644B28">
              <w:rPr>
                <w:noProof/>
                <w:webHidden/>
              </w:rPr>
              <w:instrText xml:space="preserve"> PAGEREF _Toc95124807 \h </w:instrText>
            </w:r>
            <w:r w:rsidR="00644B28">
              <w:rPr>
                <w:noProof/>
                <w:webHidden/>
              </w:rPr>
            </w:r>
            <w:r w:rsidR="00644B28">
              <w:rPr>
                <w:noProof/>
                <w:webHidden/>
              </w:rPr>
              <w:fldChar w:fldCharType="separate"/>
            </w:r>
            <w:r w:rsidR="00644B28">
              <w:rPr>
                <w:noProof/>
                <w:webHidden/>
              </w:rPr>
              <w:t>3</w:t>
            </w:r>
            <w:r w:rsidR="00644B28">
              <w:rPr>
                <w:noProof/>
                <w:webHidden/>
              </w:rPr>
              <w:fldChar w:fldCharType="end"/>
            </w:r>
          </w:hyperlink>
        </w:p>
        <w:p w:rsidR="00644B28" w:rsidRDefault="00E0638D" w14:paraId="0B2D0055" w14:textId="66055DE3">
          <w:pPr>
            <w:pStyle w:val="TOC2"/>
            <w:rPr>
              <w:rFonts w:asciiTheme="minorHAnsi" w:hAnsiTheme="minorHAnsi" w:eastAsiaTheme="minorEastAsia" w:cstheme="minorBidi"/>
              <w:noProof/>
              <w:sz w:val="22"/>
            </w:rPr>
          </w:pPr>
          <w:hyperlink w:history="1" w:anchor="_Toc95124808">
            <w:r w:rsidRPr="00261D2B" w:rsidR="00644B28">
              <w:rPr>
                <w:rStyle w:val="Hyperlink"/>
                <w:noProof/>
              </w:rPr>
              <w:t>2.</w:t>
            </w:r>
            <w:r w:rsidR="00644B28">
              <w:rPr>
                <w:rFonts w:asciiTheme="minorHAnsi" w:hAnsiTheme="minorHAnsi" w:eastAsiaTheme="minorEastAsia" w:cstheme="minorBidi"/>
                <w:noProof/>
                <w:sz w:val="22"/>
              </w:rPr>
              <w:tab/>
            </w:r>
            <w:r w:rsidRPr="00261D2B" w:rsidR="00644B28">
              <w:rPr>
                <w:rStyle w:val="Hyperlink"/>
                <w:noProof/>
              </w:rPr>
              <w:t>Scope</w:t>
            </w:r>
            <w:r w:rsidR="00644B28">
              <w:rPr>
                <w:noProof/>
                <w:webHidden/>
              </w:rPr>
              <w:tab/>
            </w:r>
            <w:r w:rsidR="00644B28">
              <w:rPr>
                <w:noProof/>
                <w:webHidden/>
              </w:rPr>
              <w:fldChar w:fldCharType="begin"/>
            </w:r>
            <w:r w:rsidR="00644B28">
              <w:rPr>
                <w:noProof/>
                <w:webHidden/>
              </w:rPr>
              <w:instrText xml:space="preserve"> PAGEREF _Toc95124808 \h </w:instrText>
            </w:r>
            <w:r w:rsidR="00644B28">
              <w:rPr>
                <w:noProof/>
                <w:webHidden/>
              </w:rPr>
            </w:r>
            <w:r w:rsidR="00644B28">
              <w:rPr>
                <w:noProof/>
                <w:webHidden/>
              </w:rPr>
              <w:fldChar w:fldCharType="separate"/>
            </w:r>
            <w:r w:rsidR="00644B28">
              <w:rPr>
                <w:noProof/>
                <w:webHidden/>
              </w:rPr>
              <w:t>6</w:t>
            </w:r>
            <w:r w:rsidR="00644B28">
              <w:rPr>
                <w:noProof/>
                <w:webHidden/>
              </w:rPr>
              <w:fldChar w:fldCharType="end"/>
            </w:r>
          </w:hyperlink>
        </w:p>
        <w:p w:rsidR="00644B28" w:rsidRDefault="00E0638D" w14:paraId="58726B8F" w14:textId="68A5C2F3">
          <w:pPr>
            <w:pStyle w:val="TOC2"/>
            <w:rPr>
              <w:rFonts w:asciiTheme="minorHAnsi" w:hAnsiTheme="minorHAnsi" w:eastAsiaTheme="minorEastAsia" w:cstheme="minorBidi"/>
              <w:noProof/>
              <w:sz w:val="22"/>
            </w:rPr>
          </w:pPr>
          <w:hyperlink w:history="1" w:anchor="_Toc95124809">
            <w:r w:rsidRPr="00261D2B" w:rsidR="00644B28">
              <w:rPr>
                <w:rStyle w:val="Hyperlink"/>
                <w:noProof/>
              </w:rPr>
              <w:t>3.</w:t>
            </w:r>
            <w:r w:rsidR="00644B28">
              <w:rPr>
                <w:rFonts w:asciiTheme="minorHAnsi" w:hAnsiTheme="minorHAnsi" w:eastAsiaTheme="minorEastAsia" w:cstheme="minorBidi"/>
                <w:noProof/>
                <w:sz w:val="22"/>
              </w:rPr>
              <w:tab/>
            </w:r>
            <w:r w:rsidRPr="00261D2B" w:rsidR="00644B28">
              <w:rPr>
                <w:rStyle w:val="Hyperlink"/>
                <w:noProof/>
              </w:rPr>
              <w:t>Report Summary</w:t>
            </w:r>
            <w:r w:rsidR="00644B28">
              <w:rPr>
                <w:noProof/>
                <w:webHidden/>
              </w:rPr>
              <w:tab/>
            </w:r>
            <w:r w:rsidR="00644B28">
              <w:rPr>
                <w:noProof/>
                <w:webHidden/>
              </w:rPr>
              <w:fldChar w:fldCharType="begin"/>
            </w:r>
            <w:r w:rsidR="00644B28">
              <w:rPr>
                <w:noProof/>
                <w:webHidden/>
              </w:rPr>
              <w:instrText xml:space="preserve"> PAGEREF _Toc95124809 \h </w:instrText>
            </w:r>
            <w:r w:rsidR="00644B28">
              <w:rPr>
                <w:noProof/>
                <w:webHidden/>
              </w:rPr>
            </w:r>
            <w:r w:rsidR="00644B28">
              <w:rPr>
                <w:noProof/>
                <w:webHidden/>
              </w:rPr>
              <w:fldChar w:fldCharType="separate"/>
            </w:r>
            <w:r w:rsidR="00644B28">
              <w:rPr>
                <w:noProof/>
                <w:webHidden/>
              </w:rPr>
              <w:t>7</w:t>
            </w:r>
            <w:r w:rsidR="00644B28">
              <w:rPr>
                <w:noProof/>
                <w:webHidden/>
              </w:rPr>
              <w:fldChar w:fldCharType="end"/>
            </w:r>
          </w:hyperlink>
        </w:p>
        <w:p w:rsidR="00644B28" w:rsidRDefault="00E0638D" w14:paraId="38952D02" w14:textId="00C58C37">
          <w:pPr>
            <w:pStyle w:val="TOC2"/>
            <w:rPr>
              <w:rFonts w:asciiTheme="minorHAnsi" w:hAnsiTheme="minorHAnsi" w:eastAsiaTheme="minorEastAsia" w:cstheme="minorBidi"/>
              <w:noProof/>
              <w:sz w:val="22"/>
            </w:rPr>
          </w:pPr>
          <w:hyperlink w:history="1" w:anchor="_Toc95124810">
            <w:r w:rsidRPr="00261D2B" w:rsidR="00644B28">
              <w:rPr>
                <w:rStyle w:val="Hyperlink"/>
                <w:noProof/>
              </w:rPr>
              <w:t>4.</w:t>
            </w:r>
            <w:r w:rsidR="00644B28">
              <w:rPr>
                <w:rFonts w:asciiTheme="minorHAnsi" w:hAnsiTheme="minorHAnsi" w:eastAsiaTheme="minorEastAsia" w:cstheme="minorBidi"/>
                <w:noProof/>
                <w:sz w:val="22"/>
              </w:rPr>
              <w:tab/>
            </w:r>
            <w:r w:rsidRPr="00261D2B" w:rsidR="00644B28">
              <w:rPr>
                <w:rStyle w:val="Hyperlink"/>
                <w:noProof/>
              </w:rPr>
              <w:t>Inputs</w:t>
            </w:r>
            <w:r w:rsidR="00644B28">
              <w:rPr>
                <w:noProof/>
                <w:webHidden/>
              </w:rPr>
              <w:tab/>
            </w:r>
            <w:r w:rsidR="00644B28">
              <w:rPr>
                <w:noProof/>
                <w:webHidden/>
              </w:rPr>
              <w:fldChar w:fldCharType="begin"/>
            </w:r>
            <w:r w:rsidR="00644B28">
              <w:rPr>
                <w:noProof/>
                <w:webHidden/>
              </w:rPr>
              <w:instrText xml:space="preserve"> PAGEREF _Toc95124810 \h </w:instrText>
            </w:r>
            <w:r w:rsidR="00644B28">
              <w:rPr>
                <w:noProof/>
                <w:webHidden/>
              </w:rPr>
            </w:r>
            <w:r w:rsidR="00644B28">
              <w:rPr>
                <w:noProof/>
                <w:webHidden/>
              </w:rPr>
              <w:fldChar w:fldCharType="separate"/>
            </w:r>
            <w:r w:rsidR="00644B28">
              <w:rPr>
                <w:noProof/>
                <w:webHidden/>
              </w:rPr>
              <w:t>8</w:t>
            </w:r>
            <w:r w:rsidR="00644B28">
              <w:rPr>
                <w:noProof/>
                <w:webHidden/>
              </w:rPr>
              <w:fldChar w:fldCharType="end"/>
            </w:r>
          </w:hyperlink>
        </w:p>
        <w:p w:rsidR="00644B28" w:rsidP="00644B28" w:rsidRDefault="00E0638D" w14:paraId="4DEC7A52" w14:textId="7DD337A5">
          <w:pPr>
            <w:pStyle w:val="TOC3"/>
            <w:rPr>
              <w:rFonts w:asciiTheme="minorHAnsi" w:hAnsiTheme="minorHAnsi" w:eastAsiaTheme="minorEastAsia" w:cstheme="minorBidi"/>
              <w:noProof/>
              <w:sz w:val="22"/>
            </w:rPr>
          </w:pPr>
          <w:hyperlink w:history="1" w:anchor="_Toc95124811">
            <w:r w:rsidRPr="00261D2B" w:rsidR="00644B28">
              <w:rPr>
                <w:rStyle w:val="Hyperlink"/>
                <w:rFonts w:cstheme="majorHAnsi"/>
                <w:noProof/>
              </w:rPr>
              <w:t>4.1</w:t>
            </w:r>
            <w:r w:rsidR="00644B28">
              <w:rPr>
                <w:rFonts w:asciiTheme="minorHAnsi" w:hAnsiTheme="minorHAnsi" w:eastAsiaTheme="minorEastAsia" w:cstheme="minorBidi"/>
                <w:noProof/>
                <w:sz w:val="22"/>
              </w:rPr>
              <w:tab/>
            </w:r>
            <w:r w:rsidRPr="00261D2B" w:rsidR="00644B28">
              <w:rPr>
                <w:rStyle w:val="Hyperlink"/>
                <w:noProof/>
              </w:rPr>
              <w:t>Reconciling New Baseline Resources</w:t>
            </w:r>
            <w:r w:rsidR="00644B28">
              <w:rPr>
                <w:noProof/>
                <w:webHidden/>
              </w:rPr>
              <w:tab/>
            </w:r>
            <w:r w:rsidR="00644B28">
              <w:rPr>
                <w:noProof/>
                <w:webHidden/>
              </w:rPr>
              <w:fldChar w:fldCharType="begin"/>
            </w:r>
            <w:r w:rsidR="00644B28">
              <w:rPr>
                <w:noProof/>
                <w:webHidden/>
              </w:rPr>
              <w:instrText xml:space="preserve"> PAGEREF _Toc95124811 \h </w:instrText>
            </w:r>
            <w:r w:rsidR="00644B28">
              <w:rPr>
                <w:noProof/>
                <w:webHidden/>
              </w:rPr>
            </w:r>
            <w:r w:rsidR="00644B28">
              <w:rPr>
                <w:noProof/>
                <w:webHidden/>
              </w:rPr>
              <w:fldChar w:fldCharType="separate"/>
            </w:r>
            <w:r w:rsidR="00644B28">
              <w:rPr>
                <w:noProof/>
                <w:webHidden/>
              </w:rPr>
              <w:t>8</w:t>
            </w:r>
            <w:r w:rsidR="00644B28">
              <w:rPr>
                <w:noProof/>
                <w:webHidden/>
              </w:rPr>
              <w:fldChar w:fldCharType="end"/>
            </w:r>
          </w:hyperlink>
        </w:p>
        <w:p w:rsidR="00644B28" w:rsidP="00644B28" w:rsidRDefault="00E0638D" w14:paraId="041D7868" w14:textId="237E8E7B">
          <w:pPr>
            <w:pStyle w:val="TOC3"/>
            <w:rPr>
              <w:rFonts w:asciiTheme="minorHAnsi" w:hAnsiTheme="minorHAnsi" w:eastAsiaTheme="minorEastAsia" w:cstheme="minorBidi"/>
              <w:noProof/>
              <w:sz w:val="22"/>
            </w:rPr>
          </w:pPr>
          <w:hyperlink w:history="1" w:anchor="_Toc95124812">
            <w:r w:rsidRPr="00261D2B" w:rsidR="00644B28">
              <w:rPr>
                <w:rStyle w:val="Hyperlink"/>
                <w:rFonts w:cstheme="majorHAnsi"/>
                <w:noProof/>
              </w:rPr>
              <w:t>4.2</w:t>
            </w:r>
            <w:r w:rsidR="00644B28">
              <w:rPr>
                <w:rFonts w:asciiTheme="minorHAnsi" w:hAnsiTheme="minorHAnsi" w:eastAsiaTheme="minorEastAsia" w:cstheme="minorBidi"/>
                <w:noProof/>
                <w:sz w:val="22"/>
              </w:rPr>
              <w:tab/>
            </w:r>
            <w:r w:rsidRPr="00261D2B" w:rsidR="00644B28">
              <w:rPr>
                <w:rStyle w:val="Hyperlink"/>
                <w:noProof/>
              </w:rPr>
              <w:t>38 MMT with 2020 IEPR High EV Portfolio</w:t>
            </w:r>
            <w:r w:rsidR="00644B28">
              <w:rPr>
                <w:noProof/>
                <w:webHidden/>
              </w:rPr>
              <w:tab/>
            </w:r>
            <w:r w:rsidR="00644B28">
              <w:rPr>
                <w:noProof/>
                <w:webHidden/>
              </w:rPr>
              <w:fldChar w:fldCharType="begin"/>
            </w:r>
            <w:r w:rsidR="00644B28">
              <w:rPr>
                <w:noProof/>
                <w:webHidden/>
              </w:rPr>
              <w:instrText xml:space="preserve"> PAGEREF _Toc95124812 \h </w:instrText>
            </w:r>
            <w:r w:rsidR="00644B28">
              <w:rPr>
                <w:noProof/>
                <w:webHidden/>
              </w:rPr>
            </w:r>
            <w:r w:rsidR="00644B28">
              <w:rPr>
                <w:noProof/>
                <w:webHidden/>
              </w:rPr>
              <w:fldChar w:fldCharType="separate"/>
            </w:r>
            <w:r w:rsidR="00644B28">
              <w:rPr>
                <w:noProof/>
                <w:webHidden/>
              </w:rPr>
              <w:t>10</w:t>
            </w:r>
            <w:r w:rsidR="00644B28">
              <w:rPr>
                <w:noProof/>
                <w:webHidden/>
              </w:rPr>
              <w:fldChar w:fldCharType="end"/>
            </w:r>
          </w:hyperlink>
        </w:p>
        <w:p w:rsidR="00644B28" w:rsidRDefault="00E0638D" w14:paraId="79A0CE5F" w14:textId="5D04CEEA">
          <w:pPr>
            <w:pStyle w:val="TOC2"/>
            <w:rPr>
              <w:rFonts w:asciiTheme="minorHAnsi" w:hAnsiTheme="minorHAnsi" w:eastAsiaTheme="minorEastAsia" w:cstheme="minorBidi"/>
              <w:noProof/>
              <w:sz w:val="22"/>
            </w:rPr>
          </w:pPr>
          <w:hyperlink w:history="1" w:anchor="_Toc95124813">
            <w:r w:rsidRPr="00261D2B" w:rsidR="00644B28">
              <w:rPr>
                <w:rStyle w:val="Hyperlink"/>
                <w:noProof/>
              </w:rPr>
              <w:t>5.</w:t>
            </w:r>
            <w:r w:rsidR="00644B28">
              <w:rPr>
                <w:rFonts w:asciiTheme="minorHAnsi" w:hAnsiTheme="minorHAnsi" w:eastAsiaTheme="minorEastAsia" w:cstheme="minorBidi"/>
                <w:noProof/>
                <w:sz w:val="22"/>
              </w:rPr>
              <w:tab/>
            </w:r>
            <w:r w:rsidRPr="00261D2B" w:rsidR="00644B28">
              <w:rPr>
                <w:rStyle w:val="Hyperlink"/>
                <w:noProof/>
              </w:rPr>
              <w:t>Busbar Mapping Methodology Improvements</w:t>
            </w:r>
            <w:r w:rsidR="00644B28">
              <w:rPr>
                <w:noProof/>
                <w:webHidden/>
              </w:rPr>
              <w:tab/>
            </w:r>
            <w:r w:rsidR="00644B28">
              <w:rPr>
                <w:noProof/>
                <w:webHidden/>
              </w:rPr>
              <w:fldChar w:fldCharType="begin"/>
            </w:r>
            <w:r w:rsidR="00644B28">
              <w:rPr>
                <w:noProof/>
                <w:webHidden/>
              </w:rPr>
              <w:instrText xml:space="preserve"> PAGEREF _Toc95124813 \h </w:instrText>
            </w:r>
            <w:r w:rsidR="00644B28">
              <w:rPr>
                <w:noProof/>
                <w:webHidden/>
              </w:rPr>
            </w:r>
            <w:r w:rsidR="00644B28">
              <w:rPr>
                <w:noProof/>
                <w:webHidden/>
              </w:rPr>
              <w:fldChar w:fldCharType="separate"/>
            </w:r>
            <w:r w:rsidR="00644B28">
              <w:rPr>
                <w:noProof/>
                <w:webHidden/>
              </w:rPr>
              <w:t>16</w:t>
            </w:r>
            <w:r w:rsidR="00644B28">
              <w:rPr>
                <w:noProof/>
                <w:webHidden/>
              </w:rPr>
              <w:fldChar w:fldCharType="end"/>
            </w:r>
          </w:hyperlink>
        </w:p>
        <w:p w:rsidR="00644B28" w:rsidRDefault="00E0638D" w14:paraId="291A133E" w14:textId="0684D398">
          <w:pPr>
            <w:pStyle w:val="TOC2"/>
            <w:rPr>
              <w:rFonts w:asciiTheme="minorHAnsi" w:hAnsiTheme="minorHAnsi" w:eastAsiaTheme="minorEastAsia" w:cstheme="minorBidi"/>
              <w:noProof/>
              <w:sz w:val="22"/>
            </w:rPr>
          </w:pPr>
          <w:hyperlink w:history="1" w:anchor="_Toc95124814">
            <w:r w:rsidRPr="00261D2B" w:rsidR="00644B28">
              <w:rPr>
                <w:rStyle w:val="Hyperlink"/>
                <w:noProof/>
              </w:rPr>
              <w:t>6.</w:t>
            </w:r>
            <w:r w:rsidR="00644B28">
              <w:rPr>
                <w:rFonts w:asciiTheme="minorHAnsi" w:hAnsiTheme="minorHAnsi" w:eastAsiaTheme="minorEastAsia" w:cstheme="minorBidi"/>
                <w:noProof/>
                <w:sz w:val="22"/>
              </w:rPr>
              <w:tab/>
            </w:r>
            <w:r w:rsidRPr="00261D2B" w:rsidR="00644B28">
              <w:rPr>
                <w:rStyle w:val="Hyperlink"/>
                <w:noProof/>
              </w:rPr>
              <w:t>Analysis</w:t>
            </w:r>
            <w:r w:rsidR="00644B28">
              <w:rPr>
                <w:noProof/>
                <w:webHidden/>
              </w:rPr>
              <w:tab/>
            </w:r>
            <w:r w:rsidR="00644B28">
              <w:rPr>
                <w:noProof/>
                <w:webHidden/>
              </w:rPr>
              <w:fldChar w:fldCharType="begin"/>
            </w:r>
            <w:r w:rsidR="00644B28">
              <w:rPr>
                <w:noProof/>
                <w:webHidden/>
              </w:rPr>
              <w:instrText xml:space="preserve"> PAGEREF _Toc95124814 \h </w:instrText>
            </w:r>
            <w:r w:rsidR="00644B28">
              <w:rPr>
                <w:noProof/>
                <w:webHidden/>
              </w:rPr>
            </w:r>
            <w:r w:rsidR="00644B28">
              <w:rPr>
                <w:noProof/>
                <w:webHidden/>
              </w:rPr>
              <w:fldChar w:fldCharType="separate"/>
            </w:r>
            <w:r w:rsidR="00644B28">
              <w:rPr>
                <w:noProof/>
                <w:webHidden/>
              </w:rPr>
              <w:t>18</w:t>
            </w:r>
            <w:r w:rsidR="00644B28">
              <w:rPr>
                <w:noProof/>
                <w:webHidden/>
              </w:rPr>
              <w:fldChar w:fldCharType="end"/>
            </w:r>
          </w:hyperlink>
        </w:p>
        <w:p w:rsidR="00644B28" w:rsidP="00644B28" w:rsidRDefault="00E0638D" w14:paraId="6860E765" w14:textId="5A72B84D">
          <w:pPr>
            <w:pStyle w:val="TOC3"/>
            <w:rPr>
              <w:rFonts w:asciiTheme="minorHAnsi" w:hAnsiTheme="minorHAnsi" w:eastAsiaTheme="minorEastAsia" w:cstheme="minorBidi"/>
              <w:noProof/>
              <w:sz w:val="22"/>
            </w:rPr>
          </w:pPr>
          <w:hyperlink w:history="1" w:anchor="_Toc95124815">
            <w:r w:rsidRPr="00261D2B" w:rsidR="00644B28">
              <w:rPr>
                <w:rStyle w:val="Hyperlink"/>
                <w:rFonts w:cstheme="majorHAnsi"/>
                <w:noProof/>
              </w:rPr>
              <w:t>6.1</w:t>
            </w:r>
            <w:r w:rsidR="00644B28">
              <w:rPr>
                <w:rFonts w:asciiTheme="minorHAnsi" w:hAnsiTheme="minorHAnsi" w:eastAsiaTheme="minorEastAsia" w:cstheme="minorBidi"/>
                <w:noProof/>
                <w:sz w:val="22"/>
              </w:rPr>
              <w:tab/>
            </w:r>
            <w:r w:rsidRPr="00261D2B" w:rsidR="00644B28">
              <w:rPr>
                <w:rStyle w:val="Hyperlink"/>
                <w:noProof/>
              </w:rPr>
              <w:t>Initial Mapping Process and Discussion</w:t>
            </w:r>
            <w:r w:rsidR="00644B28">
              <w:rPr>
                <w:noProof/>
                <w:webHidden/>
              </w:rPr>
              <w:tab/>
            </w:r>
            <w:r w:rsidR="00644B28">
              <w:rPr>
                <w:noProof/>
                <w:webHidden/>
              </w:rPr>
              <w:fldChar w:fldCharType="begin"/>
            </w:r>
            <w:r w:rsidR="00644B28">
              <w:rPr>
                <w:noProof/>
                <w:webHidden/>
              </w:rPr>
              <w:instrText xml:space="preserve"> PAGEREF _Toc95124815 \h </w:instrText>
            </w:r>
            <w:r w:rsidR="00644B28">
              <w:rPr>
                <w:noProof/>
                <w:webHidden/>
              </w:rPr>
            </w:r>
            <w:r w:rsidR="00644B28">
              <w:rPr>
                <w:noProof/>
                <w:webHidden/>
              </w:rPr>
              <w:fldChar w:fldCharType="separate"/>
            </w:r>
            <w:r w:rsidR="00644B28">
              <w:rPr>
                <w:noProof/>
                <w:webHidden/>
              </w:rPr>
              <w:t>18</w:t>
            </w:r>
            <w:r w:rsidR="00644B28">
              <w:rPr>
                <w:noProof/>
                <w:webHidden/>
              </w:rPr>
              <w:fldChar w:fldCharType="end"/>
            </w:r>
          </w:hyperlink>
        </w:p>
        <w:p w:rsidR="00644B28" w:rsidP="00644B28" w:rsidRDefault="00E0638D" w14:paraId="6899FE88" w14:textId="6E63A398">
          <w:pPr>
            <w:pStyle w:val="TOC3"/>
            <w:rPr>
              <w:rFonts w:asciiTheme="minorHAnsi" w:hAnsiTheme="minorHAnsi" w:eastAsiaTheme="minorEastAsia" w:cstheme="minorBidi"/>
              <w:noProof/>
              <w:sz w:val="22"/>
            </w:rPr>
          </w:pPr>
          <w:hyperlink w:history="1" w:anchor="_Toc95124816">
            <w:r w:rsidRPr="00261D2B" w:rsidR="00644B28">
              <w:rPr>
                <w:rStyle w:val="Hyperlink"/>
                <w:rFonts w:cstheme="majorHAnsi"/>
                <w:noProof/>
              </w:rPr>
              <w:t>6.2</w:t>
            </w:r>
            <w:r w:rsidR="00644B28">
              <w:rPr>
                <w:rFonts w:asciiTheme="minorHAnsi" w:hAnsiTheme="minorHAnsi" w:eastAsiaTheme="minorEastAsia" w:cstheme="minorBidi"/>
                <w:noProof/>
                <w:sz w:val="22"/>
              </w:rPr>
              <w:tab/>
            </w:r>
            <w:r w:rsidRPr="00261D2B" w:rsidR="00644B28">
              <w:rPr>
                <w:rStyle w:val="Hyperlink"/>
                <w:noProof/>
              </w:rPr>
              <w:t>Round 1 Mapping Analysis and Subsequent Mapping Adjustments</w:t>
            </w:r>
            <w:r w:rsidR="00644B28">
              <w:rPr>
                <w:noProof/>
                <w:webHidden/>
              </w:rPr>
              <w:tab/>
            </w:r>
            <w:r w:rsidR="00644B28">
              <w:rPr>
                <w:noProof/>
                <w:webHidden/>
              </w:rPr>
              <w:fldChar w:fldCharType="begin"/>
            </w:r>
            <w:r w:rsidR="00644B28">
              <w:rPr>
                <w:noProof/>
                <w:webHidden/>
              </w:rPr>
              <w:instrText xml:space="preserve"> PAGEREF _Toc95124816 \h </w:instrText>
            </w:r>
            <w:r w:rsidR="00644B28">
              <w:rPr>
                <w:noProof/>
                <w:webHidden/>
              </w:rPr>
            </w:r>
            <w:r w:rsidR="00644B28">
              <w:rPr>
                <w:noProof/>
                <w:webHidden/>
              </w:rPr>
              <w:fldChar w:fldCharType="separate"/>
            </w:r>
            <w:r w:rsidR="00644B28">
              <w:rPr>
                <w:noProof/>
                <w:webHidden/>
              </w:rPr>
              <w:t>20</w:t>
            </w:r>
            <w:r w:rsidR="00644B28">
              <w:rPr>
                <w:noProof/>
                <w:webHidden/>
              </w:rPr>
              <w:fldChar w:fldCharType="end"/>
            </w:r>
          </w:hyperlink>
        </w:p>
        <w:p w:rsidR="00644B28" w:rsidP="00644B28" w:rsidRDefault="00E0638D" w14:paraId="76C6965F" w14:textId="11481551">
          <w:pPr>
            <w:pStyle w:val="TOC3"/>
            <w:rPr>
              <w:rFonts w:asciiTheme="minorHAnsi" w:hAnsiTheme="minorHAnsi" w:eastAsiaTheme="minorEastAsia" w:cstheme="minorBidi"/>
              <w:noProof/>
              <w:sz w:val="22"/>
            </w:rPr>
          </w:pPr>
          <w:hyperlink w:history="1" w:anchor="_Toc95124817">
            <w:r w:rsidRPr="00261D2B" w:rsidR="00644B28">
              <w:rPr>
                <w:rStyle w:val="Hyperlink"/>
                <w:rFonts w:cstheme="majorHAnsi"/>
                <w:noProof/>
              </w:rPr>
              <w:t>6.3</w:t>
            </w:r>
            <w:r w:rsidR="00644B28">
              <w:rPr>
                <w:rFonts w:asciiTheme="minorHAnsi" w:hAnsiTheme="minorHAnsi" w:eastAsiaTheme="minorEastAsia" w:cstheme="minorBidi"/>
                <w:noProof/>
                <w:sz w:val="22"/>
              </w:rPr>
              <w:tab/>
            </w:r>
            <w:r w:rsidRPr="00261D2B" w:rsidR="00644B28">
              <w:rPr>
                <w:rStyle w:val="Hyperlink"/>
                <w:noProof/>
              </w:rPr>
              <w:t>Remapping and additional adjustments following Round 1</w:t>
            </w:r>
            <w:r w:rsidR="00644B28">
              <w:rPr>
                <w:noProof/>
                <w:webHidden/>
              </w:rPr>
              <w:tab/>
            </w:r>
            <w:r w:rsidR="00644B28">
              <w:rPr>
                <w:noProof/>
                <w:webHidden/>
              </w:rPr>
              <w:fldChar w:fldCharType="begin"/>
            </w:r>
            <w:r w:rsidR="00644B28">
              <w:rPr>
                <w:noProof/>
                <w:webHidden/>
              </w:rPr>
              <w:instrText xml:space="preserve"> PAGEREF _Toc95124817 \h </w:instrText>
            </w:r>
            <w:r w:rsidR="00644B28">
              <w:rPr>
                <w:noProof/>
                <w:webHidden/>
              </w:rPr>
            </w:r>
            <w:r w:rsidR="00644B28">
              <w:rPr>
                <w:noProof/>
                <w:webHidden/>
              </w:rPr>
              <w:fldChar w:fldCharType="separate"/>
            </w:r>
            <w:r w:rsidR="00644B28">
              <w:rPr>
                <w:noProof/>
                <w:webHidden/>
              </w:rPr>
              <w:t>44</w:t>
            </w:r>
            <w:r w:rsidR="00644B28">
              <w:rPr>
                <w:noProof/>
                <w:webHidden/>
              </w:rPr>
              <w:fldChar w:fldCharType="end"/>
            </w:r>
          </w:hyperlink>
        </w:p>
        <w:p w:rsidR="00644B28" w:rsidRDefault="00E0638D" w14:paraId="3B83BB17" w14:textId="3D343FB5">
          <w:pPr>
            <w:pStyle w:val="TOC2"/>
            <w:rPr>
              <w:rFonts w:asciiTheme="minorHAnsi" w:hAnsiTheme="minorHAnsi" w:eastAsiaTheme="minorEastAsia" w:cstheme="minorBidi"/>
              <w:noProof/>
              <w:sz w:val="22"/>
            </w:rPr>
          </w:pPr>
          <w:hyperlink w:history="1" w:anchor="_Toc95124818">
            <w:r w:rsidRPr="00261D2B" w:rsidR="00644B28">
              <w:rPr>
                <w:rStyle w:val="Hyperlink"/>
                <w:noProof/>
              </w:rPr>
              <w:t>7.</w:t>
            </w:r>
            <w:r w:rsidR="00644B28">
              <w:rPr>
                <w:rFonts w:asciiTheme="minorHAnsi" w:hAnsiTheme="minorHAnsi" w:eastAsiaTheme="minorEastAsia" w:cstheme="minorBidi"/>
                <w:noProof/>
                <w:sz w:val="22"/>
              </w:rPr>
              <w:tab/>
            </w:r>
            <w:r w:rsidRPr="00261D2B" w:rsidR="00644B28">
              <w:rPr>
                <w:rStyle w:val="Hyperlink"/>
                <w:noProof/>
              </w:rPr>
              <w:t>Results</w:t>
            </w:r>
            <w:r w:rsidR="00644B28">
              <w:rPr>
                <w:noProof/>
                <w:webHidden/>
              </w:rPr>
              <w:tab/>
            </w:r>
            <w:r w:rsidR="00644B28">
              <w:rPr>
                <w:noProof/>
                <w:webHidden/>
              </w:rPr>
              <w:fldChar w:fldCharType="begin"/>
            </w:r>
            <w:r w:rsidR="00644B28">
              <w:rPr>
                <w:noProof/>
                <w:webHidden/>
              </w:rPr>
              <w:instrText xml:space="preserve"> PAGEREF _Toc95124818 \h </w:instrText>
            </w:r>
            <w:r w:rsidR="00644B28">
              <w:rPr>
                <w:noProof/>
                <w:webHidden/>
              </w:rPr>
            </w:r>
            <w:r w:rsidR="00644B28">
              <w:rPr>
                <w:noProof/>
                <w:webHidden/>
              </w:rPr>
              <w:fldChar w:fldCharType="separate"/>
            </w:r>
            <w:r w:rsidR="00644B28">
              <w:rPr>
                <w:noProof/>
                <w:webHidden/>
              </w:rPr>
              <w:t>45</w:t>
            </w:r>
            <w:r w:rsidR="00644B28">
              <w:rPr>
                <w:noProof/>
                <w:webHidden/>
              </w:rPr>
              <w:fldChar w:fldCharType="end"/>
            </w:r>
          </w:hyperlink>
        </w:p>
        <w:p w:rsidR="00644B28" w:rsidP="00644B28" w:rsidRDefault="00E0638D" w14:paraId="47AD2F81" w14:textId="00827125">
          <w:pPr>
            <w:pStyle w:val="TOC3"/>
            <w:rPr>
              <w:rFonts w:asciiTheme="minorHAnsi" w:hAnsiTheme="minorHAnsi" w:eastAsiaTheme="minorEastAsia" w:cstheme="minorBidi"/>
              <w:noProof/>
              <w:sz w:val="22"/>
            </w:rPr>
          </w:pPr>
          <w:hyperlink w:history="1" w:anchor="_Toc95124819">
            <w:r w:rsidRPr="00261D2B" w:rsidR="00644B28">
              <w:rPr>
                <w:rStyle w:val="Hyperlink"/>
                <w:rFonts w:cstheme="majorHAnsi"/>
                <w:noProof/>
              </w:rPr>
              <w:t>7.1</w:t>
            </w:r>
            <w:r w:rsidR="00644B28">
              <w:rPr>
                <w:rFonts w:asciiTheme="minorHAnsi" w:hAnsiTheme="minorHAnsi" w:eastAsiaTheme="minorEastAsia" w:cstheme="minorBidi"/>
                <w:noProof/>
                <w:sz w:val="22"/>
              </w:rPr>
              <w:tab/>
            </w:r>
            <w:r w:rsidRPr="00261D2B" w:rsidR="00644B28">
              <w:rPr>
                <w:rStyle w:val="Hyperlink"/>
                <w:noProof/>
              </w:rPr>
              <w:t>Geothermal Mapping Results</w:t>
            </w:r>
            <w:r w:rsidR="00644B28">
              <w:rPr>
                <w:noProof/>
                <w:webHidden/>
              </w:rPr>
              <w:tab/>
            </w:r>
            <w:r w:rsidR="00644B28">
              <w:rPr>
                <w:noProof/>
                <w:webHidden/>
              </w:rPr>
              <w:fldChar w:fldCharType="begin"/>
            </w:r>
            <w:r w:rsidR="00644B28">
              <w:rPr>
                <w:noProof/>
                <w:webHidden/>
              </w:rPr>
              <w:instrText xml:space="preserve"> PAGEREF _Toc95124819 \h </w:instrText>
            </w:r>
            <w:r w:rsidR="00644B28">
              <w:rPr>
                <w:noProof/>
                <w:webHidden/>
              </w:rPr>
            </w:r>
            <w:r w:rsidR="00644B28">
              <w:rPr>
                <w:noProof/>
                <w:webHidden/>
              </w:rPr>
              <w:fldChar w:fldCharType="separate"/>
            </w:r>
            <w:r w:rsidR="00644B28">
              <w:rPr>
                <w:noProof/>
                <w:webHidden/>
              </w:rPr>
              <w:t>45</w:t>
            </w:r>
            <w:r w:rsidR="00644B28">
              <w:rPr>
                <w:noProof/>
                <w:webHidden/>
              </w:rPr>
              <w:fldChar w:fldCharType="end"/>
            </w:r>
          </w:hyperlink>
        </w:p>
        <w:p w:rsidR="00644B28" w:rsidP="00644B28" w:rsidRDefault="00E0638D" w14:paraId="5A045302" w14:textId="055EC6BA">
          <w:pPr>
            <w:pStyle w:val="TOC3"/>
            <w:rPr>
              <w:rFonts w:asciiTheme="minorHAnsi" w:hAnsiTheme="minorHAnsi" w:eastAsiaTheme="minorEastAsia" w:cstheme="minorBidi"/>
              <w:noProof/>
              <w:sz w:val="22"/>
            </w:rPr>
          </w:pPr>
          <w:hyperlink w:history="1" w:anchor="_Toc95124820">
            <w:r w:rsidRPr="00261D2B" w:rsidR="00644B28">
              <w:rPr>
                <w:rStyle w:val="Hyperlink"/>
                <w:rFonts w:cstheme="majorHAnsi"/>
                <w:noProof/>
              </w:rPr>
              <w:t>7.2</w:t>
            </w:r>
            <w:r w:rsidR="00644B28">
              <w:rPr>
                <w:rFonts w:asciiTheme="minorHAnsi" w:hAnsiTheme="minorHAnsi" w:eastAsiaTheme="minorEastAsia" w:cstheme="minorBidi"/>
                <w:noProof/>
                <w:sz w:val="22"/>
              </w:rPr>
              <w:tab/>
            </w:r>
            <w:r w:rsidRPr="00261D2B" w:rsidR="00644B28">
              <w:rPr>
                <w:rStyle w:val="Hyperlink"/>
                <w:noProof/>
              </w:rPr>
              <w:t>Wind Mapping Results</w:t>
            </w:r>
            <w:r w:rsidR="00644B28">
              <w:rPr>
                <w:noProof/>
                <w:webHidden/>
              </w:rPr>
              <w:tab/>
            </w:r>
            <w:r w:rsidR="00644B28">
              <w:rPr>
                <w:noProof/>
                <w:webHidden/>
              </w:rPr>
              <w:fldChar w:fldCharType="begin"/>
            </w:r>
            <w:r w:rsidR="00644B28">
              <w:rPr>
                <w:noProof/>
                <w:webHidden/>
              </w:rPr>
              <w:instrText xml:space="preserve"> PAGEREF _Toc95124820 \h </w:instrText>
            </w:r>
            <w:r w:rsidR="00644B28">
              <w:rPr>
                <w:noProof/>
                <w:webHidden/>
              </w:rPr>
            </w:r>
            <w:r w:rsidR="00644B28">
              <w:rPr>
                <w:noProof/>
                <w:webHidden/>
              </w:rPr>
              <w:fldChar w:fldCharType="separate"/>
            </w:r>
            <w:r w:rsidR="00644B28">
              <w:rPr>
                <w:noProof/>
                <w:webHidden/>
              </w:rPr>
              <w:t>46</w:t>
            </w:r>
            <w:r w:rsidR="00644B28">
              <w:rPr>
                <w:noProof/>
                <w:webHidden/>
              </w:rPr>
              <w:fldChar w:fldCharType="end"/>
            </w:r>
          </w:hyperlink>
        </w:p>
        <w:p w:rsidR="00644B28" w:rsidP="00644B28" w:rsidRDefault="00E0638D" w14:paraId="72F16A2F" w14:textId="5EA53436">
          <w:pPr>
            <w:pStyle w:val="TOC3"/>
            <w:rPr>
              <w:rFonts w:asciiTheme="minorHAnsi" w:hAnsiTheme="minorHAnsi" w:eastAsiaTheme="minorEastAsia" w:cstheme="minorBidi"/>
              <w:noProof/>
              <w:sz w:val="22"/>
            </w:rPr>
          </w:pPr>
          <w:hyperlink w:history="1" w:anchor="_Toc95124821">
            <w:r w:rsidRPr="00261D2B" w:rsidR="00644B28">
              <w:rPr>
                <w:rStyle w:val="Hyperlink"/>
                <w:rFonts w:cstheme="majorHAnsi"/>
                <w:noProof/>
              </w:rPr>
              <w:t>7.3</w:t>
            </w:r>
            <w:r w:rsidR="00644B28">
              <w:rPr>
                <w:rFonts w:asciiTheme="minorHAnsi" w:hAnsiTheme="minorHAnsi" w:eastAsiaTheme="minorEastAsia" w:cstheme="minorBidi"/>
                <w:noProof/>
                <w:sz w:val="22"/>
              </w:rPr>
              <w:tab/>
            </w:r>
            <w:r w:rsidRPr="00261D2B" w:rsidR="00644B28">
              <w:rPr>
                <w:rStyle w:val="Hyperlink"/>
                <w:noProof/>
              </w:rPr>
              <w:t>Solar and Co-Located Battery Mapping Results</w:t>
            </w:r>
            <w:r w:rsidR="00644B28">
              <w:rPr>
                <w:noProof/>
                <w:webHidden/>
              </w:rPr>
              <w:tab/>
            </w:r>
            <w:r w:rsidR="00644B28">
              <w:rPr>
                <w:noProof/>
                <w:webHidden/>
              </w:rPr>
              <w:fldChar w:fldCharType="begin"/>
            </w:r>
            <w:r w:rsidR="00644B28">
              <w:rPr>
                <w:noProof/>
                <w:webHidden/>
              </w:rPr>
              <w:instrText xml:space="preserve"> PAGEREF _Toc95124821 \h </w:instrText>
            </w:r>
            <w:r w:rsidR="00644B28">
              <w:rPr>
                <w:noProof/>
                <w:webHidden/>
              </w:rPr>
            </w:r>
            <w:r w:rsidR="00644B28">
              <w:rPr>
                <w:noProof/>
                <w:webHidden/>
              </w:rPr>
              <w:fldChar w:fldCharType="separate"/>
            </w:r>
            <w:r w:rsidR="00644B28">
              <w:rPr>
                <w:noProof/>
                <w:webHidden/>
              </w:rPr>
              <w:t>49</w:t>
            </w:r>
            <w:r w:rsidR="00644B28">
              <w:rPr>
                <w:noProof/>
                <w:webHidden/>
              </w:rPr>
              <w:fldChar w:fldCharType="end"/>
            </w:r>
          </w:hyperlink>
        </w:p>
        <w:p w:rsidR="00644B28" w:rsidP="00644B28" w:rsidRDefault="00E0638D" w14:paraId="328393F2" w14:textId="011C2EB9">
          <w:pPr>
            <w:pStyle w:val="TOC3"/>
            <w:rPr>
              <w:rFonts w:asciiTheme="minorHAnsi" w:hAnsiTheme="minorHAnsi" w:eastAsiaTheme="minorEastAsia" w:cstheme="minorBidi"/>
              <w:noProof/>
              <w:sz w:val="22"/>
            </w:rPr>
          </w:pPr>
          <w:hyperlink w:history="1" w:anchor="_Toc95124822">
            <w:r w:rsidRPr="00261D2B" w:rsidR="00644B28">
              <w:rPr>
                <w:rStyle w:val="Hyperlink"/>
                <w:rFonts w:cstheme="majorHAnsi"/>
                <w:noProof/>
              </w:rPr>
              <w:t>7.4</w:t>
            </w:r>
            <w:r w:rsidR="00644B28">
              <w:rPr>
                <w:rFonts w:asciiTheme="minorHAnsi" w:hAnsiTheme="minorHAnsi" w:eastAsiaTheme="minorEastAsia" w:cstheme="minorBidi"/>
                <w:noProof/>
                <w:sz w:val="22"/>
              </w:rPr>
              <w:tab/>
            </w:r>
            <w:r w:rsidRPr="00261D2B" w:rsidR="00644B28">
              <w:rPr>
                <w:rStyle w:val="Hyperlink"/>
                <w:noProof/>
              </w:rPr>
              <w:t>Stand-alone Storage Mapping Results</w:t>
            </w:r>
            <w:r w:rsidR="00644B28">
              <w:rPr>
                <w:noProof/>
                <w:webHidden/>
              </w:rPr>
              <w:tab/>
            </w:r>
            <w:r w:rsidR="00644B28">
              <w:rPr>
                <w:noProof/>
                <w:webHidden/>
              </w:rPr>
              <w:fldChar w:fldCharType="begin"/>
            </w:r>
            <w:r w:rsidR="00644B28">
              <w:rPr>
                <w:noProof/>
                <w:webHidden/>
              </w:rPr>
              <w:instrText xml:space="preserve"> PAGEREF _Toc95124822 \h </w:instrText>
            </w:r>
            <w:r w:rsidR="00644B28">
              <w:rPr>
                <w:noProof/>
                <w:webHidden/>
              </w:rPr>
            </w:r>
            <w:r w:rsidR="00644B28">
              <w:rPr>
                <w:noProof/>
                <w:webHidden/>
              </w:rPr>
              <w:fldChar w:fldCharType="separate"/>
            </w:r>
            <w:r w:rsidR="00644B28">
              <w:rPr>
                <w:noProof/>
                <w:webHidden/>
              </w:rPr>
              <w:t>54</w:t>
            </w:r>
            <w:r w:rsidR="00644B28">
              <w:rPr>
                <w:noProof/>
                <w:webHidden/>
              </w:rPr>
              <w:fldChar w:fldCharType="end"/>
            </w:r>
          </w:hyperlink>
        </w:p>
        <w:p w:rsidR="00644B28" w:rsidP="00644B28" w:rsidRDefault="00E0638D" w14:paraId="7CCF82F4" w14:textId="448E0232">
          <w:pPr>
            <w:pStyle w:val="TOC3"/>
            <w:rPr>
              <w:rFonts w:asciiTheme="minorHAnsi" w:hAnsiTheme="minorHAnsi" w:eastAsiaTheme="minorEastAsia" w:cstheme="minorBidi"/>
              <w:noProof/>
              <w:sz w:val="22"/>
            </w:rPr>
          </w:pPr>
          <w:hyperlink w:history="1" w:anchor="_Toc95124823">
            <w:r w:rsidRPr="00261D2B" w:rsidR="00644B28">
              <w:rPr>
                <w:rStyle w:val="Hyperlink"/>
                <w:rFonts w:cstheme="majorHAnsi"/>
                <w:noProof/>
              </w:rPr>
              <w:t>7.5</w:t>
            </w:r>
            <w:r w:rsidR="00644B28">
              <w:rPr>
                <w:rFonts w:asciiTheme="minorHAnsi" w:hAnsiTheme="minorHAnsi" w:eastAsiaTheme="minorEastAsia" w:cstheme="minorBidi"/>
                <w:noProof/>
                <w:sz w:val="22"/>
              </w:rPr>
              <w:tab/>
            </w:r>
            <w:r w:rsidRPr="00261D2B" w:rsidR="00644B28">
              <w:rPr>
                <w:rStyle w:val="Hyperlink"/>
                <w:noProof/>
              </w:rPr>
              <w:t>Transmission Implications of the Mapped Portfolio for the Proposed Decision</w:t>
            </w:r>
            <w:r w:rsidR="00644B28">
              <w:rPr>
                <w:noProof/>
                <w:webHidden/>
              </w:rPr>
              <w:tab/>
            </w:r>
            <w:r w:rsidR="00644B28">
              <w:rPr>
                <w:noProof/>
                <w:webHidden/>
              </w:rPr>
              <w:fldChar w:fldCharType="begin"/>
            </w:r>
            <w:r w:rsidR="00644B28">
              <w:rPr>
                <w:noProof/>
                <w:webHidden/>
              </w:rPr>
              <w:instrText xml:space="preserve"> PAGEREF _Toc95124823 \h </w:instrText>
            </w:r>
            <w:r w:rsidR="00644B28">
              <w:rPr>
                <w:noProof/>
                <w:webHidden/>
              </w:rPr>
            </w:r>
            <w:r w:rsidR="00644B28">
              <w:rPr>
                <w:noProof/>
                <w:webHidden/>
              </w:rPr>
              <w:fldChar w:fldCharType="separate"/>
            </w:r>
            <w:r w:rsidR="00644B28">
              <w:rPr>
                <w:noProof/>
                <w:webHidden/>
              </w:rPr>
              <w:t>56</w:t>
            </w:r>
            <w:r w:rsidR="00644B28">
              <w:rPr>
                <w:noProof/>
                <w:webHidden/>
              </w:rPr>
              <w:fldChar w:fldCharType="end"/>
            </w:r>
          </w:hyperlink>
        </w:p>
        <w:p w:rsidR="00644B28" w:rsidP="00644B28" w:rsidRDefault="00E0638D" w14:paraId="3FDFB4E4" w14:textId="78B290E5">
          <w:pPr>
            <w:pStyle w:val="TOC3"/>
            <w:rPr>
              <w:rFonts w:asciiTheme="minorHAnsi" w:hAnsiTheme="minorHAnsi" w:eastAsiaTheme="minorEastAsia" w:cstheme="minorBidi"/>
              <w:noProof/>
              <w:sz w:val="22"/>
            </w:rPr>
          </w:pPr>
          <w:hyperlink w:history="1" w:anchor="_Toc95124824">
            <w:r w:rsidRPr="00261D2B" w:rsidR="00644B28">
              <w:rPr>
                <w:rStyle w:val="Hyperlink"/>
                <w:rFonts w:cstheme="majorHAnsi"/>
                <w:noProof/>
              </w:rPr>
              <w:t>7.6</w:t>
            </w:r>
            <w:r w:rsidR="00644B28">
              <w:rPr>
                <w:rFonts w:asciiTheme="minorHAnsi" w:hAnsiTheme="minorHAnsi" w:eastAsiaTheme="minorEastAsia" w:cstheme="minorBidi"/>
                <w:noProof/>
                <w:sz w:val="22"/>
              </w:rPr>
              <w:tab/>
            </w:r>
            <w:r w:rsidRPr="00261D2B" w:rsidR="00644B28">
              <w:rPr>
                <w:rStyle w:val="Hyperlink"/>
                <w:noProof/>
              </w:rPr>
              <w:t>Summary of the Mapped 2032 Portfolio for the December Proposed Decision</w:t>
            </w:r>
            <w:r w:rsidR="00644B28">
              <w:rPr>
                <w:noProof/>
                <w:webHidden/>
              </w:rPr>
              <w:tab/>
            </w:r>
            <w:r w:rsidR="00644B28">
              <w:rPr>
                <w:noProof/>
                <w:webHidden/>
              </w:rPr>
              <w:fldChar w:fldCharType="begin"/>
            </w:r>
            <w:r w:rsidR="00644B28">
              <w:rPr>
                <w:noProof/>
                <w:webHidden/>
              </w:rPr>
              <w:instrText xml:space="preserve"> PAGEREF _Toc95124824 \h </w:instrText>
            </w:r>
            <w:r w:rsidR="00644B28">
              <w:rPr>
                <w:noProof/>
                <w:webHidden/>
              </w:rPr>
            </w:r>
            <w:r w:rsidR="00644B28">
              <w:rPr>
                <w:noProof/>
                <w:webHidden/>
              </w:rPr>
              <w:fldChar w:fldCharType="separate"/>
            </w:r>
            <w:r w:rsidR="00644B28">
              <w:rPr>
                <w:noProof/>
                <w:webHidden/>
              </w:rPr>
              <w:t>58</w:t>
            </w:r>
            <w:r w:rsidR="00644B28">
              <w:rPr>
                <w:noProof/>
                <w:webHidden/>
              </w:rPr>
              <w:fldChar w:fldCharType="end"/>
            </w:r>
          </w:hyperlink>
        </w:p>
        <w:p w:rsidR="00644B28" w:rsidP="00644B28" w:rsidRDefault="00E0638D" w14:paraId="042B5830" w14:textId="1529A309">
          <w:pPr>
            <w:pStyle w:val="TOC3"/>
            <w:rPr>
              <w:rFonts w:asciiTheme="minorHAnsi" w:hAnsiTheme="minorHAnsi" w:eastAsiaTheme="minorEastAsia" w:cstheme="minorBidi"/>
              <w:noProof/>
              <w:sz w:val="22"/>
            </w:rPr>
          </w:pPr>
          <w:hyperlink w:history="1" w:anchor="_Toc95124825">
            <w:r w:rsidRPr="00261D2B" w:rsidR="00644B28">
              <w:rPr>
                <w:rStyle w:val="Hyperlink"/>
                <w:rFonts w:cstheme="majorHAnsi"/>
                <w:noProof/>
              </w:rPr>
              <w:t>7.7</w:t>
            </w:r>
            <w:r w:rsidR="00644B28">
              <w:rPr>
                <w:rFonts w:asciiTheme="minorHAnsi" w:hAnsiTheme="minorHAnsi" w:eastAsiaTheme="minorEastAsia" w:cstheme="minorBidi"/>
                <w:noProof/>
                <w:sz w:val="22"/>
              </w:rPr>
              <w:tab/>
            </w:r>
            <w:r w:rsidRPr="00261D2B" w:rsidR="00644B28">
              <w:rPr>
                <w:rStyle w:val="Hyperlink"/>
                <w:noProof/>
              </w:rPr>
              <w:t>Final Mapping Adjustments Following Comments and Replies to the Proposed Decision</w:t>
            </w:r>
            <w:r w:rsidR="00644B28">
              <w:rPr>
                <w:noProof/>
                <w:webHidden/>
              </w:rPr>
              <w:tab/>
            </w:r>
            <w:r w:rsidR="00644B28">
              <w:rPr>
                <w:noProof/>
                <w:webHidden/>
              </w:rPr>
              <w:fldChar w:fldCharType="begin"/>
            </w:r>
            <w:r w:rsidR="00644B28">
              <w:rPr>
                <w:noProof/>
                <w:webHidden/>
              </w:rPr>
              <w:instrText xml:space="preserve"> PAGEREF _Toc95124825 \h </w:instrText>
            </w:r>
            <w:r w:rsidR="00644B28">
              <w:rPr>
                <w:noProof/>
                <w:webHidden/>
              </w:rPr>
            </w:r>
            <w:r w:rsidR="00644B28">
              <w:rPr>
                <w:noProof/>
                <w:webHidden/>
              </w:rPr>
              <w:fldChar w:fldCharType="separate"/>
            </w:r>
            <w:r w:rsidR="00644B28">
              <w:rPr>
                <w:noProof/>
                <w:webHidden/>
              </w:rPr>
              <w:t>60</w:t>
            </w:r>
            <w:r w:rsidR="00644B28">
              <w:rPr>
                <w:noProof/>
                <w:webHidden/>
              </w:rPr>
              <w:fldChar w:fldCharType="end"/>
            </w:r>
          </w:hyperlink>
        </w:p>
        <w:p w:rsidR="00644B28" w:rsidP="00644B28" w:rsidRDefault="00E0638D" w14:paraId="0DE2D63F" w14:textId="11FE0DAD">
          <w:pPr>
            <w:pStyle w:val="TOC3"/>
            <w:rPr>
              <w:rFonts w:asciiTheme="minorHAnsi" w:hAnsiTheme="minorHAnsi" w:eastAsiaTheme="minorEastAsia" w:cstheme="minorBidi"/>
              <w:noProof/>
              <w:sz w:val="22"/>
            </w:rPr>
          </w:pPr>
          <w:hyperlink w:history="1" w:anchor="_Toc95124826">
            <w:r w:rsidRPr="00261D2B" w:rsidR="00644B28">
              <w:rPr>
                <w:rStyle w:val="Hyperlink"/>
                <w:rFonts w:cstheme="majorHAnsi"/>
                <w:noProof/>
              </w:rPr>
              <w:t>7.8</w:t>
            </w:r>
            <w:r w:rsidR="00644B28">
              <w:rPr>
                <w:rFonts w:asciiTheme="minorHAnsi" w:hAnsiTheme="minorHAnsi" w:eastAsiaTheme="minorEastAsia" w:cstheme="minorBidi"/>
                <w:noProof/>
                <w:sz w:val="22"/>
              </w:rPr>
              <w:tab/>
            </w:r>
            <w:r w:rsidRPr="00261D2B" w:rsidR="00644B28">
              <w:rPr>
                <w:rStyle w:val="Hyperlink"/>
                <w:noProof/>
              </w:rPr>
              <w:t>Transmission implications of Final Mapped Portfolio</w:t>
            </w:r>
            <w:r w:rsidR="00644B28">
              <w:rPr>
                <w:noProof/>
                <w:webHidden/>
              </w:rPr>
              <w:tab/>
            </w:r>
            <w:r w:rsidR="00644B28">
              <w:rPr>
                <w:noProof/>
                <w:webHidden/>
              </w:rPr>
              <w:fldChar w:fldCharType="begin"/>
            </w:r>
            <w:r w:rsidR="00644B28">
              <w:rPr>
                <w:noProof/>
                <w:webHidden/>
              </w:rPr>
              <w:instrText xml:space="preserve"> PAGEREF _Toc95124826 \h </w:instrText>
            </w:r>
            <w:r w:rsidR="00644B28">
              <w:rPr>
                <w:noProof/>
                <w:webHidden/>
              </w:rPr>
            </w:r>
            <w:r w:rsidR="00644B28">
              <w:rPr>
                <w:noProof/>
                <w:webHidden/>
              </w:rPr>
              <w:fldChar w:fldCharType="separate"/>
            </w:r>
            <w:r w:rsidR="00644B28">
              <w:rPr>
                <w:noProof/>
                <w:webHidden/>
              </w:rPr>
              <w:t>69</w:t>
            </w:r>
            <w:r w:rsidR="00644B28">
              <w:rPr>
                <w:noProof/>
                <w:webHidden/>
              </w:rPr>
              <w:fldChar w:fldCharType="end"/>
            </w:r>
          </w:hyperlink>
        </w:p>
        <w:p w:rsidR="00644B28" w:rsidP="00644B28" w:rsidRDefault="00E0638D" w14:paraId="5241FA30" w14:textId="53BAF1B8">
          <w:pPr>
            <w:pStyle w:val="TOC3"/>
            <w:rPr>
              <w:rFonts w:asciiTheme="minorHAnsi" w:hAnsiTheme="minorHAnsi" w:eastAsiaTheme="minorEastAsia" w:cstheme="minorBidi"/>
              <w:noProof/>
              <w:sz w:val="22"/>
            </w:rPr>
          </w:pPr>
          <w:hyperlink w:history="1" w:anchor="_Toc95124827">
            <w:r w:rsidRPr="00261D2B" w:rsidR="00644B28">
              <w:rPr>
                <w:rStyle w:val="Hyperlink"/>
                <w:rFonts w:cstheme="majorHAnsi"/>
                <w:noProof/>
              </w:rPr>
              <w:t>7.9</w:t>
            </w:r>
            <w:r w:rsidR="00644B28">
              <w:rPr>
                <w:rFonts w:asciiTheme="minorHAnsi" w:hAnsiTheme="minorHAnsi" w:eastAsiaTheme="minorEastAsia" w:cstheme="minorBidi"/>
                <w:noProof/>
                <w:sz w:val="22"/>
              </w:rPr>
              <w:tab/>
            </w:r>
            <w:r w:rsidRPr="00261D2B" w:rsidR="00644B28">
              <w:rPr>
                <w:rStyle w:val="Hyperlink"/>
                <w:noProof/>
              </w:rPr>
              <w:t>Summary of Final Mapping Results</w:t>
            </w:r>
            <w:r w:rsidR="00644B28">
              <w:rPr>
                <w:noProof/>
                <w:webHidden/>
              </w:rPr>
              <w:tab/>
            </w:r>
            <w:r w:rsidR="00644B28">
              <w:rPr>
                <w:noProof/>
                <w:webHidden/>
              </w:rPr>
              <w:fldChar w:fldCharType="begin"/>
            </w:r>
            <w:r w:rsidR="00644B28">
              <w:rPr>
                <w:noProof/>
                <w:webHidden/>
              </w:rPr>
              <w:instrText xml:space="preserve"> PAGEREF _Toc95124827 \h </w:instrText>
            </w:r>
            <w:r w:rsidR="00644B28">
              <w:rPr>
                <w:noProof/>
                <w:webHidden/>
              </w:rPr>
            </w:r>
            <w:r w:rsidR="00644B28">
              <w:rPr>
                <w:noProof/>
                <w:webHidden/>
              </w:rPr>
              <w:fldChar w:fldCharType="separate"/>
            </w:r>
            <w:r w:rsidR="00644B28">
              <w:rPr>
                <w:noProof/>
                <w:webHidden/>
              </w:rPr>
              <w:t>70</w:t>
            </w:r>
            <w:r w:rsidR="00644B28">
              <w:rPr>
                <w:noProof/>
                <w:webHidden/>
              </w:rPr>
              <w:fldChar w:fldCharType="end"/>
            </w:r>
          </w:hyperlink>
        </w:p>
        <w:p w:rsidR="00644B28" w:rsidRDefault="00E0638D" w14:paraId="4827F255" w14:textId="73CFA140">
          <w:pPr>
            <w:pStyle w:val="TOC2"/>
            <w:rPr>
              <w:rFonts w:asciiTheme="minorHAnsi" w:hAnsiTheme="minorHAnsi" w:eastAsiaTheme="minorEastAsia" w:cstheme="minorBidi"/>
              <w:noProof/>
              <w:sz w:val="22"/>
            </w:rPr>
          </w:pPr>
          <w:hyperlink w:history="1" w:anchor="_Toc95124828">
            <w:r w:rsidRPr="00261D2B" w:rsidR="00644B28">
              <w:rPr>
                <w:rStyle w:val="Hyperlink"/>
                <w:noProof/>
              </w:rPr>
              <w:t>8.</w:t>
            </w:r>
            <w:r w:rsidR="00644B28">
              <w:rPr>
                <w:rFonts w:asciiTheme="minorHAnsi" w:hAnsiTheme="minorHAnsi" w:eastAsiaTheme="minorEastAsia" w:cstheme="minorBidi"/>
                <w:noProof/>
                <w:sz w:val="22"/>
              </w:rPr>
              <w:tab/>
            </w:r>
            <w:r w:rsidRPr="00261D2B" w:rsidR="00644B28">
              <w:rPr>
                <w:rStyle w:val="Hyperlink"/>
                <w:noProof/>
              </w:rPr>
              <w:t>Other Assumptions for TPP</w:t>
            </w:r>
            <w:r w:rsidR="00644B28">
              <w:rPr>
                <w:noProof/>
                <w:webHidden/>
              </w:rPr>
              <w:tab/>
            </w:r>
            <w:r w:rsidR="00644B28">
              <w:rPr>
                <w:noProof/>
                <w:webHidden/>
              </w:rPr>
              <w:fldChar w:fldCharType="begin"/>
            </w:r>
            <w:r w:rsidR="00644B28">
              <w:rPr>
                <w:noProof/>
                <w:webHidden/>
              </w:rPr>
              <w:instrText xml:space="preserve"> PAGEREF _Toc95124828 \h </w:instrText>
            </w:r>
            <w:r w:rsidR="00644B28">
              <w:rPr>
                <w:noProof/>
                <w:webHidden/>
              </w:rPr>
            </w:r>
            <w:r w:rsidR="00644B28">
              <w:rPr>
                <w:noProof/>
                <w:webHidden/>
              </w:rPr>
              <w:fldChar w:fldCharType="separate"/>
            </w:r>
            <w:r w:rsidR="00644B28">
              <w:rPr>
                <w:noProof/>
                <w:webHidden/>
              </w:rPr>
              <w:t>73</w:t>
            </w:r>
            <w:r w:rsidR="00644B28">
              <w:rPr>
                <w:noProof/>
                <w:webHidden/>
              </w:rPr>
              <w:fldChar w:fldCharType="end"/>
            </w:r>
          </w:hyperlink>
        </w:p>
        <w:p w:rsidR="00644B28" w:rsidP="00644B28" w:rsidRDefault="00E0638D" w14:paraId="3F887A20" w14:textId="0B8D6ABF">
          <w:pPr>
            <w:pStyle w:val="TOC3"/>
            <w:rPr>
              <w:rFonts w:asciiTheme="minorHAnsi" w:hAnsiTheme="minorHAnsi" w:eastAsiaTheme="minorEastAsia" w:cstheme="minorBidi"/>
              <w:noProof/>
              <w:sz w:val="22"/>
            </w:rPr>
          </w:pPr>
          <w:hyperlink w:history="1" w:anchor="_Toc95124829">
            <w:r w:rsidRPr="00261D2B" w:rsidR="00644B28">
              <w:rPr>
                <w:rStyle w:val="Hyperlink"/>
                <w:rFonts w:cstheme="majorHAnsi"/>
                <w:noProof/>
              </w:rPr>
              <w:t>8.1</w:t>
            </w:r>
            <w:r w:rsidR="00644B28">
              <w:rPr>
                <w:rFonts w:asciiTheme="minorHAnsi" w:hAnsiTheme="minorHAnsi" w:eastAsiaTheme="minorEastAsia" w:cstheme="minorBidi"/>
                <w:noProof/>
                <w:sz w:val="22"/>
              </w:rPr>
              <w:tab/>
            </w:r>
            <w:r w:rsidRPr="00261D2B" w:rsidR="00644B28">
              <w:rPr>
                <w:rStyle w:val="Hyperlink"/>
                <w:noProof/>
              </w:rPr>
              <w:t>Thermal Generator Retirement</w:t>
            </w:r>
            <w:r w:rsidR="00644B28">
              <w:rPr>
                <w:noProof/>
                <w:webHidden/>
              </w:rPr>
              <w:tab/>
            </w:r>
            <w:r w:rsidR="00644B28">
              <w:rPr>
                <w:noProof/>
                <w:webHidden/>
              </w:rPr>
              <w:fldChar w:fldCharType="begin"/>
            </w:r>
            <w:r w:rsidR="00644B28">
              <w:rPr>
                <w:noProof/>
                <w:webHidden/>
              </w:rPr>
              <w:instrText xml:space="preserve"> PAGEREF _Toc95124829 \h </w:instrText>
            </w:r>
            <w:r w:rsidR="00644B28">
              <w:rPr>
                <w:noProof/>
                <w:webHidden/>
              </w:rPr>
            </w:r>
            <w:r w:rsidR="00644B28">
              <w:rPr>
                <w:noProof/>
                <w:webHidden/>
              </w:rPr>
              <w:fldChar w:fldCharType="separate"/>
            </w:r>
            <w:r w:rsidR="00644B28">
              <w:rPr>
                <w:noProof/>
                <w:webHidden/>
              </w:rPr>
              <w:t>73</w:t>
            </w:r>
            <w:r w:rsidR="00644B28">
              <w:rPr>
                <w:noProof/>
                <w:webHidden/>
              </w:rPr>
              <w:fldChar w:fldCharType="end"/>
            </w:r>
          </w:hyperlink>
        </w:p>
        <w:p w:rsidR="00644B28" w:rsidP="00644B28" w:rsidRDefault="00E0638D" w14:paraId="71C1EFE5" w14:textId="2DE1A127">
          <w:pPr>
            <w:pStyle w:val="TOC3"/>
            <w:rPr>
              <w:rFonts w:asciiTheme="minorHAnsi" w:hAnsiTheme="minorHAnsi" w:eastAsiaTheme="minorEastAsia" w:cstheme="minorBidi"/>
              <w:noProof/>
              <w:sz w:val="22"/>
            </w:rPr>
          </w:pPr>
          <w:hyperlink w:history="1" w:anchor="_Toc95124830">
            <w:r w:rsidRPr="00261D2B" w:rsidR="00644B28">
              <w:rPr>
                <w:rStyle w:val="Hyperlink"/>
                <w:rFonts w:cstheme="majorHAnsi"/>
                <w:noProof/>
              </w:rPr>
              <w:t>8.2</w:t>
            </w:r>
            <w:r w:rsidR="00644B28">
              <w:rPr>
                <w:rFonts w:asciiTheme="minorHAnsi" w:hAnsiTheme="minorHAnsi" w:eastAsiaTheme="minorEastAsia" w:cstheme="minorBidi"/>
                <w:noProof/>
                <w:sz w:val="22"/>
              </w:rPr>
              <w:tab/>
            </w:r>
            <w:r w:rsidRPr="00261D2B" w:rsidR="00644B28">
              <w:rPr>
                <w:rStyle w:val="Hyperlink"/>
                <w:noProof/>
              </w:rPr>
              <w:t>Demand Response</w:t>
            </w:r>
            <w:r w:rsidR="00644B28">
              <w:rPr>
                <w:noProof/>
                <w:webHidden/>
              </w:rPr>
              <w:tab/>
            </w:r>
            <w:r w:rsidR="00644B28">
              <w:rPr>
                <w:noProof/>
                <w:webHidden/>
              </w:rPr>
              <w:fldChar w:fldCharType="begin"/>
            </w:r>
            <w:r w:rsidR="00644B28">
              <w:rPr>
                <w:noProof/>
                <w:webHidden/>
              </w:rPr>
              <w:instrText xml:space="preserve"> PAGEREF _Toc95124830 \h </w:instrText>
            </w:r>
            <w:r w:rsidR="00644B28">
              <w:rPr>
                <w:noProof/>
                <w:webHidden/>
              </w:rPr>
            </w:r>
            <w:r w:rsidR="00644B28">
              <w:rPr>
                <w:noProof/>
                <w:webHidden/>
              </w:rPr>
              <w:fldChar w:fldCharType="separate"/>
            </w:r>
            <w:r w:rsidR="00644B28">
              <w:rPr>
                <w:noProof/>
                <w:webHidden/>
              </w:rPr>
              <w:t>73</w:t>
            </w:r>
            <w:r w:rsidR="00644B28">
              <w:rPr>
                <w:noProof/>
                <w:webHidden/>
              </w:rPr>
              <w:fldChar w:fldCharType="end"/>
            </w:r>
          </w:hyperlink>
        </w:p>
        <w:p w:rsidR="00644B28" w:rsidRDefault="00E0638D" w14:paraId="381D0EF7" w14:textId="0D6EFB91">
          <w:pPr>
            <w:pStyle w:val="TOC2"/>
            <w:rPr>
              <w:rFonts w:asciiTheme="minorHAnsi" w:hAnsiTheme="minorHAnsi" w:eastAsiaTheme="minorEastAsia" w:cstheme="minorBidi"/>
              <w:noProof/>
              <w:sz w:val="22"/>
            </w:rPr>
          </w:pPr>
          <w:hyperlink w:history="1" w:anchor="_Toc95124831">
            <w:r w:rsidRPr="00261D2B" w:rsidR="00644B28">
              <w:rPr>
                <w:rStyle w:val="Hyperlink"/>
                <w:noProof/>
              </w:rPr>
              <w:t>9.</w:t>
            </w:r>
            <w:r w:rsidR="00644B28">
              <w:rPr>
                <w:rFonts w:asciiTheme="minorHAnsi" w:hAnsiTheme="minorHAnsi" w:eastAsiaTheme="minorEastAsia" w:cstheme="minorBidi"/>
                <w:noProof/>
                <w:sz w:val="22"/>
              </w:rPr>
              <w:tab/>
            </w:r>
            <w:r w:rsidRPr="00261D2B" w:rsidR="00644B28">
              <w:rPr>
                <w:rStyle w:val="Hyperlink"/>
                <w:noProof/>
              </w:rPr>
              <w:t>Conclusion and Next Steps</w:t>
            </w:r>
            <w:r w:rsidR="00644B28">
              <w:rPr>
                <w:noProof/>
                <w:webHidden/>
              </w:rPr>
              <w:tab/>
            </w:r>
            <w:r w:rsidR="00644B28">
              <w:rPr>
                <w:noProof/>
                <w:webHidden/>
              </w:rPr>
              <w:fldChar w:fldCharType="begin"/>
            </w:r>
            <w:r w:rsidR="00644B28">
              <w:rPr>
                <w:noProof/>
                <w:webHidden/>
              </w:rPr>
              <w:instrText xml:space="preserve"> PAGEREF _Toc95124831 \h </w:instrText>
            </w:r>
            <w:r w:rsidR="00644B28">
              <w:rPr>
                <w:noProof/>
                <w:webHidden/>
              </w:rPr>
            </w:r>
            <w:r w:rsidR="00644B28">
              <w:rPr>
                <w:noProof/>
                <w:webHidden/>
              </w:rPr>
              <w:fldChar w:fldCharType="separate"/>
            </w:r>
            <w:r w:rsidR="00644B28">
              <w:rPr>
                <w:noProof/>
                <w:webHidden/>
              </w:rPr>
              <w:t>75</w:t>
            </w:r>
            <w:r w:rsidR="00644B28">
              <w:rPr>
                <w:noProof/>
                <w:webHidden/>
              </w:rPr>
              <w:fldChar w:fldCharType="end"/>
            </w:r>
          </w:hyperlink>
        </w:p>
        <w:p w:rsidR="00644B28" w:rsidP="00644B28" w:rsidRDefault="00E0638D" w14:paraId="4DD3ED6D" w14:textId="276F8EC9">
          <w:pPr>
            <w:pStyle w:val="TOC3"/>
            <w:rPr>
              <w:rFonts w:asciiTheme="minorHAnsi" w:hAnsiTheme="minorHAnsi" w:eastAsiaTheme="minorEastAsia" w:cstheme="minorBidi"/>
              <w:noProof/>
              <w:sz w:val="22"/>
            </w:rPr>
          </w:pPr>
          <w:hyperlink w:history="1" w:anchor="_Toc95124832">
            <w:r w:rsidRPr="00261D2B" w:rsidR="00644B28">
              <w:rPr>
                <w:rStyle w:val="Hyperlink"/>
                <w:rFonts w:cstheme="majorHAnsi"/>
                <w:noProof/>
              </w:rPr>
              <w:t>9.1</w:t>
            </w:r>
            <w:r w:rsidR="00644B28">
              <w:rPr>
                <w:rFonts w:asciiTheme="minorHAnsi" w:hAnsiTheme="minorHAnsi" w:eastAsiaTheme="minorEastAsia" w:cstheme="minorBidi"/>
                <w:noProof/>
                <w:sz w:val="22"/>
              </w:rPr>
              <w:tab/>
            </w:r>
            <w:r w:rsidRPr="00261D2B" w:rsidR="00644B28">
              <w:rPr>
                <w:rStyle w:val="Hyperlink"/>
                <w:noProof/>
              </w:rPr>
              <w:t>Guidance on the 38 MMT with 2020 IEPR with High EV Base Case Resource Portfolio</w:t>
            </w:r>
            <w:r w:rsidR="00644B28">
              <w:rPr>
                <w:noProof/>
                <w:webHidden/>
              </w:rPr>
              <w:tab/>
            </w:r>
            <w:r w:rsidR="00644B28">
              <w:rPr>
                <w:noProof/>
                <w:webHidden/>
              </w:rPr>
              <w:fldChar w:fldCharType="begin"/>
            </w:r>
            <w:r w:rsidR="00644B28">
              <w:rPr>
                <w:noProof/>
                <w:webHidden/>
              </w:rPr>
              <w:instrText xml:space="preserve"> PAGEREF _Toc95124832 \h </w:instrText>
            </w:r>
            <w:r w:rsidR="00644B28">
              <w:rPr>
                <w:noProof/>
                <w:webHidden/>
              </w:rPr>
            </w:r>
            <w:r w:rsidR="00644B28">
              <w:rPr>
                <w:noProof/>
                <w:webHidden/>
              </w:rPr>
              <w:fldChar w:fldCharType="separate"/>
            </w:r>
            <w:r w:rsidR="00644B28">
              <w:rPr>
                <w:noProof/>
                <w:webHidden/>
              </w:rPr>
              <w:t>76</w:t>
            </w:r>
            <w:r w:rsidR="00644B28">
              <w:rPr>
                <w:noProof/>
                <w:webHidden/>
              </w:rPr>
              <w:fldChar w:fldCharType="end"/>
            </w:r>
          </w:hyperlink>
        </w:p>
        <w:p w:rsidR="00644B28" w:rsidP="00644B28" w:rsidRDefault="00E0638D" w14:paraId="56484451" w14:textId="739763CF">
          <w:pPr>
            <w:pStyle w:val="TOC3"/>
            <w:rPr>
              <w:rFonts w:asciiTheme="minorHAnsi" w:hAnsiTheme="minorHAnsi" w:eastAsiaTheme="minorEastAsia" w:cstheme="minorBidi"/>
              <w:noProof/>
              <w:sz w:val="22"/>
            </w:rPr>
          </w:pPr>
          <w:hyperlink w:history="1" w:anchor="_Toc95124833">
            <w:r w:rsidRPr="00261D2B" w:rsidR="00644B28">
              <w:rPr>
                <w:rStyle w:val="Hyperlink"/>
                <w:rFonts w:cstheme="majorHAnsi"/>
                <w:noProof/>
              </w:rPr>
              <w:t>9.2</w:t>
            </w:r>
            <w:r w:rsidR="00644B28">
              <w:rPr>
                <w:rFonts w:asciiTheme="minorHAnsi" w:hAnsiTheme="minorHAnsi" w:eastAsiaTheme="minorEastAsia" w:cstheme="minorBidi"/>
                <w:noProof/>
                <w:sz w:val="22"/>
              </w:rPr>
              <w:tab/>
            </w:r>
            <w:r w:rsidRPr="00261D2B" w:rsidR="00644B28">
              <w:rPr>
                <w:rStyle w:val="Hyperlink"/>
                <w:noProof/>
              </w:rPr>
              <w:t>Busbar Mapping for 2023-24 TPP and Future Cycles</w:t>
            </w:r>
            <w:r w:rsidR="00644B28">
              <w:rPr>
                <w:noProof/>
                <w:webHidden/>
              </w:rPr>
              <w:tab/>
            </w:r>
            <w:r w:rsidR="00644B28">
              <w:rPr>
                <w:noProof/>
                <w:webHidden/>
              </w:rPr>
              <w:fldChar w:fldCharType="begin"/>
            </w:r>
            <w:r w:rsidR="00644B28">
              <w:rPr>
                <w:noProof/>
                <w:webHidden/>
              </w:rPr>
              <w:instrText xml:space="preserve"> PAGEREF _Toc95124833 \h </w:instrText>
            </w:r>
            <w:r w:rsidR="00644B28">
              <w:rPr>
                <w:noProof/>
                <w:webHidden/>
              </w:rPr>
            </w:r>
            <w:r w:rsidR="00644B28">
              <w:rPr>
                <w:noProof/>
                <w:webHidden/>
              </w:rPr>
              <w:fldChar w:fldCharType="separate"/>
            </w:r>
            <w:r w:rsidR="00644B28">
              <w:rPr>
                <w:noProof/>
                <w:webHidden/>
              </w:rPr>
              <w:t>78</w:t>
            </w:r>
            <w:r w:rsidR="00644B28">
              <w:rPr>
                <w:noProof/>
                <w:webHidden/>
              </w:rPr>
              <w:fldChar w:fldCharType="end"/>
            </w:r>
          </w:hyperlink>
        </w:p>
        <w:p w:rsidR="00644B28" w:rsidRDefault="00E0638D" w14:paraId="2D71A979" w14:textId="3950248C">
          <w:pPr>
            <w:pStyle w:val="TOC2"/>
            <w:rPr>
              <w:rFonts w:asciiTheme="minorHAnsi" w:hAnsiTheme="minorHAnsi" w:eastAsiaTheme="minorEastAsia" w:cstheme="minorBidi"/>
              <w:noProof/>
              <w:sz w:val="22"/>
            </w:rPr>
          </w:pPr>
          <w:hyperlink w:history="1" w:anchor="_Toc95124834">
            <w:r w:rsidRPr="00261D2B" w:rsidR="00644B28">
              <w:rPr>
                <w:rStyle w:val="Hyperlink"/>
                <w:noProof/>
              </w:rPr>
              <w:t>10.</w:t>
            </w:r>
            <w:r w:rsidR="00644B28">
              <w:rPr>
                <w:rFonts w:asciiTheme="minorHAnsi" w:hAnsiTheme="minorHAnsi" w:eastAsiaTheme="minorEastAsia" w:cstheme="minorBidi"/>
                <w:noProof/>
                <w:sz w:val="22"/>
              </w:rPr>
              <w:tab/>
            </w:r>
            <w:r w:rsidRPr="00261D2B" w:rsidR="00644B28">
              <w:rPr>
                <w:rStyle w:val="Hyperlink"/>
                <w:noProof/>
              </w:rPr>
              <w:t>Appendices</w:t>
            </w:r>
            <w:r w:rsidR="00644B28">
              <w:rPr>
                <w:noProof/>
                <w:webHidden/>
              </w:rPr>
              <w:tab/>
            </w:r>
            <w:r w:rsidR="00644B28">
              <w:rPr>
                <w:noProof/>
                <w:webHidden/>
              </w:rPr>
              <w:fldChar w:fldCharType="begin"/>
            </w:r>
            <w:r w:rsidR="00644B28">
              <w:rPr>
                <w:noProof/>
                <w:webHidden/>
              </w:rPr>
              <w:instrText xml:space="preserve"> PAGEREF _Toc95124834 \h </w:instrText>
            </w:r>
            <w:r w:rsidR="00644B28">
              <w:rPr>
                <w:noProof/>
                <w:webHidden/>
              </w:rPr>
            </w:r>
            <w:r w:rsidR="00644B28">
              <w:rPr>
                <w:noProof/>
                <w:webHidden/>
              </w:rPr>
              <w:fldChar w:fldCharType="separate"/>
            </w:r>
            <w:r w:rsidR="00644B28">
              <w:rPr>
                <w:noProof/>
                <w:webHidden/>
              </w:rPr>
              <w:t>79</w:t>
            </w:r>
            <w:r w:rsidR="00644B28">
              <w:rPr>
                <w:noProof/>
                <w:webHidden/>
              </w:rPr>
              <w:fldChar w:fldCharType="end"/>
            </w:r>
          </w:hyperlink>
        </w:p>
        <w:p w:rsidR="00BF108C" w:rsidP="00F7595F" w:rsidRDefault="00BF108C" w14:paraId="2CECB445" w14:textId="73D6937A">
          <w:r w:rsidRPr="6EDE4B01">
            <w:rPr>
              <w:b/>
              <w:bCs/>
              <w:color w:val="2B579A"/>
            </w:rPr>
            <w:fldChar w:fldCharType="end"/>
          </w:r>
        </w:p>
      </w:sdtContent>
    </w:sdt>
    <w:p w:rsidR="00765F16" w:rsidRDefault="00765F16" w14:paraId="4B22EA85" w14:textId="5CBC2ACF">
      <w:pPr>
        <w:spacing w:after="160" w:line="259" w:lineRule="auto"/>
        <w:ind w:left="0"/>
      </w:pPr>
      <w:r>
        <w:br w:type="page"/>
      </w:r>
    </w:p>
    <w:p w:rsidRPr="00044484" w:rsidR="00374049" w:rsidP="00DD54CE" w:rsidRDefault="07FDA079" w14:paraId="3C058A37" w14:textId="43303EF9">
      <w:pPr>
        <w:pStyle w:val="Heading2"/>
      </w:pPr>
      <w:bookmarkStart w:name="_Toc32335339" w:id="20"/>
      <w:bookmarkStart w:name="_Toc32335340" w:id="21"/>
      <w:bookmarkStart w:name="_Toc95124807" w:id="22"/>
      <w:bookmarkStart w:name="_Toc90563246" w:id="23"/>
      <w:bookmarkEnd w:id="20"/>
      <w:bookmarkEnd w:id="21"/>
      <w:r>
        <w:lastRenderedPageBreak/>
        <w:t>Document Purpose</w:t>
      </w:r>
      <w:bookmarkEnd w:id="22"/>
      <w:bookmarkEnd w:id="23"/>
    </w:p>
    <w:p w:rsidRPr="000B656F" w:rsidR="002212F0" w:rsidP="00093A02" w:rsidRDefault="00B640E6" w14:paraId="7BB7F6D0" w14:textId="5AE31E9F">
      <w:pPr>
        <w:spacing w:before="240" w:after="240"/>
        <w:ind w:left="0"/>
      </w:pPr>
      <w:bookmarkStart w:name="_Hlk5613839" w:id="24"/>
      <w:bookmarkStart w:name="_Hlk4086428" w:id="25"/>
      <w:bookmarkStart w:name="_Hlk4749806" w:id="26"/>
      <w:r w:rsidRPr="000B656F">
        <w:t xml:space="preserve">Resource-to-busbar </w:t>
      </w:r>
      <w:r w:rsidRPr="000B656F" w:rsidR="002212F0">
        <w:t>mapping</w:t>
      </w:r>
      <w:r w:rsidRPr="000B656F">
        <w:t xml:space="preserve"> (“busbar mapping”)</w:t>
      </w:r>
      <w:r w:rsidRPr="000B656F" w:rsidR="002212F0">
        <w:t xml:space="preserve"> is the process of refining the geographically coarse </w:t>
      </w:r>
      <w:r w:rsidRPr="000B656F" w:rsidR="00264723">
        <w:t xml:space="preserve">electricity resource </w:t>
      </w:r>
      <w:r w:rsidRPr="000B656F" w:rsidR="002212F0">
        <w:t xml:space="preserve">portfolios produced in the </w:t>
      </w:r>
      <w:r w:rsidRPr="000B656F" w:rsidR="00D30DD0">
        <w:t>California Public Utilities Commission’s (</w:t>
      </w:r>
      <w:r w:rsidRPr="000B656F" w:rsidR="002212F0">
        <w:t>CPUC</w:t>
      </w:r>
      <w:r w:rsidRPr="000B656F" w:rsidR="00D30DD0">
        <w:t>)</w:t>
      </w:r>
      <w:r w:rsidRPr="000B656F" w:rsidR="002212F0">
        <w:t xml:space="preserve"> Integrated Resource Plan (IRP) proceeding, into plausible network modeling locations for </w:t>
      </w:r>
      <w:r w:rsidR="00F002DA">
        <w:t>transmission</w:t>
      </w:r>
      <w:r w:rsidRPr="000B656F" w:rsidR="00F002DA">
        <w:t xml:space="preserve"> </w:t>
      </w:r>
      <w:r w:rsidRPr="000B656F" w:rsidR="002212F0">
        <w:t xml:space="preserve">analysis in the </w:t>
      </w:r>
      <w:r w:rsidRPr="000B656F" w:rsidR="00D30DD0">
        <w:t>California Independent System Operator’s (</w:t>
      </w:r>
      <w:r w:rsidRPr="000B656F" w:rsidR="002212F0">
        <w:t>CAISO</w:t>
      </w:r>
      <w:r w:rsidRPr="000B656F" w:rsidR="00D30DD0">
        <w:t>)</w:t>
      </w:r>
      <w:r w:rsidRPr="000B656F" w:rsidR="002212F0">
        <w:t xml:space="preserve"> </w:t>
      </w:r>
      <w:r w:rsidRPr="000B656F" w:rsidR="00EC40C9">
        <w:t xml:space="preserve">annual </w:t>
      </w:r>
      <w:r w:rsidRPr="000B656F" w:rsidR="002212F0">
        <w:t>Transmission Planning Process (TPP).</w:t>
      </w:r>
      <w:r w:rsidRPr="000B656F" w:rsidR="00D30DD0">
        <w:t xml:space="preserve"> </w:t>
      </w:r>
    </w:p>
    <w:p w:rsidR="0082401C" w:rsidP="000B656F" w:rsidRDefault="58B5B9AD" w14:paraId="7EA672A3" w14:textId="6D55986C">
      <w:pPr>
        <w:spacing w:after="240"/>
        <w:ind w:left="0"/>
      </w:pPr>
      <w:r>
        <w:t xml:space="preserve">The purpose of this </w:t>
      </w:r>
      <w:r w:rsidR="27D7517C">
        <w:t xml:space="preserve">Report </w:t>
      </w:r>
      <w:r w:rsidR="77C507A6">
        <w:t>is to</w:t>
      </w:r>
      <w:r w:rsidR="625A3710">
        <w:t xml:space="preserve"> memorialize and</w:t>
      </w:r>
      <w:r w:rsidR="77C507A6">
        <w:t xml:space="preserve"> communicate the methodology and results of the busbar mapping process performed by the </w:t>
      </w:r>
      <w:r w:rsidR="20A71C23">
        <w:t>CPUC, CAISO and California Energy Commission (CEC)</w:t>
      </w:r>
      <w:r w:rsidR="77C507A6">
        <w:t>,</w:t>
      </w:r>
      <w:r w:rsidR="380EC93B">
        <w:t xml:space="preserve"> </w:t>
      </w:r>
      <w:r w:rsidR="2AB1986E">
        <w:t xml:space="preserve">for input into </w:t>
      </w:r>
      <w:r w:rsidR="0D5FC01A">
        <w:t>the 202</w:t>
      </w:r>
      <w:r w:rsidR="1F7F2021">
        <w:t>2</w:t>
      </w:r>
      <w:r w:rsidR="0D5FC01A">
        <w:t>-202</w:t>
      </w:r>
      <w:r w:rsidR="6AE00FAC">
        <w:t>3</w:t>
      </w:r>
      <w:r w:rsidR="1BDC0CEE">
        <w:t xml:space="preserve"> </w:t>
      </w:r>
      <w:r w:rsidR="2AB1986E">
        <w:t>TPP,</w:t>
      </w:r>
      <w:r w:rsidR="77C507A6">
        <w:t xml:space="preserve"> </w:t>
      </w:r>
      <w:r w:rsidR="65C1DAC7">
        <w:t xml:space="preserve">providing </w:t>
      </w:r>
      <w:r>
        <w:t xml:space="preserve">transparency and opportunity for </w:t>
      </w:r>
      <w:r w:rsidR="27D7517C">
        <w:t xml:space="preserve">IRP and TPP </w:t>
      </w:r>
      <w:r>
        <w:t xml:space="preserve">stakeholder </w:t>
      </w:r>
      <w:r w:rsidR="350C7FBD">
        <w:t>engagement</w:t>
      </w:r>
      <w:r>
        <w:t>.</w:t>
      </w:r>
      <w:r w:rsidR="4CAD2D50">
        <w:t xml:space="preserve"> </w:t>
      </w:r>
      <w:r w:rsidR="31780FCF">
        <w:t xml:space="preserve"> </w:t>
      </w:r>
      <w:bookmarkStart w:name="_Hlk5614260" w:id="27"/>
      <w:bookmarkEnd w:id="1"/>
      <w:bookmarkEnd w:id="24"/>
      <w:bookmarkEnd w:id="25"/>
      <w:bookmarkEnd w:id="26"/>
      <w:bookmarkEnd w:id="9"/>
      <w:bookmarkEnd w:id="8"/>
      <w:bookmarkEnd w:id="7"/>
    </w:p>
    <w:p w:rsidR="4636000A" w:rsidP="000B656F" w:rsidRDefault="5F980451" w14:paraId="48C740C2" w14:textId="3A7C5378">
      <w:pPr>
        <w:spacing w:after="240"/>
        <w:ind w:left="0"/>
      </w:pPr>
      <w:r>
        <w:t>Similar</w:t>
      </w:r>
      <w:r w:rsidR="322EE7C0">
        <w:t xml:space="preserve"> to prepar</w:t>
      </w:r>
      <w:r w:rsidR="1AD63814">
        <w:t xml:space="preserve">ation </w:t>
      </w:r>
      <w:r w:rsidR="681D44A9">
        <w:t>for the 20</w:t>
      </w:r>
      <w:r w:rsidR="322EE7C0">
        <w:t>2</w:t>
      </w:r>
      <w:r w:rsidR="37B72B85">
        <w:t>1</w:t>
      </w:r>
      <w:r w:rsidR="322EE7C0">
        <w:t>-202</w:t>
      </w:r>
      <w:r w:rsidR="15E936AF">
        <w:t>2</w:t>
      </w:r>
      <w:r w:rsidR="1AD63814">
        <w:t xml:space="preserve"> TPP,</w:t>
      </w:r>
      <w:r w:rsidR="5680AF6F">
        <w:t xml:space="preserve"> </w:t>
      </w:r>
      <w:r w:rsidR="1AD63814">
        <w:t xml:space="preserve">this </w:t>
      </w:r>
      <w:r w:rsidR="5680AF6F">
        <w:t xml:space="preserve">Report includes the key guidance for TPP studies that </w:t>
      </w:r>
      <w:r w:rsidR="6679F136">
        <w:t xml:space="preserve">in past years </w:t>
      </w:r>
      <w:r w:rsidR="5680AF6F">
        <w:t xml:space="preserve">was conveyed in the </w:t>
      </w:r>
      <w:r w:rsidR="1FC33F5B">
        <w:t>“Long-Term Procurement Plan Assumptions and Scenarios” and later the “Unified Inputs and Assumptions”</w:t>
      </w:r>
      <w:r w:rsidR="6E458DEF">
        <w:t>,</w:t>
      </w:r>
      <w:r w:rsidR="5680AF6F">
        <w:t xml:space="preserve"> thus </w:t>
      </w:r>
      <w:r w:rsidR="093BFBE2">
        <w:t xml:space="preserve">superseding </w:t>
      </w:r>
      <w:r w:rsidR="5680AF6F">
        <w:t>earlier guidance and documents.</w:t>
      </w:r>
    </w:p>
    <w:p w:rsidR="00381F9C" w:rsidP="4F992AFA" w:rsidRDefault="20042659" w14:paraId="5ACE2F73" w14:textId="3917016F">
      <w:pPr>
        <w:ind w:left="0"/>
        <w:rPr>
          <w:rFonts w:eastAsia="Garamond" w:cs="Garamond"/>
        </w:rPr>
      </w:pPr>
      <w:r w:rsidRPr="4F992AFA">
        <w:rPr>
          <w:rFonts w:eastAsia="Garamond" w:cs="Garamond"/>
        </w:rPr>
        <w:t xml:space="preserve">The </w:t>
      </w:r>
      <w:r w:rsidRPr="4F992AFA" w:rsidR="170C9FF3">
        <w:rPr>
          <w:rFonts w:eastAsia="Garamond" w:cs="Garamond"/>
        </w:rPr>
        <w:t>approach taken in</w:t>
      </w:r>
      <w:r w:rsidRPr="4F992AFA">
        <w:rPr>
          <w:rFonts w:eastAsia="Garamond" w:cs="Garamond"/>
        </w:rPr>
        <w:t xml:space="preserve"> this Report </w:t>
      </w:r>
      <w:r w:rsidRPr="4F992AFA" w:rsidR="7B9549EB">
        <w:rPr>
          <w:rFonts w:eastAsia="Garamond" w:cs="Garamond"/>
        </w:rPr>
        <w:t>serves</w:t>
      </w:r>
      <w:r w:rsidRPr="4F992AFA">
        <w:rPr>
          <w:rFonts w:eastAsia="Garamond" w:cs="Garamond"/>
        </w:rPr>
        <w:t xml:space="preserve"> to provide detailed documentation to accompany several Excel </w:t>
      </w:r>
      <w:r w:rsidR="00FF2025">
        <w:rPr>
          <w:rFonts w:eastAsia="Garamond" w:cs="Garamond"/>
        </w:rPr>
        <w:t>w</w:t>
      </w:r>
      <w:r w:rsidRPr="4F992AFA">
        <w:rPr>
          <w:rFonts w:eastAsia="Garamond" w:cs="Garamond"/>
        </w:rPr>
        <w:t xml:space="preserve">orkbooks that identify the locations for future generation and storage resources that are expected to be necessary to support the California electric grid. </w:t>
      </w:r>
      <w:r w:rsidRPr="4F992AFA" w:rsidR="494232B4">
        <w:rPr>
          <w:rFonts w:eastAsia="Garamond" w:cs="Garamond"/>
        </w:rPr>
        <w:t xml:space="preserve">Please see Section </w:t>
      </w:r>
      <w:r w:rsidR="00F66198">
        <w:rPr>
          <w:rFonts w:eastAsia="Garamond" w:cs="Garamond"/>
        </w:rPr>
        <w:fldChar w:fldCharType="begin"/>
      </w:r>
      <w:r w:rsidR="00F66198">
        <w:rPr>
          <w:rFonts w:eastAsia="Garamond" w:cs="Garamond"/>
        </w:rPr>
        <w:instrText xml:space="preserve"> REF _Ref59649402 \w \h </w:instrText>
      </w:r>
      <w:r w:rsidR="00F66198">
        <w:rPr>
          <w:rFonts w:eastAsia="Garamond" w:cs="Garamond"/>
        </w:rPr>
      </w:r>
      <w:r w:rsidR="00F66198">
        <w:rPr>
          <w:rFonts w:eastAsia="Garamond" w:cs="Garamond"/>
        </w:rPr>
        <w:fldChar w:fldCharType="separate"/>
      </w:r>
      <w:r w:rsidR="00B71FDA">
        <w:rPr>
          <w:rFonts w:eastAsia="Garamond" w:cs="Garamond"/>
        </w:rPr>
        <w:t>10</w:t>
      </w:r>
      <w:r w:rsidR="00F66198">
        <w:rPr>
          <w:rFonts w:eastAsia="Garamond" w:cs="Garamond"/>
        </w:rPr>
        <w:fldChar w:fldCharType="end"/>
      </w:r>
      <w:r w:rsidRPr="4F992AFA" w:rsidR="494232B4">
        <w:rPr>
          <w:rFonts w:eastAsia="Garamond" w:cs="Garamond"/>
        </w:rPr>
        <w:t xml:space="preserve">: </w:t>
      </w:r>
      <w:r w:rsidR="00F66198">
        <w:rPr>
          <w:rFonts w:eastAsia="Garamond" w:cs="Garamond"/>
        </w:rPr>
        <w:fldChar w:fldCharType="begin"/>
      </w:r>
      <w:r w:rsidR="00F66198">
        <w:rPr>
          <w:rFonts w:eastAsia="Garamond" w:cs="Garamond"/>
        </w:rPr>
        <w:instrText xml:space="preserve"> REF _Ref59649423 \h </w:instrText>
      </w:r>
      <w:r w:rsidR="00F66198">
        <w:rPr>
          <w:rFonts w:eastAsia="Garamond" w:cs="Garamond"/>
        </w:rPr>
      </w:r>
      <w:r w:rsidR="00F66198">
        <w:rPr>
          <w:rFonts w:eastAsia="Garamond" w:cs="Garamond"/>
        </w:rPr>
        <w:fldChar w:fldCharType="separate"/>
      </w:r>
      <w:r w:rsidR="00B71FDA">
        <w:t>Appendices</w:t>
      </w:r>
      <w:r w:rsidR="00F66198">
        <w:rPr>
          <w:rFonts w:eastAsia="Garamond" w:cs="Garamond"/>
        </w:rPr>
        <w:fldChar w:fldCharType="end"/>
      </w:r>
      <w:r w:rsidRPr="4F992AFA" w:rsidR="494232B4">
        <w:rPr>
          <w:rFonts w:eastAsia="Garamond" w:cs="Garamond"/>
        </w:rPr>
        <w:t xml:space="preserve"> for links to </w:t>
      </w:r>
      <w:r w:rsidRPr="4F992AFA" w:rsidR="053CFC89">
        <w:rPr>
          <w:rFonts w:eastAsia="Garamond" w:cs="Garamond"/>
        </w:rPr>
        <w:t>the</w:t>
      </w:r>
      <w:r w:rsidR="00504B88">
        <w:rPr>
          <w:rFonts w:eastAsia="Garamond" w:cs="Garamond"/>
        </w:rPr>
        <w:t>se</w:t>
      </w:r>
      <w:r w:rsidRPr="4F992AFA" w:rsidR="053CFC89">
        <w:rPr>
          <w:rFonts w:eastAsia="Garamond" w:cs="Garamond"/>
        </w:rPr>
        <w:t xml:space="preserve"> workbooks</w:t>
      </w:r>
      <w:r w:rsidR="00504B88">
        <w:rPr>
          <w:rFonts w:eastAsia="Garamond" w:cs="Garamond"/>
        </w:rPr>
        <w:t>:</w:t>
      </w:r>
    </w:p>
    <w:p w:rsidRPr="00E86BEF" w:rsidR="00504B88" w:rsidP="00504B88" w:rsidRDefault="01AA940A" w14:paraId="1E6A131C" w14:textId="7139F42E">
      <w:pPr>
        <w:pStyle w:val="ListParagraph"/>
        <w:numPr>
          <w:ilvl w:val="0"/>
          <w:numId w:val="129"/>
        </w:numPr>
      </w:pPr>
      <w:r>
        <w:t>Methodology for Resource-to-Busbar Mapping &amp; Assumption for the TPP</w:t>
      </w:r>
    </w:p>
    <w:p w:rsidRPr="00E86BEF" w:rsidR="00504B88" w:rsidP="00504B88" w:rsidRDefault="00504B88" w14:paraId="666BD9D5" w14:textId="0C884328">
      <w:pPr>
        <w:pStyle w:val="ListParagraph"/>
        <w:numPr>
          <w:ilvl w:val="0"/>
          <w:numId w:val="129"/>
        </w:numPr>
      </w:pPr>
      <w:r w:rsidRPr="00E86BEF">
        <w:t xml:space="preserve">CEC Busbar Mapping Results for Generation Resources – </w:t>
      </w:r>
      <w:r w:rsidR="001A7E67">
        <w:t>3</w:t>
      </w:r>
      <w:r w:rsidR="00C13BC1">
        <w:t>8</w:t>
      </w:r>
      <w:r w:rsidR="001A7E67">
        <w:t xml:space="preserve"> </w:t>
      </w:r>
      <w:r w:rsidRPr="00E86BEF">
        <w:t xml:space="preserve">MMT with </w:t>
      </w:r>
      <w:r w:rsidR="001A7E67">
        <w:t>2020</w:t>
      </w:r>
      <w:r w:rsidRPr="00E86BEF">
        <w:t xml:space="preserve"> IEPR</w:t>
      </w:r>
      <w:r w:rsidR="001A7E67">
        <w:t xml:space="preserve"> and high EV</w:t>
      </w:r>
      <w:r w:rsidRPr="00E86BEF">
        <w:t xml:space="preserve"> base case portfolio</w:t>
      </w:r>
    </w:p>
    <w:p w:rsidRPr="00E86BEF" w:rsidR="00504B88" w:rsidP="00504B88" w:rsidRDefault="00504B88" w14:paraId="5290B737" w14:textId="103F1F67">
      <w:pPr>
        <w:pStyle w:val="ListParagraph"/>
        <w:numPr>
          <w:ilvl w:val="0"/>
          <w:numId w:val="129"/>
        </w:numPr>
      </w:pPr>
      <w:r w:rsidRPr="00E86BEF">
        <w:t xml:space="preserve">Busbar </w:t>
      </w:r>
      <w:r w:rsidR="00D04A58">
        <w:t>Resource</w:t>
      </w:r>
      <w:r w:rsidR="00C13BC1">
        <w:t xml:space="preserve"> Mapping Calculator</w:t>
      </w:r>
      <w:r w:rsidRPr="00E86BEF">
        <w:t xml:space="preserve"> </w:t>
      </w:r>
    </w:p>
    <w:p w:rsidRPr="00E86BEF" w:rsidR="00504B88" w:rsidP="00C13BC1" w:rsidRDefault="00504B88" w14:paraId="24013D2B" w14:textId="4A606D75">
      <w:pPr>
        <w:pStyle w:val="ListParagraph"/>
        <w:numPr>
          <w:ilvl w:val="0"/>
          <w:numId w:val="129"/>
        </w:numPr>
      </w:pPr>
      <w:r w:rsidRPr="00E86BEF">
        <w:t xml:space="preserve">Busbar Mapping Dashboard workbook </w:t>
      </w:r>
    </w:p>
    <w:p w:rsidRPr="00E86BEF" w:rsidR="00504B88" w:rsidP="00504B88" w:rsidRDefault="00504B88" w14:paraId="5E945237" w14:textId="2A020D7D">
      <w:pPr>
        <w:pStyle w:val="ListParagraph"/>
        <w:numPr>
          <w:ilvl w:val="0"/>
          <w:numId w:val="129"/>
        </w:numPr>
      </w:pPr>
      <w:r w:rsidRPr="00E86BEF">
        <w:t xml:space="preserve">2020 IRP Baseline </w:t>
      </w:r>
      <w:r w:rsidR="00C13BC1">
        <w:t xml:space="preserve">Reconciliation </w:t>
      </w:r>
      <w:r w:rsidRPr="00E86BEF">
        <w:t xml:space="preserve">(for non-battery </w:t>
      </w:r>
      <w:r w:rsidR="00C13BC1">
        <w:t xml:space="preserve">and battery </w:t>
      </w:r>
      <w:r w:rsidRPr="00E86BEF">
        <w:t>resources)</w:t>
      </w:r>
    </w:p>
    <w:p w:rsidRPr="00A24A87" w:rsidR="00C13BC1" w:rsidP="00A24A87" w:rsidRDefault="00730D19" w14:paraId="4F03186C" w14:textId="3EF70AC7">
      <w:pPr>
        <w:pStyle w:val="ListParagraph"/>
        <w:numPr>
          <w:ilvl w:val="0"/>
          <w:numId w:val="129"/>
        </w:numPr>
        <w:rPr>
          <w:rFonts w:eastAsia="Garamond" w:cs="Garamond"/>
        </w:rPr>
      </w:pPr>
      <w:r>
        <w:t>Retirement List of Thermal Generation Units</w:t>
      </w:r>
    </w:p>
    <w:p w:rsidR="005E445D" w:rsidP="13A18B61" w:rsidRDefault="005E445D" w14:paraId="42105A89" w14:textId="3E83F40E">
      <w:pPr>
        <w:ind w:left="0"/>
        <w:rPr>
          <w:rFonts w:eastAsia="Garamond" w:cs="Garamond"/>
          <w:szCs w:val="24"/>
        </w:rPr>
      </w:pPr>
    </w:p>
    <w:p w:rsidR="00F16F6B" w:rsidP="00A503C7" w:rsidRDefault="00943A45" w14:paraId="43EDB3C2" w14:textId="1C7A24CC">
      <w:pPr>
        <w:ind w:left="0"/>
        <w:rPr>
          <w:rFonts w:eastAsia="Garamond" w:cs="Garamond"/>
        </w:rPr>
      </w:pPr>
      <w:r>
        <w:rPr>
          <w:rFonts w:eastAsia="Garamond" w:cs="Garamond"/>
        </w:rPr>
        <w:fldChar w:fldCharType="begin"/>
      </w:r>
      <w:r>
        <w:rPr>
          <w:rFonts w:eastAsia="Garamond" w:cs="Garamond"/>
        </w:rPr>
        <w:instrText xml:space="preserve"> REF _Ref85653350 \h </w:instrText>
      </w:r>
      <w:r>
        <w:rPr>
          <w:rFonts w:eastAsia="Garamond" w:cs="Garamond"/>
        </w:rPr>
      </w:r>
      <w:r>
        <w:rPr>
          <w:rFonts w:eastAsia="Garamond" w:cs="Garamond"/>
        </w:rPr>
        <w:fldChar w:fldCharType="separate"/>
      </w:r>
      <w:r w:rsidR="00B71FDA">
        <w:t xml:space="preserve">Figure </w:t>
      </w:r>
      <w:r w:rsidR="00B71FDA">
        <w:rPr>
          <w:noProof/>
        </w:rPr>
        <w:t>1</w:t>
      </w:r>
      <w:r>
        <w:rPr>
          <w:rFonts w:eastAsia="Garamond" w:cs="Garamond"/>
        </w:rPr>
        <w:fldChar w:fldCharType="end"/>
      </w:r>
      <w:r>
        <w:rPr>
          <w:rFonts w:eastAsia="Garamond" w:cs="Garamond"/>
        </w:rPr>
        <w:t xml:space="preserve"> </w:t>
      </w:r>
      <w:r w:rsidRPr="0B2C32CA" w:rsidR="48C36396">
        <w:rPr>
          <w:rFonts w:eastAsia="Garamond" w:cs="Garamond"/>
        </w:rPr>
        <w:t>below</w:t>
      </w:r>
      <w:r w:rsidRPr="0B2C32CA" w:rsidR="48116836">
        <w:rPr>
          <w:rFonts w:eastAsia="Garamond" w:cs="Garamond"/>
        </w:rPr>
        <w:t xml:space="preserve"> include</w:t>
      </w:r>
      <w:r w:rsidR="00B57D8F">
        <w:rPr>
          <w:rFonts w:eastAsia="Garamond" w:cs="Garamond"/>
        </w:rPr>
        <w:t>s</w:t>
      </w:r>
      <w:r w:rsidRPr="0B2C32CA" w:rsidR="48116836">
        <w:rPr>
          <w:rFonts w:eastAsia="Garamond" w:cs="Garamond"/>
        </w:rPr>
        <w:t xml:space="preserve"> a table and</w:t>
      </w:r>
      <w:r w:rsidRPr="0B2C32CA" w:rsidR="30DC0098">
        <w:rPr>
          <w:rFonts w:eastAsia="Garamond" w:cs="Garamond"/>
        </w:rPr>
        <w:t xml:space="preserve"> a</w:t>
      </w:r>
      <w:r w:rsidRPr="0B2C32CA" w:rsidR="48116836">
        <w:rPr>
          <w:rFonts w:eastAsia="Garamond" w:cs="Garamond"/>
        </w:rPr>
        <w:t xml:space="preserve"> graph which provide an overview of the composition of the </w:t>
      </w:r>
      <w:r w:rsidRPr="2A87067A" w:rsidDel="48116836">
        <w:rPr>
          <w:rFonts w:eastAsia="Garamond" w:cs="Garamond"/>
        </w:rPr>
        <w:t xml:space="preserve">mapped </w:t>
      </w:r>
      <w:r w:rsidRPr="2A87067A" w:rsidDel="48116836" w:rsidR="3E06DB41">
        <w:rPr>
          <w:rFonts w:eastAsia="Garamond" w:cs="Garamond"/>
        </w:rPr>
        <w:t xml:space="preserve">base case </w:t>
      </w:r>
      <w:r w:rsidRPr="0B2C32CA" w:rsidR="48116836">
        <w:rPr>
          <w:rFonts w:eastAsia="Garamond" w:cs="Garamond"/>
        </w:rPr>
        <w:t xml:space="preserve">portfolio </w:t>
      </w:r>
      <w:r w:rsidRPr="0B2C32CA" w:rsidR="239A3EE4">
        <w:rPr>
          <w:rFonts w:eastAsia="Garamond" w:cs="Garamond"/>
        </w:rPr>
        <w:t xml:space="preserve">for 2032 </w:t>
      </w:r>
      <w:r w:rsidRPr="0B2C32CA" w:rsidR="48116836">
        <w:rPr>
          <w:rFonts w:eastAsia="Garamond" w:cs="Garamond"/>
        </w:rPr>
        <w:t xml:space="preserve">as well as </w:t>
      </w:r>
      <w:r w:rsidRPr="0B2C32CA" w:rsidR="48C36396">
        <w:rPr>
          <w:rFonts w:eastAsia="Garamond" w:cs="Garamond"/>
        </w:rPr>
        <w:t>a</w:t>
      </w:r>
      <w:r w:rsidRPr="0B2C32CA" w:rsidR="6EE804EE">
        <w:rPr>
          <w:rFonts w:eastAsia="Garamond" w:cs="Garamond"/>
        </w:rPr>
        <w:t xml:space="preserve"> visual map-based representation that convey</w:t>
      </w:r>
      <w:r w:rsidRPr="0B2C32CA" w:rsidR="7AE11438">
        <w:rPr>
          <w:rFonts w:eastAsia="Garamond" w:cs="Garamond"/>
        </w:rPr>
        <w:t>s</w:t>
      </w:r>
      <w:r w:rsidRPr="0B2C32CA" w:rsidR="6EE804EE">
        <w:rPr>
          <w:rFonts w:eastAsia="Garamond" w:cs="Garamond"/>
        </w:rPr>
        <w:t xml:space="preserve"> the </w:t>
      </w:r>
      <w:r w:rsidRPr="2A87067A" w:rsidDel="32A31749">
        <w:rPr>
          <w:rFonts w:eastAsia="Garamond" w:cs="Garamond"/>
        </w:rPr>
        <w:t xml:space="preserve">mapped </w:t>
      </w:r>
      <w:r w:rsidRPr="0B2C32CA" w:rsidR="32A31749">
        <w:rPr>
          <w:rFonts w:eastAsia="Garamond" w:cs="Garamond"/>
        </w:rPr>
        <w:t>resources</w:t>
      </w:r>
      <w:r w:rsidRPr="0B2C32CA" w:rsidR="1CBDE4F6">
        <w:rPr>
          <w:rFonts w:eastAsia="Garamond" w:cs="Garamond"/>
        </w:rPr>
        <w:t xml:space="preserve">, one of the primary inputs being transmitted by the CPUC to the CAISO for the </w:t>
      </w:r>
      <w:r w:rsidRPr="6061D780" w:rsidR="1CBDE4F6">
        <w:rPr>
          <w:rFonts w:eastAsia="Garamond" w:cs="Garamond"/>
        </w:rPr>
        <w:t>202</w:t>
      </w:r>
      <w:r w:rsidRPr="6061D780" w:rsidR="39EF7327">
        <w:rPr>
          <w:rFonts w:eastAsia="Garamond" w:cs="Garamond"/>
        </w:rPr>
        <w:t>2</w:t>
      </w:r>
      <w:r w:rsidRPr="6061D780" w:rsidR="1CBDE4F6">
        <w:rPr>
          <w:rFonts w:eastAsia="Garamond" w:cs="Garamond"/>
        </w:rPr>
        <w:t>-202</w:t>
      </w:r>
      <w:r w:rsidRPr="6061D780" w:rsidR="6967F7DF">
        <w:rPr>
          <w:rFonts w:eastAsia="Garamond" w:cs="Garamond"/>
        </w:rPr>
        <w:t>3</w:t>
      </w:r>
      <w:r w:rsidRPr="0B2C32CA" w:rsidR="1CBDE4F6">
        <w:rPr>
          <w:rFonts w:eastAsia="Garamond" w:cs="Garamond"/>
        </w:rPr>
        <w:t xml:space="preserve"> TPP,</w:t>
      </w:r>
      <w:r w:rsidRPr="0B2C32CA" w:rsidR="6EE804EE">
        <w:rPr>
          <w:rFonts w:eastAsia="Garamond" w:cs="Garamond"/>
        </w:rPr>
        <w:t xml:space="preserve"> in </w:t>
      </w:r>
      <w:r w:rsidRPr="0B2C32CA" w:rsidR="784FAE4C">
        <w:rPr>
          <w:rFonts w:eastAsia="Garamond" w:cs="Garamond"/>
        </w:rPr>
        <w:t xml:space="preserve">an easily </w:t>
      </w:r>
      <w:r w:rsidRPr="0B2C32CA" w:rsidR="60E4417F">
        <w:rPr>
          <w:rFonts w:eastAsia="Garamond" w:cs="Garamond"/>
        </w:rPr>
        <w:t>digestible</w:t>
      </w:r>
      <w:r w:rsidRPr="0B2C32CA" w:rsidR="784FAE4C">
        <w:rPr>
          <w:rFonts w:eastAsia="Garamond" w:cs="Garamond"/>
        </w:rPr>
        <w:t xml:space="preserve"> manner. </w:t>
      </w:r>
      <w:r w:rsidRPr="6061D780" w:rsidR="00C40B06">
        <w:rPr>
          <w:rFonts w:eastAsia="Garamond" w:cs="Garamond"/>
        </w:rPr>
        <w:t>The map</w:t>
      </w:r>
      <w:r w:rsidRPr="0B2C32CA" w:rsidDel="0A8E9F9B" w:rsidR="6C9190A9">
        <w:rPr>
          <w:rFonts w:eastAsia="Garamond" w:cs="Garamond"/>
        </w:rPr>
        <w:t xml:space="preserve"> </w:t>
      </w:r>
      <w:r w:rsidRPr="0B2C32CA" w:rsidR="263165C9">
        <w:rPr>
          <w:rFonts w:eastAsia="Garamond" w:cs="Garamond"/>
        </w:rPr>
        <w:t>provide</w:t>
      </w:r>
      <w:r w:rsidRPr="0B2C32CA" w:rsidR="0D8FB099">
        <w:rPr>
          <w:rFonts w:eastAsia="Garamond" w:cs="Garamond"/>
        </w:rPr>
        <w:t>s</w:t>
      </w:r>
      <w:r w:rsidRPr="0B2C32CA" w:rsidR="263165C9">
        <w:rPr>
          <w:rFonts w:eastAsia="Garamond" w:cs="Garamond"/>
        </w:rPr>
        <w:t xml:space="preserve"> an overview of the results of </w:t>
      </w:r>
      <w:r w:rsidRPr="0B2C32CA" w:rsidR="36263681">
        <w:rPr>
          <w:rFonts w:eastAsia="Garamond" w:cs="Garamond"/>
        </w:rPr>
        <w:t>the implementation of</w:t>
      </w:r>
      <w:r w:rsidRPr="0B2C32CA" w:rsidR="2524FA07">
        <w:rPr>
          <w:rFonts w:eastAsia="Garamond" w:cs="Garamond"/>
        </w:rPr>
        <w:t xml:space="preserve"> the busbar mapping process. </w:t>
      </w:r>
      <w:r w:rsidRPr="0B2C32CA" w:rsidR="56F05702">
        <w:rPr>
          <w:rFonts w:eastAsia="Garamond" w:cs="Garamond"/>
        </w:rPr>
        <w:t>The</w:t>
      </w:r>
      <w:r w:rsidRPr="0B2C32CA" w:rsidR="36263681">
        <w:rPr>
          <w:rFonts w:eastAsia="Garamond" w:cs="Garamond"/>
        </w:rPr>
        <w:t>se results, as well as the</w:t>
      </w:r>
      <w:r w:rsidRPr="0B2C32CA" w:rsidR="56F05702">
        <w:rPr>
          <w:rFonts w:eastAsia="Garamond" w:cs="Garamond"/>
        </w:rPr>
        <w:t xml:space="preserve"> inputs, methodology, </w:t>
      </w:r>
      <w:r w:rsidRPr="0B2C32CA" w:rsidR="36263681">
        <w:rPr>
          <w:rFonts w:eastAsia="Garamond" w:cs="Garamond"/>
        </w:rPr>
        <w:t xml:space="preserve">and </w:t>
      </w:r>
      <w:r w:rsidRPr="0B2C32CA" w:rsidR="56F05702">
        <w:rPr>
          <w:rFonts w:eastAsia="Garamond" w:cs="Garamond"/>
        </w:rPr>
        <w:t xml:space="preserve">analysis are described in detail in </w:t>
      </w:r>
      <w:r w:rsidRPr="0B2C32CA" w:rsidR="522FBE02">
        <w:rPr>
          <w:rFonts w:eastAsia="Garamond" w:cs="Garamond"/>
        </w:rPr>
        <w:t>the following sections of this Rep</w:t>
      </w:r>
      <w:r w:rsidRPr="0B2C32CA" w:rsidR="5A85FC00">
        <w:rPr>
          <w:rFonts w:eastAsia="Garamond" w:cs="Garamond"/>
        </w:rPr>
        <w:t>ort.</w:t>
      </w:r>
    </w:p>
    <w:p w:rsidR="0065247B" w:rsidRDefault="0065247B" w14:paraId="363F04AF" w14:textId="1583F779">
      <w:pPr>
        <w:spacing w:after="160" w:line="259" w:lineRule="auto"/>
        <w:ind w:left="0"/>
        <w:rPr>
          <w:i/>
          <w:iCs/>
          <w:color w:val="44546A" w:themeColor="text2"/>
          <w:szCs w:val="18"/>
        </w:rPr>
      </w:pPr>
    </w:p>
    <w:p w:rsidR="488C0A6C" w:rsidP="4F992AFA" w:rsidRDefault="488C0A6C" w14:paraId="79D7CB5E" w14:textId="77777777">
      <w:pPr>
        <w:pStyle w:val="Caption"/>
      </w:pPr>
    </w:p>
    <w:p w:rsidR="0092115D" w:rsidP="009B1C3C" w:rsidRDefault="009B1C3C" w14:paraId="2EAAE9F7" w14:textId="6E45A99D">
      <w:pPr>
        <w:spacing w:after="160" w:line="259" w:lineRule="auto"/>
        <w:ind w:left="0"/>
      </w:pPr>
      <w:r>
        <w:br w:type="page"/>
      </w:r>
    </w:p>
    <w:p w:rsidR="00957612" w:rsidP="1E2A326A" w:rsidRDefault="1960BB99" w14:paraId="633FC173" w14:textId="6AEC5EEF">
      <w:pPr>
        <w:pStyle w:val="Caption"/>
        <w:rPr>
          <w:rFonts w:eastAsia="Garamond" w:cs="Garamond"/>
        </w:rPr>
      </w:pPr>
      <w:bookmarkStart w:name="_Ref85653350" w:id="28"/>
      <w:r>
        <w:lastRenderedPageBreak/>
        <w:t xml:space="preserve">Figure </w:t>
      </w:r>
      <w:r>
        <w:fldChar w:fldCharType="begin"/>
      </w:r>
      <w:r>
        <w:instrText>SEQ Figure \* ARABIC</w:instrText>
      </w:r>
      <w:r>
        <w:fldChar w:fldCharType="separate"/>
      </w:r>
      <w:r w:rsidR="00AB16CD">
        <w:rPr>
          <w:noProof/>
        </w:rPr>
        <w:t>1</w:t>
      </w:r>
      <w:r>
        <w:fldChar w:fldCharType="end"/>
      </w:r>
      <w:bookmarkEnd w:id="28"/>
      <w:r>
        <w:t xml:space="preserve">: </w:t>
      </w:r>
      <w:r w:rsidR="29822728">
        <w:t xml:space="preserve">Final busbar </w:t>
      </w:r>
      <w:r w:rsidR="0255127C">
        <w:t>mapping</w:t>
      </w:r>
      <w:r w:rsidR="582AF90B">
        <w:t xml:space="preserve"> results of</w:t>
      </w:r>
      <w:r w:rsidR="0255127C">
        <w:t xml:space="preserve"> the </w:t>
      </w:r>
      <w:r w:rsidR="27C52B6B">
        <w:t xml:space="preserve">proposed </w:t>
      </w:r>
      <w:r w:rsidR="0255127C">
        <w:t xml:space="preserve">base case </w:t>
      </w:r>
      <w:r w:rsidR="01E19AA3">
        <w:t>portfolio</w:t>
      </w:r>
      <w:r w:rsidR="20E691B2">
        <w:t xml:space="preserve"> for 2032</w:t>
      </w:r>
      <w:r w:rsidR="1C28AAB5">
        <w:t>.</w:t>
      </w:r>
      <w:r w:rsidR="0255127C">
        <w:t xml:space="preserve"> </w:t>
      </w:r>
      <w:r>
        <w:t>(Left) Map of the final busbar mapping results show the location and amount of resources mapped by resource type. (Right) Plot show the total mapped capacity broke</w:t>
      </w:r>
      <w:bookmarkStart w:name="_Ref85653339" w:id="29"/>
      <w:r>
        <w:t>n down by region.</w:t>
      </w:r>
      <w:bookmarkEnd w:id="29"/>
      <w:r w:rsidRPr="62440829" w:rsidR="1CD4D332">
        <w:rPr>
          <w:noProof/>
        </w:rPr>
        <w:t xml:space="preserve"> </w:t>
      </w:r>
    </w:p>
    <w:p w:rsidR="00957612" w:rsidP="62440829" w:rsidRDefault="5C14C08F" w14:paraId="7472F868" w14:textId="2319ED88">
      <w:pPr>
        <w:pStyle w:val="Caption"/>
      </w:pPr>
      <w:r>
        <w:rPr>
          <w:noProof/>
        </w:rPr>
        <w:drawing>
          <wp:inline distT="0" distB="0" distL="0" distR="0" wp14:anchorId="34C40A97" wp14:editId="6F811BD2">
            <wp:extent cx="5638800" cy="3171825"/>
            <wp:effectExtent l="0" t="0" r="0" b="0"/>
            <wp:docPr id="828850432" name="Picture 82885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38800" cy="3171825"/>
                    </a:xfrm>
                    <a:prstGeom prst="rect">
                      <a:avLst/>
                    </a:prstGeom>
                  </pic:spPr>
                </pic:pic>
              </a:graphicData>
            </a:graphic>
          </wp:inline>
        </w:drawing>
      </w:r>
    </w:p>
    <w:p w:rsidR="00157966" w:rsidP="00A445AD" w:rsidRDefault="00157966" w14:paraId="27537E9C" w14:textId="77777777">
      <w:pPr>
        <w:ind w:left="0"/>
        <w:rPr>
          <w:rFonts w:eastAsia="Calibri"/>
        </w:rPr>
      </w:pPr>
    </w:p>
    <w:p w:rsidR="3772E739" w:rsidP="00A445AD" w:rsidRDefault="3772E739" w14:paraId="5A1D3EEA" w14:textId="117EA01C">
      <w:pPr>
        <w:ind w:left="0"/>
        <w:rPr>
          <w:rFonts w:eastAsia="Calibri"/>
        </w:rPr>
      </w:pPr>
      <w:r w:rsidRPr="2273986A">
        <w:rPr>
          <w:rFonts w:eastAsia="Calibri"/>
        </w:rPr>
        <w:t xml:space="preserve">With 13,571 MW of battery storage capacity mapped to busbars for the 2022-2023 TPP, </w:t>
      </w:r>
      <w:r w:rsidRPr="2273986A" w:rsidR="2A841C3F">
        <w:rPr>
          <w:rFonts w:eastAsia="Calibri"/>
        </w:rPr>
        <w:t xml:space="preserve">battery storage will play an important role in </w:t>
      </w:r>
      <w:r w:rsidRPr="2273986A" w:rsidR="1A9B967F">
        <w:rPr>
          <w:rFonts w:eastAsia="Calibri"/>
        </w:rPr>
        <w:t>California’s</w:t>
      </w:r>
      <w:r w:rsidRPr="2273986A" w:rsidR="2A841C3F">
        <w:rPr>
          <w:rFonts w:eastAsia="Calibri"/>
        </w:rPr>
        <w:t xml:space="preserve"> ability to meet policy goals, and in CAISO’s </w:t>
      </w:r>
      <w:r w:rsidRPr="2273986A" w:rsidR="75CF98FC">
        <w:rPr>
          <w:rFonts w:eastAsia="Calibri"/>
        </w:rPr>
        <w:t xml:space="preserve">transmission planning process. The battery storage capacity was mapped using the established methodology which takes into consideration policy goals as one </w:t>
      </w:r>
      <w:r w:rsidRPr="2273986A" w:rsidR="04C92608">
        <w:rPr>
          <w:rFonts w:eastAsia="Calibri"/>
        </w:rPr>
        <w:t xml:space="preserve">of multiple factors. </w:t>
      </w:r>
      <w:r w:rsidRPr="2273986A">
        <w:rPr>
          <w:rFonts w:eastAsia="Calibri"/>
        </w:rPr>
        <w:fldChar w:fldCharType="begin"/>
      </w:r>
      <w:r w:rsidRPr="2273986A">
        <w:rPr>
          <w:rFonts w:eastAsia="Calibri"/>
        </w:rPr>
        <w:instrText xml:space="preserve"> REF _Ref86358964 \h </w:instrText>
      </w:r>
      <w:r w:rsidRPr="2273986A">
        <w:rPr>
          <w:rFonts w:eastAsia="Calibri"/>
        </w:rPr>
      </w:r>
      <w:r w:rsidRPr="2273986A">
        <w:rPr>
          <w:rFonts w:eastAsia="Calibri"/>
        </w:rPr>
        <w:fldChar w:fldCharType="separate"/>
      </w:r>
      <w:r w:rsidR="00B71FDA">
        <w:t xml:space="preserve">Figure </w:t>
      </w:r>
      <w:r w:rsidR="00B71FDA">
        <w:rPr>
          <w:noProof/>
        </w:rPr>
        <w:t>2</w:t>
      </w:r>
      <w:r w:rsidRPr="2273986A">
        <w:rPr>
          <w:rFonts w:eastAsia="Calibri"/>
        </w:rPr>
        <w:fldChar w:fldCharType="end"/>
      </w:r>
      <w:r w:rsidR="00A445AD">
        <w:rPr>
          <w:rFonts w:eastAsia="Calibri"/>
        </w:rPr>
        <w:t xml:space="preserve"> </w:t>
      </w:r>
      <w:r w:rsidRPr="2273986A" w:rsidR="68CC4C3B">
        <w:rPr>
          <w:rFonts w:eastAsia="Calibri"/>
        </w:rPr>
        <w:t xml:space="preserve">below </w:t>
      </w:r>
      <w:r w:rsidRPr="2273986A" w:rsidR="4F17B041">
        <w:rPr>
          <w:rFonts w:eastAsia="Calibri"/>
        </w:rPr>
        <w:t>shows a subset of the total storage resources mapped and</w:t>
      </w:r>
      <w:r w:rsidRPr="2273986A" w:rsidR="04C92608">
        <w:rPr>
          <w:rFonts w:eastAsia="Calibri"/>
        </w:rPr>
        <w:t xml:space="preserve"> depicts the degree to which staff was able to map storage to various prio</w:t>
      </w:r>
      <w:r w:rsidRPr="2273986A" w:rsidR="301013F9">
        <w:rPr>
          <w:rFonts w:eastAsia="Calibri"/>
        </w:rPr>
        <w:t>ritized areas</w:t>
      </w:r>
      <w:r w:rsidRPr="2273986A" w:rsidR="4F5E8293">
        <w:rPr>
          <w:rFonts w:eastAsia="Calibri"/>
        </w:rPr>
        <w:t xml:space="preserve"> including local capacity requirement (LCR) areas, Disadvantaged Communities (DACs), and air-quality non-attainment areas</w:t>
      </w:r>
      <w:r w:rsidRPr="2273986A" w:rsidR="301013F9">
        <w:rPr>
          <w:rFonts w:eastAsia="Calibri"/>
        </w:rPr>
        <w:t>.</w:t>
      </w:r>
    </w:p>
    <w:p w:rsidR="00157966" w:rsidP="00A445AD" w:rsidRDefault="00157966" w14:paraId="7E7BD362" w14:textId="388136E2">
      <w:pPr>
        <w:ind w:left="0"/>
        <w:rPr>
          <w:rFonts w:eastAsia="Calibri"/>
        </w:rPr>
      </w:pPr>
    </w:p>
    <w:p w:rsidR="00376968" w:rsidP="004C6BC1" w:rsidRDefault="254A90A9" w14:paraId="49B16283" w14:textId="6415BA00">
      <w:pPr>
        <w:pStyle w:val="Caption"/>
        <w:keepNext/>
      </w:pPr>
      <w:bookmarkStart w:name="_Ref86358964" w:id="30"/>
      <w:r>
        <w:lastRenderedPageBreak/>
        <w:t xml:space="preserve">Figure </w:t>
      </w:r>
      <w:r>
        <w:fldChar w:fldCharType="begin"/>
      </w:r>
      <w:r>
        <w:instrText>SEQ Figure \* ARABIC</w:instrText>
      </w:r>
      <w:r>
        <w:fldChar w:fldCharType="separate"/>
      </w:r>
      <w:r w:rsidR="00AB16CD">
        <w:rPr>
          <w:noProof/>
        </w:rPr>
        <w:t>2</w:t>
      </w:r>
      <w:r>
        <w:fldChar w:fldCharType="end"/>
      </w:r>
      <w:bookmarkEnd w:id="30"/>
      <w:r>
        <w:t>: Locational</w:t>
      </w:r>
      <w:r w:rsidR="00E5055C">
        <w:rPr>
          <w:rStyle w:val="FootnoteReference"/>
        </w:rPr>
        <w:footnoteReference w:id="2"/>
      </w:r>
      <w:r>
        <w:t xml:space="preserve"> distribution of mapped </w:t>
      </w:r>
      <w:r w:rsidR="7C0FCA51">
        <w:t xml:space="preserve">battery </w:t>
      </w:r>
      <w:r>
        <w:t xml:space="preserve">storage for </w:t>
      </w:r>
      <w:r w:rsidR="6BBCA103">
        <w:t>three</w:t>
      </w:r>
      <w:r>
        <w:t xml:space="preserve"> of the</w:t>
      </w:r>
      <w:r w:rsidR="32B50CD0">
        <w:t xml:space="preserve"> </w:t>
      </w:r>
      <w:r>
        <w:t>battery mapping</w:t>
      </w:r>
      <w:r w:rsidR="19A52F0F">
        <w:t xml:space="preserve"> policy objectives</w:t>
      </w:r>
    </w:p>
    <w:p w:rsidRPr="00B64BCA" w:rsidR="2A87067A" w:rsidP="00B64BCA" w:rsidRDefault="4C5B4BD6" w14:paraId="06D026B4" w14:textId="7D9ABA5C">
      <w:r>
        <w:rPr>
          <w:noProof/>
        </w:rPr>
        <w:drawing>
          <wp:inline distT="0" distB="0" distL="0" distR="0" wp14:anchorId="2D60F845" wp14:editId="5DBC1D3B">
            <wp:extent cx="5408579" cy="3695859"/>
            <wp:effectExtent l="0" t="0" r="1905" b="0"/>
            <wp:docPr id="1375038227" name="Picture 137503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0382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0387" cy="3703928"/>
                    </a:xfrm>
                    <a:prstGeom prst="rect">
                      <a:avLst/>
                    </a:prstGeom>
                  </pic:spPr>
                </pic:pic>
              </a:graphicData>
            </a:graphic>
          </wp:inline>
        </w:drawing>
      </w:r>
    </w:p>
    <w:p w:rsidR="00AD3E30" w:rsidRDefault="00AD3E30" w14:paraId="7AC16034" w14:textId="67949510">
      <w:pPr>
        <w:spacing w:after="160" w:line="259" w:lineRule="auto"/>
        <w:ind w:left="0"/>
        <w:rPr>
          <w:rFonts w:eastAsia="Garamond" w:cs="Garamond"/>
        </w:rPr>
      </w:pPr>
      <w:r>
        <w:rPr>
          <w:rFonts w:eastAsia="Garamond" w:cs="Garamond"/>
        </w:rPr>
        <w:br w:type="page"/>
      </w:r>
    </w:p>
    <w:p w:rsidR="001B53FA" w:rsidP="00DD54CE" w:rsidRDefault="0555C0DC" w14:paraId="2DFCE649" w14:textId="072CE9D2">
      <w:pPr>
        <w:pStyle w:val="Heading2"/>
      </w:pPr>
      <w:bookmarkStart w:name="_Toc63666804" w:id="31"/>
      <w:bookmarkStart w:name="_Toc95124808" w:id="32"/>
      <w:bookmarkStart w:name="_Toc90563247" w:id="33"/>
      <w:bookmarkEnd w:id="31"/>
      <w:r>
        <w:lastRenderedPageBreak/>
        <w:t>Scope</w:t>
      </w:r>
      <w:bookmarkEnd w:id="32"/>
      <w:bookmarkEnd w:id="33"/>
    </w:p>
    <w:p w:rsidR="00EB546A" w:rsidP="00DB16CA" w:rsidRDefault="6718929D" w14:paraId="59341AEC" w14:textId="29483D64">
      <w:pPr>
        <w:ind w:left="0"/>
      </w:pPr>
      <w:r>
        <w:t>This</w:t>
      </w:r>
      <w:r w:rsidR="2D4CD8C8">
        <w:t xml:space="preserve"> </w:t>
      </w:r>
      <w:r w:rsidR="2DA711F7">
        <w:t>R</w:t>
      </w:r>
      <w:r>
        <w:t>eport</w:t>
      </w:r>
      <w:r w:rsidR="45B81E76">
        <w:t xml:space="preserve"> </w:t>
      </w:r>
      <w:r w:rsidR="7F669D61">
        <w:t xml:space="preserve">addresses </w:t>
      </w:r>
      <w:r w:rsidR="322E9268">
        <w:t>the</w:t>
      </w:r>
      <w:r w:rsidR="5CC0C660">
        <w:t xml:space="preserve"> busbar mapping</w:t>
      </w:r>
      <w:r w:rsidR="2FCA7CCE">
        <w:t xml:space="preserve"> and other modeling assumptions for</w:t>
      </w:r>
      <w:r w:rsidR="322E9268">
        <w:t xml:space="preserve"> </w:t>
      </w:r>
      <w:r w:rsidR="3551F5BC">
        <w:t>the</w:t>
      </w:r>
      <w:r w:rsidR="35B7071B">
        <w:t xml:space="preserve"> </w:t>
      </w:r>
      <w:r w:rsidR="2F836602">
        <w:t>portfolio</w:t>
      </w:r>
      <w:r w:rsidR="57157D1E">
        <w:t xml:space="preserve"> </w:t>
      </w:r>
      <w:r w:rsidR="5D1B39A4">
        <w:t>being transmitted</w:t>
      </w:r>
      <w:r w:rsidR="53BD6A6D">
        <w:t xml:space="preserve"> by the CPUC</w:t>
      </w:r>
      <w:r w:rsidR="5D1B39A4">
        <w:t xml:space="preserve"> to </w:t>
      </w:r>
      <w:r w:rsidR="53BD6A6D">
        <w:t xml:space="preserve">the </w:t>
      </w:r>
      <w:r w:rsidR="5D1B39A4">
        <w:t>CAISO for the 2022</w:t>
      </w:r>
      <w:r w:rsidR="707F8D5C">
        <w:t>-202</w:t>
      </w:r>
      <w:r w:rsidR="4A67CBEA">
        <w:t>3</w:t>
      </w:r>
      <w:r w:rsidR="5D1B39A4">
        <w:t xml:space="preserve"> TPP, </w:t>
      </w:r>
      <w:r w:rsidR="2D4CD8C8">
        <w:t xml:space="preserve">as </w:t>
      </w:r>
      <w:r w:rsidR="09EC4D92">
        <w:t xml:space="preserve">outlined </w:t>
      </w:r>
      <w:r w:rsidR="00EB546A">
        <w:t xml:space="preserve">in </w:t>
      </w:r>
      <w:r w:rsidR="00B71FDA">
        <w:fldChar w:fldCharType="begin"/>
      </w:r>
      <w:r w:rsidR="00B71FDA">
        <w:instrText xml:space="preserve"> REF _Ref86407331 \h </w:instrText>
      </w:r>
      <w:r w:rsidR="00B71FDA">
        <w:fldChar w:fldCharType="separate"/>
      </w:r>
      <w:r w:rsidR="00B71FDA">
        <w:t xml:space="preserve">Table </w:t>
      </w:r>
      <w:r w:rsidR="00B71FDA">
        <w:rPr>
          <w:noProof/>
        </w:rPr>
        <w:t>1</w:t>
      </w:r>
      <w:r w:rsidR="00B71FDA">
        <w:fldChar w:fldCharType="end"/>
      </w:r>
      <w:r w:rsidR="00B71FDA">
        <w:t xml:space="preserve"> </w:t>
      </w:r>
      <w:r w:rsidR="4CB085A9">
        <w:t>below</w:t>
      </w:r>
      <w:r w:rsidR="1504346D">
        <w:t>.</w:t>
      </w:r>
    </w:p>
    <w:p w:rsidR="00B71FDA" w:rsidP="00DB16CA" w:rsidRDefault="00B71FDA" w14:paraId="50B78CFE" w14:textId="29483D64">
      <w:pPr>
        <w:ind w:left="0"/>
      </w:pPr>
    </w:p>
    <w:p w:rsidR="00B71FDA" w:rsidP="00B71FDA" w:rsidRDefault="00B71FDA" w14:paraId="5A3FAF0C" w14:textId="1CD1A165">
      <w:pPr>
        <w:pStyle w:val="Caption"/>
        <w:keepNext/>
      </w:pPr>
      <w:bookmarkStart w:name="_Ref86407331" w:id="34"/>
      <w:r>
        <w:t xml:space="preserve">Table </w:t>
      </w:r>
      <w:r>
        <w:fldChar w:fldCharType="begin"/>
      </w:r>
      <w:r>
        <w:instrText>SEQ Table \* ARABIC</w:instrText>
      </w:r>
      <w:r>
        <w:fldChar w:fldCharType="separate"/>
      </w:r>
      <w:r w:rsidR="0066424A">
        <w:rPr>
          <w:noProof/>
        </w:rPr>
        <w:t>1</w:t>
      </w:r>
      <w:r>
        <w:fldChar w:fldCharType="end"/>
      </w:r>
      <w:bookmarkEnd w:id="34"/>
      <w:r>
        <w:t xml:space="preserve">: </w:t>
      </w:r>
      <w:r w:rsidRPr="00EB4613">
        <w:t>Modeling assumptions reported in this document</w:t>
      </w:r>
    </w:p>
    <w:tbl>
      <w:tblPr>
        <w:tblStyle w:val="TableGrid"/>
        <w:tblW w:w="8815" w:type="dxa"/>
        <w:tblInd w:w="360" w:type="dxa"/>
        <w:tblLook w:val="04A0" w:firstRow="1" w:lastRow="0" w:firstColumn="1" w:lastColumn="0" w:noHBand="0" w:noVBand="1"/>
      </w:tblPr>
      <w:tblGrid>
        <w:gridCol w:w="2245"/>
        <w:gridCol w:w="2790"/>
        <w:gridCol w:w="3780"/>
      </w:tblGrid>
      <w:tr w:rsidR="0017645E" w:rsidTr="52D74E62" w14:paraId="7D07584D" w14:textId="2331C51A">
        <w:tc>
          <w:tcPr>
            <w:tcW w:w="2245" w:type="dxa"/>
          </w:tcPr>
          <w:p w:rsidRPr="00DF56F3" w:rsidR="00765F16" w:rsidP="00D37C77" w:rsidRDefault="00765F16" w14:paraId="7BF3E80E" w14:textId="037D65EF">
            <w:pPr>
              <w:ind w:left="0"/>
              <w:rPr>
                <w:b/>
                <w:bCs/>
              </w:rPr>
            </w:pPr>
            <w:r w:rsidRPr="00DF56F3">
              <w:rPr>
                <w:b/>
                <w:bCs/>
              </w:rPr>
              <w:t>IRP Portfolio</w:t>
            </w:r>
          </w:p>
        </w:tc>
        <w:tc>
          <w:tcPr>
            <w:tcW w:w="2790" w:type="dxa"/>
          </w:tcPr>
          <w:p w:rsidRPr="00DF56F3" w:rsidR="00765F16" w:rsidP="00D37C77" w:rsidRDefault="2F0703D7" w14:paraId="571A4F28" w14:textId="59E77790">
            <w:pPr>
              <w:ind w:left="0"/>
              <w:rPr>
                <w:b/>
                <w:bCs/>
              </w:rPr>
            </w:pPr>
            <w:r w:rsidRPr="099CA948">
              <w:rPr>
                <w:b/>
                <w:bCs/>
              </w:rPr>
              <w:t>20</w:t>
            </w:r>
            <w:r w:rsidRPr="099CA948" w:rsidR="7EB5EA30">
              <w:rPr>
                <w:b/>
                <w:bCs/>
              </w:rPr>
              <w:t>2</w:t>
            </w:r>
            <w:r w:rsidRPr="099CA948" w:rsidR="4D5720DD">
              <w:rPr>
                <w:b/>
                <w:bCs/>
              </w:rPr>
              <w:t>2</w:t>
            </w:r>
            <w:r w:rsidRPr="0BE01845" w:rsidR="3B725550">
              <w:rPr>
                <w:b/>
                <w:bCs/>
              </w:rPr>
              <w:t>-</w:t>
            </w:r>
            <w:r w:rsidRPr="0BE01845" w:rsidR="3DA4D536">
              <w:rPr>
                <w:b/>
                <w:bCs/>
              </w:rPr>
              <w:t>20</w:t>
            </w:r>
            <w:r w:rsidRPr="0BE01845" w:rsidR="082AE032">
              <w:rPr>
                <w:b/>
                <w:bCs/>
              </w:rPr>
              <w:t>2</w:t>
            </w:r>
            <w:r w:rsidRPr="0BE01845" w:rsidR="403DA305">
              <w:rPr>
                <w:b/>
                <w:bCs/>
              </w:rPr>
              <w:t>3</w:t>
            </w:r>
            <w:r w:rsidRPr="099CA948" w:rsidR="38A2ADB7">
              <w:rPr>
                <w:b/>
                <w:bCs/>
              </w:rPr>
              <w:t xml:space="preserve"> </w:t>
            </w:r>
            <w:r w:rsidRPr="099CA948" w:rsidR="00765F16">
              <w:rPr>
                <w:b/>
                <w:bCs/>
              </w:rPr>
              <w:t>TPP Portfolio Use Case</w:t>
            </w:r>
            <w:r w:rsidR="00CA0E1D">
              <w:rPr>
                <w:b/>
                <w:bCs/>
              </w:rPr>
              <w:t>(</w:t>
            </w:r>
            <w:r w:rsidRPr="099CA948" w:rsidR="00765F16">
              <w:rPr>
                <w:b/>
                <w:bCs/>
              </w:rPr>
              <w:t>s</w:t>
            </w:r>
            <w:r w:rsidR="00CA0E1D">
              <w:rPr>
                <w:b/>
                <w:bCs/>
              </w:rPr>
              <w:t>)</w:t>
            </w:r>
          </w:p>
        </w:tc>
        <w:tc>
          <w:tcPr>
            <w:tcW w:w="3780" w:type="dxa"/>
          </w:tcPr>
          <w:p w:rsidRPr="00DF56F3" w:rsidR="00765F16" w:rsidP="00D37C77" w:rsidRDefault="0019218E" w14:paraId="275B84EE" w14:textId="492C4D2B">
            <w:pPr>
              <w:ind w:left="0"/>
              <w:rPr>
                <w:b/>
                <w:bCs/>
              </w:rPr>
            </w:pPr>
            <w:r>
              <w:rPr>
                <w:b/>
                <w:bCs/>
              </w:rPr>
              <w:t xml:space="preserve">Modeling </w:t>
            </w:r>
            <w:r w:rsidR="00317F04">
              <w:rPr>
                <w:b/>
                <w:bCs/>
              </w:rPr>
              <w:t>Assumptions</w:t>
            </w:r>
          </w:p>
        </w:tc>
      </w:tr>
      <w:tr w:rsidR="0017645E" w:rsidTr="52D74E62" w14:paraId="7CF3AFE3" w14:textId="424094EC">
        <w:tc>
          <w:tcPr>
            <w:tcW w:w="2245" w:type="dxa"/>
          </w:tcPr>
          <w:p w:rsidR="00765F16" w:rsidP="00D7286F" w:rsidRDefault="11099032" w14:paraId="1DD38ADE" w14:textId="098932AE">
            <w:pPr>
              <w:ind w:left="0"/>
            </w:pPr>
            <w:r w:rsidRPr="5CA33C60">
              <w:t>38</w:t>
            </w:r>
            <w:r w:rsidRPr="5CA33C60" w:rsidR="3FD24812">
              <w:t xml:space="preserve"> MMT </w:t>
            </w:r>
            <w:r w:rsidRPr="5CA33C60" w:rsidR="1978BFEA">
              <w:t>using</w:t>
            </w:r>
            <w:r w:rsidRPr="5CA33C60" w:rsidR="36E9332B">
              <w:t xml:space="preserve"> 20</w:t>
            </w:r>
            <w:r w:rsidRPr="5CA33C60" w:rsidR="51EF44A7">
              <w:t>20</w:t>
            </w:r>
            <w:r w:rsidRPr="5CA33C60" w:rsidR="3FD24812">
              <w:t xml:space="preserve"> IEPR</w:t>
            </w:r>
            <w:r w:rsidRPr="0BE01845" w:rsidR="00FF4910">
              <w:rPr>
                <w:rStyle w:val="FootnoteReference"/>
              </w:rPr>
              <w:footnoteReference w:id="3"/>
            </w:r>
            <w:r w:rsidRPr="5CA33C60" w:rsidR="3B5CCC6E">
              <w:t xml:space="preserve"> </w:t>
            </w:r>
            <w:r w:rsidRPr="5CA33C60" w:rsidR="26C36A98">
              <w:t xml:space="preserve">High EV </w:t>
            </w:r>
            <w:r w:rsidRPr="5CA33C60" w:rsidR="1A15513E">
              <w:t xml:space="preserve">(Electric Vehicles) </w:t>
            </w:r>
            <w:r w:rsidRPr="5CA33C60" w:rsidR="3B5CCC6E">
              <w:t>base case portfolio</w:t>
            </w:r>
            <w:r w:rsidRPr="5CA33C60" w:rsidR="716E8FD2">
              <w:t xml:space="preserve"> (</w:t>
            </w:r>
            <w:r w:rsidRPr="5CA33C60" w:rsidR="7B10835F">
              <w:t>38</w:t>
            </w:r>
            <w:r w:rsidRPr="5CA33C60" w:rsidR="716E8FD2">
              <w:t xml:space="preserve"> MMT</w:t>
            </w:r>
            <w:r w:rsidR="48ED04ED">
              <w:t xml:space="preserve"> portfolio</w:t>
            </w:r>
            <w:r w:rsidRPr="5CA33C60" w:rsidR="716E8FD2">
              <w:t>)</w:t>
            </w:r>
          </w:p>
        </w:tc>
        <w:tc>
          <w:tcPr>
            <w:tcW w:w="2790" w:type="dxa"/>
          </w:tcPr>
          <w:p w:rsidR="00765F16" w:rsidP="00486929" w:rsidRDefault="6EB34475" w14:paraId="613DCA6A" w14:textId="500E609A">
            <w:pPr>
              <w:pStyle w:val="ListParagraph"/>
              <w:numPr>
                <w:ilvl w:val="0"/>
                <w:numId w:val="8"/>
              </w:numPr>
              <w:rPr>
                <w:rFonts w:asciiTheme="minorHAnsi" w:hAnsiTheme="minorHAnsi" w:eastAsiaTheme="minorEastAsia" w:cstheme="minorBidi"/>
                <w:szCs w:val="24"/>
              </w:rPr>
            </w:pPr>
            <w:r>
              <w:t xml:space="preserve">Reliability </w:t>
            </w:r>
            <w:r w:rsidR="5FB1AE80">
              <w:t>b</w:t>
            </w:r>
            <w:r>
              <w:t>ase</w:t>
            </w:r>
            <w:r w:rsidR="4A0ACA57">
              <w:t xml:space="preserve"> </w:t>
            </w:r>
            <w:r w:rsidR="7BAC72E0">
              <w:t>c</w:t>
            </w:r>
            <w:r w:rsidR="4A0ACA57">
              <w:t>ase</w:t>
            </w:r>
          </w:p>
          <w:p w:rsidR="00765F16" w:rsidP="00486929" w:rsidRDefault="6EB34475" w14:paraId="27F77625" w14:textId="5C8AB835">
            <w:pPr>
              <w:pStyle w:val="ListParagraph"/>
              <w:numPr>
                <w:ilvl w:val="0"/>
                <w:numId w:val="8"/>
              </w:numPr>
              <w:rPr>
                <w:rFonts w:asciiTheme="minorHAnsi" w:hAnsiTheme="minorHAnsi" w:eastAsiaTheme="minorEastAsia" w:cstheme="minorBidi"/>
                <w:szCs w:val="24"/>
              </w:rPr>
            </w:pPr>
            <w:r>
              <w:t xml:space="preserve">Policy-driven </w:t>
            </w:r>
            <w:r w:rsidR="5D77C57F">
              <w:t>base case</w:t>
            </w:r>
            <w:r w:rsidR="0874C968">
              <w:t xml:space="preserve"> assessment</w:t>
            </w:r>
          </w:p>
          <w:p w:rsidR="00197847" w:rsidP="00486929" w:rsidRDefault="3FC62B1F" w14:paraId="57833B17" w14:textId="5026054B">
            <w:pPr>
              <w:pStyle w:val="ListParagraph"/>
              <w:numPr>
                <w:ilvl w:val="0"/>
                <w:numId w:val="8"/>
              </w:numPr>
              <w:rPr>
                <w:rFonts w:asciiTheme="minorHAnsi" w:hAnsiTheme="minorHAnsi" w:eastAsiaTheme="minorEastAsia" w:cstheme="minorBidi"/>
                <w:szCs w:val="24"/>
              </w:rPr>
            </w:pPr>
            <w:r>
              <w:t xml:space="preserve">Economic </w:t>
            </w:r>
            <w:r w:rsidR="2BE9E0FE">
              <w:t>assessments</w:t>
            </w:r>
          </w:p>
        </w:tc>
        <w:tc>
          <w:tcPr>
            <w:tcW w:w="3780" w:type="dxa"/>
          </w:tcPr>
          <w:p w:rsidR="00E17461" w:rsidP="23850034" w:rsidRDefault="1BB7355A" w14:paraId="18AC4047" w14:textId="6D0070B7">
            <w:pPr>
              <w:pStyle w:val="ListParagraph"/>
              <w:numPr>
                <w:ilvl w:val="0"/>
                <w:numId w:val="8"/>
              </w:numPr>
              <w:rPr>
                <w:rFonts w:asciiTheme="minorHAnsi" w:hAnsiTheme="minorHAnsi" w:eastAsiaTheme="minorEastAsia" w:cstheme="minorBidi"/>
              </w:rPr>
            </w:pPr>
            <w:r>
              <w:t xml:space="preserve">Busbar allocations of </w:t>
            </w:r>
            <w:r w:rsidR="68DA349A">
              <w:t xml:space="preserve">non-battery </w:t>
            </w:r>
            <w:r>
              <w:t xml:space="preserve">resources and battery resources </w:t>
            </w:r>
          </w:p>
          <w:p w:rsidR="3D2F0E89" w:rsidP="23850034" w:rsidRDefault="79A25EE2" w14:paraId="43CECCAF" w14:textId="1CE5AE54">
            <w:pPr>
              <w:pStyle w:val="ListParagraph"/>
              <w:numPr>
                <w:ilvl w:val="0"/>
                <w:numId w:val="8"/>
              </w:numPr>
            </w:pPr>
            <w:r w:rsidRPr="3A028C22">
              <w:rPr>
                <w:rFonts w:eastAsia="Calibri"/>
              </w:rPr>
              <w:t>New baseline resources identified since the Feb</w:t>
            </w:r>
            <w:r w:rsidRPr="3A028C22" w:rsidR="746C212C">
              <w:rPr>
                <w:rFonts w:eastAsia="Calibri"/>
              </w:rPr>
              <w:t>ruary</w:t>
            </w:r>
            <w:r w:rsidRPr="3A028C22">
              <w:rPr>
                <w:rFonts w:eastAsia="Calibri"/>
              </w:rPr>
              <w:t xml:space="preserve"> 2020 baseline tra</w:t>
            </w:r>
            <w:r w:rsidRPr="3A028C22" w:rsidR="1FE39ABB">
              <w:rPr>
                <w:rFonts w:eastAsia="Calibri"/>
              </w:rPr>
              <w:t>nsmitt</w:t>
            </w:r>
            <w:r w:rsidRPr="3A028C22">
              <w:rPr>
                <w:rFonts w:eastAsia="Calibri"/>
              </w:rPr>
              <w:t>e</w:t>
            </w:r>
            <w:r w:rsidRPr="3A028C22" w:rsidR="1DA2602F">
              <w:rPr>
                <w:rFonts w:eastAsia="Calibri"/>
              </w:rPr>
              <w:t xml:space="preserve">d </w:t>
            </w:r>
            <w:r w:rsidRPr="3A028C22">
              <w:rPr>
                <w:rFonts w:eastAsia="Calibri"/>
              </w:rPr>
              <w:t>for the 2020-2021 TPP.</w:t>
            </w:r>
          </w:p>
          <w:p w:rsidR="00765F16" w:rsidP="22367059" w:rsidRDefault="475A582A" w14:paraId="39D4CD5E" w14:textId="3491EC9B">
            <w:pPr>
              <w:pStyle w:val="ListParagraph"/>
              <w:numPr>
                <w:ilvl w:val="0"/>
                <w:numId w:val="8"/>
              </w:numPr>
              <w:rPr>
                <w:rFonts w:asciiTheme="minorHAnsi" w:hAnsiTheme="minorHAnsi" w:eastAsiaTheme="minorEastAsia" w:cstheme="minorBidi"/>
              </w:rPr>
            </w:pPr>
            <w:r>
              <w:t>Demand response assumptions</w:t>
            </w:r>
          </w:p>
          <w:p w:rsidR="00765F16" w:rsidP="00486929" w:rsidRDefault="15B5EA66" w14:paraId="607ED664" w14:textId="1ED35A73">
            <w:pPr>
              <w:pStyle w:val="ListParagraph"/>
              <w:numPr>
                <w:ilvl w:val="0"/>
                <w:numId w:val="8"/>
              </w:numPr>
            </w:pPr>
            <w:r w:rsidRPr="23850034">
              <w:rPr>
                <w:rFonts w:eastAsia="Calibri"/>
              </w:rPr>
              <w:t>Thermal generation RESOLVE input assumptions</w:t>
            </w:r>
          </w:p>
        </w:tc>
      </w:tr>
    </w:tbl>
    <w:p w:rsidR="00957612" w:rsidP="005169DA" w:rsidRDefault="00957612" w14:paraId="563AA457" w14:textId="209E1E94"/>
    <w:p w:rsidR="00957612" w:rsidRDefault="00957612" w14:paraId="26FFBA75" w14:textId="77777777">
      <w:pPr>
        <w:spacing w:after="160" w:line="259" w:lineRule="auto"/>
        <w:ind w:left="0"/>
        <w:rPr>
          <w:rFonts w:ascii="Century Gothic" w:hAnsi="Century Gothic" w:eastAsia="Times New Roman" w:cstheme="majorBidi"/>
          <w:color w:val="2F5496" w:themeColor="accent1" w:themeShade="BF"/>
          <w:sz w:val="26"/>
          <w:szCs w:val="26"/>
        </w:rPr>
      </w:pPr>
      <w:r>
        <w:br w:type="page"/>
      </w:r>
    </w:p>
    <w:p w:rsidR="00F50453" w:rsidP="00DD54CE" w:rsidRDefault="6D780E04" w14:paraId="4D8D51F7" w14:textId="22BF7BDE">
      <w:pPr>
        <w:pStyle w:val="Heading2"/>
      </w:pPr>
      <w:bookmarkStart w:name="_Toc95124809" w:id="35"/>
      <w:bookmarkStart w:name="_Toc90563248" w:id="36"/>
      <w:r>
        <w:lastRenderedPageBreak/>
        <w:t xml:space="preserve">Report </w:t>
      </w:r>
      <w:r w:rsidR="303756B8">
        <w:t>Summary</w:t>
      </w:r>
      <w:bookmarkEnd w:id="35"/>
      <w:bookmarkEnd w:id="36"/>
    </w:p>
    <w:p w:rsidR="005B677F" w:rsidP="00DB16CA" w:rsidRDefault="15959D56" w14:paraId="32935E83" w14:textId="46BF39C0">
      <w:pPr>
        <w:spacing w:before="240" w:after="240"/>
        <w:ind w:left="0"/>
      </w:pPr>
      <w:r>
        <w:t xml:space="preserve">The </w:t>
      </w:r>
      <w:r w:rsidR="362A8270">
        <w:t>August</w:t>
      </w:r>
      <w:r w:rsidR="16E4A441">
        <w:t xml:space="preserve"> </w:t>
      </w:r>
      <w:r w:rsidR="3B2081EA">
        <w:t>17</w:t>
      </w:r>
      <w:r w:rsidR="3A24F9AB">
        <w:t>, 202</w:t>
      </w:r>
      <w:r w:rsidR="5D0CA615">
        <w:t>1</w:t>
      </w:r>
      <w:r w:rsidR="3A24F9AB">
        <w:t xml:space="preserve"> Ruling Seeking Comments on </w:t>
      </w:r>
      <w:r w:rsidR="1FF3A33F">
        <w:t>Proposed Preferred Syste</w:t>
      </w:r>
      <w:r w:rsidR="2A423174">
        <w:t>m</w:t>
      </w:r>
      <w:r w:rsidR="0099665B">
        <w:t xml:space="preserve"> Plan</w:t>
      </w:r>
      <w:r w:rsidR="4A3989BC">
        <w:t xml:space="preserve"> (PSP)</w:t>
      </w:r>
      <w:r w:rsidR="2A423174">
        <w:t xml:space="preserve"> proposed the 38 MMT core portfolio as </w:t>
      </w:r>
      <w:r w:rsidR="2F16C629">
        <w:t xml:space="preserve">the </w:t>
      </w:r>
      <w:r w:rsidR="2A423174">
        <w:t>reliability and policy-driven base case portfolio for the 2</w:t>
      </w:r>
      <w:r w:rsidR="2F4322F9">
        <w:t xml:space="preserve">022-2023 TPP. </w:t>
      </w:r>
      <w:r w:rsidR="10124508">
        <w:t>Based on party comments</w:t>
      </w:r>
      <w:r w:rsidR="75D9D906">
        <w:t xml:space="preserve"> </w:t>
      </w:r>
      <w:r w:rsidR="3BBC87D5">
        <w:t>the decision was made</w:t>
      </w:r>
      <w:r w:rsidR="5F95CDC2">
        <w:t xml:space="preserve"> to </w:t>
      </w:r>
      <w:r w:rsidR="57F26DD6">
        <w:t>utilize the</w:t>
      </w:r>
      <w:r w:rsidR="5F95CDC2">
        <w:t xml:space="preserve"> 38 MMT 2020 IEPR High EV portfolio </w:t>
      </w:r>
      <w:r w:rsidR="3476FDA9">
        <w:t xml:space="preserve">as the proposed PSP </w:t>
      </w:r>
      <w:r w:rsidR="484F9354">
        <w:t xml:space="preserve">portfolio </w:t>
      </w:r>
      <w:r w:rsidR="5F95CDC2">
        <w:t>instead</w:t>
      </w:r>
      <w:r w:rsidR="15A9CDEC">
        <w:t>.</w:t>
      </w:r>
      <w:r w:rsidR="561E826A">
        <w:t xml:space="preserve"> </w:t>
      </w:r>
      <w:r w:rsidR="07BC8FF7">
        <w:t>The busbar mapping work</w:t>
      </w:r>
      <w:r w:rsidR="4E049B5B">
        <w:t xml:space="preserve"> </w:t>
      </w:r>
      <w:r w:rsidR="41B8170B">
        <w:t xml:space="preserve">was </w:t>
      </w:r>
      <w:r w:rsidR="07BC8FF7">
        <w:t xml:space="preserve"> conducted by</w:t>
      </w:r>
      <w:r w:rsidR="12F35BAE">
        <w:t xml:space="preserve"> s</w:t>
      </w:r>
      <w:r w:rsidR="07BC8FF7">
        <w:t>taff</w:t>
      </w:r>
      <w:r w:rsidR="000B6A5C">
        <w:t xml:space="preserve"> </w:t>
      </w:r>
      <w:r w:rsidR="26B6E447">
        <w:t>taking</w:t>
      </w:r>
      <w:r w:rsidR="07BC8FF7">
        <w:t xml:space="preserve"> </w:t>
      </w:r>
      <w:r w:rsidR="3E3E4206">
        <w:t xml:space="preserve">into consideration </w:t>
      </w:r>
      <w:r w:rsidR="6DA208EC">
        <w:t>parties’</w:t>
      </w:r>
      <w:r w:rsidR="3E3E4206">
        <w:t xml:space="preserve"> comments on </w:t>
      </w:r>
      <w:r w:rsidR="7E44D30E">
        <w:t xml:space="preserve">the </w:t>
      </w:r>
      <w:r w:rsidR="1514B1F3">
        <w:t xml:space="preserve">busbar mapping </w:t>
      </w:r>
      <w:r w:rsidR="411EA46A">
        <w:t>methodology</w:t>
      </w:r>
      <w:r w:rsidR="1514B1F3">
        <w:t xml:space="preserve">. </w:t>
      </w:r>
      <w:r w:rsidR="41B8170B">
        <w:t xml:space="preserve"> </w:t>
      </w:r>
      <w:r w:rsidR="571287F1">
        <w:t xml:space="preserve">This </w:t>
      </w:r>
      <w:r w:rsidR="364E11FB">
        <w:t>R</w:t>
      </w:r>
      <w:r w:rsidR="561E826A">
        <w:t xml:space="preserve">eport </w:t>
      </w:r>
      <w:r w:rsidR="7D4E00C9">
        <w:t xml:space="preserve">describes the portfolio, </w:t>
      </w:r>
      <w:r w:rsidR="4D9DD13C">
        <w:t>its</w:t>
      </w:r>
      <w:r w:rsidR="7D4E00C9">
        <w:t xml:space="preserve"> mapping to specific busbars, as well as additional inputs and assumptions for the CAISO’s TPP. </w:t>
      </w:r>
      <w:r w:rsidR="725C3B99">
        <w:t>This Report</w:t>
      </w:r>
      <w:r w:rsidR="6A20D8DA">
        <w:t xml:space="preserve"> </w:t>
      </w:r>
      <w:r w:rsidR="64729BE6">
        <w:t>is structured as follows:</w:t>
      </w:r>
    </w:p>
    <w:p w:rsidR="008D0C44" w:rsidP="4B5104D9" w:rsidRDefault="2E3D5A46" w14:paraId="0C759B92" w14:textId="1AD5FD66">
      <w:pPr>
        <w:spacing w:after="240"/>
        <w:ind w:left="0"/>
      </w:pPr>
      <w:r>
        <w:t xml:space="preserve">Section </w:t>
      </w:r>
      <w:r w:rsidR="008D0C44">
        <w:fldChar w:fldCharType="begin"/>
      </w:r>
      <w:r w:rsidR="008D0C44">
        <w:instrText xml:space="preserve"> REF _Ref36201141 \r \h </w:instrText>
      </w:r>
      <w:r w:rsidR="008D0C44">
        <w:fldChar w:fldCharType="separate"/>
      </w:r>
      <w:r w:rsidR="00B71FDA">
        <w:t>4</w:t>
      </w:r>
      <w:r w:rsidR="008D0C44">
        <w:fldChar w:fldCharType="end"/>
      </w:r>
      <w:r w:rsidR="0D727468">
        <w:t xml:space="preserve"> states the objectives of studying </w:t>
      </w:r>
      <w:r w:rsidR="774F45F3">
        <w:t>the base case</w:t>
      </w:r>
      <w:r w:rsidR="0D727468">
        <w:t xml:space="preserve"> portfolio and details the inputs CPUC staff provided to the mapping process.</w:t>
      </w:r>
    </w:p>
    <w:p w:rsidR="69C57FC1" w:rsidP="55B13A63" w:rsidRDefault="22FC320E" w14:paraId="1F7638CB" w14:textId="6D4F5AC4">
      <w:pPr>
        <w:spacing w:after="240"/>
        <w:ind w:left="0"/>
      </w:pPr>
      <w:r>
        <w:t xml:space="preserve">Section </w:t>
      </w:r>
      <w:r w:rsidR="00C829E5">
        <w:fldChar w:fldCharType="begin"/>
      </w:r>
      <w:r w:rsidR="00C829E5">
        <w:instrText xml:space="preserve"> REF _Ref32335212 \r \h </w:instrText>
      </w:r>
      <w:r w:rsidR="00C829E5">
        <w:fldChar w:fldCharType="separate"/>
      </w:r>
      <w:r w:rsidR="00B71FDA">
        <w:t>5</w:t>
      </w:r>
      <w:r w:rsidR="00C829E5">
        <w:fldChar w:fldCharType="end"/>
      </w:r>
      <w:r>
        <w:t xml:space="preserve"> </w:t>
      </w:r>
      <w:r w:rsidR="1E051FC2">
        <w:t xml:space="preserve">summarizes </w:t>
      </w:r>
      <w:r w:rsidR="10FE94BF">
        <w:t xml:space="preserve">the </w:t>
      </w:r>
      <w:r w:rsidR="36167558">
        <w:t>updates made to the proposed</w:t>
      </w:r>
      <w:r w:rsidR="78A00BD7">
        <w:t xml:space="preserve"> </w:t>
      </w:r>
      <w:r w:rsidR="10FE94BF">
        <w:t>methodology</w:t>
      </w:r>
      <w:r w:rsidRPr="005B45E9" w:rsidR="008D0C44">
        <w:rPr>
          <w:vertAlign w:val="superscript"/>
        </w:rPr>
        <w:footnoteReference w:id="4"/>
      </w:r>
      <w:r w:rsidR="10FE94BF">
        <w:t xml:space="preserve"> used by CPUC, CAISO and CEC staff to conduct busbar mapping</w:t>
      </w:r>
      <w:r w:rsidR="7BD72941">
        <w:t xml:space="preserve"> and produce other inputs and assumptions for the </w:t>
      </w:r>
      <w:r w:rsidR="701C4295">
        <w:t>20</w:t>
      </w:r>
      <w:r w:rsidR="7BD72941">
        <w:t>22</w:t>
      </w:r>
      <w:r w:rsidR="59AA3924">
        <w:t>-</w:t>
      </w:r>
      <w:r w:rsidR="33FECE41">
        <w:t>20</w:t>
      </w:r>
      <w:r w:rsidR="59AA3924">
        <w:t>2</w:t>
      </w:r>
      <w:r w:rsidR="240115C6">
        <w:t>3</w:t>
      </w:r>
      <w:r w:rsidR="7BD72941">
        <w:t xml:space="preserve"> TPP.</w:t>
      </w:r>
    </w:p>
    <w:p w:rsidR="008D0C44" w:rsidP="000B656F" w:rsidRDefault="008D0C44" w14:paraId="2B8B5707" w14:textId="21995914">
      <w:pPr>
        <w:spacing w:after="240"/>
        <w:ind w:left="0"/>
      </w:pPr>
      <w:r>
        <w:t xml:space="preserve">Section </w:t>
      </w:r>
      <w:r w:rsidR="00157966">
        <w:fldChar w:fldCharType="begin"/>
      </w:r>
      <w:r w:rsidR="00157966">
        <w:instrText xml:space="preserve"> REF _Ref85807741 \r \h </w:instrText>
      </w:r>
      <w:r w:rsidR="00157966">
        <w:fldChar w:fldCharType="separate"/>
      </w:r>
      <w:r w:rsidR="00157966">
        <w:t>6</w:t>
      </w:r>
      <w:r w:rsidR="00157966">
        <w:fldChar w:fldCharType="end"/>
      </w:r>
      <w:r>
        <w:t xml:space="preserve"> </w:t>
      </w:r>
      <w:r w:rsidR="00F7595F">
        <w:t>details the analysis and steps taken by staff to improve the allocations in order to meet the criteria.</w:t>
      </w:r>
    </w:p>
    <w:p w:rsidR="00504AFF" w:rsidP="000B656F" w:rsidRDefault="00504AFF" w14:paraId="5C004774" w14:textId="69991376">
      <w:pPr>
        <w:spacing w:after="240"/>
        <w:ind w:left="0"/>
      </w:pPr>
      <w:r>
        <w:t xml:space="preserve">Section </w:t>
      </w:r>
      <w:r w:rsidR="00157966">
        <w:fldChar w:fldCharType="begin"/>
      </w:r>
      <w:r w:rsidR="00157966">
        <w:instrText xml:space="preserve"> REF _Ref85804839 \r \h </w:instrText>
      </w:r>
      <w:r w:rsidR="00157966">
        <w:fldChar w:fldCharType="separate"/>
      </w:r>
      <w:r w:rsidR="00157966">
        <w:t>7</w:t>
      </w:r>
      <w:r w:rsidR="00157966">
        <w:fldChar w:fldCharType="end"/>
      </w:r>
      <w:r w:rsidR="31D77D01">
        <w:t xml:space="preserve"> </w:t>
      </w:r>
      <w:r w:rsidR="00F7595F">
        <w:t xml:space="preserve">summarizes the final results of the mapping process.  </w:t>
      </w:r>
    </w:p>
    <w:p w:rsidR="008D0C44" w:rsidP="000B656F" w:rsidRDefault="2E3D5A46" w14:paraId="6CB5385E" w14:textId="244D6D3C">
      <w:pPr>
        <w:spacing w:after="240"/>
        <w:ind w:left="0"/>
      </w:pPr>
      <w:r>
        <w:t xml:space="preserve">Section </w:t>
      </w:r>
      <w:r w:rsidR="008D0C44">
        <w:fldChar w:fldCharType="begin"/>
      </w:r>
      <w:r w:rsidR="008D0C44">
        <w:instrText xml:space="preserve"> REF _Ref32432209 \r \h  \* MERGEFORMAT </w:instrText>
      </w:r>
      <w:r w:rsidR="008D0C44">
        <w:fldChar w:fldCharType="separate"/>
      </w:r>
      <w:r w:rsidR="00B71FDA">
        <w:t>8</w:t>
      </w:r>
      <w:r w:rsidR="008D0C44">
        <w:fldChar w:fldCharType="end"/>
      </w:r>
      <w:r>
        <w:t xml:space="preserve"> presents other information about the portfolio that is required for TPP.</w:t>
      </w:r>
    </w:p>
    <w:p w:rsidR="005E762D" w:rsidP="000B656F" w:rsidRDefault="416F9172" w14:paraId="316B488C" w14:textId="2C3F4607">
      <w:pPr>
        <w:spacing w:after="240"/>
        <w:ind w:left="0"/>
      </w:pPr>
      <w:r>
        <w:t xml:space="preserve">Section </w:t>
      </w:r>
      <w:r w:rsidR="2E3D5A46">
        <w:fldChar w:fldCharType="begin"/>
      </w:r>
      <w:r w:rsidR="2E3D5A46">
        <w:instrText xml:space="preserve"> REF _Ref32431952 \r \h  \* MERGEFORMAT </w:instrText>
      </w:r>
      <w:r w:rsidR="2E3D5A46">
        <w:fldChar w:fldCharType="separate"/>
      </w:r>
      <w:r w:rsidR="00B71FDA">
        <w:t>9</w:t>
      </w:r>
      <w:r w:rsidR="2E3D5A46">
        <w:fldChar w:fldCharType="end"/>
      </w:r>
      <w:r>
        <w:t xml:space="preserve"> draws conclusions </w:t>
      </w:r>
      <w:r w:rsidR="45B87C81">
        <w:t xml:space="preserve">regarding mapping the </w:t>
      </w:r>
      <w:r w:rsidR="59F0E0F8">
        <w:t>portfolio for the 202</w:t>
      </w:r>
      <w:r w:rsidR="66150FC7">
        <w:t>2</w:t>
      </w:r>
      <w:r w:rsidR="59F0E0F8">
        <w:t>-202</w:t>
      </w:r>
      <w:r w:rsidR="2DEE20B2">
        <w:t>3</w:t>
      </w:r>
      <w:r w:rsidR="59F0E0F8">
        <w:t xml:space="preserve"> TPP and provides guidance to the CAISO. </w:t>
      </w:r>
    </w:p>
    <w:p w:rsidR="00957612" w:rsidRDefault="00957612" w14:paraId="26C81CCB" w14:textId="66055389">
      <w:pPr>
        <w:spacing w:after="160" w:line="259" w:lineRule="auto"/>
        <w:ind w:left="0"/>
      </w:pPr>
      <w:r>
        <w:br w:type="page"/>
      </w:r>
    </w:p>
    <w:p w:rsidRPr="005D72D3" w:rsidR="00C82367" w:rsidP="00DD54CE" w:rsidRDefault="422F0F9B" w14:paraId="48DB4546" w14:textId="3D06CAB5">
      <w:pPr>
        <w:pStyle w:val="Heading2"/>
      </w:pPr>
      <w:bookmarkStart w:name="_Toc63666807" w:id="37"/>
      <w:bookmarkStart w:name="_Ref36201141" w:id="38"/>
      <w:bookmarkStart w:name="_Toc95124810" w:id="39"/>
      <w:bookmarkStart w:name="_Toc90563249" w:id="40"/>
      <w:bookmarkEnd w:id="37"/>
      <w:r>
        <w:lastRenderedPageBreak/>
        <w:t>Inputs</w:t>
      </w:r>
      <w:bookmarkEnd w:id="38"/>
      <w:bookmarkEnd w:id="39"/>
      <w:bookmarkEnd w:id="40"/>
    </w:p>
    <w:p w:rsidR="2E3FEE58" w:rsidP="536A89F0" w:rsidRDefault="51E711E3" w14:paraId="3A382C88" w14:textId="35EF1F1C">
      <w:pPr>
        <w:spacing w:after="240"/>
        <w:ind w:left="0"/>
      </w:pPr>
      <w:r>
        <w:t xml:space="preserve">In order </w:t>
      </w:r>
      <w:r w:rsidR="48590227">
        <w:t xml:space="preserve">to </w:t>
      </w:r>
      <w:r>
        <w:t xml:space="preserve">the complete the steps in the methodology described </w:t>
      </w:r>
      <w:r w:rsidR="177FDF40">
        <w:t>below</w:t>
      </w:r>
      <w:r>
        <w:t>, the following input is needed: Portfolio of selected resources for 203</w:t>
      </w:r>
      <w:r w:rsidR="221E046E">
        <w:t>2</w:t>
      </w:r>
      <w:r>
        <w:t xml:space="preserve">, by transmission zone, with Fully Deliverable </w:t>
      </w:r>
      <w:r w:rsidR="54AAA851">
        <w:t xml:space="preserve">(FD) </w:t>
      </w:r>
      <w:r>
        <w:t>and Energy-Only</w:t>
      </w:r>
      <w:r w:rsidR="54AAA851">
        <w:t xml:space="preserve"> (EO)</w:t>
      </w:r>
      <w:r>
        <w:t xml:space="preserve"> </w:t>
      </w:r>
      <w:r w:rsidR="5BF94EB1">
        <w:t>megawatt (</w:t>
      </w:r>
      <w:r>
        <w:t>MW</w:t>
      </w:r>
      <w:r w:rsidR="5BF94EB1">
        <w:t>)</w:t>
      </w:r>
      <w:r>
        <w:t xml:space="preserve"> amounts specified.</w:t>
      </w:r>
    </w:p>
    <w:p w:rsidR="2A825700" w:rsidP="3ED91912" w:rsidRDefault="70194FA9" w14:paraId="033C624B" w14:textId="36BC3F6F">
      <w:pPr>
        <w:ind w:left="0"/>
        <w:rPr>
          <w:rFonts w:eastAsia="Calibri"/>
        </w:rPr>
      </w:pPr>
      <w:r>
        <w:t xml:space="preserve">The portfolio described below </w:t>
      </w:r>
      <w:r w:rsidR="0E811C06">
        <w:t>w</w:t>
      </w:r>
      <w:r w:rsidR="776C0B21">
        <w:t>as</w:t>
      </w:r>
      <w:r w:rsidR="0E811C06">
        <w:t xml:space="preserve"> developed </w:t>
      </w:r>
      <w:r>
        <w:t>us</w:t>
      </w:r>
      <w:r w:rsidR="03CA77AE">
        <w:t>ing</w:t>
      </w:r>
      <w:r>
        <w:t xml:space="preserve"> </w:t>
      </w:r>
      <w:r w:rsidR="748B03EE">
        <w:t>the same modeling assumptions as were used to develop the</w:t>
      </w:r>
      <w:r w:rsidR="20FF129F">
        <w:t xml:space="preserve"> proposed</w:t>
      </w:r>
      <w:r w:rsidR="748B03EE">
        <w:t xml:space="preserve"> 2</w:t>
      </w:r>
      <w:r w:rsidRPr="32D3EC80" w:rsidR="748B03EE">
        <w:rPr>
          <w:color w:val="000000" w:themeColor="text1"/>
        </w:rPr>
        <w:t>0</w:t>
      </w:r>
      <w:r w:rsidRPr="32D3EC80" w:rsidR="19A0A934">
        <w:rPr>
          <w:color w:val="000000" w:themeColor="text1"/>
        </w:rPr>
        <w:t xml:space="preserve">21 Preferred System Plan (PSP) 38 MMT by 2030 </w:t>
      </w:r>
      <w:r w:rsidRPr="32D3EC80" w:rsidR="7D2DF5CE">
        <w:rPr>
          <w:color w:val="000000" w:themeColor="text1"/>
        </w:rPr>
        <w:t xml:space="preserve">with 2020 IEPR and High EV </w:t>
      </w:r>
      <w:r w:rsidRPr="32D3EC80" w:rsidR="19A0A934">
        <w:rPr>
          <w:color w:val="000000" w:themeColor="text1"/>
        </w:rPr>
        <w:t>portfolio.</w:t>
      </w:r>
    </w:p>
    <w:p w:rsidRPr="00564044" w:rsidR="2A825700" w:rsidP="00EB0D4E" w:rsidRDefault="2A825700" w14:paraId="56000C74" w14:textId="608D16D1">
      <w:pPr>
        <w:ind w:left="61"/>
        <w:rPr>
          <w:color w:val="000000" w:themeColor="text1"/>
        </w:rPr>
      </w:pPr>
    </w:p>
    <w:p w:rsidRPr="00EB0D4E" w:rsidR="2AB37828" w:rsidP="00DB16CA" w:rsidRDefault="3CBC9819" w14:paraId="06AFE612" w14:textId="35826B91">
      <w:pPr>
        <w:pStyle w:val="Heading3"/>
        <w:ind w:left="720"/>
      </w:pPr>
      <w:bookmarkStart w:name="_Ref85654244" w:id="41"/>
      <w:bookmarkStart w:name="_Toc95124811" w:id="42"/>
      <w:bookmarkStart w:name="_Toc90563250" w:id="43"/>
      <w:r>
        <w:t>Reconciling New Baseline Resources</w:t>
      </w:r>
      <w:bookmarkEnd w:id="41"/>
      <w:bookmarkEnd w:id="42"/>
      <w:bookmarkEnd w:id="43"/>
    </w:p>
    <w:p w:rsidRPr="000C1E40" w:rsidR="33860CF8" w:rsidP="63FE75BF" w:rsidRDefault="4D7AD7A6" w14:paraId="36F822CC" w14:textId="46352A36">
      <w:pPr>
        <w:ind w:left="0"/>
        <w:rPr>
          <w:rFonts w:eastAsia="Calibri"/>
          <w:color w:val="000000" w:themeColor="text1"/>
        </w:rPr>
      </w:pPr>
      <w:r w:rsidRPr="7A5F5CA8">
        <w:rPr>
          <w:color w:val="000000" w:themeColor="text1"/>
        </w:rPr>
        <w:t xml:space="preserve">Since the previous busbar mapping cycle, </w:t>
      </w:r>
      <w:r w:rsidRPr="7A5F5CA8" w:rsidR="732C9C72">
        <w:rPr>
          <w:color w:val="000000" w:themeColor="text1"/>
        </w:rPr>
        <w:t>n</w:t>
      </w:r>
      <w:r w:rsidRPr="7A5F5CA8" w:rsidR="1AAE6359">
        <w:rPr>
          <w:color w:val="000000" w:themeColor="text1"/>
        </w:rPr>
        <w:t>ew resources</w:t>
      </w:r>
      <w:r w:rsidRPr="7A5F5CA8" w:rsidR="73050E42">
        <w:rPr>
          <w:color w:val="000000" w:themeColor="text1"/>
        </w:rPr>
        <w:t xml:space="preserve"> </w:t>
      </w:r>
      <w:r w:rsidRPr="7A5F5CA8" w:rsidR="65E076B6">
        <w:rPr>
          <w:color w:val="000000" w:themeColor="text1"/>
        </w:rPr>
        <w:t>have been added</w:t>
      </w:r>
      <w:r w:rsidRPr="7A5F5CA8" w:rsidR="1D9A3F97">
        <w:rPr>
          <w:color w:val="000000" w:themeColor="text1"/>
        </w:rPr>
        <w:t xml:space="preserve"> to the baseline</w:t>
      </w:r>
      <w:r w:rsidRPr="7A5F5CA8" w:rsidR="5E98055B">
        <w:rPr>
          <w:color w:val="000000" w:themeColor="text1"/>
        </w:rPr>
        <w:t xml:space="preserve">, the master </w:t>
      </w:r>
      <w:r w:rsidRPr="7A5F5CA8" w:rsidR="05DC5031">
        <w:rPr>
          <w:color w:val="000000" w:themeColor="text1"/>
        </w:rPr>
        <w:t xml:space="preserve">array </w:t>
      </w:r>
      <w:r w:rsidRPr="7A5F5CA8" w:rsidR="5E98055B">
        <w:rPr>
          <w:color w:val="000000" w:themeColor="text1"/>
        </w:rPr>
        <w:t>of</w:t>
      </w:r>
      <w:r w:rsidRPr="7A5F5CA8" w:rsidR="73EB70CB">
        <w:rPr>
          <w:color w:val="000000" w:themeColor="text1"/>
        </w:rPr>
        <w:t xml:space="preserve"> resources online, under-construction, or contracted </w:t>
      </w:r>
      <w:r w:rsidRPr="7A5F5CA8" w:rsidR="2FF76DEF">
        <w:rPr>
          <w:color w:val="000000" w:themeColor="text1"/>
        </w:rPr>
        <w:t xml:space="preserve">and </w:t>
      </w:r>
      <w:r w:rsidRPr="7A5F5CA8" w:rsidR="73EB70CB">
        <w:rPr>
          <w:color w:val="000000" w:themeColor="text1"/>
        </w:rPr>
        <w:t>assumed to be operational in the years</w:t>
      </w:r>
      <w:r w:rsidRPr="7A5F5CA8" w:rsidR="5858D6CB">
        <w:rPr>
          <w:color w:val="000000" w:themeColor="text1"/>
        </w:rPr>
        <w:t xml:space="preserve"> modeled</w:t>
      </w:r>
      <w:r w:rsidRPr="7A5F5CA8" w:rsidR="75570B5C">
        <w:rPr>
          <w:color w:val="000000" w:themeColor="text1"/>
        </w:rPr>
        <w:t>.</w:t>
      </w:r>
      <w:r w:rsidRPr="7A5F5CA8" w:rsidR="3C35E1E9">
        <w:rPr>
          <w:color w:val="000000" w:themeColor="text1"/>
        </w:rPr>
        <w:t xml:space="preserve"> </w:t>
      </w:r>
      <w:r w:rsidRPr="7A5F5CA8" w:rsidR="63C61DD6">
        <w:rPr>
          <w:color w:val="000000" w:themeColor="text1"/>
        </w:rPr>
        <w:t>T</w:t>
      </w:r>
      <w:r w:rsidRPr="7A5F5CA8" w:rsidR="059F7C35">
        <w:rPr>
          <w:color w:val="000000" w:themeColor="text1"/>
        </w:rPr>
        <w:t xml:space="preserve">hese </w:t>
      </w:r>
      <w:r w:rsidRPr="7A5F5CA8" w:rsidR="69773D63">
        <w:rPr>
          <w:color w:val="000000" w:themeColor="text1"/>
        </w:rPr>
        <w:t xml:space="preserve">new </w:t>
      </w:r>
      <w:r w:rsidRPr="7A5F5CA8" w:rsidR="059F7C35">
        <w:rPr>
          <w:color w:val="000000" w:themeColor="text1"/>
        </w:rPr>
        <w:t>resources</w:t>
      </w:r>
      <w:r w:rsidRPr="7A5F5CA8" w:rsidR="6A19D43A">
        <w:rPr>
          <w:color w:val="000000" w:themeColor="text1"/>
        </w:rPr>
        <w:t xml:space="preserve"> need to be reconciled to ensure they are properly accounted for in busbar mapping and the transmission planning process.</w:t>
      </w:r>
      <w:r w:rsidRPr="7A5F5CA8" w:rsidR="52892C6A">
        <w:rPr>
          <w:color w:val="000000" w:themeColor="text1"/>
        </w:rPr>
        <w:t xml:space="preserve"> </w:t>
      </w:r>
      <w:r w:rsidRPr="7A5F5CA8" w:rsidR="0161A898">
        <w:rPr>
          <w:color w:val="000000" w:themeColor="text1"/>
        </w:rPr>
        <w:t>The previous</w:t>
      </w:r>
      <w:r w:rsidRPr="7A5F5CA8" w:rsidR="2C7812B1">
        <w:rPr>
          <w:color w:val="000000" w:themeColor="text1"/>
        </w:rPr>
        <w:t xml:space="preserve"> RESOLVE baseline </w:t>
      </w:r>
      <w:r w:rsidRPr="7A5F5CA8" w:rsidR="0CEF18FD">
        <w:rPr>
          <w:color w:val="000000" w:themeColor="text1"/>
        </w:rPr>
        <w:t>was set</w:t>
      </w:r>
      <w:r w:rsidRPr="7A5F5CA8" w:rsidR="2C7812B1">
        <w:rPr>
          <w:color w:val="000000" w:themeColor="text1"/>
        </w:rPr>
        <w:t xml:space="preserve"> in </w:t>
      </w:r>
      <w:r w:rsidRPr="7A5F5CA8" w:rsidR="0448DFF4">
        <w:rPr>
          <w:color w:val="000000" w:themeColor="text1"/>
        </w:rPr>
        <w:t>February 2020</w:t>
      </w:r>
      <w:r w:rsidRPr="7A5F5CA8" w:rsidR="62F62973">
        <w:rPr>
          <w:color w:val="000000" w:themeColor="text1"/>
        </w:rPr>
        <w:t xml:space="preserve"> and was included as part of the 2020-2021 TPP portfolio transmittal to the CAISO. The CAISO utilized this baseline set to develop the</w:t>
      </w:r>
      <w:r w:rsidRPr="7A5F5CA8" w:rsidR="63BDEE45">
        <w:rPr>
          <w:color w:val="000000" w:themeColor="text1"/>
        </w:rPr>
        <w:t xml:space="preserve"> updated</w:t>
      </w:r>
      <w:r w:rsidRPr="7A5F5CA8" w:rsidR="62F62973">
        <w:rPr>
          <w:color w:val="000000" w:themeColor="text1"/>
        </w:rPr>
        <w:t xml:space="preserve"> transmission ca</w:t>
      </w:r>
      <w:r w:rsidRPr="7A5F5CA8" w:rsidR="0FFECE92">
        <w:rPr>
          <w:color w:val="000000" w:themeColor="text1"/>
        </w:rPr>
        <w:t xml:space="preserve">pacities </w:t>
      </w:r>
      <w:r w:rsidRPr="7A5F5CA8" w:rsidR="787D54E5">
        <w:rPr>
          <w:color w:val="000000" w:themeColor="text1"/>
        </w:rPr>
        <w:t xml:space="preserve">in the </w:t>
      </w:r>
      <w:r w:rsidR="787D54E5">
        <w:t>CAISO</w:t>
      </w:r>
      <w:r w:rsidR="11571249">
        <w:t>’s White Paper – 2021 Transmission Capability Estimates for use in the CPUC’s Resource Planning Process (CAISO’s 2021</w:t>
      </w:r>
      <w:r w:rsidR="6A43992F">
        <w:t xml:space="preserve"> </w:t>
      </w:r>
      <w:r w:rsidR="11571249">
        <w:t>White Paper),</w:t>
      </w:r>
      <w:r w:rsidRPr="63FE75BF" w:rsidR="6607BB81">
        <w:rPr>
          <w:rStyle w:val="FootnoteReference"/>
        </w:rPr>
        <w:footnoteReference w:id="5"/>
      </w:r>
      <w:r w:rsidR="787D54E5">
        <w:t xml:space="preserve"> which the CPUC utilized in</w:t>
      </w:r>
      <w:r w:rsidR="52A70673">
        <w:t xml:space="preserve"> both</w:t>
      </w:r>
      <w:r w:rsidR="787D54E5">
        <w:t xml:space="preserve"> the RESOLVE model used to develop th</w:t>
      </w:r>
      <w:r w:rsidR="29701CCB">
        <w:t>e portfolio</w:t>
      </w:r>
      <w:r w:rsidR="015046A4">
        <w:t xml:space="preserve"> and in the busbar mapping process.</w:t>
      </w:r>
      <w:r w:rsidR="1F641EF0">
        <w:t xml:space="preserve"> The new baseline resources need to be accounted for in both the portfolio creation and the transmission deliverability</w:t>
      </w:r>
      <w:r w:rsidR="0471B173">
        <w:t xml:space="preserve"> information</w:t>
      </w:r>
      <w:r w:rsidR="1F641EF0">
        <w:t>.</w:t>
      </w:r>
    </w:p>
    <w:p w:rsidRPr="000C1E40" w:rsidR="33860CF8" w:rsidP="00DB16CA" w:rsidRDefault="4B56EDE9" w14:paraId="05E90B9C" w14:textId="5180E6AF">
      <w:pPr>
        <w:spacing w:before="240"/>
        <w:ind w:left="0"/>
        <w:rPr>
          <w:rFonts w:eastAsia="Calibri"/>
          <w:color w:val="000000" w:themeColor="text1"/>
        </w:rPr>
      </w:pPr>
      <w:r w:rsidRPr="32D3EC80">
        <w:rPr>
          <w:color w:val="000000" w:themeColor="text1"/>
        </w:rPr>
        <w:t>S</w:t>
      </w:r>
      <w:r w:rsidRPr="32D3EC80" w:rsidR="5807FB06">
        <w:rPr>
          <w:color w:val="000000" w:themeColor="text1"/>
        </w:rPr>
        <w:t>ince th</w:t>
      </w:r>
      <w:r w:rsidRPr="32D3EC80" w:rsidR="0A6F90B4">
        <w:rPr>
          <w:color w:val="000000" w:themeColor="text1"/>
        </w:rPr>
        <w:t>e development of the February 2020 baseline</w:t>
      </w:r>
      <w:r w:rsidRPr="32D3EC80" w:rsidR="12DD62AF">
        <w:rPr>
          <w:color w:val="000000" w:themeColor="text1"/>
        </w:rPr>
        <w:t xml:space="preserve">, </w:t>
      </w:r>
      <w:r w:rsidRPr="32D3EC80" w:rsidR="7BD18603">
        <w:rPr>
          <w:color w:val="000000" w:themeColor="text1"/>
        </w:rPr>
        <w:t>Load Serving Entities (</w:t>
      </w:r>
      <w:r w:rsidRPr="32D3EC80" w:rsidR="69810178">
        <w:rPr>
          <w:color w:val="000000" w:themeColor="text1"/>
        </w:rPr>
        <w:t>LSEs</w:t>
      </w:r>
      <w:r w:rsidRPr="32D3EC80" w:rsidR="7225AD90">
        <w:rPr>
          <w:color w:val="000000" w:themeColor="text1"/>
        </w:rPr>
        <w:t>)</w:t>
      </w:r>
      <w:r w:rsidRPr="32D3EC80" w:rsidR="561A92F3">
        <w:rPr>
          <w:color w:val="000000" w:themeColor="text1"/>
        </w:rPr>
        <w:t xml:space="preserve"> have</w:t>
      </w:r>
      <w:r w:rsidRPr="32D3EC80" w:rsidR="69810178">
        <w:rPr>
          <w:color w:val="000000" w:themeColor="text1"/>
        </w:rPr>
        <w:t xml:space="preserve"> </w:t>
      </w:r>
      <w:r w:rsidRPr="32D3EC80" w:rsidR="7676F31B">
        <w:rPr>
          <w:color w:val="000000" w:themeColor="text1"/>
        </w:rPr>
        <w:t>submitted</w:t>
      </w:r>
      <w:r w:rsidRPr="32D3EC80" w:rsidR="3474D8BF">
        <w:rPr>
          <w:color w:val="000000" w:themeColor="text1"/>
        </w:rPr>
        <w:t xml:space="preserve"> </w:t>
      </w:r>
      <w:r w:rsidRPr="32D3EC80" w:rsidR="04E050EF">
        <w:rPr>
          <w:color w:val="000000" w:themeColor="text1"/>
        </w:rPr>
        <w:t xml:space="preserve">integrated </w:t>
      </w:r>
      <w:r w:rsidRPr="32D3EC80" w:rsidR="3F773030">
        <w:rPr>
          <w:color w:val="000000" w:themeColor="text1"/>
        </w:rPr>
        <w:t>resource plans</w:t>
      </w:r>
      <w:r w:rsidRPr="32D3EC80" w:rsidR="4B9C65C8">
        <w:rPr>
          <w:color w:val="000000" w:themeColor="text1"/>
        </w:rPr>
        <w:t xml:space="preserve"> and other </w:t>
      </w:r>
      <w:r w:rsidRPr="32D3EC80" w:rsidR="669A16E4">
        <w:rPr>
          <w:color w:val="000000" w:themeColor="text1"/>
        </w:rPr>
        <w:t xml:space="preserve">separate </w:t>
      </w:r>
      <w:r w:rsidRPr="32D3EC80" w:rsidR="4B9C65C8">
        <w:rPr>
          <w:color w:val="000000" w:themeColor="text1"/>
        </w:rPr>
        <w:t xml:space="preserve">resource contract </w:t>
      </w:r>
      <w:r w:rsidRPr="32D3EC80" w:rsidR="63921C59">
        <w:rPr>
          <w:color w:val="000000" w:themeColor="text1"/>
        </w:rPr>
        <w:t xml:space="preserve">filings </w:t>
      </w:r>
      <w:r w:rsidRPr="32D3EC80" w:rsidR="7C3DE109">
        <w:rPr>
          <w:color w:val="000000" w:themeColor="text1"/>
        </w:rPr>
        <w:t>to the CPUC</w:t>
      </w:r>
      <w:r w:rsidRPr="32D3EC80" w:rsidR="46984029">
        <w:rPr>
          <w:color w:val="000000" w:themeColor="text1"/>
        </w:rPr>
        <w:t xml:space="preserve"> that </w:t>
      </w:r>
      <w:r w:rsidRPr="32D3EC80" w:rsidR="2C840A73">
        <w:rPr>
          <w:color w:val="000000" w:themeColor="text1"/>
        </w:rPr>
        <w:t>identified new resources</w:t>
      </w:r>
      <w:r w:rsidRPr="32D3EC80" w:rsidR="5997545E">
        <w:rPr>
          <w:color w:val="000000" w:themeColor="text1"/>
        </w:rPr>
        <w:t xml:space="preserve"> coming online or being developed that the LSEs have procured but are not in the 2020-2021 TPP baseline</w:t>
      </w:r>
      <w:r w:rsidRPr="32D3EC80" w:rsidR="16E8EFA9">
        <w:rPr>
          <w:color w:val="000000" w:themeColor="text1"/>
        </w:rPr>
        <w:t>.</w:t>
      </w:r>
      <w:r w:rsidRPr="32D3EC80" w:rsidR="1F51AB0D">
        <w:rPr>
          <w:color w:val="000000" w:themeColor="text1"/>
        </w:rPr>
        <w:t xml:space="preserve"> </w:t>
      </w:r>
      <w:r w:rsidRPr="32D3EC80" w:rsidR="2D1351F8">
        <w:rPr>
          <w:color w:val="000000" w:themeColor="text1"/>
        </w:rPr>
        <w:t>C</w:t>
      </w:r>
      <w:r w:rsidRPr="32D3EC80" w:rsidR="46B634B4">
        <w:rPr>
          <w:color w:val="000000" w:themeColor="text1"/>
        </w:rPr>
        <w:t xml:space="preserve">PUC staff used </w:t>
      </w:r>
      <w:r w:rsidRPr="32D3EC80" w:rsidR="5DF86966">
        <w:rPr>
          <w:color w:val="000000" w:themeColor="text1"/>
        </w:rPr>
        <w:t>t</w:t>
      </w:r>
      <w:r w:rsidRPr="32D3EC80" w:rsidR="41E85415">
        <w:rPr>
          <w:color w:val="000000" w:themeColor="text1"/>
        </w:rPr>
        <w:t xml:space="preserve">wo </w:t>
      </w:r>
      <w:r w:rsidRPr="32D3EC80" w:rsidR="028D1B22">
        <w:rPr>
          <w:color w:val="000000" w:themeColor="text1"/>
        </w:rPr>
        <w:t>datasets to</w:t>
      </w:r>
      <w:r w:rsidRPr="32D3EC80" w:rsidR="41E85415">
        <w:rPr>
          <w:color w:val="000000" w:themeColor="text1"/>
        </w:rPr>
        <w:t xml:space="preserve"> quantify the changes from the previous baseline to new baseline. The first dataset was the CPUC </w:t>
      </w:r>
      <w:r w:rsidRPr="32D3EC80" w:rsidR="1FB22542">
        <w:rPr>
          <w:color w:val="000000" w:themeColor="text1"/>
        </w:rPr>
        <w:t xml:space="preserve">updated </w:t>
      </w:r>
      <w:r w:rsidRPr="32D3EC80" w:rsidR="41E85415">
        <w:rPr>
          <w:color w:val="000000" w:themeColor="text1"/>
        </w:rPr>
        <w:t xml:space="preserve">partial baseline dataset which included </w:t>
      </w:r>
      <w:r w:rsidRPr="32D3EC80" w:rsidR="30743BEA">
        <w:rPr>
          <w:color w:val="000000" w:themeColor="text1"/>
        </w:rPr>
        <w:t>new resources contracted by LSEs, which the LSEs</w:t>
      </w:r>
      <w:r w:rsidRPr="32D3EC80" w:rsidR="41E85415">
        <w:rPr>
          <w:color w:val="000000" w:themeColor="text1"/>
        </w:rPr>
        <w:t xml:space="preserve"> submitted</w:t>
      </w:r>
      <w:r w:rsidRPr="32D3EC80" w:rsidR="0BC2703A">
        <w:rPr>
          <w:color w:val="000000" w:themeColor="text1"/>
        </w:rPr>
        <w:t xml:space="preserve"> as part of their </w:t>
      </w:r>
      <w:r w:rsidRPr="32D3EC80" w:rsidR="028D1B22">
        <w:rPr>
          <w:color w:val="000000" w:themeColor="text1"/>
        </w:rPr>
        <w:t>September</w:t>
      </w:r>
      <w:r w:rsidRPr="32D3EC80" w:rsidR="0BC2703A">
        <w:rPr>
          <w:color w:val="000000" w:themeColor="text1"/>
        </w:rPr>
        <w:t xml:space="preserve"> 2020 integrated resource plans</w:t>
      </w:r>
      <w:r w:rsidRPr="32D3EC80" w:rsidR="41E85415">
        <w:rPr>
          <w:color w:val="000000" w:themeColor="text1"/>
        </w:rPr>
        <w:t xml:space="preserve"> to the CPUC. The second was a separate compilation of </w:t>
      </w:r>
      <w:r w:rsidRPr="32D3EC80" w:rsidR="3496BADD">
        <w:rPr>
          <w:color w:val="000000" w:themeColor="text1"/>
        </w:rPr>
        <w:t xml:space="preserve">additional </w:t>
      </w:r>
      <w:r w:rsidRPr="32D3EC80" w:rsidR="41E85415">
        <w:rPr>
          <w:color w:val="000000" w:themeColor="text1"/>
        </w:rPr>
        <w:t xml:space="preserve">LSE contracts filed </w:t>
      </w:r>
      <w:r w:rsidRPr="32D3EC80" w:rsidR="12E59531">
        <w:rPr>
          <w:color w:val="000000" w:themeColor="text1"/>
        </w:rPr>
        <w:t xml:space="preserve">with </w:t>
      </w:r>
      <w:r w:rsidRPr="32D3EC80" w:rsidR="41E85415">
        <w:rPr>
          <w:color w:val="000000" w:themeColor="text1"/>
        </w:rPr>
        <w:t xml:space="preserve">the CPUC </w:t>
      </w:r>
      <w:r w:rsidRPr="32D3EC80" w:rsidR="71552E41">
        <w:rPr>
          <w:color w:val="000000" w:themeColor="text1"/>
        </w:rPr>
        <w:t>by</w:t>
      </w:r>
      <w:r w:rsidRPr="32D3EC80" w:rsidR="44AE2D51">
        <w:rPr>
          <w:color w:val="000000" w:themeColor="text1"/>
        </w:rPr>
        <w:t xml:space="preserve"> </w:t>
      </w:r>
      <w:r w:rsidRPr="32D3EC80" w:rsidR="41E85415">
        <w:rPr>
          <w:color w:val="000000" w:themeColor="text1"/>
        </w:rPr>
        <w:t>February 2021</w:t>
      </w:r>
      <w:r w:rsidRPr="32D3EC80" w:rsidR="208210DB">
        <w:rPr>
          <w:color w:val="000000" w:themeColor="text1"/>
        </w:rPr>
        <w:t xml:space="preserve"> pursu</w:t>
      </w:r>
      <w:r w:rsidRPr="32D3EC80" w:rsidR="53B6F73B">
        <w:rPr>
          <w:color w:val="000000" w:themeColor="text1"/>
        </w:rPr>
        <w:t>ant</w:t>
      </w:r>
      <w:r w:rsidRPr="32D3EC80" w:rsidR="208210DB">
        <w:rPr>
          <w:color w:val="000000" w:themeColor="text1"/>
        </w:rPr>
        <w:t xml:space="preserve"> to D.19-11</w:t>
      </w:r>
      <w:r w:rsidRPr="32D3EC80" w:rsidR="05DF9BCC">
        <w:rPr>
          <w:color w:val="000000" w:themeColor="text1"/>
        </w:rPr>
        <w:t>-016</w:t>
      </w:r>
      <w:r w:rsidRPr="32D3EC80" w:rsidR="41E85415">
        <w:rPr>
          <w:color w:val="000000" w:themeColor="text1"/>
        </w:rPr>
        <w:t>.</w:t>
      </w:r>
    </w:p>
    <w:p w:rsidRPr="000C1E40" w:rsidR="33860CF8" w:rsidP="00DB16CA" w:rsidRDefault="2097BBFC" w14:paraId="6820011E" w14:textId="38259FBE">
      <w:pPr>
        <w:spacing w:before="240"/>
        <w:ind w:left="0"/>
        <w:rPr>
          <w:rFonts w:eastAsia="Calibri"/>
          <w:color w:val="000000" w:themeColor="text1"/>
          <w:szCs w:val="24"/>
        </w:rPr>
      </w:pPr>
      <w:r w:rsidRPr="56EE15BD">
        <w:rPr>
          <w:color w:val="000000" w:themeColor="text1"/>
        </w:rPr>
        <w:t>These new</w:t>
      </w:r>
      <w:r w:rsidRPr="56EE15BD" w:rsidR="3E889CBE">
        <w:rPr>
          <w:color w:val="000000" w:themeColor="text1"/>
        </w:rPr>
        <w:t xml:space="preserve"> </w:t>
      </w:r>
      <w:r w:rsidRPr="56EE15BD">
        <w:rPr>
          <w:color w:val="000000" w:themeColor="text1"/>
        </w:rPr>
        <w:t xml:space="preserve">resources </w:t>
      </w:r>
      <w:r w:rsidRPr="56EE15BD" w:rsidR="52FFB6BA">
        <w:rPr>
          <w:color w:val="000000" w:themeColor="text1"/>
        </w:rPr>
        <w:t xml:space="preserve">need to </w:t>
      </w:r>
      <w:r w:rsidRPr="56EE15BD" w:rsidR="7C49C43E">
        <w:rPr>
          <w:color w:val="000000" w:themeColor="text1"/>
        </w:rPr>
        <w:t xml:space="preserve">be accounted </w:t>
      </w:r>
      <w:r w:rsidRPr="56EE15BD" w:rsidR="52FFB6BA">
        <w:rPr>
          <w:color w:val="000000" w:themeColor="text1"/>
        </w:rPr>
        <w:t xml:space="preserve">for </w:t>
      </w:r>
      <w:r w:rsidRPr="56EE15BD" w:rsidR="699BCBC6">
        <w:rPr>
          <w:color w:val="000000" w:themeColor="text1"/>
        </w:rPr>
        <w:t xml:space="preserve">by the CPUC </w:t>
      </w:r>
      <w:r w:rsidRPr="56EE15BD" w:rsidR="52FFB6BA">
        <w:rPr>
          <w:color w:val="000000" w:themeColor="text1"/>
        </w:rPr>
        <w:t>in busbar mapping and</w:t>
      </w:r>
      <w:r w:rsidRPr="56EE15BD" w:rsidR="34CB6804">
        <w:rPr>
          <w:color w:val="000000" w:themeColor="text1"/>
        </w:rPr>
        <w:t xml:space="preserve"> by the CAISO in t</w:t>
      </w:r>
      <w:r w:rsidRPr="56EE15BD" w:rsidR="52FFB6BA">
        <w:rPr>
          <w:color w:val="000000" w:themeColor="text1"/>
        </w:rPr>
        <w:t xml:space="preserve">he transmission planning process to ensure </w:t>
      </w:r>
      <w:r w:rsidRPr="56EE15BD" w:rsidR="219E0166">
        <w:rPr>
          <w:color w:val="000000" w:themeColor="text1"/>
        </w:rPr>
        <w:t>their</w:t>
      </w:r>
      <w:r w:rsidRPr="56EE15BD" w:rsidR="28F5C9D3">
        <w:rPr>
          <w:color w:val="000000" w:themeColor="text1"/>
        </w:rPr>
        <w:t xml:space="preserve"> transmission capability </w:t>
      </w:r>
      <w:r w:rsidRPr="56EE15BD" w:rsidR="6BC88F48">
        <w:rPr>
          <w:color w:val="000000" w:themeColor="text1"/>
        </w:rPr>
        <w:t xml:space="preserve">is </w:t>
      </w:r>
      <w:r w:rsidRPr="56EE15BD" w:rsidR="30E61E6D">
        <w:rPr>
          <w:color w:val="000000" w:themeColor="text1"/>
        </w:rPr>
        <w:t>accurately captured</w:t>
      </w:r>
      <w:r w:rsidRPr="56EE15BD" w:rsidR="5B64D1FF">
        <w:rPr>
          <w:color w:val="000000" w:themeColor="text1"/>
        </w:rPr>
        <w:t xml:space="preserve"> in planning</w:t>
      </w:r>
      <w:r w:rsidRPr="56EE15BD" w:rsidR="30E61E6D">
        <w:rPr>
          <w:color w:val="000000" w:themeColor="text1"/>
        </w:rPr>
        <w:t xml:space="preserve">. </w:t>
      </w:r>
      <w:r w:rsidRPr="56EE15BD" w:rsidR="22C7938C">
        <w:rPr>
          <w:color w:val="000000" w:themeColor="text1"/>
        </w:rPr>
        <w:t>The s</w:t>
      </w:r>
      <w:r w:rsidRPr="56EE15BD" w:rsidR="61B13B32">
        <w:rPr>
          <w:color w:val="000000" w:themeColor="text1"/>
        </w:rPr>
        <w:t>teps below</w:t>
      </w:r>
      <w:r w:rsidRPr="56EE15BD" w:rsidR="71AEE391">
        <w:rPr>
          <w:color w:val="000000" w:themeColor="text1"/>
        </w:rPr>
        <w:t xml:space="preserve"> </w:t>
      </w:r>
      <w:r w:rsidRPr="56EE15BD" w:rsidR="316B7F99">
        <w:rPr>
          <w:color w:val="000000" w:themeColor="text1"/>
        </w:rPr>
        <w:t>describe</w:t>
      </w:r>
      <w:r w:rsidRPr="56EE15BD" w:rsidR="3420DC43">
        <w:rPr>
          <w:color w:val="000000" w:themeColor="text1"/>
        </w:rPr>
        <w:t xml:space="preserve"> </w:t>
      </w:r>
      <w:r w:rsidRPr="56EE15BD" w:rsidR="39739F47">
        <w:rPr>
          <w:color w:val="000000" w:themeColor="text1"/>
        </w:rPr>
        <w:t>with reference to</w:t>
      </w:r>
      <w:r w:rsidRPr="56EE15BD" w:rsidR="71AEE391">
        <w:rPr>
          <w:color w:val="000000" w:themeColor="text1"/>
        </w:rPr>
        <w:t xml:space="preserve"> the </w:t>
      </w:r>
      <w:r w:rsidRPr="56EE15BD" w:rsidR="48AB4B2E">
        <w:rPr>
          <w:color w:val="000000" w:themeColor="text1"/>
        </w:rPr>
        <w:t>38</w:t>
      </w:r>
      <w:r w:rsidRPr="56EE15BD" w:rsidR="71AEE391">
        <w:rPr>
          <w:color w:val="000000" w:themeColor="text1"/>
        </w:rPr>
        <w:t xml:space="preserve"> MMT </w:t>
      </w:r>
      <w:r w:rsidRPr="56EE15BD" w:rsidR="24AA1FFE">
        <w:rPr>
          <w:color w:val="000000" w:themeColor="text1"/>
        </w:rPr>
        <w:t>2020 IEPR High EV</w:t>
      </w:r>
      <w:r w:rsidRPr="56EE15BD" w:rsidR="71AEE391">
        <w:rPr>
          <w:color w:val="000000" w:themeColor="text1"/>
        </w:rPr>
        <w:t xml:space="preserve"> portfolio</w:t>
      </w:r>
      <w:r w:rsidRPr="56EE15BD" w:rsidR="2EEEFD11">
        <w:rPr>
          <w:color w:val="000000" w:themeColor="text1"/>
        </w:rPr>
        <w:t xml:space="preserve"> how these new resources were identified and included in the mapping </w:t>
      </w:r>
      <w:r w:rsidRPr="56EE15BD" w:rsidR="7E1C1152">
        <w:rPr>
          <w:color w:val="000000" w:themeColor="text1"/>
        </w:rPr>
        <w:t>process</w:t>
      </w:r>
      <w:r w:rsidRPr="56EE15BD" w:rsidR="6C038692">
        <w:rPr>
          <w:color w:val="000000" w:themeColor="text1"/>
        </w:rPr>
        <w:t>:</w:t>
      </w:r>
    </w:p>
    <w:p w:rsidRPr="00EB0D4E" w:rsidR="2AB37828" w:rsidP="057D115D" w:rsidRDefault="55336563" w14:paraId="09DBAB46" w14:textId="61FE1786">
      <w:pPr>
        <w:pStyle w:val="ListParagraph"/>
        <w:numPr>
          <w:ilvl w:val="0"/>
          <w:numId w:val="136"/>
        </w:numPr>
        <w:rPr>
          <w:color w:val="000000" w:themeColor="text1"/>
        </w:rPr>
      </w:pPr>
      <w:r w:rsidRPr="56EE15BD">
        <w:rPr>
          <w:rFonts w:eastAsia="Garamond" w:cs="Garamond"/>
          <w:color w:val="000000" w:themeColor="text1"/>
        </w:rPr>
        <w:t xml:space="preserve">The two sets of </w:t>
      </w:r>
      <w:proofErr w:type="gramStart"/>
      <w:r w:rsidRPr="56EE15BD" w:rsidR="43B03A3D">
        <w:rPr>
          <w:rFonts w:eastAsia="Garamond" w:cs="Garamond"/>
          <w:color w:val="000000" w:themeColor="text1"/>
        </w:rPr>
        <w:t>LSE</w:t>
      </w:r>
      <w:proofErr w:type="gramEnd"/>
      <w:r w:rsidRPr="56EE15BD" w:rsidR="43B03A3D">
        <w:rPr>
          <w:rFonts w:eastAsia="Garamond" w:cs="Garamond"/>
          <w:color w:val="000000" w:themeColor="text1"/>
        </w:rPr>
        <w:t xml:space="preserve"> contracted resources</w:t>
      </w:r>
      <w:r w:rsidRPr="56EE15BD">
        <w:rPr>
          <w:rFonts w:eastAsia="Garamond" w:cs="Garamond"/>
          <w:color w:val="000000" w:themeColor="text1"/>
        </w:rPr>
        <w:t xml:space="preserve"> were combined and filtered to show projects that did not exist in the previous 2020-2021 RESOLVE baseline (“Gen List” tab in the Resource Cost and Build Workbook from February 2020). This required some manual comparisons between each dataset and the previous CPUC gen list.</w:t>
      </w:r>
    </w:p>
    <w:p w:rsidRPr="000C1E40" w:rsidR="2AB37828" w:rsidP="56EE15BD" w:rsidRDefault="22494D50" w14:paraId="2DC0E0E3" w14:textId="186A35C4">
      <w:pPr>
        <w:pStyle w:val="ListParagraph"/>
        <w:numPr>
          <w:ilvl w:val="0"/>
          <w:numId w:val="136"/>
        </w:numPr>
        <w:rPr>
          <w:rFonts w:asciiTheme="minorHAnsi" w:hAnsiTheme="minorHAnsi" w:eastAsiaTheme="minorEastAsia" w:cstheme="minorBidi"/>
          <w:color w:val="000000" w:themeColor="text1"/>
        </w:rPr>
      </w:pPr>
      <w:r w:rsidRPr="56EE15BD">
        <w:rPr>
          <w:rFonts w:eastAsia="Garamond" w:cs="Garamond"/>
          <w:color w:val="000000" w:themeColor="text1"/>
        </w:rPr>
        <w:t>Th</w:t>
      </w:r>
      <w:r w:rsidR="0077295E">
        <w:rPr>
          <w:rFonts w:eastAsia="Garamond" w:cs="Garamond"/>
          <w:color w:val="000000" w:themeColor="text1"/>
        </w:rPr>
        <w:t>e</w:t>
      </w:r>
      <w:r w:rsidRPr="56EE15BD">
        <w:rPr>
          <w:rFonts w:eastAsia="Garamond" w:cs="Garamond"/>
          <w:color w:val="000000" w:themeColor="text1"/>
        </w:rPr>
        <w:t xml:space="preserve"> remaining </w:t>
      </w:r>
      <w:r w:rsidRPr="56EE15BD" w:rsidR="605A61C1">
        <w:rPr>
          <w:rFonts w:eastAsia="Garamond" w:cs="Garamond"/>
          <w:color w:val="000000" w:themeColor="text1"/>
        </w:rPr>
        <w:t>resources</w:t>
      </w:r>
      <w:r w:rsidRPr="56EE15BD">
        <w:rPr>
          <w:rFonts w:eastAsia="Garamond" w:cs="Garamond"/>
          <w:color w:val="000000" w:themeColor="text1"/>
        </w:rPr>
        <w:t xml:space="preserve"> </w:t>
      </w:r>
      <w:r w:rsidRPr="56EE15BD" w:rsidR="6FA27EC8">
        <w:rPr>
          <w:rFonts w:eastAsia="Garamond" w:cs="Garamond"/>
          <w:color w:val="000000" w:themeColor="text1"/>
        </w:rPr>
        <w:t>were</w:t>
      </w:r>
      <w:r w:rsidRPr="56EE15BD">
        <w:rPr>
          <w:rFonts w:eastAsia="Garamond" w:cs="Garamond"/>
          <w:color w:val="000000" w:themeColor="text1"/>
        </w:rPr>
        <w:t xml:space="preserve"> aggregated by RESOLVE resource type and substation</w:t>
      </w:r>
      <w:r w:rsidRPr="56EE15BD" w:rsidR="6658A683">
        <w:rPr>
          <w:rFonts w:eastAsia="Garamond" w:cs="Garamond"/>
          <w:color w:val="000000" w:themeColor="text1"/>
        </w:rPr>
        <w:t>, to</w:t>
      </w:r>
      <w:r w:rsidRPr="56EE15BD" w:rsidR="69909951">
        <w:rPr>
          <w:rFonts w:eastAsia="Garamond" w:cs="Garamond"/>
          <w:color w:val="000000" w:themeColor="text1"/>
        </w:rPr>
        <w:t xml:space="preserve"> </w:t>
      </w:r>
      <w:r w:rsidRPr="56EE15BD" w:rsidR="6658A683">
        <w:rPr>
          <w:rFonts w:eastAsia="Garamond" w:cs="Garamond"/>
          <w:color w:val="000000" w:themeColor="text1"/>
        </w:rPr>
        <w:t>establish the</w:t>
      </w:r>
      <w:r w:rsidRPr="56EE15BD" w:rsidR="55102610">
        <w:rPr>
          <w:rFonts w:eastAsia="Garamond" w:cs="Garamond"/>
          <w:color w:val="000000" w:themeColor="text1"/>
        </w:rPr>
        <w:t xml:space="preserve"> set of new baseline resources</w:t>
      </w:r>
      <w:r w:rsidRPr="56EE15BD">
        <w:rPr>
          <w:rFonts w:eastAsia="Garamond" w:cs="Garamond"/>
          <w:color w:val="000000" w:themeColor="text1"/>
        </w:rPr>
        <w:t xml:space="preserve">. The </w:t>
      </w:r>
      <w:r w:rsidRPr="56EE15BD" w:rsidR="2A3769BB">
        <w:rPr>
          <w:rFonts w:eastAsia="Garamond" w:cs="Garamond"/>
          <w:color w:val="000000" w:themeColor="text1"/>
        </w:rPr>
        <w:t xml:space="preserve">summary </w:t>
      </w:r>
      <w:r w:rsidRPr="56EE15BD">
        <w:rPr>
          <w:rFonts w:eastAsia="Garamond" w:cs="Garamond"/>
          <w:color w:val="000000" w:themeColor="text1"/>
        </w:rPr>
        <w:t>result is shown below in</w:t>
      </w:r>
      <w:r w:rsidR="001170A4">
        <w:rPr>
          <w:rFonts w:eastAsia="Garamond" w:cs="Garamond"/>
          <w:color w:val="000000" w:themeColor="text1"/>
        </w:rPr>
        <w:t xml:space="preserve"> </w:t>
      </w:r>
      <w:r w:rsidR="001170A4">
        <w:rPr>
          <w:rFonts w:eastAsia="Garamond" w:cs="Garamond"/>
          <w:color w:val="000000" w:themeColor="text1"/>
        </w:rPr>
        <w:fldChar w:fldCharType="begin"/>
      </w:r>
      <w:r w:rsidR="001170A4">
        <w:rPr>
          <w:rFonts w:eastAsia="Garamond" w:cs="Garamond"/>
          <w:color w:val="000000" w:themeColor="text1"/>
        </w:rPr>
        <w:instrText xml:space="preserve"> REF _Ref63615592 \h </w:instrText>
      </w:r>
      <w:r w:rsidR="001170A4">
        <w:rPr>
          <w:rFonts w:eastAsia="Garamond" w:cs="Garamond"/>
          <w:color w:val="000000" w:themeColor="text1"/>
        </w:rPr>
      </w:r>
      <w:r w:rsidR="001170A4">
        <w:rPr>
          <w:rFonts w:eastAsia="Garamond" w:cs="Garamond"/>
          <w:color w:val="000000" w:themeColor="text1"/>
        </w:rPr>
        <w:fldChar w:fldCharType="separate"/>
      </w:r>
      <w:r w:rsidR="00B71FDA">
        <w:t xml:space="preserve">Table </w:t>
      </w:r>
      <w:r w:rsidR="00B71FDA">
        <w:rPr>
          <w:noProof/>
        </w:rPr>
        <w:t>2</w:t>
      </w:r>
      <w:r w:rsidR="001170A4">
        <w:rPr>
          <w:rFonts w:eastAsia="Garamond" w:cs="Garamond"/>
          <w:color w:val="000000" w:themeColor="text1"/>
        </w:rPr>
        <w:fldChar w:fldCharType="end"/>
      </w:r>
      <w:r w:rsidRPr="56EE15BD" w:rsidR="682EFD7D">
        <w:rPr>
          <w:rFonts w:eastAsia="Garamond" w:cs="Garamond"/>
          <w:color w:val="000000" w:themeColor="text1"/>
        </w:rPr>
        <w:t>.</w:t>
      </w:r>
    </w:p>
    <w:p w:rsidR="4C4D4AF5" w:rsidP="23850034" w:rsidRDefault="3272902E" w14:paraId="53935626" w14:textId="0C9825F4">
      <w:pPr>
        <w:pStyle w:val="ListParagraph"/>
        <w:numPr>
          <w:ilvl w:val="0"/>
          <w:numId w:val="136"/>
        </w:numPr>
        <w:rPr>
          <w:rFonts w:asciiTheme="minorHAnsi" w:hAnsiTheme="minorHAnsi" w:eastAsiaTheme="minorEastAsia" w:cstheme="minorBidi"/>
          <w:color w:val="000000" w:themeColor="text1"/>
        </w:rPr>
      </w:pPr>
      <w:r w:rsidRPr="23850034">
        <w:rPr>
          <w:rFonts w:eastAsia="Garamond" w:cs="Garamond"/>
          <w:color w:val="000000" w:themeColor="text1"/>
        </w:rPr>
        <w:lastRenderedPageBreak/>
        <w:t xml:space="preserve">In developing </w:t>
      </w:r>
      <w:r w:rsidRPr="23850034">
        <w:rPr>
          <w:color w:val="000000" w:themeColor="text1"/>
        </w:rPr>
        <w:t xml:space="preserve">38 MMT 2020 IEPR High EV portfolio, </w:t>
      </w:r>
      <w:r w:rsidRPr="23850034" w:rsidR="0688C3A5">
        <w:rPr>
          <w:color w:val="000000" w:themeColor="text1"/>
        </w:rPr>
        <w:t>rather than utilizing the updated baseline</w:t>
      </w:r>
      <w:r w:rsidRPr="23850034" w:rsidR="7F95DB3A">
        <w:rPr>
          <w:color w:val="000000" w:themeColor="text1"/>
        </w:rPr>
        <w:t>,</w:t>
      </w:r>
      <w:r w:rsidRPr="23850034" w:rsidR="0688C3A5">
        <w:rPr>
          <w:color w:val="000000" w:themeColor="text1"/>
        </w:rPr>
        <w:t xml:space="preserve"> </w:t>
      </w:r>
      <w:r w:rsidRPr="23850034">
        <w:rPr>
          <w:color w:val="000000" w:themeColor="text1"/>
        </w:rPr>
        <w:t xml:space="preserve">staff </w:t>
      </w:r>
      <w:r w:rsidRPr="23850034" w:rsidR="0AF566C3">
        <w:rPr>
          <w:color w:val="000000" w:themeColor="text1"/>
        </w:rPr>
        <w:t xml:space="preserve">accounted for </w:t>
      </w:r>
      <w:r w:rsidRPr="23850034" w:rsidR="740E76A3">
        <w:rPr>
          <w:color w:val="000000" w:themeColor="text1"/>
        </w:rPr>
        <w:t xml:space="preserve">these new baseline resources </w:t>
      </w:r>
      <w:r w:rsidRPr="23850034" w:rsidR="526BFDF6">
        <w:rPr>
          <w:color w:val="000000" w:themeColor="text1"/>
        </w:rPr>
        <w:t xml:space="preserve">in the portfolio </w:t>
      </w:r>
      <w:r w:rsidRPr="23850034" w:rsidR="740E76A3">
        <w:rPr>
          <w:color w:val="000000" w:themeColor="text1"/>
        </w:rPr>
        <w:t xml:space="preserve">by </w:t>
      </w:r>
      <w:r w:rsidRPr="23850034">
        <w:rPr>
          <w:color w:val="000000" w:themeColor="text1"/>
        </w:rPr>
        <w:t>forc</w:t>
      </w:r>
      <w:r w:rsidRPr="23850034" w:rsidR="3B20366C">
        <w:rPr>
          <w:color w:val="000000" w:themeColor="text1"/>
        </w:rPr>
        <w:t>ing</w:t>
      </w:r>
      <w:r w:rsidRPr="23850034">
        <w:rPr>
          <w:rFonts w:eastAsia="Garamond" w:cs="Garamond"/>
          <w:color w:val="000000" w:themeColor="text1"/>
        </w:rPr>
        <w:t xml:space="preserve"> the RESOLVE model to</w:t>
      </w:r>
      <w:r w:rsidRPr="23850034" w:rsidR="70EAF0CF">
        <w:rPr>
          <w:rFonts w:eastAsia="Garamond" w:cs="Garamond"/>
          <w:color w:val="000000" w:themeColor="text1"/>
        </w:rPr>
        <w:t xml:space="preserve"> include</w:t>
      </w:r>
      <w:r w:rsidRPr="23850034" w:rsidR="6F8B57B8">
        <w:rPr>
          <w:rFonts w:eastAsia="Garamond" w:cs="Garamond"/>
          <w:color w:val="000000" w:themeColor="text1"/>
        </w:rPr>
        <w:t xml:space="preserve"> as “planned</w:t>
      </w:r>
      <w:r w:rsidRPr="23850034" w:rsidR="611B0C9D">
        <w:rPr>
          <w:rFonts w:eastAsia="Garamond" w:cs="Garamond"/>
          <w:color w:val="000000" w:themeColor="text1"/>
        </w:rPr>
        <w:t>”</w:t>
      </w:r>
      <w:r w:rsidRPr="23850034" w:rsidR="6F8B57B8">
        <w:rPr>
          <w:rFonts w:eastAsia="Garamond" w:cs="Garamond"/>
          <w:color w:val="000000" w:themeColor="text1"/>
        </w:rPr>
        <w:t xml:space="preserve"> resources</w:t>
      </w:r>
      <w:r w:rsidRPr="23850034" w:rsidR="70EAF0CF">
        <w:rPr>
          <w:rFonts w:eastAsia="Garamond" w:cs="Garamond"/>
          <w:color w:val="000000" w:themeColor="text1"/>
        </w:rPr>
        <w:t xml:space="preserve"> in its portfolio the</w:t>
      </w:r>
      <w:r w:rsidRPr="23850034">
        <w:rPr>
          <w:rFonts w:eastAsia="Garamond" w:cs="Garamond"/>
          <w:color w:val="000000" w:themeColor="text1"/>
        </w:rPr>
        <w:t xml:space="preserve"> amoun</w:t>
      </w:r>
      <w:r w:rsidRPr="23850034" w:rsidR="05DE435C">
        <w:rPr>
          <w:rFonts w:eastAsia="Garamond" w:cs="Garamond"/>
          <w:color w:val="000000" w:themeColor="text1"/>
        </w:rPr>
        <w:t>t of each resource type</w:t>
      </w:r>
      <w:r w:rsidRPr="23850034" w:rsidR="32EAA81F">
        <w:rPr>
          <w:rFonts w:eastAsia="Garamond" w:cs="Garamond"/>
          <w:color w:val="000000" w:themeColor="text1"/>
        </w:rPr>
        <w:t xml:space="preserve">. This </w:t>
      </w:r>
      <w:r w:rsidRPr="23850034" w:rsidR="3976DCD4">
        <w:rPr>
          <w:rFonts w:eastAsia="Garamond" w:cs="Garamond"/>
          <w:color w:val="000000" w:themeColor="text1"/>
        </w:rPr>
        <w:t xml:space="preserve">ensured that RESOLVE reserved the transmission headroom </w:t>
      </w:r>
      <w:r w:rsidRPr="23850034" w:rsidR="209D5568">
        <w:rPr>
          <w:rFonts w:eastAsia="Garamond" w:cs="Garamond"/>
          <w:color w:val="000000" w:themeColor="text1"/>
        </w:rPr>
        <w:t xml:space="preserve">that </w:t>
      </w:r>
      <w:r w:rsidRPr="23850034" w:rsidR="3976DCD4">
        <w:rPr>
          <w:rFonts w:eastAsia="Garamond" w:cs="Garamond"/>
          <w:color w:val="000000" w:themeColor="text1"/>
        </w:rPr>
        <w:t xml:space="preserve">these new baseline resources </w:t>
      </w:r>
      <w:r w:rsidRPr="23850034" w:rsidR="3E134DAD">
        <w:rPr>
          <w:rFonts w:eastAsia="Garamond" w:cs="Garamond"/>
          <w:color w:val="000000" w:themeColor="text1"/>
        </w:rPr>
        <w:t>require, as well</w:t>
      </w:r>
      <w:r w:rsidRPr="23850034" w:rsidR="3976DCD4">
        <w:rPr>
          <w:rFonts w:eastAsia="Garamond" w:cs="Garamond"/>
          <w:color w:val="000000" w:themeColor="text1"/>
        </w:rPr>
        <w:t>.</w:t>
      </w:r>
      <w:r w:rsidRPr="23850034" w:rsidR="4070E42B">
        <w:rPr>
          <w:rFonts w:eastAsia="Garamond" w:cs="Garamond"/>
          <w:color w:val="000000" w:themeColor="text1"/>
        </w:rPr>
        <w:t xml:space="preserve"> </w:t>
      </w:r>
      <w:r w:rsidRPr="23850034" w:rsidR="4070E42B">
        <w:rPr>
          <w:rFonts w:eastAsia="Garamond" w:cs="Garamond"/>
        </w:rPr>
        <w:t>In previous busbar mapping cycles, baseline resources were subtracted from the selected portfolios because they were not accounted for in the RESOLVE “planned” set of resources.</w:t>
      </w:r>
    </w:p>
    <w:p w:rsidRPr="0079528D" w:rsidR="0B2C32CA" w:rsidP="00BE0A3C" w:rsidRDefault="036008BB" w14:paraId="19AFBF6A" w14:textId="15FF3EEE">
      <w:pPr>
        <w:pStyle w:val="ListParagraph"/>
        <w:numPr>
          <w:ilvl w:val="0"/>
          <w:numId w:val="136"/>
        </w:numPr>
        <w:rPr>
          <w:color w:val="000000" w:themeColor="text1"/>
        </w:rPr>
      </w:pPr>
      <w:r w:rsidRPr="7A5F5CA8">
        <w:rPr>
          <w:rFonts w:eastAsia="Garamond" w:cs="Garamond"/>
          <w:color w:val="000000" w:themeColor="text1"/>
        </w:rPr>
        <w:t xml:space="preserve">In the busbar mapping process, staff then </w:t>
      </w:r>
      <w:r w:rsidRPr="7A5F5CA8" w:rsidR="6B74C225">
        <w:rPr>
          <w:rFonts w:eastAsia="Garamond" w:cs="Garamond"/>
          <w:color w:val="000000" w:themeColor="text1"/>
        </w:rPr>
        <w:t>reconcile the new baseline resource</w:t>
      </w:r>
      <w:r w:rsidRPr="7A5F5CA8" w:rsidR="09190FEA">
        <w:rPr>
          <w:rFonts w:eastAsia="Garamond" w:cs="Garamond"/>
          <w:color w:val="000000" w:themeColor="text1"/>
        </w:rPr>
        <w:t xml:space="preserve">s </w:t>
      </w:r>
      <w:r w:rsidRPr="7A5F5CA8" w:rsidR="6B74C225">
        <w:rPr>
          <w:rFonts w:eastAsia="Garamond" w:cs="Garamond"/>
          <w:color w:val="000000" w:themeColor="text1"/>
        </w:rPr>
        <w:t xml:space="preserve">by </w:t>
      </w:r>
      <w:r w:rsidRPr="7A5F5CA8" w:rsidR="754A77E6">
        <w:rPr>
          <w:rFonts w:eastAsia="Garamond" w:cs="Garamond"/>
          <w:color w:val="000000" w:themeColor="text1"/>
        </w:rPr>
        <w:t xml:space="preserve">specifically </w:t>
      </w:r>
      <w:r w:rsidRPr="7A5F5CA8">
        <w:rPr>
          <w:rFonts w:eastAsia="Garamond" w:cs="Garamond"/>
          <w:color w:val="000000" w:themeColor="text1"/>
        </w:rPr>
        <w:t>mapp</w:t>
      </w:r>
      <w:r w:rsidRPr="7A5F5CA8" w:rsidR="300C27E6">
        <w:rPr>
          <w:rFonts w:eastAsia="Garamond" w:cs="Garamond"/>
          <w:color w:val="000000" w:themeColor="text1"/>
        </w:rPr>
        <w:t>ing</w:t>
      </w:r>
      <w:r w:rsidRPr="7A5F5CA8">
        <w:rPr>
          <w:rFonts w:eastAsia="Garamond" w:cs="Garamond"/>
          <w:color w:val="000000" w:themeColor="text1"/>
        </w:rPr>
        <w:t xml:space="preserve"> </w:t>
      </w:r>
      <w:r w:rsidRPr="7A5F5CA8" w:rsidR="24BDAF64">
        <w:rPr>
          <w:rFonts w:eastAsia="Garamond" w:cs="Garamond"/>
          <w:color w:val="000000" w:themeColor="text1"/>
        </w:rPr>
        <w:t xml:space="preserve">planned </w:t>
      </w:r>
      <w:r w:rsidRPr="7A5F5CA8" w:rsidR="10A3E88F">
        <w:rPr>
          <w:rFonts w:eastAsia="Garamond" w:cs="Garamond"/>
          <w:color w:val="000000" w:themeColor="text1"/>
        </w:rPr>
        <w:t>resources</w:t>
      </w:r>
      <w:r w:rsidRPr="7A5F5CA8" w:rsidR="1EBAC2CF">
        <w:rPr>
          <w:rFonts w:eastAsia="Garamond" w:cs="Garamond"/>
          <w:color w:val="000000" w:themeColor="text1"/>
        </w:rPr>
        <w:t xml:space="preserve"> selected by RESOLVE</w:t>
      </w:r>
      <w:r w:rsidRPr="7A5F5CA8" w:rsidR="10A3E88F">
        <w:rPr>
          <w:rFonts w:eastAsia="Garamond" w:cs="Garamond"/>
          <w:color w:val="000000" w:themeColor="text1"/>
        </w:rPr>
        <w:t xml:space="preserve"> to match</w:t>
      </w:r>
      <w:r w:rsidRPr="7A5F5CA8">
        <w:rPr>
          <w:rFonts w:eastAsia="Garamond" w:cs="Garamond"/>
          <w:color w:val="000000" w:themeColor="text1"/>
        </w:rPr>
        <w:t xml:space="preserve"> </w:t>
      </w:r>
      <w:r w:rsidRPr="7A5F5CA8" w:rsidR="190C19A9">
        <w:rPr>
          <w:rFonts w:eastAsia="Garamond" w:cs="Garamond"/>
          <w:color w:val="000000" w:themeColor="text1"/>
        </w:rPr>
        <w:t>the locations of the new baseline resources</w:t>
      </w:r>
      <w:r w:rsidRPr="7A5F5CA8" w:rsidR="3F4F3748">
        <w:rPr>
          <w:rFonts w:eastAsia="Garamond" w:cs="Garamond"/>
          <w:color w:val="000000" w:themeColor="text1"/>
        </w:rPr>
        <w:t>.</w:t>
      </w:r>
    </w:p>
    <w:p w:rsidRPr="00A45F0F" w:rsidR="00A45F0F" w:rsidP="5C9DAE4C" w:rsidRDefault="5029E601" w14:paraId="33B66962" w14:textId="6E2A4419">
      <w:pPr>
        <w:spacing w:before="240"/>
        <w:rPr>
          <w:rFonts w:eastAsia="Garamond" w:cs="Garamond"/>
        </w:rPr>
      </w:pPr>
      <w:r w:rsidRPr="56EE15BD">
        <w:rPr>
          <w:rFonts w:eastAsia="Garamond" w:cs="Garamond"/>
          <w:color w:val="000000" w:themeColor="text1"/>
        </w:rPr>
        <w:t xml:space="preserve"> </w:t>
      </w:r>
      <w:r w:rsidRPr="56EE15BD" w:rsidR="13B041FC">
        <w:rPr>
          <w:rFonts w:eastAsia="Garamond" w:cs="Garamond"/>
          <w:color w:val="000000" w:themeColor="text1"/>
        </w:rPr>
        <w:t xml:space="preserve">For the </w:t>
      </w:r>
      <w:r w:rsidR="000B211B">
        <w:rPr>
          <w:rFonts w:eastAsia="Garamond" w:cs="Garamond"/>
          <w:color w:val="000000" w:themeColor="text1"/>
        </w:rPr>
        <w:t xml:space="preserve">2021 PSP </w:t>
      </w:r>
      <w:r w:rsidR="00DC6F6D">
        <w:rPr>
          <w:rFonts w:eastAsia="Garamond" w:cs="Garamond"/>
          <w:color w:val="000000" w:themeColor="text1"/>
        </w:rPr>
        <w:t xml:space="preserve">December </w:t>
      </w:r>
      <w:r w:rsidRPr="56EE15BD" w:rsidR="364651DA">
        <w:rPr>
          <w:rFonts w:eastAsia="Garamond" w:cs="Garamond"/>
          <w:color w:val="000000" w:themeColor="text1"/>
        </w:rPr>
        <w:t>P</w:t>
      </w:r>
      <w:r w:rsidRPr="56EE15BD" w:rsidR="13B041FC">
        <w:rPr>
          <w:rFonts w:eastAsia="Garamond" w:cs="Garamond"/>
          <w:color w:val="000000" w:themeColor="text1"/>
        </w:rPr>
        <w:t xml:space="preserve">roposed </w:t>
      </w:r>
      <w:r w:rsidRPr="56EE15BD" w:rsidR="0F559138">
        <w:rPr>
          <w:rFonts w:eastAsia="Garamond" w:cs="Garamond"/>
          <w:color w:val="000000" w:themeColor="text1"/>
        </w:rPr>
        <w:t>D</w:t>
      </w:r>
      <w:r w:rsidRPr="56EE15BD" w:rsidR="13B041FC">
        <w:rPr>
          <w:rFonts w:eastAsia="Garamond" w:cs="Garamond"/>
          <w:color w:val="000000" w:themeColor="text1"/>
        </w:rPr>
        <w:t>ecision</w:t>
      </w:r>
      <w:r w:rsidR="00AB452E">
        <w:rPr>
          <w:rFonts w:eastAsia="Garamond" w:cs="Garamond"/>
          <w:color w:val="000000" w:themeColor="text1"/>
        </w:rPr>
        <w:t>,</w:t>
      </w:r>
      <w:r w:rsidR="000B211B">
        <w:rPr>
          <w:rStyle w:val="FootnoteReference"/>
          <w:rFonts w:eastAsia="Garamond" w:cs="Garamond"/>
          <w:color w:val="000000" w:themeColor="text1"/>
        </w:rPr>
        <w:footnoteReference w:id="6"/>
      </w:r>
      <w:r w:rsidRPr="56EE15BD" w:rsidR="13B041FC">
        <w:rPr>
          <w:rFonts w:eastAsia="Garamond" w:cs="Garamond"/>
          <w:color w:val="000000" w:themeColor="text1"/>
        </w:rPr>
        <w:t xml:space="preserve"> </w:t>
      </w:r>
      <w:r w:rsidRPr="56EE15BD" w:rsidR="2CBA520B">
        <w:rPr>
          <w:rFonts w:eastAsia="Garamond" w:cs="Garamond"/>
          <w:color w:val="000000" w:themeColor="text1"/>
        </w:rPr>
        <w:t>r</w:t>
      </w:r>
      <w:r w:rsidRPr="56EE15BD" w:rsidR="0A39F953">
        <w:rPr>
          <w:rFonts w:eastAsia="Garamond" w:cs="Garamond"/>
          <w:color w:val="000000" w:themeColor="text1"/>
        </w:rPr>
        <w:t xml:space="preserve">esources identified as </w:t>
      </w:r>
      <w:r w:rsidRPr="56EE15BD" w:rsidR="4F47938E">
        <w:rPr>
          <w:rFonts w:eastAsia="Garamond" w:cs="Garamond"/>
          <w:color w:val="000000" w:themeColor="text1"/>
        </w:rPr>
        <w:t>h</w:t>
      </w:r>
      <w:r w:rsidRPr="56EE15BD">
        <w:rPr>
          <w:rFonts w:eastAsia="Garamond" w:cs="Garamond"/>
          <w:color w:val="000000" w:themeColor="text1"/>
        </w:rPr>
        <w:t xml:space="preserve">ybrid </w:t>
      </w:r>
      <w:r w:rsidRPr="56EE15BD" w:rsidR="6A332CD2">
        <w:rPr>
          <w:rFonts w:eastAsia="Garamond" w:cs="Garamond"/>
          <w:color w:val="000000" w:themeColor="text1"/>
        </w:rPr>
        <w:t xml:space="preserve">in LSE plans </w:t>
      </w:r>
      <w:r w:rsidRPr="56EE15BD">
        <w:rPr>
          <w:rFonts w:eastAsia="Garamond" w:cs="Garamond"/>
          <w:color w:val="000000" w:themeColor="text1"/>
        </w:rPr>
        <w:t xml:space="preserve">were split into </w:t>
      </w:r>
      <w:r w:rsidRPr="56EE15BD" w:rsidR="4142A27F">
        <w:rPr>
          <w:rFonts w:eastAsia="Garamond" w:cs="Garamond"/>
          <w:color w:val="000000" w:themeColor="text1"/>
        </w:rPr>
        <w:t xml:space="preserve">individual </w:t>
      </w:r>
      <w:r w:rsidRPr="56EE15BD">
        <w:rPr>
          <w:rFonts w:eastAsia="Garamond" w:cs="Garamond"/>
          <w:color w:val="000000" w:themeColor="text1"/>
        </w:rPr>
        <w:t xml:space="preserve">battery and </w:t>
      </w:r>
      <w:r w:rsidRPr="63FE75BF" w:rsidR="66FAE77E">
        <w:rPr>
          <w:rFonts w:eastAsia="Garamond" w:cs="Garamond"/>
          <w:color w:val="000000" w:themeColor="text1"/>
        </w:rPr>
        <w:t>energy only deliverability status (</w:t>
      </w:r>
      <w:r w:rsidRPr="56EE15BD" w:rsidR="1AA9ED6C">
        <w:rPr>
          <w:rFonts w:eastAsia="Garamond" w:cs="Garamond"/>
          <w:color w:val="000000" w:themeColor="text1"/>
        </w:rPr>
        <w:t>EODS</w:t>
      </w:r>
      <w:r w:rsidRPr="63FE75BF" w:rsidR="5F65108A">
        <w:rPr>
          <w:rFonts w:eastAsia="Garamond" w:cs="Garamond"/>
          <w:color w:val="000000" w:themeColor="text1"/>
        </w:rPr>
        <w:t>)</w:t>
      </w:r>
      <w:r w:rsidRPr="56EE15BD" w:rsidR="1AA9ED6C">
        <w:rPr>
          <w:rFonts w:eastAsia="Garamond" w:cs="Garamond"/>
          <w:color w:val="000000" w:themeColor="text1"/>
        </w:rPr>
        <w:t xml:space="preserve"> </w:t>
      </w:r>
      <w:r w:rsidRPr="56EE15BD">
        <w:rPr>
          <w:rFonts w:eastAsia="Garamond" w:cs="Garamond"/>
          <w:color w:val="000000" w:themeColor="text1"/>
        </w:rPr>
        <w:t>solar</w:t>
      </w:r>
      <w:r w:rsidRPr="56EE15BD" w:rsidR="7A170CBB">
        <w:rPr>
          <w:rFonts w:eastAsia="Garamond" w:cs="Garamond"/>
          <w:color w:val="000000" w:themeColor="text1"/>
        </w:rPr>
        <w:t xml:space="preserve"> </w:t>
      </w:r>
      <w:r w:rsidRPr="56EE15BD">
        <w:rPr>
          <w:rFonts w:eastAsia="Garamond" w:cs="Garamond"/>
          <w:color w:val="000000" w:themeColor="text1"/>
        </w:rPr>
        <w:t>component</w:t>
      </w:r>
      <w:r w:rsidRPr="56EE15BD" w:rsidR="6EAAC68F">
        <w:rPr>
          <w:rFonts w:eastAsia="Garamond" w:cs="Garamond"/>
          <w:color w:val="000000" w:themeColor="text1"/>
        </w:rPr>
        <w:t xml:space="preserve">s </w:t>
      </w:r>
      <w:r w:rsidRPr="56EE15BD" w:rsidR="4124A5FF">
        <w:rPr>
          <w:rFonts w:eastAsia="Garamond" w:cs="Garamond"/>
          <w:color w:val="000000" w:themeColor="text1"/>
        </w:rPr>
        <w:t>to maintain consistency with the implementation and treatment of co-located solar and storage in the busbar mapping process.</w:t>
      </w:r>
      <w:r w:rsidRPr="56EE15BD" w:rsidR="18EFE614">
        <w:rPr>
          <w:rFonts w:eastAsia="Garamond" w:cs="Garamond"/>
          <w:color w:val="000000" w:themeColor="text1"/>
        </w:rPr>
        <w:t xml:space="preserve"> Following stakeholder comments on the proposed decision, staff adjusted</w:t>
      </w:r>
      <w:r w:rsidRPr="56EE15BD" w:rsidR="19C7228E">
        <w:rPr>
          <w:rFonts w:eastAsia="Garamond" w:cs="Garamond"/>
          <w:color w:val="000000" w:themeColor="text1"/>
        </w:rPr>
        <w:t xml:space="preserve"> this methodology assigning FCDS status to a portion of the solar in a hybrid</w:t>
      </w:r>
      <w:r w:rsidRPr="56EE15BD" w:rsidR="2045A6AB">
        <w:rPr>
          <w:rFonts w:eastAsia="Garamond" w:cs="Garamond"/>
          <w:color w:val="000000" w:themeColor="text1"/>
        </w:rPr>
        <w:t xml:space="preserve"> </w:t>
      </w:r>
      <w:r w:rsidR="0053596E">
        <w:rPr>
          <w:rFonts w:eastAsia="Garamond" w:cs="Garamond"/>
          <w:color w:val="000000" w:themeColor="text1"/>
        </w:rPr>
        <w:t>resource</w:t>
      </w:r>
      <w:r w:rsidR="00B45437">
        <w:rPr>
          <w:rFonts w:eastAsia="Garamond" w:cs="Garamond"/>
          <w:color w:val="000000" w:themeColor="text1"/>
        </w:rPr>
        <w:t>,</w:t>
      </w:r>
      <w:r w:rsidR="00A83854">
        <w:rPr>
          <w:rFonts w:eastAsia="Garamond" w:cs="Garamond"/>
          <w:color w:val="000000" w:themeColor="text1"/>
        </w:rPr>
        <w:t xml:space="preserve"> </w:t>
      </w:r>
      <w:r w:rsidRPr="56EE15BD" w:rsidR="2045A6AB">
        <w:rPr>
          <w:rFonts w:eastAsia="Garamond" w:cs="Garamond"/>
          <w:color w:val="000000" w:themeColor="text1"/>
        </w:rPr>
        <w:t>depending on the max MW output of the resource.</w:t>
      </w:r>
      <w:r w:rsidRPr="56EE15BD">
        <w:rPr>
          <w:rFonts w:eastAsia="Garamond" w:cs="Garamond"/>
          <w:color w:val="000000" w:themeColor="text1"/>
        </w:rPr>
        <w:t xml:space="preserve"> </w:t>
      </w:r>
    </w:p>
    <w:p w:rsidR="21C8A569" w:rsidP="63FE75BF" w:rsidRDefault="04BA63D2" w14:paraId="5A495C82" w14:textId="66835B61">
      <w:pPr>
        <w:spacing w:before="240"/>
        <w:rPr>
          <w:rFonts w:eastAsia="Garamond" w:cs="Garamond"/>
        </w:rPr>
      </w:pPr>
      <w:r w:rsidRPr="5C9DAE4C">
        <w:rPr>
          <w:color w:val="000000" w:themeColor="text1"/>
        </w:rPr>
        <w:t xml:space="preserve">As a result of </w:t>
      </w:r>
      <w:r w:rsidRPr="5C9DAE4C" w:rsidR="43A27C2E">
        <w:rPr>
          <w:color w:val="000000" w:themeColor="text1"/>
        </w:rPr>
        <w:t xml:space="preserve">this baseline </w:t>
      </w:r>
      <w:r w:rsidRPr="5C9DAE4C">
        <w:rPr>
          <w:color w:val="000000" w:themeColor="text1"/>
        </w:rPr>
        <w:t xml:space="preserve">reconciliation, a total of </w:t>
      </w:r>
      <w:r w:rsidRPr="5C9DAE4C">
        <w:rPr>
          <w:rFonts w:eastAsia="Garamond" w:cs="Garamond"/>
          <w:color w:val="000000" w:themeColor="text1"/>
        </w:rPr>
        <w:t>4,</w:t>
      </w:r>
      <w:r w:rsidRPr="5C9DAE4C" w:rsidR="7E19FED4">
        <w:rPr>
          <w:rFonts w:eastAsia="Garamond" w:cs="Garamond"/>
          <w:color w:val="000000" w:themeColor="text1"/>
        </w:rPr>
        <w:t>480</w:t>
      </w:r>
      <w:r w:rsidRPr="5C9DAE4C">
        <w:rPr>
          <w:color w:val="000000" w:themeColor="text1"/>
        </w:rPr>
        <w:t xml:space="preserve"> MW of solar; </w:t>
      </w:r>
      <w:r w:rsidRPr="5C9DAE4C">
        <w:rPr>
          <w:rFonts w:eastAsia="Garamond" w:cs="Garamond"/>
          <w:color w:val="000000" w:themeColor="text1"/>
        </w:rPr>
        <w:t>1,</w:t>
      </w:r>
      <w:r w:rsidRPr="5C9DAE4C" w:rsidR="3379CEFA">
        <w:rPr>
          <w:rFonts w:eastAsia="Garamond" w:cs="Garamond"/>
          <w:color w:val="000000" w:themeColor="text1"/>
        </w:rPr>
        <w:t>128</w:t>
      </w:r>
      <w:r w:rsidRPr="5C9DAE4C">
        <w:rPr>
          <w:color w:val="000000" w:themeColor="text1"/>
        </w:rPr>
        <w:t xml:space="preserve"> MW of wind; </w:t>
      </w:r>
      <w:r w:rsidRPr="5C9DAE4C">
        <w:rPr>
          <w:rFonts w:eastAsia="Garamond" w:cs="Garamond"/>
          <w:color w:val="000000" w:themeColor="text1"/>
        </w:rPr>
        <w:t>3,</w:t>
      </w:r>
      <w:r w:rsidRPr="5C9DAE4C" w:rsidR="2B94B904">
        <w:rPr>
          <w:rFonts w:eastAsia="Garamond" w:cs="Garamond"/>
          <w:color w:val="000000" w:themeColor="text1"/>
        </w:rPr>
        <w:t>988</w:t>
      </w:r>
      <w:r w:rsidRPr="5C9DAE4C">
        <w:rPr>
          <w:rFonts w:eastAsia="Garamond" w:cs="Garamond"/>
          <w:color w:val="000000" w:themeColor="text1"/>
        </w:rPr>
        <w:t xml:space="preserve"> MW of storage; 30 MW of geothermal; and </w:t>
      </w:r>
      <w:r w:rsidRPr="5C9DAE4C" w:rsidR="20C22565">
        <w:rPr>
          <w:rFonts w:eastAsia="Garamond" w:cs="Garamond"/>
          <w:color w:val="000000" w:themeColor="text1"/>
        </w:rPr>
        <w:t>7</w:t>
      </w:r>
      <w:r w:rsidRPr="5C9DAE4C">
        <w:rPr>
          <w:rFonts w:eastAsia="Garamond" w:cs="Garamond"/>
          <w:color w:val="000000" w:themeColor="text1"/>
        </w:rPr>
        <w:t xml:space="preserve"> MW of biomass/biogas</w:t>
      </w:r>
      <w:r w:rsidRPr="5C9DAE4C">
        <w:rPr>
          <w:color w:val="000000" w:themeColor="text1"/>
        </w:rPr>
        <w:t xml:space="preserve"> was mapped to </w:t>
      </w:r>
      <w:r w:rsidRPr="5C9DAE4C">
        <w:rPr>
          <w:rFonts w:eastAsia="Garamond" w:cs="Garamond"/>
          <w:color w:val="000000" w:themeColor="text1"/>
        </w:rPr>
        <w:t>corresponding substations</w:t>
      </w:r>
      <w:r w:rsidRPr="5C9DAE4C" w:rsidR="76EA3127">
        <w:rPr>
          <w:rFonts w:eastAsia="Garamond" w:cs="Garamond"/>
          <w:color w:val="000000" w:themeColor="text1"/>
        </w:rPr>
        <w:t xml:space="preserve"> as seen in </w:t>
      </w:r>
      <w:r w:rsidR="000102B4">
        <w:rPr>
          <w:rFonts w:eastAsia="Garamond" w:cs="Garamond"/>
          <w:color w:val="000000" w:themeColor="text1"/>
        </w:rPr>
        <w:fldChar w:fldCharType="begin"/>
      </w:r>
      <w:r w:rsidR="000102B4">
        <w:rPr>
          <w:rFonts w:eastAsia="Garamond" w:cs="Garamond"/>
          <w:color w:val="000000" w:themeColor="text1"/>
        </w:rPr>
        <w:instrText xml:space="preserve"> REF _Ref63615592 \h </w:instrText>
      </w:r>
      <w:r w:rsidR="000102B4">
        <w:rPr>
          <w:rFonts w:eastAsia="Garamond" w:cs="Garamond"/>
          <w:color w:val="000000" w:themeColor="text1"/>
        </w:rPr>
      </w:r>
      <w:r w:rsidR="000102B4">
        <w:rPr>
          <w:rFonts w:eastAsia="Garamond" w:cs="Garamond"/>
          <w:color w:val="000000" w:themeColor="text1"/>
        </w:rPr>
        <w:fldChar w:fldCharType="separate"/>
      </w:r>
      <w:r w:rsidR="000102B4">
        <w:t xml:space="preserve">Table </w:t>
      </w:r>
      <w:r w:rsidR="000102B4">
        <w:rPr>
          <w:noProof/>
        </w:rPr>
        <w:t>2</w:t>
      </w:r>
      <w:r w:rsidR="000102B4">
        <w:rPr>
          <w:rFonts w:eastAsia="Garamond" w:cs="Garamond"/>
          <w:color w:val="000000" w:themeColor="text1"/>
        </w:rPr>
        <w:fldChar w:fldCharType="end"/>
      </w:r>
      <w:r w:rsidR="000102B4">
        <w:rPr>
          <w:rFonts w:eastAsia="Garamond" w:cs="Garamond"/>
          <w:color w:val="000000" w:themeColor="text1"/>
        </w:rPr>
        <w:t xml:space="preserve">. </w:t>
      </w:r>
      <w:r w:rsidRPr="56EE15BD" w:rsidR="5029E601">
        <w:rPr>
          <w:rFonts w:eastAsia="Garamond" w:cs="Garamond"/>
          <w:color w:val="000000" w:themeColor="text1"/>
        </w:rPr>
        <w:t xml:space="preserve">There were </w:t>
      </w:r>
      <w:r w:rsidRPr="56EE15BD" w:rsidR="46EEA7FB">
        <w:rPr>
          <w:rFonts w:eastAsia="Garamond" w:cs="Garamond"/>
          <w:color w:val="000000" w:themeColor="text1"/>
        </w:rPr>
        <w:t xml:space="preserve">432 </w:t>
      </w:r>
      <w:r w:rsidRPr="56EE15BD" w:rsidR="5029E601">
        <w:rPr>
          <w:rFonts w:eastAsia="Garamond" w:cs="Garamond"/>
          <w:color w:val="000000" w:themeColor="text1"/>
        </w:rPr>
        <w:t>MW of resources whose substations could not be identified</w:t>
      </w:r>
      <w:r w:rsidRPr="56EE15BD" w:rsidR="3CC60EF9">
        <w:rPr>
          <w:rFonts w:eastAsia="Garamond" w:cs="Garamond"/>
          <w:color w:val="000000" w:themeColor="text1"/>
        </w:rPr>
        <w:t xml:space="preserve"> or the resource is identified as an import</w:t>
      </w:r>
      <w:r w:rsidRPr="56EE15BD" w:rsidR="5029E601">
        <w:rPr>
          <w:rFonts w:eastAsia="Garamond" w:cs="Garamond"/>
          <w:color w:val="000000" w:themeColor="text1"/>
        </w:rPr>
        <w:t>.</w:t>
      </w:r>
      <w:r w:rsidRPr="56EE15BD" w:rsidR="5029E601">
        <w:rPr>
          <w:rFonts w:eastAsia="Garamond" w:cs="Garamond"/>
        </w:rPr>
        <w:t xml:space="preserve"> </w:t>
      </w:r>
      <w:r w:rsidRPr="56EE15BD" w:rsidR="0D19415C">
        <w:rPr>
          <w:rFonts w:eastAsia="Garamond" w:cs="Garamond"/>
        </w:rPr>
        <w:t>Th</w:t>
      </w:r>
      <w:r w:rsidRPr="56EE15BD" w:rsidR="4F95CAE9">
        <w:rPr>
          <w:rFonts w:eastAsia="Garamond" w:cs="Garamond"/>
        </w:rPr>
        <w:t>e</w:t>
      </w:r>
      <w:r w:rsidRPr="56EE15BD" w:rsidR="6DB21CBD">
        <w:rPr>
          <w:rFonts w:eastAsia="Garamond" w:cs="Garamond"/>
        </w:rPr>
        <w:t>se</w:t>
      </w:r>
      <w:r w:rsidRPr="56EE15BD" w:rsidR="4F95CAE9">
        <w:rPr>
          <w:rFonts w:eastAsia="Garamond" w:cs="Garamond"/>
        </w:rPr>
        <w:t xml:space="preserve"> substations</w:t>
      </w:r>
      <w:r w:rsidRPr="56EE15BD" w:rsidR="0D19415C">
        <w:rPr>
          <w:rFonts w:eastAsia="Garamond" w:cs="Garamond"/>
        </w:rPr>
        <w:t xml:space="preserve"> w</w:t>
      </w:r>
      <w:r w:rsidRPr="56EE15BD" w:rsidR="18A1BA98">
        <w:rPr>
          <w:rFonts w:eastAsia="Garamond" w:cs="Garamond"/>
        </w:rPr>
        <w:t>ere</w:t>
      </w:r>
      <w:r w:rsidRPr="56EE15BD" w:rsidR="38D06216">
        <w:rPr>
          <w:rFonts w:eastAsia="Garamond" w:cs="Garamond"/>
        </w:rPr>
        <w:t xml:space="preserve"> not identified</w:t>
      </w:r>
      <w:r w:rsidRPr="56EE15BD" w:rsidR="0D19415C">
        <w:rPr>
          <w:rFonts w:eastAsia="Garamond" w:cs="Garamond"/>
        </w:rPr>
        <w:t xml:space="preserve"> because the substation name specified </w:t>
      </w:r>
      <w:r w:rsidRPr="56EE15BD" w:rsidR="1EC56D6C">
        <w:rPr>
          <w:rFonts w:eastAsia="Garamond" w:cs="Garamond"/>
        </w:rPr>
        <w:t>could</w:t>
      </w:r>
      <w:r w:rsidRPr="56EE15BD" w:rsidR="0D19415C">
        <w:rPr>
          <w:rFonts w:eastAsia="Garamond" w:cs="Garamond"/>
        </w:rPr>
        <w:t xml:space="preserve"> not</w:t>
      </w:r>
      <w:r w:rsidRPr="56EE15BD" w:rsidR="5ED92816">
        <w:rPr>
          <w:rFonts w:eastAsia="Garamond" w:cs="Garamond"/>
        </w:rPr>
        <w:t xml:space="preserve"> be</w:t>
      </w:r>
      <w:r w:rsidRPr="56EE15BD" w:rsidR="0D19415C">
        <w:rPr>
          <w:rFonts w:eastAsia="Garamond" w:cs="Garamond"/>
        </w:rPr>
        <w:t xml:space="preserve"> match</w:t>
      </w:r>
      <w:r w:rsidRPr="56EE15BD" w:rsidR="26609FC3">
        <w:rPr>
          <w:rFonts w:eastAsia="Garamond" w:cs="Garamond"/>
        </w:rPr>
        <w:t>ed</w:t>
      </w:r>
      <w:r w:rsidRPr="56EE15BD" w:rsidR="0D19415C">
        <w:rPr>
          <w:rFonts w:eastAsia="Garamond" w:cs="Garamond"/>
        </w:rPr>
        <w:t xml:space="preserve"> </w:t>
      </w:r>
      <w:r w:rsidRPr="56EE15BD" w:rsidR="4AE03228">
        <w:rPr>
          <w:rFonts w:eastAsia="Garamond" w:cs="Garamond"/>
        </w:rPr>
        <w:t xml:space="preserve">to a corresponding substation name in </w:t>
      </w:r>
      <w:r w:rsidRPr="56EE15BD" w:rsidR="0D19415C">
        <w:rPr>
          <w:rFonts w:eastAsia="Garamond" w:cs="Garamond"/>
        </w:rPr>
        <w:t>the list used</w:t>
      </w:r>
      <w:r w:rsidRPr="56EE15BD" w:rsidR="43D0D172">
        <w:rPr>
          <w:rFonts w:eastAsia="Garamond" w:cs="Garamond"/>
        </w:rPr>
        <w:t xml:space="preserve"> by the CPUC.</w:t>
      </w:r>
      <w:r w:rsidRPr="56EE15BD" w:rsidR="05211A7D">
        <w:rPr>
          <w:rFonts w:eastAsia="Garamond" w:cs="Garamond"/>
        </w:rPr>
        <w:t xml:space="preserve"> The detailed summary of </w:t>
      </w:r>
      <w:r w:rsidRPr="56EE15BD" w:rsidR="1B8F47A4">
        <w:rPr>
          <w:rFonts w:eastAsia="Garamond" w:cs="Garamond"/>
        </w:rPr>
        <w:t xml:space="preserve">the </w:t>
      </w:r>
      <w:r w:rsidRPr="56EE15BD" w:rsidR="7764E9A8">
        <w:rPr>
          <w:rFonts w:eastAsia="Garamond" w:cs="Garamond"/>
        </w:rPr>
        <w:t>new baseline resource</w:t>
      </w:r>
      <w:r w:rsidRPr="56EE15BD" w:rsidR="12DB7EA8">
        <w:rPr>
          <w:rFonts w:eastAsia="Garamond" w:cs="Garamond"/>
        </w:rPr>
        <w:t>s, including the resource</w:t>
      </w:r>
      <w:r w:rsidRPr="56EE15BD" w:rsidR="221EC708">
        <w:rPr>
          <w:rFonts w:eastAsia="Garamond" w:cs="Garamond"/>
        </w:rPr>
        <w:t>s</w:t>
      </w:r>
      <w:r w:rsidRPr="56EE15BD" w:rsidR="12DB7EA8">
        <w:rPr>
          <w:rFonts w:eastAsia="Garamond" w:cs="Garamond"/>
        </w:rPr>
        <w:t xml:space="preserve"> </w:t>
      </w:r>
      <w:r w:rsidRPr="56EE15BD" w:rsidR="2DCA1CF1">
        <w:rPr>
          <w:rFonts w:eastAsia="Garamond" w:cs="Garamond"/>
        </w:rPr>
        <w:t>not able to be mapped</w:t>
      </w:r>
      <w:r w:rsidRPr="56EE15BD" w:rsidR="415E382F">
        <w:rPr>
          <w:rFonts w:eastAsia="Garamond" w:cs="Garamond"/>
        </w:rPr>
        <w:t xml:space="preserve"> </w:t>
      </w:r>
      <w:r w:rsidRPr="56EE15BD" w:rsidR="75233263">
        <w:rPr>
          <w:rFonts w:eastAsia="Garamond" w:cs="Garamond"/>
        </w:rPr>
        <w:t xml:space="preserve">is included </w:t>
      </w:r>
      <w:r w:rsidRPr="56EE15BD" w:rsidR="7764E9A8">
        <w:rPr>
          <w:rFonts w:eastAsia="Garamond" w:cs="Garamond"/>
        </w:rPr>
        <w:t>in</w:t>
      </w:r>
      <w:r w:rsidR="535D480D">
        <w:rPr>
          <w:rFonts w:eastAsia="Garamond" w:cs="Garamond"/>
        </w:rPr>
        <w:t xml:space="preserve"> Appendix </w:t>
      </w:r>
      <w:r w:rsidR="00115478">
        <w:rPr>
          <w:rFonts w:eastAsia="Garamond" w:cs="Garamond"/>
        </w:rPr>
        <w:fldChar w:fldCharType="begin"/>
      </w:r>
      <w:r w:rsidR="00115478">
        <w:rPr>
          <w:rFonts w:eastAsia="Garamond" w:cs="Garamond"/>
        </w:rPr>
        <w:instrText xml:space="preserve"> REF _Ref36486898 \r \h </w:instrText>
      </w:r>
      <w:r w:rsidR="00115478">
        <w:rPr>
          <w:rFonts w:eastAsia="Garamond" w:cs="Garamond"/>
        </w:rPr>
      </w:r>
      <w:r w:rsidR="00115478">
        <w:rPr>
          <w:rFonts w:eastAsia="Garamond" w:cs="Garamond"/>
        </w:rPr>
        <w:fldChar w:fldCharType="separate"/>
      </w:r>
      <w:r w:rsidR="53EE3480">
        <w:rPr>
          <w:rFonts w:eastAsia="Garamond" w:cs="Garamond"/>
        </w:rPr>
        <w:t>E</w:t>
      </w:r>
      <w:r w:rsidR="00115478">
        <w:rPr>
          <w:rFonts w:eastAsia="Garamond" w:cs="Garamond"/>
        </w:rPr>
        <w:fldChar w:fldCharType="end"/>
      </w:r>
      <w:r w:rsidR="535D480D">
        <w:rPr>
          <w:rFonts w:eastAsia="Garamond" w:cs="Garamond"/>
        </w:rPr>
        <w:t xml:space="preserve"> and will be transmitted to the CAISO</w:t>
      </w:r>
      <w:r w:rsidRPr="56EE15BD" w:rsidR="1EB4F32E">
        <w:rPr>
          <w:rFonts w:eastAsia="Garamond" w:cs="Garamond"/>
        </w:rPr>
        <w:t>.</w:t>
      </w:r>
      <w:r w:rsidRPr="56EE15BD" w:rsidR="43B78267">
        <w:rPr>
          <w:rFonts w:eastAsia="Garamond" w:cs="Garamond"/>
        </w:rPr>
        <w:t xml:space="preserve"> Appendix </w:t>
      </w:r>
      <w:r w:rsidR="000102B4">
        <w:rPr>
          <w:rFonts w:eastAsia="Garamond" w:cs="Garamond"/>
        </w:rPr>
        <w:fldChar w:fldCharType="begin"/>
      </w:r>
      <w:r w:rsidR="000102B4">
        <w:rPr>
          <w:rFonts w:eastAsia="Garamond" w:cs="Garamond"/>
        </w:rPr>
        <w:instrText xml:space="preserve"> REF _Ref36486898 \r \h </w:instrText>
      </w:r>
      <w:r w:rsidR="000102B4">
        <w:rPr>
          <w:rFonts w:eastAsia="Garamond" w:cs="Garamond"/>
        </w:rPr>
      </w:r>
      <w:r w:rsidR="000102B4">
        <w:rPr>
          <w:rFonts w:eastAsia="Garamond" w:cs="Garamond"/>
        </w:rPr>
        <w:fldChar w:fldCharType="separate"/>
      </w:r>
      <w:r w:rsidR="000102B4">
        <w:rPr>
          <w:rFonts w:eastAsia="Garamond" w:cs="Garamond"/>
        </w:rPr>
        <w:t>E</w:t>
      </w:r>
      <w:r w:rsidR="000102B4">
        <w:rPr>
          <w:rFonts w:eastAsia="Garamond" w:cs="Garamond"/>
        </w:rPr>
        <w:fldChar w:fldCharType="end"/>
      </w:r>
      <w:r w:rsidRPr="56EE15BD" w:rsidR="43B78267">
        <w:rPr>
          <w:rFonts w:eastAsia="Garamond" w:cs="Garamond"/>
        </w:rPr>
        <w:t xml:space="preserve"> contains </w:t>
      </w:r>
      <w:r w:rsidRPr="56EE15BD" w:rsidR="478CAFA7">
        <w:rPr>
          <w:rFonts w:eastAsia="Garamond" w:cs="Garamond"/>
        </w:rPr>
        <w:t xml:space="preserve">more detailed </w:t>
      </w:r>
      <w:r w:rsidRPr="56EE15BD" w:rsidR="43B78267">
        <w:rPr>
          <w:rFonts w:eastAsia="Garamond" w:cs="Garamond"/>
        </w:rPr>
        <w:t xml:space="preserve">information on how hybrids </w:t>
      </w:r>
      <w:r w:rsidRPr="56EE15BD" w:rsidR="77409DAF">
        <w:rPr>
          <w:rFonts w:eastAsia="Garamond" w:cs="Garamond"/>
        </w:rPr>
        <w:t xml:space="preserve">are </w:t>
      </w:r>
      <w:r w:rsidRPr="56EE15BD" w:rsidR="43B78267">
        <w:rPr>
          <w:rFonts w:eastAsia="Garamond" w:cs="Garamond"/>
        </w:rPr>
        <w:t>treated</w:t>
      </w:r>
      <w:r w:rsidRPr="56EE15BD" w:rsidR="14B3C358">
        <w:rPr>
          <w:rFonts w:eastAsia="Garamond" w:cs="Garamond"/>
        </w:rPr>
        <w:t xml:space="preserve"> </w:t>
      </w:r>
      <w:r w:rsidRPr="56EE15BD" w:rsidR="000102B4">
        <w:rPr>
          <w:rFonts w:eastAsia="Garamond" w:cs="Garamond"/>
        </w:rPr>
        <w:t>and</w:t>
      </w:r>
      <w:r w:rsidRPr="56EE15BD" w:rsidR="14B3C358">
        <w:rPr>
          <w:rFonts w:eastAsia="Garamond" w:cs="Garamond"/>
        </w:rPr>
        <w:t xml:space="preserve"> includes the baseline summary information </w:t>
      </w:r>
      <w:r w:rsidRPr="56EE15BD" w:rsidR="7979A313">
        <w:rPr>
          <w:rFonts w:eastAsia="Garamond" w:cs="Garamond"/>
        </w:rPr>
        <w:t xml:space="preserve">previously </w:t>
      </w:r>
      <w:r w:rsidRPr="56EE15BD" w:rsidR="14B3C358">
        <w:rPr>
          <w:rFonts w:eastAsia="Garamond" w:cs="Garamond"/>
        </w:rPr>
        <w:t>utili</w:t>
      </w:r>
      <w:r w:rsidRPr="56EE15BD" w:rsidR="06B5C6FB">
        <w:rPr>
          <w:rFonts w:eastAsia="Garamond" w:cs="Garamond"/>
        </w:rPr>
        <w:t>zed in mapping the</w:t>
      </w:r>
      <w:r w:rsidRPr="56EE15BD" w:rsidR="124CFD18">
        <w:rPr>
          <w:rFonts w:eastAsia="Garamond" w:cs="Garamond"/>
        </w:rPr>
        <w:t xml:space="preserve"> portfolio for the Proposed</w:t>
      </w:r>
      <w:r w:rsidR="000102B4">
        <w:rPr>
          <w:rFonts w:eastAsia="Garamond" w:cs="Garamond"/>
        </w:rPr>
        <w:t xml:space="preserve"> Decision.</w:t>
      </w:r>
      <w:r w:rsidR="001D0BC9">
        <w:rPr>
          <w:rFonts w:eastAsia="Garamond" w:cs="Garamond"/>
        </w:rPr>
        <w:t xml:space="preserve"> </w:t>
      </w:r>
      <w:r w:rsidRPr="2B4FE78A" w:rsidR="21C8A569">
        <w:rPr>
          <w:rFonts w:eastAsia="Garamond" w:cs="Garamond"/>
        </w:rPr>
        <w:t>U</w:t>
      </w:r>
      <w:r w:rsidRPr="2B4FE78A" w:rsidR="7662AAF9">
        <w:rPr>
          <w:rFonts w:eastAsia="Garamond" w:cs="Garamond"/>
        </w:rPr>
        <w:t xml:space="preserve">pdated </w:t>
      </w:r>
      <w:r w:rsidRPr="2B4FE78A" w:rsidR="3B8C79B7">
        <w:rPr>
          <w:rFonts w:eastAsia="Garamond" w:cs="Garamond"/>
        </w:rPr>
        <w:t xml:space="preserve">information procurement data </w:t>
      </w:r>
      <w:r w:rsidRPr="2B4FE78A" w:rsidR="4D50C4CA">
        <w:rPr>
          <w:rFonts w:eastAsia="Garamond" w:cs="Garamond"/>
        </w:rPr>
        <w:t xml:space="preserve">that LSEs submitted </w:t>
      </w:r>
      <w:r w:rsidRPr="2B4FE78A" w:rsidR="3B8C79B7">
        <w:rPr>
          <w:rFonts w:eastAsia="Garamond" w:cs="Garamond"/>
        </w:rPr>
        <w:t>in September 2021</w:t>
      </w:r>
      <w:r w:rsidRPr="2B4FE78A" w:rsidR="2796AFA0">
        <w:rPr>
          <w:rFonts w:eastAsia="Garamond" w:cs="Garamond"/>
        </w:rPr>
        <w:t xml:space="preserve"> per D.20-12-044 and D.19-11-016 requirements</w:t>
      </w:r>
      <w:r w:rsidRPr="2B4FE78A" w:rsidR="3C46A4B3">
        <w:rPr>
          <w:rFonts w:eastAsia="Garamond" w:cs="Garamond"/>
        </w:rPr>
        <w:t xml:space="preserve"> is not </w:t>
      </w:r>
      <w:r w:rsidRPr="2B4FE78A" w:rsidR="2662B1C4">
        <w:rPr>
          <w:rFonts w:eastAsia="Garamond" w:cs="Garamond"/>
        </w:rPr>
        <w:t>utilized in</w:t>
      </w:r>
      <w:r w:rsidRPr="2B4FE78A" w:rsidR="3C46A4B3">
        <w:rPr>
          <w:rFonts w:eastAsia="Garamond" w:cs="Garamond"/>
        </w:rPr>
        <w:t xml:space="preserve"> this baseline reconciliation analysis, as its </w:t>
      </w:r>
      <w:r w:rsidRPr="2B4FE78A" w:rsidR="0E7EB4C9">
        <w:rPr>
          <w:rFonts w:eastAsia="Garamond" w:cs="Garamond"/>
        </w:rPr>
        <w:t>availability</w:t>
      </w:r>
      <w:r w:rsidRPr="2B4FE78A" w:rsidR="3C46A4B3">
        <w:rPr>
          <w:rFonts w:eastAsia="Garamond" w:cs="Garamond"/>
        </w:rPr>
        <w:t xml:space="preserve"> came too late in the busbar mapping process to </w:t>
      </w:r>
      <w:r w:rsidRPr="2B4FE78A" w:rsidR="419F7888">
        <w:rPr>
          <w:rFonts w:eastAsia="Garamond" w:cs="Garamond"/>
        </w:rPr>
        <w:t xml:space="preserve">be successfully </w:t>
      </w:r>
      <w:r w:rsidRPr="2B4FE78A" w:rsidR="364B2D87">
        <w:rPr>
          <w:rFonts w:eastAsia="Garamond" w:cs="Garamond"/>
        </w:rPr>
        <w:t>incorporated. Thus, there may be some discrepancies in this new baseline resource summary when compared with the most recent data.</w:t>
      </w:r>
    </w:p>
    <w:p w:rsidRPr="00A45F0F" w:rsidR="00A45F0F" w:rsidP="0B2C32CA" w:rsidRDefault="6270D70C" w14:paraId="0E86B2D8" w14:textId="0E4C2069">
      <w:pPr>
        <w:rPr>
          <w:color w:val="000000" w:themeColor="text1"/>
        </w:rPr>
      </w:pPr>
      <w:r w:rsidRPr="56EE15BD">
        <w:rPr>
          <w:rFonts w:eastAsia="Garamond" w:cs="Garamond"/>
        </w:rPr>
        <w:t xml:space="preserve"> </w:t>
      </w:r>
      <w:r w:rsidRPr="0B2C32CA" w:rsidR="7A7FD7B3">
        <w:rPr>
          <w:color w:val="000000" w:themeColor="text1"/>
        </w:rPr>
        <w:t xml:space="preserve"> </w:t>
      </w:r>
    </w:p>
    <w:p w:rsidR="12411C98" w:rsidP="005B6BCC" w:rsidRDefault="12411C98" w14:paraId="0985DCA8" w14:textId="5A7B3DA0">
      <w:pPr>
        <w:ind w:left="61"/>
        <w:rPr>
          <w:color w:val="000000" w:themeColor="text1"/>
        </w:rPr>
      </w:pPr>
    </w:p>
    <w:p w:rsidR="001C574A" w:rsidP="00242523" w:rsidRDefault="61350033" w14:paraId="5BCE2AA4" w14:textId="1AE14AED">
      <w:pPr>
        <w:pStyle w:val="Caption"/>
        <w:keepNext/>
      </w:pPr>
      <w:bookmarkStart w:name="_Ref63615592" w:id="44"/>
      <w:bookmarkStart w:name="_Ref63615582" w:id="45"/>
      <w:bookmarkStart w:name="_Ref94863597" w:id="46"/>
      <w:r>
        <w:lastRenderedPageBreak/>
        <w:t xml:space="preserve">Table </w:t>
      </w:r>
      <w:r>
        <w:fldChar w:fldCharType="begin"/>
      </w:r>
      <w:r>
        <w:instrText>SEQ Table \* ARABIC</w:instrText>
      </w:r>
      <w:r>
        <w:fldChar w:fldCharType="separate"/>
      </w:r>
      <w:r w:rsidR="0066424A">
        <w:rPr>
          <w:noProof/>
        </w:rPr>
        <w:t>2</w:t>
      </w:r>
      <w:r>
        <w:fldChar w:fldCharType="end"/>
      </w:r>
      <w:bookmarkEnd w:id="44"/>
      <w:r w:rsidR="2352843B">
        <w:t>.</w:t>
      </w:r>
      <w:r>
        <w:t xml:space="preserve"> </w:t>
      </w:r>
      <w:r w:rsidR="45F5A561">
        <w:t>Summary of n</w:t>
      </w:r>
      <w:r>
        <w:t xml:space="preserve">ew </w:t>
      </w:r>
      <w:r w:rsidR="45F5A561">
        <w:t>b</w:t>
      </w:r>
      <w:r>
        <w:t xml:space="preserve">aseline </w:t>
      </w:r>
      <w:r w:rsidR="45F5A561">
        <w:t>r</w:t>
      </w:r>
      <w:r>
        <w:t>esources</w:t>
      </w:r>
      <w:bookmarkEnd w:id="45"/>
      <w:r w:rsidR="45F5A561">
        <w:t xml:space="preserve"> by substation</w:t>
      </w:r>
      <w:r w:rsidR="61E7C9C0">
        <w:t xml:space="preserve"> and resource type</w:t>
      </w:r>
      <w:r w:rsidR="73FBA340">
        <w:t xml:space="preserve"> in MWs</w:t>
      </w:r>
      <w:bookmarkEnd w:id="46"/>
    </w:p>
    <w:p w:rsidR="73B09996" w:rsidP="0B2C32CA" w:rsidRDefault="00441FE6" w14:paraId="44C650C3" w14:textId="58559272">
      <w:pPr>
        <w:ind w:left="0"/>
      </w:pPr>
      <w:r w:rsidRPr="00441FE6">
        <w:rPr>
          <w:noProof/>
        </w:rPr>
        <w:t xml:space="preserve"> </w:t>
      </w:r>
      <w:r w:rsidRPr="00ED0FB1" w:rsidR="00ED0FB1">
        <w:rPr>
          <w:noProof/>
        </w:rPr>
        <w:drawing>
          <wp:inline distT="0" distB="0" distL="0" distR="0" wp14:anchorId="3851513B" wp14:editId="7EAA61C8">
            <wp:extent cx="5943600" cy="46977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97730"/>
                    </a:xfrm>
                    <a:prstGeom prst="rect">
                      <a:avLst/>
                    </a:prstGeom>
                    <a:noFill/>
                    <a:ln>
                      <a:noFill/>
                    </a:ln>
                  </pic:spPr>
                </pic:pic>
              </a:graphicData>
            </a:graphic>
          </wp:inline>
        </w:drawing>
      </w:r>
    </w:p>
    <w:p w:rsidR="0B2C32CA" w:rsidP="0B2C32CA" w:rsidRDefault="0B2C32CA" w14:paraId="35C7B97E" w14:textId="443A2D52">
      <w:pPr>
        <w:ind w:left="0"/>
      </w:pPr>
    </w:p>
    <w:p w:rsidR="31688233" w:rsidP="6EADE052" w:rsidRDefault="31688233" w14:paraId="4A99C57D" w14:textId="65B362CC">
      <w:pPr>
        <w:ind w:left="0"/>
        <w:rPr>
          <w:color w:val="000000" w:themeColor="text1"/>
        </w:rPr>
      </w:pPr>
    </w:p>
    <w:p w:rsidRPr="000115B3" w:rsidR="008D5585" w:rsidP="00BE0A3C" w:rsidRDefault="2DAD30AB" w14:paraId="7FA40088" w14:textId="55F9701E">
      <w:pPr>
        <w:pStyle w:val="Heading3"/>
        <w:ind w:left="720"/>
      </w:pPr>
      <w:bookmarkStart w:name="_Ref60744642" w:id="47"/>
      <w:r>
        <w:t xml:space="preserve"> </w:t>
      </w:r>
      <w:bookmarkStart w:name="_Ref85654115" w:id="48"/>
      <w:bookmarkStart w:name="_Toc95124812" w:id="49"/>
      <w:bookmarkStart w:name="_Toc90563251" w:id="50"/>
      <w:r w:rsidR="4F615E6A">
        <w:t>38</w:t>
      </w:r>
      <w:r w:rsidR="1297B308">
        <w:t xml:space="preserve"> MMT with 20</w:t>
      </w:r>
      <w:r w:rsidR="34BD923A">
        <w:t>20</w:t>
      </w:r>
      <w:r w:rsidR="1297B308">
        <w:t xml:space="preserve"> IEPR</w:t>
      </w:r>
      <w:r w:rsidR="301A7518">
        <w:t xml:space="preserve"> High EV</w:t>
      </w:r>
      <w:r w:rsidR="653489EA">
        <w:t xml:space="preserve"> Portfolio</w:t>
      </w:r>
      <w:bookmarkEnd w:id="47"/>
      <w:bookmarkEnd w:id="48"/>
      <w:bookmarkEnd w:id="49"/>
      <w:bookmarkEnd w:id="50"/>
    </w:p>
    <w:p w:rsidRPr="00C2696F" w:rsidR="008D5585" w:rsidP="00EB0D4E" w:rsidRDefault="008D5585" w14:paraId="3703E8B2" w14:textId="5E69F946">
      <w:pPr>
        <w:pStyle w:val="Heading4"/>
      </w:pPr>
      <w:r w:rsidRPr="00FD3165">
        <w:t>Objective and Rationale</w:t>
      </w:r>
    </w:p>
    <w:p w:rsidR="008D5585" w:rsidP="00BE0A3C" w:rsidRDefault="650F12E8" w14:paraId="2C02BE8B" w14:textId="5D558CBB">
      <w:pPr>
        <w:spacing w:before="240"/>
        <w:ind w:left="0"/>
      </w:pPr>
      <w:r>
        <w:rPr>
          <w:shd w:val="clear" w:color="auto" w:fill="FFFFFF"/>
        </w:rPr>
        <w:t>The objective of transmitting this portfolio to the CAISO for the TPP base case studies is to ensure that</w:t>
      </w:r>
      <w:r w:rsidRPr="00117003">
        <w:rPr>
          <w:shd w:val="clear" w:color="auto" w:fill="FFFFFF"/>
        </w:rPr>
        <w:t xml:space="preserve"> transmission planning and development aligns with resource planning and developmen</w:t>
      </w:r>
      <w:r>
        <w:rPr>
          <w:shd w:val="clear" w:color="auto" w:fill="FFFFFF"/>
        </w:rPr>
        <w:t>t.</w:t>
      </w:r>
      <w:r w:rsidR="37CABFAD">
        <w:rPr>
          <w:shd w:val="clear" w:color="auto" w:fill="FFFFFF"/>
        </w:rPr>
        <w:t xml:space="preserve"> </w:t>
      </w:r>
      <w:r w:rsidR="62092A1B">
        <w:t xml:space="preserve">The design of this portfolio achieves this objective </w:t>
      </w:r>
      <w:r w:rsidRPr="057D115D" w:rsidR="62092A1B">
        <w:rPr>
          <w:rFonts w:eastAsia="Garamond" w:cs="Garamond"/>
        </w:rPr>
        <w:t>by reflecting a possible lowest-cost achievement of the state’s greenhouse gas reduction goals as informed by</w:t>
      </w:r>
      <w:r w:rsidRPr="0B2C32CA" w:rsidR="3A92A978">
        <w:rPr>
          <w:rFonts w:eastAsia="Garamond" w:cs="Garamond"/>
        </w:rPr>
        <w:t xml:space="preserve"> individual LSE planning efforts, staff aggregation of these plans, and</w:t>
      </w:r>
      <w:r w:rsidRPr="057D115D" w:rsidR="62092A1B">
        <w:rPr>
          <w:rFonts w:eastAsia="Garamond" w:cs="Garamond"/>
        </w:rPr>
        <w:t xml:space="preserve"> IRP capacity expansion modeling.</w:t>
      </w:r>
      <w:r w:rsidR="62092A1B">
        <w:t xml:space="preserve"> </w:t>
      </w:r>
      <w:r w:rsidR="2D8318D3">
        <w:rPr>
          <w:shd w:val="clear" w:color="auto" w:fill="FFFFFF"/>
        </w:rPr>
        <w:t xml:space="preserve">In </w:t>
      </w:r>
      <w:r w:rsidR="121A8C27">
        <w:rPr>
          <w:shd w:val="clear" w:color="auto" w:fill="FFFFFF"/>
        </w:rPr>
        <w:t>the</w:t>
      </w:r>
      <w:r w:rsidR="18289337">
        <w:rPr>
          <w:shd w:val="clear" w:color="auto" w:fill="FFFFFF"/>
        </w:rPr>
        <w:t xml:space="preserve"> “ALJ Ruling Seeking Comments on Proposes Preferred System Plan (PSP)”, </w:t>
      </w:r>
      <w:r w:rsidR="4CB05A6A">
        <w:rPr>
          <w:shd w:val="clear" w:color="auto" w:fill="FFFFFF"/>
        </w:rPr>
        <w:t xml:space="preserve">the proposed PSP portfolio </w:t>
      </w:r>
      <w:r w:rsidR="04F049E4">
        <w:t>was developed based on a</w:t>
      </w:r>
      <w:r w:rsidR="37CABFAD">
        <w:t xml:space="preserve"> greenhouse gas </w:t>
      </w:r>
      <w:r w:rsidR="7C3B8FC9">
        <w:t xml:space="preserve">(GHG) </w:t>
      </w:r>
      <w:r w:rsidR="37CABFAD">
        <w:t xml:space="preserve">emissions target for the electric sector of </w:t>
      </w:r>
      <w:r w:rsidR="15D356A3">
        <w:t>38</w:t>
      </w:r>
      <w:r w:rsidR="37CABFAD">
        <w:t xml:space="preserve"> </w:t>
      </w:r>
      <w:r w:rsidR="555D0B1A">
        <w:t>MMT</w:t>
      </w:r>
      <w:r w:rsidR="37CABFAD">
        <w:t xml:space="preserve"> in 2030</w:t>
      </w:r>
      <w:r w:rsidR="61098EB7">
        <w:t>. This</w:t>
      </w:r>
      <w:r w:rsidR="30802A1F">
        <w:t xml:space="preserve"> </w:t>
      </w:r>
      <w:r w:rsidR="3D64B98B">
        <w:t>38</w:t>
      </w:r>
      <w:r w:rsidR="30802A1F">
        <w:t xml:space="preserve"> MMT with 20</w:t>
      </w:r>
      <w:r w:rsidR="350B5069">
        <w:t>20</w:t>
      </w:r>
      <w:r w:rsidR="30802A1F">
        <w:t xml:space="preserve"> IEPR</w:t>
      </w:r>
      <w:r w:rsidR="61098EB7">
        <w:t xml:space="preserve"> </w:t>
      </w:r>
      <w:r w:rsidR="708BB29B">
        <w:t xml:space="preserve">High EV </w:t>
      </w:r>
      <w:r w:rsidR="61098EB7">
        <w:t xml:space="preserve">portfolio is designed around that 2030 GHG target </w:t>
      </w:r>
      <w:r w:rsidR="31C9ACA0">
        <w:t>and is named based on the</w:t>
      </w:r>
      <w:r w:rsidR="61098EB7">
        <w:t xml:space="preserve"> convention </w:t>
      </w:r>
      <w:r w:rsidR="0E0700E6">
        <w:t xml:space="preserve">of referring to </w:t>
      </w:r>
      <w:r w:rsidR="0CD67B37">
        <w:t>that</w:t>
      </w:r>
      <w:r w:rsidR="0E0700E6">
        <w:t xml:space="preserve"> target</w:t>
      </w:r>
      <w:r w:rsidR="61098EB7">
        <w:t xml:space="preserve">. </w:t>
      </w:r>
      <w:r w:rsidR="25D03C64">
        <w:t xml:space="preserve">However, because </w:t>
      </w:r>
      <w:r w:rsidR="1F7D37D0">
        <w:t xml:space="preserve">the resource planning </w:t>
      </w:r>
      <w:r w:rsidR="4030FA1B">
        <w:t>horizon</w:t>
      </w:r>
      <w:r w:rsidR="1F7D37D0">
        <w:t xml:space="preserve"> needed specifically for the 202</w:t>
      </w:r>
      <w:r w:rsidR="382E4484">
        <w:t>2</w:t>
      </w:r>
      <w:r w:rsidR="1F7D37D0">
        <w:t>-202</w:t>
      </w:r>
      <w:r w:rsidR="17C95D3B">
        <w:t>3</w:t>
      </w:r>
      <w:r w:rsidR="1F7D37D0">
        <w:t xml:space="preserve"> TPP </w:t>
      </w:r>
      <w:r w:rsidR="4030FA1B">
        <w:t>extends to</w:t>
      </w:r>
      <w:r w:rsidR="1F7D37D0">
        <w:t xml:space="preserve"> 203</w:t>
      </w:r>
      <w:r w:rsidR="70363FF7">
        <w:t>2</w:t>
      </w:r>
      <w:r w:rsidR="1F7D37D0">
        <w:t xml:space="preserve">, the emissions </w:t>
      </w:r>
      <w:r w:rsidR="0ECBDC1A">
        <w:t xml:space="preserve">of the portfolio in </w:t>
      </w:r>
      <w:r w:rsidR="0ECBDC1A">
        <w:lastRenderedPageBreak/>
        <w:t>203</w:t>
      </w:r>
      <w:r w:rsidR="3BBE2DB3">
        <w:t>2</w:t>
      </w:r>
      <w:r w:rsidR="0ECBDC1A">
        <w:t xml:space="preserve"> are </w:t>
      </w:r>
      <w:r w:rsidR="205F2BD5">
        <w:t>lower than</w:t>
      </w:r>
      <w:r w:rsidR="0ECBDC1A">
        <w:t xml:space="preserve"> </w:t>
      </w:r>
      <w:r w:rsidR="0B2913B1">
        <w:t>38</w:t>
      </w:r>
      <w:r w:rsidR="0ECBDC1A">
        <w:t xml:space="preserve"> MMT</w:t>
      </w:r>
      <w:r w:rsidR="0CD67B37">
        <w:t>. This is</w:t>
      </w:r>
      <w:r w:rsidDel="00080809" w:rsidR="0ECBDC1A">
        <w:t xml:space="preserve"> </w:t>
      </w:r>
      <w:r w:rsidR="0ECBDC1A">
        <w:t xml:space="preserve">described in more </w:t>
      </w:r>
      <w:r w:rsidR="0CD67B37">
        <w:t>detail</w:t>
      </w:r>
      <w:r w:rsidR="0ECBDC1A">
        <w:t xml:space="preserve"> </w:t>
      </w:r>
      <w:r w:rsidR="62288FF4">
        <w:t>under the “Description”</w:t>
      </w:r>
      <w:r w:rsidR="7AE5B46F">
        <w:t xml:space="preserve"> section below.</w:t>
      </w:r>
    </w:p>
    <w:p w:rsidR="008D5585" w:rsidP="008D5585" w:rsidRDefault="008D5585" w14:paraId="0054B816" w14:textId="77777777">
      <w:pPr>
        <w:rPr>
          <w:shd w:val="clear" w:color="auto" w:fill="FFFFFF"/>
        </w:rPr>
      </w:pPr>
    </w:p>
    <w:p w:rsidR="00F4523C" w:rsidP="000262BE" w:rsidRDefault="6FF4EF16" w14:paraId="7B0AAA8A" w14:textId="0B1A6BBA">
      <w:pPr>
        <w:ind w:left="0"/>
      </w:pPr>
      <w:r>
        <w:t>To improve the degree of accuracy of the transmission upgrade information that comes out of the RESOLVE analysis,</w:t>
      </w:r>
      <w:r w:rsidR="1A77A87F">
        <w:t xml:space="preserve"> the</w:t>
      </w:r>
      <w:r w:rsidR="6033FE50">
        <w:t xml:space="preserve"> CPUC updated the modeling of transmission deliverability</w:t>
      </w:r>
      <w:r w:rsidR="0CF70C40">
        <w:t xml:space="preserve"> using </w:t>
      </w:r>
      <w:r w:rsidR="1F4BA834">
        <w:t xml:space="preserve">data from </w:t>
      </w:r>
      <w:r w:rsidR="0CF70C40">
        <w:t>the CAISO</w:t>
      </w:r>
      <w:r w:rsidR="3141817F">
        <w:t>’s</w:t>
      </w:r>
      <w:r w:rsidR="0CF70C40">
        <w:t xml:space="preserve"> 2021 </w:t>
      </w:r>
      <w:r w:rsidR="6F1B5FD9">
        <w:t>White Paper</w:t>
      </w:r>
      <w:r w:rsidR="0CF70C40">
        <w:t>. This</w:t>
      </w:r>
      <w:r w:rsidR="3821E684">
        <w:t xml:space="preserve"> </w:t>
      </w:r>
      <w:r w:rsidR="052057CE">
        <w:t>update</w:t>
      </w:r>
      <w:r w:rsidR="28C47043">
        <w:t xml:space="preserve"> also improved the locational information for battery resources modeled in RESOLVE</w:t>
      </w:r>
      <w:r w:rsidR="20E71A66">
        <w:t xml:space="preserve"> and the ability to select them in the same transmission constraints as solar resources</w:t>
      </w:r>
      <w:r w:rsidR="1A423E09">
        <w:t>. Ultimately, this resulted in improved information</w:t>
      </w:r>
      <w:r w:rsidR="0B15953C">
        <w:t xml:space="preserve"> as inputs for the busbar mapping process</w:t>
      </w:r>
      <w:r w:rsidR="1A423E09">
        <w:t xml:space="preserve"> for assigning co-located solar and battery resources</w:t>
      </w:r>
      <w:r w:rsidR="735458AB">
        <w:t>. This eliminated</w:t>
      </w:r>
      <w:r w:rsidR="09F07838">
        <w:t xml:space="preserve"> the need for some of the busbar mapping steps </w:t>
      </w:r>
      <w:r w:rsidR="3CCA2979">
        <w:t>that were conducted for</w:t>
      </w:r>
      <w:r w:rsidR="09F07838">
        <w:t xml:space="preserve"> the 2021-2022 TPP</w:t>
      </w:r>
      <w:r w:rsidR="7B72D622">
        <w:t>,</w:t>
      </w:r>
      <w:r w:rsidR="09F07838">
        <w:t xml:space="preserve"> which transferred </w:t>
      </w:r>
      <w:r w:rsidR="73D0DB80">
        <w:t>f</w:t>
      </w:r>
      <w:r w:rsidR="34D3E40B">
        <w:t xml:space="preserve">ull </w:t>
      </w:r>
      <w:r w:rsidR="33776FAD">
        <w:t>c</w:t>
      </w:r>
      <w:r w:rsidR="34D3E40B">
        <w:t xml:space="preserve">apacity </w:t>
      </w:r>
      <w:r w:rsidR="72F551C0">
        <w:t>d</w:t>
      </w:r>
      <w:r w:rsidR="34D3E40B">
        <w:t xml:space="preserve">eliverability </w:t>
      </w:r>
      <w:r w:rsidR="3540C7DA">
        <w:t>s</w:t>
      </w:r>
      <w:r w:rsidR="34D3E40B">
        <w:t>tatus (</w:t>
      </w:r>
      <w:r w:rsidR="09F07838">
        <w:t>FCDS</w:t>
      </w:r>
      <w:r w:rsidR="1303F957">
        <w:t>)</w:t>
      </w:r>
      <w:r w:rsidDel="5EB121B2" w:rsidR="179BCD56">
        <w:t xml:space="preserve"> </w:t>
      </w:r>
      <w:r w:rsidR="1E2A811D">
        <w:t xml:space="preserve">from solar resources to battery resources in order to maximize co-location and reduce the likelihood of triggering an exceedance. </w:t>
      </w:r>
    </w:p>
    <w:p w:rsidR="48EE90A1" w:rsidP="00BE0A3C" w:rsidRDefault="215CCF69" w14:paraId="34C2F40D" w14:textId="12F8F45B">
      <w:pPr>
        <w:spacing w:before="240"/>
        <w:ind w:left="0"/>
        <w:rPr>
          <w:rFonts w:eastAsia="Calibri"/>
        </w:rPr>
      </w:pPr>
      <w:r>
        <w:t xml:space="preserve">However, one of the challenges with this updated transmission information from the CAISO is a disconnect with the transmission information that was used in developing the LSE plans. </w:t>
      </w:r>
      <w:r w:rsidR="55AA7930">
        <w:t>To</w:t>
      </w:r>
      <w:r w:rsidR="5044DB49">
        <w:t xml:space="preserve"> </w:t>
      </w:r>
      <w:r w:rsidR="15AA76CF">
        <w:t>incorporate both</w:t>
      </w:r>
      <w:r w:rsidR="5044DB49">
        <w:t xml:space="preserve"> the LSE plans </w:t>
      </w:r>
      <w:r w:rsidR="7A90A96B">
        <w:t>a</w:t>
      </w:r>
      <w:r w:rsidR="408DF9C8">
        <w:t>nd</w:t>
      </w:r>
      <w:r w:rsidR="5044DB49">
        <w:t xml:space="preserve"> </w:t>
      </w:r>
      <w:r w:rsidDel="3342ADE7" w:rsidR="67D847A1">
        <w:t xml:space="preserve">the </w:t>
      </w:r>
      <w:r w:rsidR="7DA3EE4C">
        <w:t>new</w:t>
      </w:r>
      <w:r w:rsidR="3A08A9F8">
        <w:t xml:space="preserve"> transmission deliverability data, </w:t>
      </w:r>
      <w:r w:rsidR="27EE8095">
        <w:t xml:space="preserve">some </w:t>
      </w:r>
      <w:r w:rsidR="3A08A9F8">
        <w:t>modifications were made to assumptions o</w:t>
      </w:r>
      <w:r w:rsidR="64C484FD">
        <w:t xml:space="preserve">f resources that could be selected to levels contained in the LSEs’ plans. For instance, </w:t>
      </w:r>
      <w:r w:rsidR="5727D2C1">
        <w:t xml:space="preserve">although offshore wind from </w:t>
      </w:r>
      <w:r w:rsidR="5FA9542A">
        <w:t xml:space="preserve">the </w:t>
      </w:r>
      <w:r w:rsidR="5727D2C1">
        <w:t xml:space="preserve">Humboldt </w:t>
      </w:r>
      <w:r w:rsidR="734F8A04">
        <w:t xml:space="preserve">area </w:t>
      </w:r>
      <w:r w:rsidR="5727D2C1">
        <w:t xml:space="preserve">is contained in the LSE plans, the RESOLVE portfolio was </w:t>
      </w:r>
      <w:r w:rsidR="57540AAD">
        <w:t xml:space="preserve">allowed to use offshore wind from Morro Bay </w:t>
      </w:r>
      <w:r w:rsidR="305B6F97">
        <w:t>as a replacement option</w:t>
      </w:r>
      <w:r w:rsidR="2A55FFE5">
        <w:t xml:space="preserve">. This was done to </w:t>
      </w:r>
      <w:r w:rsidR="27EE8095">
        <w:t>enable the model to solve,</w:t>
      </w:r>
      <w:r w:rsidR="305B6F97">
        <w:t xml:space="preserve"> </w:t>
      </w:r>
      <w:r w:rsidR="523389D2">
        <w:t>because the</w:t>
      </w:r>
      <w:r w:rsidR="305B6F97">
        <w:t xml:space="preserve"> </w:t>
      </w:r>
      <w:r w:rsidR="34C48FE7">
        <w:t xml:space="preserve">amount </w:t>
      </w:r>
      <w:r w:rsidR="0C0C81D7">
        <w:t xml:space="preserve">of </w:t>
      </w:r>
      <w:r w:rsidR="79AD11FF">
        <w:t xml:space="preserve">available </w:t>
      </w:r>
      <w:r w:rsidR="305B6F97">
        <w:t>transmission deliverability at Humboldt</w:t>
      </w:r>
      <w:r w:rsidR="2A55FFE5">
        <w:t xml:space="preserve"> </w:t>
      </w:r>
      <w:r w:rsidR="4067DCA3">
        <w:t>was less than the amount of resource contained in the LSE plans. In addition,</w:t>
      </w:r>
      <w:r w:rsidR="15C5C7C5">
        <w:t xml:space="preserve"> </w:t>
      </w:r>
      <w:r w:rsidR="2A55FFE5">
        <w:t xml:space="preserve">the lack of information on </w:t>
      </w:r>
      <w:r w:rsidR="33829F1C">
        <w:t xml:space="preserve">the cost and timing of </w:t>
      </w:r>
      <w:r w:rsidR="242092BC">
        <w:t xml:space="preserve">additional </w:t>
      </w:r>
      <w:r w:rsidR="2A55FFE5">
        <w:t xml:space="preserve">upgrades </w:t>
      </w:r>
      <w:r w:rsidR="6454FB3A">
        <w:t xml:space="preserve">at Humboldt </w:t>
      </w:r>
      <w:r w:rsidR="2A55FFE5">
        <w:t xml:space="preserve">would </w:t>
      </w:r>
      <w:r w:rsidR="1D94A662">
        <w:t>make the model unable to solve</w:t>
      </w:r>
      <w:r w:rsidR="27EE8095">
        <w:t>, without the</w:t>
      </w:r>
      <w:r w:rsidR="4BC8A327">
        <w:t xml:space="preserve"> above</w:t>
      </w:r>
      <w:r w:rsidR="27EE8095">
        <w:t xml:space="preserve"> adjustment to the assumptions</w:t>
      </w:r>
      <w:r w:rsidR="75E5C4F6">
        <w:t>;</w:t>
      </w:r>
      <w:r w:rsidR="569F0331">
        <w:t xml:space="preserve"> because it would not be able to meet the constraint even at a higher cost</w:t>
      </w:r>
      <w:r w:rsidR="2A55FFE5">
        <w:t>.</w:t>
      </w:r>
    </w:p>
    <w:p w:rsidR="61A2C7B9" w:rsidP="00BE0A3C" w:rsidRDefault="61A2C7B9" w14:paraId="72816ABF" w14:textId="5163F2F4">
      <w:pPr>
        <w:pStyle w:val="Heading4"/>
      </w:pPr>
      <w:r w:rsidRPr="48E13C77">
        <w:t>Relationship Between RESOLVE Selected Resources and the CAISO TPP</w:t>
      </w:r>
    </w:p>
    <w:p w:rsidR="008D5585" w:rsidP="00BE0A3C" w:rsidRDefault="14D15CC9" w14:paraId="5E302498" w14:textId="74979184">
      <w:pPr>
        <w:spacing w:before="240"/>
        <w:ind w:left="0"/>
      </w:pPr>
      <w:r>
        <w:rPr>
          <w:shd w:val="clear" w:color="auto" w:fill="FFFFFF"/>
        </w:rPr>
        <w:t xml:space="preserve">RESOLVE is a system level </w:t>
      </w:r>
      <w:r w:rsidR="4F42FAF5">
        <w:rPr>
          <w:shd w:val="clear" w:color="auto" w:fill="FFFFFF"/>
        </w:rPr>
        <w:t xml:space="preserve">capacity expansion </w:t>
      </w:r>
      <w:r>
        <w:rPr>
          <w:shd w:val="clear" w:color="auto" w:fill="FFFFFF"/>
        </w:rPr>
        <w:t>model with simplified transmission capability and cost assumptions.</w:t>
      </w:r>
      <w:r w:rsidR="4F9BB609">
        <w:rPr>
          <w:shd w:val="clear" w:color="auto" w:fill="FFFFFF"/>
        </w:rPr>
        <w:t xml:space="preserve"> </w:t>
      </w:r>
      <w:r w:rsidR="63ACE13C">
        <w:rPr>
          <w:shd w:val="clear" w:color="auto" w:fill="FFFFFF"/>
        </w:rPr>
        <w:t>As an input to the busbar mapping process the</w:t>
      </w:r>
      <w:r w:rsidR="62693C2F">
        <w:t xml:space="preserve"> resources selected by</w:t>
      </w:r>
      <w:r w:rsidR="63ACE13C">
        <w:rPr>
          <w:shd w:val="clear" w:color="auto" w:fill="FFFFFF"/>
        </w:rPr>
        <w:t xml:space="preserve"> RESOLVE and their locations get evaluated based on interconnection feasibility, potential required transm</w:t>
      </w:r>
      <w:r w:rsidR="77CE63E9">
        <w:rPr>
          <w:shd w:val="clear" w:color="auto" w:fill="FFFFFF"/>
        </w:rPr>
        <w:t>ission upgrades, and other criteria.</w:t>
      </w:r>
      <w:r w:rsidR="002D7D6D">
        <w:rPr>
          <w:shd w:val="clear" w:color="auto" w:fill="FFFFFF"/>
        </w:rPr>
        <w:t xml:space="preserve"> The RESOLVE portfolio</w:t>
      </w:r>
      <w:r w:rsidR="008367E2">
        <w:rPr>
          <w:shd w:val="clear" w:color="auto" w:fill="FFFFFF"/>
        </w:rPr>
        <w:t xml:space="preserve"> for this 2022-2023 TPP</w:t>
      </w:r>
      <w:r w:rsidR="002D7D6D">
        <w:rPr>
          <w:shd w:val="clear" w:color="auto" w:fill="FFFFFF"/>
        </w:rPr>
        <w:t xml:space="preserve"> indicates the need for transmission upgrades to accommodate approximately </w:t>
      </w:r>
      <w:r w:rsidR="002D7D6D">
        <w:t>691</w:t>
      </w:r>
      <w:r w:rsidR="002D7D6D">
        <w:rPr>
          <w:shd w:val="clear" w:color="auto" w:fill="FFFFFF"/>
        </w:rPr>
        <w:t xml:space="preserve"> MW of resources selected in </w:t>
      </w:r>
      <w:r w:rsidR="002D7D6D">
        <w:t>2032</w:t>
      </w:r>
      <w:r w:rsidR="002D7D6D">
        <w:rPr>
          <w:shd w:val="clear" w:color="auto" w:fill="FFFFFF"/>
        </w:rPr>
        <w:t xml:space="preserve"> that could not be accommodated by the existing transmission system.</w:t>
      </w:r>
    </w:p>
    <w:p w:rsidR="008D5585" w:rsidP="00BE0A3C" w:rsidRDefault="29144929" w14:paraId="58019CD7" w14:textId="72460EC4">
      <w:pPr>
        <w:spacing w:before="240"/>
        <w:ind w:left="0"/>
      </w:pPr>
      <w:r>
        <w:rPr>
          <w:shd w:val="clear" w:color="auto" w:fill="FFFFFF"/>
        </w:rPr>
        <w:t>However, CPUC staff cannot know for certain the</w:t>
      </w:r>
      <w:r w:rsidR="15B3DCF8">
        <w:rPr>
          <w:shd w:val="clear" w:color="auto" w:fill="FFFFFF"/>
        </w:rPr>
        <w:t xml:space="preserve"> transmission implications until they are studied by the CAISO in the TPP</w:t>
      </w:r>
      <w:r w:rsidR="0FF5F328">
        <w:t xml:space="preserve"> at actual busbar locations</w:t>
      </w:r>
      <w:r w:rsidR="15B3DCF8">
        <w:rPr>
          <w:shd w:val="clear" w:color="auto" w:fill="FFFFFF"/>
        </w:rPr>
        <w:t>.</w:t>
      </w:r>
      <w:r w:rsidR="008D5585">
        <w:rPr>
          <w:shd w:val="clear" w:color="auto" w:fill="FFFFFF"/>
        </w:rPr>
        <w:t xml:space="preserve"> For this reason, the CPUC will transmit this portfolio to the CAISO to conduct detailed transmission planning to assess the exact transmission needs. CAISO TPP results will indicate whether any </w:t>
      </w:r>
      <w:r w:rsidRPr="00117003" w:rsidR="008D5585">
        <w:rPr>
          <w:shd w:val="clear" w:color="auto" w:fill="FFFFFF"/>
        </w:rPr>
        <w:t>reliability</w:t>
      </w:r>
      <w:r w:rsidR="008D5585">
        <w:rPr>
          <w:shd w:val="clear" w:color="auto" w:fill="FFFFFF"/>
        </w:rPr>
        <w:t xml:space="preserve"> or policy-driven</w:t>
      </w:r>
      <w:r w:rsidRPr="00117003" w:rsidR="008D5585">
        <w:rPr>
          <w:shd w:val="clear" w:color="auto" w:fill="FFFFFF"/>
        </w:rPr>
        <w:t xml:space="preserve"> transmission upgrades are found necessary</w:t>
      </w:r>
      <w:r w:rsidR="008D5585">
        <w:rPr>
          <w:shd w:val="clear" w:color="auto" w:fill="FFFFFF"/>
        </w:rPr>
        <w:t>, and if so,</w:t>
      </w:r>
      <w:r w:rsidRPr="00117003" w:rsidR="008D5585">
        <w:rPr>
          <w:shd w:val="clear" w:color="auto" w:fill="FFFFFF"/>
        </w:rPr>
        <w:t xml:space="preserve"> </w:t>
      </w:r>
      <w:r w:rsidR="008D5585">
        <w:rPr>
          <w:shd w:val="clear" w:color="auto" w:fill="FFFFFF"/>
        </w:rPr>
        <w:t>those transmission upgrades may be recommended to the CAISO Board of Governors for approval</w:t>
      </w:r>
      <w:r w:rsidRPr="00117003" w:rsidR="008D5585">
        <w:rPr>
          <w:shd w:val="clear" w:color="auto" w:fill="FFFFFF"/>
        </w:rPr>
        <w:t xml:space="preserve">. </w:t>
      </w:r>
    </w:p>
    <w:p w:rsidR="008D5585" w:rsidP="00BE0A3C" w:rsidRDefault="008D5585" w14:paraId="5DB6E9B9" w14:textId="7689DC74">
      <w:pPr>
        <w:spacing w:before="240"/>
        <w:ind w:left="0"/>
      </w:pPr>
      <w:r>
        <w:rPr>
          <w:shd w:val="clear" w:color="auto" w:fill="FFFFFF"/>
        </w:rPr>
        <w:t xml:space="preserve">If any of the approved transmission upgrades are investments made specifically to accommodate the resource development future reflected by the CPUC in this portfolio, this portfolio will have helped ensure that transmission and generation resources are developed concurrently. This should minimize risk of stranded generation assets later being discovered to be undeliverable to load due to a lack of available transmission capability. </w:t>
      </w:r>
    </w:p>
    <w:p w:rsidR="008D5585" w:rsidP="00BE0A3C" w:rsidRDefault="008D5585" w14:paraId="656450EE" w14:textId="7CB10992">
      <w:pPr>
        <w:spacing w:before="240"/>
        <w:ind w:left="0"/>
        <w:rPr>
          <w:rFonts w:eastAsia="Garamond" w:cs="Garamond"/>
          <w:shd w:val="clear" w:color="auto" w:fill="FFFFFF"/>
        </w:rPr>
      </w:pPr>
      <w:r>
        <w:rPr>
          <w:shd w:val="clear" w:color="auto" w:fill="FFFFFF"/>
        </w:rPr>
        <w:lastRenderedPageBreak/>
        <w:t xml:space="preserve">To ensure this is a bidirectional minimization of ratepayer costs, the CPUC expects to receive information from the CAISO regarding which approved transmission projects are developed to accommodate policy-driven resource planning. </w:t>
      </w:r>
      <w:r w:rsidR="46C60E28">
        <w:t>(Typically</w:t>
      </w:r>
      <w:r w:rsidR="00FF2025">
        <w:t>,</w:t>
      </w:r>
      <w:r w:rsidR="46C60E28">
        <w:t xml:space="preserve"> the CAISO Transmission Plan clearly identifies the policy-driven projects). </w:t>
      </w:r>
      <w:r>
        <w:rPr>
          <w:shd w:val="clear" w:color="auto" w:fill="FFFFFF"/>
        </w:rPr>
        <w:t xml:space="preserve">The CPUC can then act accordingly to encourage the development of those resources </w:t>
      </w:r>
      <w:r w:rsidR="643933D0">
        <w:t xml:space="preserve">that can utilize the transmission capacity in order </w:t>
      </w:r>
      <w:r>
        <w:rPr>
          <w:shd w:val="clear" w:color="auto" w:fill="FFFFFF"/>
        </w:rPr>
        <w:t xml:space="preserve">to avoid stranded transmission assets. </w:t>
      </w:r>
      <w:r w:rsidRPr="099CA948" w:rsidR="2D6918D0">
        <w:rPr>
          <w:rFonts w:eastAsia="Garamond" w:cs="Garamond"/>
        </w:rPr>
        <w:t xml:space="preserve">Further, the CPUC’s transmittal cannot </w:t>
      </w:r>
      <w:r w:rsidRPr="099CA948" w:rsidR="30267ECB">
        <w:rPr>
          <w:rFonts w:eastAsia="Garamond" w:cs="Garamond"/>
        </w:rPr>
        <w:t xml:space="preserve">be assumed to </w:t>
      </w:r>
      <w:r w:rsidRPr="099CA948" w:rsidR="2D6918D0">
        <w:rPr>
          <w:rFonts w:eastAsia="Garamond" w:cs="Garamond"/>
        </w:rPr>
        <w:t xml:space="preserve">prejudge </w:t>
      </w:r>
      <w:r w:rsidRPr="099CA948" w:rsidR="15EA78A4">
        <w:rPr>
          <w:rFonts w:eastAsia="Garamond" w:cs="Garamond"/>
        </w:rPr>
        <w:t xml:space="preserve">the outcome of </w:t>
      </w:r>
      <w:r w:rsidRPr="099CA948" w:rsidR="2D6918D0">
        <w:rPr>
          <w:rFonts w:eastAsia="Garamond" w:cs="Garamond"/>
        </w:rPr>
        <w:t>a future siting</w:t>
      </w:r>
      <w:r w:rsidRPr="099CA948" w:rsidR="5AEEF3F2">
        <w:rPr>
          <w:rFonts w:eastAsia="Garamond" w:cs="Garamond"/>
        </w:rPr>
        <w:t xml:space="preserve"> </w:t>
      </w:r>
      <w:r w:rsidRPr="099CA948" w:rsidR="65B1D08C">
        <w:rPr>
          <w:rFonts w:eastAsia="Garamond" w:cs="Garamond"/>
        </w:rPr>
        <w:t>A</w:t>
      </w:r>
      <w:r w:rsidRPr="099CA948" w:rsidR="2D6918D0">
        <w:rPr>
          <w:rFonts w:eastAsia="Garamond" w:cs="Garamond"/>
        </w:rPr>
        <w:t xml:space="preserve">pplication for a </w:t>
      </w:r>
      <w:r w:rsidRPr="099CA948" w:rsidR="3453E156">
        <w:rPr>
          <w:rFonts w:eastAsia="Garamond" w:cs="Garamond"/>
        </w:rPr>
        <w:t xml:space="preserve">specific </w:t>
      </w:r>
      <w:r w:rsidRPr="099CA948" w:rsidR="2D6918D0">
        <w:rPr>
          <w:rFonts w:eastAsia="Garamond" w:cs="Garamond"/>
        </w:rPr>
        <w:t xml:space="preserve">transmission </w:t>
      </w:r>
      <w:r w:rsidRPr="099CA948" w:rsidR="2AB2E333">
        <w:rPr>
          <w:rFonts w:eastAsia="Garamond" w:cs="Garamond"/>
        </w:rPr>
        <w:t>line</w:t>
      </w:r>
      <w:r w:rsidRPr="099CA948" w:rsidR="62919FBE">
        <w:rPr>
          <w:rFonts w:eastAsia="Garamond" w:cs="Garamond"/>
        </w:rPr>
        <w:t xml:space="preserve"> (</w:t>
      </w:r>
      <w:proofErr w:type="gramStart"/>
      <w:r w:rsidRPr="099CA948" w:rsidR="62919FBE">
        <w:rPr>
          <w:rFonts w:eastAsia="Garamond" w:cs="Garamond"/>
        </w:rPr>
        <w:t>e.g.</w:t>
      </w:r>
      <w:proofErr w:type="gramEnd"/>
      <w:r w:rsidRPr="099CA948" w:rsidR="62919FBE">
        <w:rPr>
          <w:rFonts w:eastAsia="Garamond" w:cs="Garamond"/>
        </w:rPr>
        <w:t xml:space="preserve"> a Certificate of Public Convenience and Necessity Proceeding). However, the CPUC’s transmittal </w:t>
      </w:r>
      <w:r w:rsidRPr="099CA948" w:rsidR="69ACCF68">
        <w:rPr>
          <w:rFonts w:eastAsia="Garamond" w:cs="Garamond"/>
        </w:rPr>
        <w:t xml:space="preserve">of resource planning assumptions </w:t>
      </w:r>
      <w:r w:rsidRPr="099CA948" w:rsidR="37DBA559">
        <w:rPr>
          <w:rFonts w:eastAsia="Garamond" w:cs="Garamond"/>
        </w:rPr>
        <w:t xml:space="preserve">can be </w:t>
      </w:r>
      <w:r w:rsidRPr="099CA948" w:rsidR="2D6918D0">
        <w:rPr>
          <w:rFonts w:eastAsia="Garamond" w:cs="Garamond"/>
        </w:rPr>
        <w:t>consider</w:t>
      </w:r>
      <w:r w:rsidRPr="099CA948" w:rsidR="6DB3C10E">
        <w:rPr>
          <w:rFonts w:eastAsia="Garamond" w:cs="Garamond"/>
        </w:rPr>
        <w:t>ed</w:t>
      </w:r>
      <w:r w:rsidRPr="099CA948" w:rsidR="2D6918D0">
        <w:rPr>
          <w:rFonts w:eastAsia="Garamond" w:cs="Garamond"/>
        </w:rPr>
        <w:t xml:space="preserve"> </w:t>
      </w:r>
      <w:r w:rsidRPr="099CA948" w:rsidR="582D9D62">
        <w:rPr>
          <w:rFonts w:eastAsia="Garamond" w:cs="Garamond"/>
        </w:rPr>
        <w:t xml:space="preserve">in the need </w:t>
      </w:r>
      <w:r w:rsidRPr="099CA948" w:rsidR="0963887B">
        <w:rPr>
          <w:rFonts w:eastAsia="Garamond" w:cs="Garamond"/>
        </w:rPr>
        <w:t>de</w:t>
      </w:r>
      <w:r w:rsidRPr="099CA948" w:rsidR="582D9D62">
        <w:rPr>
          <w:rFonts w:eastAsia="Garamond" w:cs="Garamond"/>
        </w:rPr>
        <w:t xml:space="preserve">termination phase of the </w:t>
      </w:r>
      <w:r w:rsidRPr="099CA948" w:rsidR="2D6918D0">
        <w:rPr>
          <w:rFonts w:eastAsia="Garamond" w:cs="Garamond"/>
        </w:rPr>
        <w:t>CPUC</w:t>
      </w:r>
      <w:r w:rsidRPr="099CA948" w:rsidR="4B507E60">
        <w:rPr>
          <w:rFonts w:eastAsia="Garamond" w:cs="Garamond"/>
        </w:rPr>
        <w:t xml:space="preserve">’s consideration of any specifically proposed transmission project. </w:t>
      </w:r>
    </w:p>
    <w:p w:rsidR="00CF65E5" w:rsidP="00EB0D4E" w:rsidRDefault="00CF65E5" w14:paraId="1ACD3C07" w14:textId="0D210892">
      <w:pPr>
        <w:pStyle w:val="Heading4"/>
      </w:pPr>
      <w:r>
        <w:t xml:space="preserve">Description </w:t>
      </w:r>
      <w:r w:rsidR="5D2F8071">
        <w:t>of Portfolio</w:t>
      </w:r>
    </w:p>
    <w:p w:rsidR="00CF65E5" w:rsidP="007520E0" w:rsidRDefault="6610C6E0" w14:paraId="4CDB3C93" w14:textId="559F59D4">
      <w:pPr>
        <w:spacing w:before="240"/>
        <w:ind w:left="0"/>
        <w:rPr>
          <w:shd w:val="clear" w:color="auto" w:fill="FFFFFF"/>
        </w:rPr>
      </w:pPr>
      <w:r w:rsidRPr="2A825700">
        <w:rPr>
          <w:shd w:val="clear" w:color="auto" w:fill="FFFFFF"/>
        </w:rPr>
        <w:t xml:space="preserve">For the planning year </w:t>
      </w:r>
      <w:r w:rsidR="6C09E16A">
        <w:t>2032</w:t>
      </w:r>
      <w:r w:rsidRPr="2A825700">
        <w:rPr>
          <w:shd w:val="clear" w:color="auto" w:fill="FFFFFF"/>
        </w:rPr>
        <w:t xml:space="preserve">, the portfolio comprises </w:t>
      </w:r>
      <w:r w:rsidR="1118487A">
        <w:t>13,571</w:t>
      </w:r>
      <w:r w:rsidRPr="2A825700">
        <w:rPr>
          <w:shd w:val="clear" w:color="auto" w:fill="FFFFFF"/>
        </w:rPr>
        <w:t xml:space="preserve"> MW of </w:t>
      </w:r>
      <w:r w:rsidRPr="2A825700" w:rsidR="6936FCEB">
        <w:rPr>
          <w:shd w:val="clear" w:color="auto" w:fill="FFFFFF"/>
        </w:rPr>
        <w:t xml:space="preserve">new </w:t>
      </w:r>
      <w:r w:rsidRPr="2A825700">
        <w:rPr>
          <w:shd w:val="clear" w:color="auto" w:fill="FFFFFF"/>
        </w:rPr>
        <w:t xml:space="preserve">battery storage, </w:t>
      </w:r>
      <w:r w:rsidR="2E910660">
        <w:t>2</w:t>
      </w:r>
      <w:r w:rsidR="3CB4E23E">
        <w:t>4</w:t>
      </w:r>
      <w:r w:rsidR="2E910660">
        <w:t>,</w:t>
      </w:r>
      <w:r w:rsidR="6F9B1DA9">
        <w:t>92</w:t>
      </w:r>
      <w:r w:rsidR="4B91DE53">
        <w:t>8</w:t>
      </w:r>
      <w:r w:rsidRPr="2A825700">
        <w:rPr>
          <w:shd w:val="clear" w:color="auto" w:fill="FFFFFF"/>
        </w:rPr>
        <w:t xml:space="preserve"> MW of new in-state renewable resources</w:t>
      </w:r>
      <w:r w:rsidR="5CA5ED36">
        <w:t xml:space="preserve"> (which includes 1,7</w:t>
      </w:r>
      <w:r w:rsidR="39889C8A">
        <w:t>0</w:t>
      </w:r>
      <w:r w:rsidR="5CA5ED36">
        <w:t>8 MW of offshore wind)</w:t>
      </w:r>
      <w:r w:rsidRPr="2A825700" w:rsidR="74FC9A55">
        <w:rPr>
          <w:shd w:val="clear" w:color="auto" w:fill="FFFFFF"/>
        </w:rPr>
        <w:t>,</w:t>
      </w:r>
      <w:r w:rsidRPr="2A825700">
        <w:rPr>
          <w:shd w:val="clear" w:color="auto" w:fill="FFFFFF"/>
        </w:rPr>
        <w:t xml:space="preserve"> and </w:t>
      </w:r>
      <w:r w:rsidDel="6610C6E0" w:rsidR="00CF65E5">
        <w:t>1,</w:t>
      </w:r>
      <w:r w:rsidR="5B887EC8">
        <w:t>500</w:t>
      </w:r>
      <w:r w:rsidRPr="2A825700">
        <w:rPr>
          <w:shd w:val="clear" w:color="auto" w:fill="FFFFFF"/>
        </w:rPr>
        <w:t xml:space="preserve"> MW of new out-of-state (OOS) renewable resources on new OOS transmission, among other resources.</w:t>
      </w:r>
    </w:p>
    <w:p w:rsidR="00CF65E5" w:rsidP="007520E0" w:rsidRDefault="21937524" w14:paraId="5338C39D" w14:textId="0384070C">
      <w:pPr>
        <w:spacing w:before="240"/>
        <w:ind w:left="0"/>
        <w:rPr>
          <w:shd w:val="clear" w:color="auto" w:fill="FFFFFF"/>
        </w:rPr>
      </w:pPr>
      <w:r w:rsidRPr="2A825700">
        <w:rPr>
          <w:shd w:val="clear" w:color="auto" w:fill="FFFFFF"/>
        </w:rPr>
        <w:t>Table</w:t>
      </w:r>
      <w:r w:rsidRPr="2A825700" w:rsidR="66B2164B">
        <w:rPr>
          <w:shd w:val="clear" w:color="auto" w:fill="FFFFFF"/>
        </w:rPr>
        <w:t xml:space="preserve"> </w:t>
      </w:r>
      <w:r w:rsidRPr="2A825700" w:rsidR="245B3E25">
        <w:rPr>
          <w:shd w:val="clear" w:color="auto" w:fill="FFFFFF"/>
        </w:rPr>
        <w:t>3</w:t>
      </w:r>
      <w:r w:rsidRPr="2A825700" w:rsidR="66B2164B">
        <w:rPr>
          <w:shd w:val="clear" w:color="auto" w:fill="FFFFFF"/>
        </w:rPr>
        <w:t xml:space="preserve"> summarizes the resource build out in </w:t>
      </w:r>
      <w:r w:rsidRPr="2A825700" w:rsidR="35DB4879">
        <w:rPr>
          <w:shd w:val="clear" w:color="auto" w:fill="FFFFFF"/>
        </w:rPr>
        <w:t>203</w:t>
      </w:r>
      <w:r w:rsidR="7AB0FFE2">
        <w:t>2</w:t>
      </w:r>
      <w:r w:rsidRPr="2A825700" w:rsidR="66B2164B">
        <w:rPr>
          <w:shd w:val="clear" w:color="auto" w:fill="FFFFFF"/>
        </w:rPr>
        <w:t xml:space="preserve">, the resource planning year needed specifically for the </w:t>
      </w:r>
      <w:r w:rsidR="1C1786AE">
        <w:t>2022-2023</w:t>
      </w:r>
      <w:r w:rsidRPr="2A825700" w:rsidR="66B2164B">
        <w:rPr>
          <w:shd w:val="clear" w:color="auto" w:fill="FFFFFF"/>
        </w:rPr>
        <w:t xml:space="preserve"> TPP. </w:t>
      </w:r>
      <w:r w:rsidRPr="2A825700" w:rsidR="11FC2100">
        <w:rPr>
          <w:shd w:val="clear" w:color="auto" w:fill="FFFFFF"/>
        </w:rPr>
        <w:t>The GHG target modeled in 203</w:t>
      </w:r>
      <w:r w:rsidR="25315255">
        <w:t>2</w:t>
      </w:r>
      <w:r w:rsidRPr="2A825700" w:rsidR="11FC2100">
        <w:rPr>
          <w:shd w:val="clear" w:color="auto" w:fill="FFFFFF"/>
        </w:rPr>
        <w:t xml:space="preserve"> was </w:t>
      </w:r>
      <w:r w:rsidRPr="2A825700" w:rsidR="56567DDA">
        <w:rPr>
          <w:shd w:val="clear" w:color="auto" w:fill="FFFFFF"/>
        </w:rPr>
        <w:t>28.6</w:t>
      </w:r>
      <w:r w:rsidRPr="2A825700" w:rsidR="11FC2100">
        <w:rPr>
          <w:shd w:val="clear" w:color="auto" w:fill="FFFFFF"/>
        </w:rPr>
        <w:t xml:space="preserve"> MMT.</w:t>
      </w:r>
      <w:r w:rsidRPr="6CDBEE8C" w:rsidR="79996C83">
        <w:rPr>
          <w:rStyle w:val="FootnoteReference"/>
        </w:rPr>
        <w:footnoteReference w:id="7"/>
      </w:r>
      <w:r w:rsidR="202D817F">
        <w:rPr>
          <w:rStyle w:val="CommentReference"/>
        </w:rPr>
        <w:t xml:space="preserve"> </w:t>
      </w:r>
    </w:p>
    <w:p w:rsidRPr="00D52815" w:rsidR="00CF65E5" w:rsidP="00A24A87" w:rsidRDefault="00CF65E5" w14:paraId="532D8E06" w14:textId="393E6689">
      <w:pPr>
        <w:ind w:left="0"/>
      </w:pPr>
    </w:p>
    <w:p w:rsidR="001C574A" w:rsidP="00F47A13" w:rsidRDefault="46765543" w14:paraId="6B8B29EB" w14:textId="4AEBE62A">
      <w:pPr>
        <w:pStyle w:val="Caption"/>
        <w:keepNext/>
      </w:pPr>
      <w:r>
        <w:t xml:space="preserve">Table </w:t>
      </w:r>
      <w:r>
        <w:fldChar w:fldCharType="begin"/>
      </w:r>
      <w:r>
        <w:instrText>SEQ Table \* ARABIC</w:instrText>
      </w:r>
      <w:r>
        <w:fldChar w:fldCharType="separate"/>
      </w:r>
      <w:r w:rsidR="0066424A">
        <w:rPr>
          <w:noProof/>
        </w:rPr>
        <w:t>3</w:t>
      </w:r>
      <w:r>
        <w:fldChar w:fldCharType="end"/>
      </w:r>
      <w:r w:rsidR="3A5191B3">
        <w:t>.</w:t>
      </w:r>
      <w:r>
        <w:t xml:space="preserve"> Capacity Additions in </w:t>
      </w:r>
      <w:r w:rsidR="50925510">
        <w:t>203</w:t>
      </w:r>
      <w:r w:rsidR="0C68FF24">
        <w:t>2</w:t>
      </w:r>
      <w:r>
        <w:t xml:space="preserve"> in the </w:t>
      </w:r>
      <w:r w:rsidR="68977C23">
        <w:t>3</w:t>
      </w:r>
      <w:r w:rsidR="3EE427FE">
        <w:t>8</w:t>
      </w:r>
      <w:r>
        <w:t xml:space="preserve"> MMT with </w:t>
      </w:r>
      <w:r w:rsidR="3676C6F7">
        <w:t>2020</w:t>
      </w:r>
      <w:r>
        <w:t xml:space="preserve"> IEPR </w:t>
      </w:r>
      <w:r w:rsidR="42F20D78">
        <w:t>High EV</w:t>
      </w:r>
      <w:r w:rsidR="50925510">
        <w:t xml:space="preserve"> </w:t>
      </w:r>
      <w:r>
        <w:t>Portfolio</w:t>
      </w:r>
    </w:p>
    <w:p w:rsidR="00CF65E5" w:rsidP="48E13C77" w:rsidRDefault="279F1C89" w14:paraId="4E8C2705" w14:textId="5D460FE0">
      <w:r>
        <w:rPr>
          <w:noProof/>
        </w:rPr>
        <w:drawing>
          <wp:inline distT="0" distB="0" distL="0" distR="0" wp14:anchorId="0BA06387" wp14:editId="491DAE71">
            <wp:extent cx="3543300" cy="3257550"/>
            <wp:effectExtent l="0" t="0" r="0" b="0"/>
            <wp:docPr id="62313532" name="Picture 6231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43300" cy="3257550"/>
                    </a:xfrm>
                    <a:prstGeom prst="rect">
                      <a:avLst/>
                    </a:prstGeom>
                  </pic:spPr>
                </pic:pic>
              </a:graphicData>
            </a:graphic>
          </wp:inline>
        </w:drawing>
      </w:r>
      <w:r w:rsidR="00CF65E5">
        <w:rPr>
          <w:shd w:val="clear" w:color="auto" w:fill="FFFFFF"/>
        </w:rPr>
        <w:br w:type="textWrapping" w:clear="all"/>
      </w:r>
    </w:p>
    <w:p w:rsidR="5FCB1D29" w:rsidP="5FCB1D29" w:rsidRDefault="5FCB1D29" w14:paraId="48359985" w14:textId="59547BC3">
      <w:pPr>
        <w:ind w:left="0"/>
      </w:pPr>
    </w:p>
    <w:p w:rsidR="536A89F0" w:rsidP="007520E0" w:rsidRDefault="30B3A439" w14:paraId="1193EC06" w14:textId="1294B120">
      <w:pPr>
        <w:ind w:left="0"/>
      </w:pPr>
      <w:r>
        <w:lastRenderedPageBreak/>
        <w:t xml:space="preserve">This portfolio </w:t>
      </w:r>
      <w:r w:rsidR="650F12E8">
        <w:rPr>
          <w:shd w:val="clear" w:color="auto" w:fill="FFFFFF"/>
        </w:rPr>
        <w:t xml:space="preserve">meets the RESOLVE </w:t>
      </w:r>
      <w:r w:rsidR="0CF889B2">
        <w:t>22.5</w:t>
      </w:r>
      <w:r w:rsidR="650F12E8">
        <w:rPr>
          <w:shd w:val="clear" w:color="auto" w:fill="FFFFFF"/>
        </w:rPr>
        <w:t xml:space="preserve">% Planning Reserve Margin (PRM) constraint </w:t>
      </w:r>
      <w:r w:rsidR="1C19ADDB">
        <w:t>which includes the adjustments made to incorporate the mid-term reliability decision (D.21-06-035) requirements</w:t>
      </w:r>
      <w:r w:rsidR="53FA58B1">
        <w:t xml:space="preserve">. The loss of load expectation (LOLE) study </w:t>
      </w:r>
      <w:r w:rsidR="3E5979E5">
        <w:t xml:space="preserve">results </w:t>
      </w:r>
      <w:proofErr w:type="gramStart"/>
      <w:r w:rsidR="3E5979E5">
        <w:t>i</w:t>
      </w:r>
      <w:r w:rsidR="2098462D">
        <w:t>nclude</w:t>
      </w:r>
      <w:proofErr w:type="gramEnd"/>
      <w:r w:rsidR="2098462D">
        <w:t xml:space="preserve"> a</w:t>
      </w:r>
      <w:r w:rsidR="00863EBA">
        <w:t xml:space="preserve"> 0.0023</w:t>
      </w:r>
      <w:r w:rsidR="567E769E">
        <w:t xml:space="preserve"> LOLE in 2026 </w:t>
      </w:r>
      <w:r w:rsidR="00863EBA">
        <w:t xml:space="preserve">a 0.0005 </w:t>
      </w:r>
      <w:r w:rsidR="29AEAA4D">
        <w:t>LOLE in 203</w:t>
      </w:r>
      <w:r w:rsidR="009E2D72">
        <w:t>0</w:t>
      </w:r>
      <w:r w:rsidR="00863EBA">
        <w:t>, and a 0.0006 LOLE in 2032,</w:t>
      </w:r>
      <w:r w:rsidR="1C277574">
        <w:t xml:space="preserve"> indicating that this is a reliable portfolio.</w:t>
      </w:r>
      <w:r w:rsidR="005B6AEB">
        <w:t xml:space="preserve"> </w:t>
      </w:r>
      <w:r w:rsidR="216B8732">
        <w:t xml:space="preserve">The inputs </w:t>
      </w:r>
      <w:r w:rsidR="21EBD14E">
        <w:t>to the mapping process</w:t>
      </w:r>
      <w:r w:rsidR="216B8732">
        <w:t xml:space="preserve"> for this portfolio are summarized in</w:t>
      </w:r>
      <w:r w:rsidR="15B01BBD">
        <w:t xml:space="preserve"> </w:t>
      </w:r>
      <w:r w:rsidR="007921B4">
        <w:fldChar w:fldCharType="begin"/>
      </w:r>
      <w:r w:rsidR="007921B4">
        <w:instrText xml:space="preserve"> REF _Ref85806619 \h </w:instrText>
      </w:r>
      <w:r w:rsidR="007921B4">
        <w:fldChar w:fldCharType="separate"/>
      </w:r>
      <w:r w:rsidR="00B71FDA">
        <w:t xml:space="preserve">Table </w:t>
      </w:r>
      <w:r w:rsidR="00B71FDA">
        <w:rPr>
          <w:noProof/>
        </w:rPr>
        <w:t>4</w:t>
      </w:r>
      <w:r w:rsidR="007921B4">
        <w:fldChar w:fldCharType="end"/>
      </w:r>
      <w:r w:rsidR="007921B4">
        <w:t xml:space="preserve"> </w:t>
      </w:r>
      <w:r w:rsidR="216B8732">
        <w:t>below.</w:t>
      </w:r>
      <w:r w:rsidR="15B01BBD">
        <w:t xml:space="preserve"> </w:t>
      </w:r>
      <w:r w:rsidR="647240CD">
        <w:t xml:space="preserve">Note that RESOLVE selected </w:t>
      </w:r>
      <w:r w:rsidR="29EC850D">
        <w:t>offshore</w:t>
      </w:r>
      <w:r w:rsidR="647240CD">
        <w:t xml:space="preserve"> wind </w:t>
      </w:r>
      <w:r w:rsidR="792B9DD2">
        <w:t>o</w:t>
      </w:r>
      <w:r w:rsidR="6EFFAEB9">
        <w:t>nly at</w:t>
      </w:r>
      <w:r w:rsidR="792B9DD2">
        <w:t xml:space="preserve"> Morro Bay </w:t>
      </w:r>
      <w:r w:rsidR="647240CD">
        <w:t xml:space="preserve">rather than </w:t>
      </w:r>
      <w:r w:rsidR="6FC240FE">
        <w:t xml:space="preserve">also at </w:t>
      </w:r>
      <w:r w:rsidR="647240CD">
        <w:t xml:space="preserve">the LSE-selected Humboldt </w:t>
      </w:r>
      <w:r w:rsidR="463BD216">
        <w:t>area</w:t>
      </w:r>
      <w:r w:rsidR="1AE6246C">
        <w:t xml:space="preserve"> due to the lack of available transmission in the Humboldt area noted earl</w:t>
      </w:r>
      <w:r w:rsidR="126AA21C">
        <w:t>ier</w:t>
      </w:r>
      <w:r w:rsidR="1AE6246C">
        <w:t>.</w:t>
      </w:r>
    </w:p>
    <w:p w:rsidR="005B6AEB" w:rsidRDefault="005B6AEB" w14:paraId="7FD5E518" w14:textId="77777777"/>
    <w:p w:rsidR="00D651F0" w:rsidP="00D651F0" w:rsidRDefault="00D651F0" w14:paraId="400B99A5" w14:textId="4FF9823D">
      <w:pPr>
        <w:pStyle w:val="Caption"/>
        <w:keepNext/>
      </w:pPr>
      <w:bookmarkStart w:name="_Ref95117806" w:id="51"/>
      <w:r>
        <w:lastRenderedPageBreak/>
        <w:t xml:space="preserve">Table </w:t>
      </w:r>
      <w:r>
        <w:fldChar w:fldCharType="begin"/>
      </w:r>
      <w:r>
        <w:instrText>SEQ Table \* ARABIC</w:instrText>
      </w:r>
      <w:r>
        <w:fldChar w:fldCharType="separate"/>
      </w:r>
      <w:r w:rsidR="0066424A">
        <w:rPr>
          <w:noProof/>
        </w:rPr>
        <w:t>4</w:t>
      </w:r>
      <w:r>
        <w:fldChar w:fldCharType="end"/>
      </w:r>
      <w:bookmarkEnd w:id="51"/>
      <w:r>
        <w:t xml:space="preserve">: </w:t>
      </w:r>
      <w:r w:rsidRPr="00A2158A">
        <w:t>All resources selected in the 38 MMT 2020 IEPR High EV portfolio (2032 cumulative)</w:t>
      </w:r>
    </w:p>
    <w:p w:rsidR="00EB546A" w:rsidP="00EB546A" w:rsidRDefault="755F7FD5" w14:paraId="3D34B02F" w14:textId="77777777">
      <w:pPr>
        <w:keepNext/>
      </w:pPr>
      <w:r>
        <w:rPr>
          <w:noProof/>
        </w:rPr>
        <w:drawing>
          <wp:inline distT="0" distB="0" distL="0" distR="0" wp14:anchorId="76F64DBF" wp14:editId="394D764D">
            <wp:extent cx="3324225" cy="6818923"/>
            <wp:effectExtent l="0" t="0" r="0" b="1270"/>
            <wp:docPr id="2136640892" name="Picture 213664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640892"/>
                    <pic:cNvPicPr/>
                  </pic:nvPicPr>
                  <pic:blipFill>
                    <a:blip r:embed="rId16">
                      <a:extLst>
                        <a:ext uri="{28A0092B-C50C-407E-A947-70E740481C1C}">
                          <a14:useLocalDpi xmlns:a14="http://schemas.microsoft.com/office/drawing/2010/main" val="0"/>
                        </a:ext>
                      </a:extLst>
                    </a:blip>
                    <a:stretch>
                      <a:fillRect/>
                    </a:stretch>
                  </pic:blipFill>
                  <pic:spPr>
                    <a:xfrm>
                      <a:off x="0" y="0"/>
                      <a:ext cx="3333760" cy="6838483"/>
                    </a:xfrm>
                    <a:prstGeom prst="rect">
                      <a:avLst/>
                    </a:prstGeom>
                  </pic:spPr>
                </pic:pic>
              </a:graphicData>
            </a:graphic>
          </wp:inline>
        </w:drawing>
      </w:r>
    </w:p>
    <w:p w:rsidR="3260C83D" w:rsidP="3260C83D" w:rsidRDefault="3260C83D" w14:paraId="763BEC7C" w14:textId="4D49BFC6"/>
    <w:p w:rsidR="4E1893D1" w:rsidP="5AC79DD8" w:rsidRDefault="22518CDE" w14:paraId="0069F7E8" w14:textId="3422A56E">
      <w:pPr>
        <w:ind w:left="0"/>
      </w:pPr>
      <w:r>
        <w:t xml:space="preserve">In addition to the resource selection </w:t>
      </w:r>
      <w:r w:rsidR="4E6D8046">
        <w:t>information from RESOLVE,</w:t>
      </w:r>
      <w:r>
        <w:t xml:space="preserve"> transmission upgrade results </w:t>
      </w:r>
      <w:r w:rsidR="45ACC8C5">
        <w:t xml:space="preserve">are also used to inform the mapping analysis. </w:t>
      </w:r>
      <w:r w:rsidR="08DBE7C6">
        <w:fldChar w:fldCharType="begin"/>
      </w:r>
      <w:r w:rsidR="08DBE7C6">
        <w:instrText xml:space="preserve"> REF _Ref85806666 \h </w:instrText>
      </w:r>
      <w:r w:rsidR="08DBE7C6">
        <w:fldChar w:fldCharType="separate"/>
      </w:r>
      <w:r w:rsidR="290C940E">
        <w:t xml:space="preserve">Table </w:t>
      </w:r>
      <w:r w:rsidRPr="1E2A326A" w:rsidR="290C940E">
        <w:rPr>
          <w:noProof/>
        </w:rPr>
        <w:t>5</w:t>
      </w:r>
      <w:r w:rsidR="08DBE7C6">
        <w:fldChar w:fldCharType="end"/>
      </w:r>
      <w:r w:rsidR="45ACC8C5">
        <w:t xml:space="preserve"> </w:t>
      </w:r>
      <w:r w:rsidR="1CB5B099">
        <w:t>summarizes the selected upgrades</w:t>
      </w:r>
      <w:r w:rsidR="6F61594F">
        <w:t xml:space="preserve"> triggered in RESOLVE</w:t>
      </w:r>
      <w:r w:rsidR="1CB5B099">
        <w:t>, showing</w:t>
      </w:r>
      <w:r w:rsidR="45ACC8C5">
        <w:t xml:space="preserve"> that there are few upgra</w:t>
      </w:r>
      <w:r w:rsidR="4FD4D4A3">
        <w:t>des selected through 2032</w:t>
      </w:r>
      <w:r w:rsidR="5271C6F0">
        <w:t>. This is partly</w:t>
      </w:r>
      <w:r w:rsidR="4931F7B2">
        <w:t xml:space="preserve"> due to the construction times associated with the upgrades</w:t>
      </w:r>
      <w:r w:rsidR="103672FF">
        <w:t xml:space="preserve"> as provided in the CAISO</w:t>
      </w:r>
      <w:r w:rsidR="36F07513">
        <w:t>’s</w:t>
      </w:r>
      <w:r w:rsidR="63063FB0">
        <w:t xml:space="preserve"> 2021</w:t>
      </w:r>
      <w:r w:rsidR="36F07513">
        <w:t xml:space="preserve"> </w:t>
      </w:r>
      <w:r w:rsidR="6D6321D0">
        <w:t>White Paper</w:t>
      </w:r>
      <w:r w:rsidR="724AF307">
        <w:t>.</w:t>
      </w:r>
      <w:r w:rsidR="4931F7B2">
        <w:t xml:space="preserve"> </w:t>
      </w:r>
      <w:r w:rsidR="4994D73C">
        <w:t>M</w:t>
      </w:r>
      <w:r w:rsidR="4931F7B2">
        <w:t xml:space="preserve">ost upgrades </w:t>
      </w:r>
      <w:r w:rsidR="05B1D058">
        <w:t xml:space="preserve">have longer completion times and </w:t>
      </w:r>
      <w:r w:rsidDel="4BE6EE91" w:rsidR="1FEB7742">
        <w:t xml:space="preserve">cannot </w:t>
      </w:r>
      <w:r w:rsidR="3AE59B45">
        <w:t>come</w:t>
      </w:r>
      <w:r w:rsidR="4461FEE6">
        <w:t xml:space="preserve"> online or be sel</w:t>
      </w:r>
      <w:r w:rsidR="012DCAC2">
        <w:t xml:space="preserve">ected by RESOLVE </w:t>
      </w:r>
      <w:r w:rsidR="012DCAC2">
        <w:lastRenderedPageBreak/>
        <w:t>until the late 2020s period</w:t>
      </w:r>
      <w:r w:rsidDel="012DCAC2" w:rsidR="1FEB7742">
        <w:t>.</w:t>
      </w:r>
      <w:r w:rsidR="4931F7B2">
        <w:t xml:space="preserve"> </w:t>
      </w:r>
      <w:r w:rsidR="53D879D7">
        <w:t>By 2032 a total of 691 MW of partial transmission upgrades is selected by the portfolio.</w:t>
      </w:r>
    </w:p>
    <w:p w:rsidR="60AA286E" w:rsidP="23850034" w:rsidRDefault="60AA286E" w14:paraId="4F8EA14E" w14:textId="205A511E">
      <w:pPr>
        <w:rPr>
          <w:rFonts w:eastAsia="Calibri"/>
          <w:szCs w:val="24"/>
        </w:rPr>
      </w:pPr>
    </w:p>
    <w:p w:rsidR="60AA286E" w:rsidP="23850034" w:rsidRDefault="67C98F52" w14:paraId="4F7EC8DF" w14:textId="2D8DC852">
      <w:pPr>
        <w:pStyle w:val="Caption"/>
        <w:rPr>
          <w:rFonts w:eastAsia="Calibri"/>
        </w:rPr>
      </w:pPr>
      <w:bookmarkStart w:name="_Ref85806666" w:id="52"/>
      <w:r>
        <w:t xml:space="preserve">Table </w:t>
      </w:r>
      <w:r>
        <w:fldChar w:fldCharType="begin"/>
      </w:r>
      <w:r>
        <w:instrText>SEQ Table \* ARABIC</w:instrText>
      </w:r>
      <w:r>
        <w:fldChar w:fldCharType="separate"/>
      </w:r>
      <w:r w:rsidR="0066424A">
        <w:rPr>
          <w:noProof/>
        </w:rPr>
        <w:t>5</w:t>
      </w:r>
      <w:r>
        <w:fldChar w:fldCharType="end"/>
      </w:r>
      <w:bookmarkEnd w:id="52"/>
      <w:r>
        <w:t>: Summary of RESOLVE triggered transmission expansion; amounts are in MWs.</w:t>
      </w:r>
    </w:p>
    <w:p w:rsidR="00957612" w:rsidP="00650EF6" w:rsidRDefault="00D651F0" w14:paraId="6047AA07" w14:textId="66CAA873">
      <w:pPr>
        <w:keepNext/>
      </w:pPr>
      <w:r>
        <w:rPr>
          <w:noProof/>
        </w:rPr>
        <w:drawing>
          <wp:inline distT="0" distB="0" distL="0" distR="0" wp14:anchorId="7862696C" wp14:editId="07D405EC">
            <wp:extent cx="5029200" cy="4026580"/>
            <wp:effectExtent l="0" t="0" r="0" b="0"/>
            <wp:docPr id="7" name="Picture 4">
              <a:extLst xmlns:a="http://schemas.openxmlformats.org/drawingml/2006/main">
                <a:ext uri="{FF2B5EF4-FFF2-40B4-BE49-F238E27FC236}">
                  <a16:creationId xmlns:a16="http://schemas.microsoft.com/office/drawing/2014/main" id="{F0BA12FF-D459-4325-99CB-9AD236504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0BA12FF-D459-4325-99CB-9AD236504069}"/>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4026580"/>
                    </a:xfrm>
                    <a:prstGeom prst="rect">
                      <a:avLst/>
                    </a:prstGeom>
                    <a:noFill/>
                  </pic:spPr>
                </pic:pic>
              </a:graphicData>
            </a:graphic>
          </wp:inline>
        </w:drawing>
      </w:r>
      <w:r w:rsidR="00957612">
        <w:br w:type="page"/>
      </w:r>
    </w:p>
    <w:p w:rsidR="009B2A1D" w:rsidP="00DD54CE" w:rsidRDefault="5012A661" w14:paraId="3E4B82EC" w14:textId="3BE17FCE">
      <w:pPr>
        <w:pStyle w:val="Heading2"/>
      </w:pPr>
      <w:bookmarkStart w:name="_Toc63666812" w:id="53"/>
      <w:bookmarkStart w:name="_Ref32335212" w:id="54"/>
      <w:bookmarkStart w:name="_Toc95124813" w:id="55"/>
      <w:bookmarkStart w:name="_Toc90563252" w:id="56"/>
      <w:bookmarkEnd w:id="0"/>
      <w:bookmarkEnd w:id="2"/>
      <w:bookmarkEnd w:id="3"/>
      <w:bookmarkEnd w:id="4"/>
      <w:bookmarkEnd w:id="5"/>
      <w:bookmarkEnd w:id="6"/>
      <w:bookmarkEnd w:id="27"/>
      <w:bookmarkEnd w:id="53"/>
      <w:bookmarkEnd w:id="19"/>
      <w:bookmarkEnd w:id="18"/>
      <w:bookmarkEnd w:id="17"/>
      <w:bookmarkEnd w:id="16"/>
      <w:bookmarkEnd w:id="15"/>
      <w:bookmarkEnd w:id="14"/>
      <w:bookmarkEnd w:id="13"/>
      <w:bookmarkEnd w:id="12"/>
      <w:bookmarkEnd w:id="11"/>
      <w:bookmarkEnd w:id="10"/>
      <w:r>
        <w:lastRenderedPageBreak/>
        <w:t xml:space="preserve">Busbar Mapping </w:t>
      </w:r>
      <w:r w:rsidR="303756B8">
        <w:t>Methodology</w:t>
      </w:r>
      <w:r>
        <w:t xml:space="preserve"> Improvements</w:t>
      </w:r>
      <w:bookmarkEnd w:id="54"/>
      <w:bookmarkEnd w:id="55"/>
      <w:bookmarkEnd w:id="56"/>
    </w:p>
    <w:p w:rsidR="00D8439F" w:rsidP="005169DA" w:rsidRDefault="7392A43E" w14:paraId="304FA15A" w14:textId="77F4888C">
      <w:pPr>
        <w:spacing w:after="240"/>
        <w:ind w:left="0"/>
      </w:pPr>
      <w:r>
        <w:t xml:space="preserve">Staff from the </w:t>
      </w:r>
      <w:r w:rsidR="549A1A77">
        <w:t xml:space="preserve">two </w:t>
      </w:r>
      <w:r>
        <w:t xml:space="preserve">agencies </w:t>
      </w:r>
      <w:r w:rsidR="549A1A77">
        <w:t xml:space="preserve">and the CAISO </w:t>
      </w:r>
      <w:r w:rsidR="57687D2A">
        <w:t>completed</w:t>
      </w:r>
      <w:r>
        <w:t xml:space="preserve"> the steps described in the</w:t>
      </w:r>
      <w:r w:rsidR="0E7128F6">
        <w:t xml:space="preserve"> </w:t>
      </w:r>
      <w:r w:rsidR="202E4416">
        <w:t xml:space="preserve">CPUC Staff Proposal: </w:t>
      </w:r>
      <w:r w:rsidR="0E7128F6">
        <w:t>Methodology for Resource-to-Busbar Mapping &amp; Assumptions for the Annual TPP</w:t>
      </w:r>
      <w:r>
        <w:t>, except where improvements were identified</w:t>
      </w:r>
      <w:r w:rsidR="7297DD31">
        <w:t>,</w:t>
      </w:r>
      <w:r>
        <w:t xml:space="preserve"> as summarized here. The full</w:t>
      </w:r>
      <w:r w:rsidR="7297DD31">
        <w:t>,</w:t>
      </w:r>
      <w:r>
        <w:t xml:space="preserve"> updated </w:t>
      </w:r>
      <w:r w:rsidR="7297DD31">
        <w:t>M</w:t>
      </w:r>
      <w:r>
        <w:t xml:space="preserve">ethodology is </w:t>
      </w:r>
      <w:r w:rsidR="7297DD31">
        <w:t>available as a separate document (</w:t>
      </w:r>
      <w:r w:rsidR="1E0DF543">
        <w:t xml:space="preserve">see </w:t>
      </w:r>
      <w:r w:rsidR="7297DD31">
        <w:t>Appendi</w:t>
      </w:r>
      <w:r w:rsidR="1E0DF543">
        <w:t xml:space="preserve">x </w:t>
      </w:r>
      <w:r w:rsidR="00593830">
        <w:fldChar w:fldCharType="begin"/>
      </w:r>
      <w:r w:rsidR="00593830">
        <w:instrText xml:space="preserve"> REF _Ref85811052 \r \h </w:instrText>
      </w:r>
      <w:r w:rsidR="00593830">
        <w:fldChar w:fldCharType="separate"/>
      </w:r>
      <w:r w:rsidR="00B71FDA">
        <w:t>A</w:t>
      </w:r>
      <w:r w:rsidR="00593830">
        <w:fldChar w:fldCharType="end"/>
      </w:r>
      <w:r w:rsidR="7297DD31">
        <w:t>)</w:t>
      </w:r>
      <w:r>
        <w:t xml:space="preserve">. </w:t>
      </w:r>
    </w:p>
    <w:p w:rsidR="002829AA" w:rsidP="005169DA" w:rsidRDefault="002829AA" w14:paraId="4171BCFC" w14:textId="6C6ABBB7">
      <w:pPr>
        <w:pStyle w:val="Caption"/>
        <w:keepNext/>
      </w:pPr>
      <w:r>
        <w:t xml:space="preserve">Figure </w:t>
      </w:r>
      <w:r>
        <w:fldChar w:fldCharType="begin"/>
      </w:r>
      <w:r>
        <w:instrText>SEQ Figure \* ARABIC</w:instrText>
      </w:r>
      <w:r>
        <w:fldChar w:fldCharType="separate"/>
      </w:r>
      <w:r w:rsidR="00AB16CD">
        <w:rPr>
          <w:noProof/>
        </w:rPr>
        <w:t>3</w:t>
      </w:r>
      <w:r>
        <w:fldChar w:fldCharType="end"/>
      </w:r>
      <w:r>
        <w:t xml:space="preserve">. </w:t>
      </w:r>
      <w:r w:rsidRPr="002829AA">
        <w:t>Flowchart of the 2022</w:t>
      </w:r>
      <w:r w:rsidR="1E3166AE">
        <w:t>-202</w:t>
      </w:r>
      <w:r w:rsidR="0E2224E8">
        <w:t>3</w:t>
      </w:r>
      <w:r w:rsidRPr="002829AA">
        <w:t xml:space="preserve"> TPP busbar mapping process</w:t>
      </w:r>
    </w:p>
    <w:p w:rsidR="00D8439F" w:rsidP="00D8439F" w:rsidRDefault="67C41CEE" w14:paraId="29BC956A" w14:textId="567BE784">
      <w:pPr>
        <w:ind w:left="0"/>
      </w:pPr>
      <w:r>
        <w:rPr>
          <w:noProof/>
        </w:rPr>
        <w:drawing>
          <wp:inline distT="0" distB="0" distL="0" distR="0" wp14:anchorId="792EB9EF" wp14:editId="539C2FBD">
            <wp:extent cx="5869766" cy="3974322"/>
            <wp:effectExtent l="0" t="0" r="0" b="0"/>
            <wp:docPr id="516593904" name="Picture 51659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93904"/>
                    <pic:cNvPicPr/>
                  </pic:nvPicPr>
                  <pic:blipFill>
                    <a:blip r:embed="rId18">
                      <a:extLst>
                        <a:ext uri="{28A0092B-C50C-407E-A947-70E740481C1C}">
                          <a14:useLocalDpi xmlns:a14="http://schemas.microsoft.com/office/drawing/2010/main" val="0"/>
                        </a:ext>
                      </a:extLst>
                    </a:blip>
                    <a:stretch>
                      <a:fillRect/>
                    </a:stretch>
                  </pic:blipFill>
                  <pic:spPr>
                    <a:xfrm>
                      <a:off x="0" y="0"/>
                      <a:ext cx="5869766" cy="3974322"/>
                    </a:xfrm>
                    <a:prstGeom prst="rect">
                      <a:avLst/>
                    </a:prstGeom>
                  </pic:spPr>
                </pic:pic>
              </a:graphicData>
            </a:graphic>
          </wp:inline>
        </w:drawing>
      </w:r>
    </w:p>
    <w:p w:rsidR="00D8439F" w:rsidP="00D8439F" w:rsidRDefault="00D8439F" w14:paraId="21A5CBCC" w14:textId="77777777">
      <w:pPr>
        <w:ind w:left="0"/>
      </w:pPr>
    </w:p>
    <w:p w:rsidR="00854D0C" w:rsidP="00D8439F" w:rsidRDefault="2D3546EE" w14:paraId="44CE3E53" w14:textId="0167E989">
      <w:pPr>
        <w:ind w:left="0"/>
      </w:pPr>
      <w:r>
        <w:t xml:space="preserve">Improvements </w:t>
      </w:r>
      <w:r w:rsidR="6B7779D6">
        <w:t>to the Staff Proposal</w:t>
      </w:r>
      <w:r w:rsidR="1DAB2442">
        <w:t xml:space="preserve"> </w:t>
      </w:r>
      <w:r w:rsidR="5609D905">
        <w:t xml:space="preserve">were informed by </w:t>
      </w:r>
      <w:r w:rsidR="52C0785C">
        <w:t>s</w:t>
      </w:r>
      <w:r w:rsidR="66A80B75">
        <w:t>takeholder feedback</w:t>
      </w:r>
      <w:r w:rsidR="2AD0F626">
        <w:t>, recommendations from the CEC and CAISO,</w:t>
      </w:r>
      <w:r w:rsidR="66A80B75">
        <w:t xml:space="preserve"> </w:t>
      </w:r>
      <w:r w:rsidR="636A8C7A">
        <w:t xml:space="preserve">and staff’s experience </w:t>
      </w:r>
      <w:r w:rsidR="3547BF35">
        <w:t xml:space="preserve">during implementation of the </w:t>
      </w:r>
      <w:r w:rsidR="0299A99A">
        <w:t xml:space="preserve">busbar mapping </w:t>
      </w:r>
      <w:r w:rsidR="3547BF35">
        <w:t>process</w:t>
      </w:r>
      <w:r w:rsidR="518372C2">
        <w:t xml:space="preserve">, </w:t>
      </w:r>
      <w:r w:rsidR="71D99640">
        <w:t xml:space="preserve">as </w:t>
      </w:r>
      <w:r w:rsidR="66A80B75">
        <w:t>summarized below</w:t>
      </w:r>
      <w:r w:rsidR="4BAA3B7E">
        <w:t>.</w:t>
      </w:r>
      <w:r w:rsidR="3837A744">
        <w:t xml:space="preserve"> </w:t>
      </w:r>
    </w:p>
    <w:p w:rsidR="4C64417F" w:rsidP="00A24A87" w:rsidRDefault="6C98BAA4" w14:paraId="45739CC6" w14:textId="48C70CBC">
      <w:pPr>
        <w:pStyle w:val="Heading4"/>
      </w:pPr>
      <w:r>
        <w:t>Busbar Mapping Steps</w:t>
      </w:r>
    </w:p>
    <w:p w:rsidR="4C64417F" w:rsidP="62E8220D" w:rsidRDefault="45FA93FF" w14:paraId="04809AF8" w14:textId="2CC3C77B">
      <w:pPr>
        <w:pStyle w:val="ListParagraph"/>
        <w:numPr>
          <w:ilvl w:val="0"/>
          <w:numId w:val="6"/>
        </w:numPr>
        <w:rPr>
          <w:rFonts w:asciiTheme="minorHAnsi" w:hAnsiTheme="minorHAnsi" w:eastAsiaTheme="minorEastAsia" w:cstheme="minorBidi"/>
        </w:rPr>
      </w:pPr>
      <w:r>
        <w:t xml:space="preserve">Added pre-mapping step which </w:t>
      </w:r>
      <w:r w:rsidR="5492F40A">
        <w:t>incorporates</w:t>
      </w:r>
      <w:r>
        <w:t xml:space="preserve"> commercial interest to inform first-round of mapping, prior to land use evaluation</w:t>
      </w:r>
      <w:r w:rsidR="135D13DF">
        <w:t>.</w:t>
      </w:r>
    </w:p>
    <w:p w:rsidR="4C64417F" w:rsidP="63FE75BF" w:rsidRDefault="49AC5EB9" w14:paraId="1CAF3C6D" w14:textId="19EA4C0F">
      <w:pPr>
        <w:pStyle w:val="ListParagraph"/>
        <w:numPr>
          <w:ilvl w:val="0"/>
          <w:numId w:val="6"/>
        </w:numPr>
        <w:rPr>
          <w:rFonts w:asciiTheme="minorHAnsi" w:hAnsiTheme="minorHAnsi" w:eastAsiaTheme="minorEastAsia" w:cstheme="minorBidi"/>
        </w:rPr>
      </w:pPr>
      <w:r>
        <w:t xml:space="preserve">Clarified </w:t>
      </w:r>
      <w:r w:rsidR="4854209D">
        <w:t>b</w:t>
      </w:r>
      <w:r>
        <w:t>usbar mapping steps to show integration of battery mapping with non-battery as a result of utilizing new transmission constraints from the CAISO</w:t>
      </w:r>
      <w:r w:rsidR="4B196A51">
        <w:t>’s</w:t>
      </w:r>
      <w:r>
        <w:t xml:space="preserve"> </w:t>
      </w:r>
      <w:r w:rsidR="6BF99445">
        <w:t>2021</w:t>
      </w:r>
      <w:r w:rsidR="789966E8">
        <w:t xml:space="preserve"> W</w:t>
      </w:r>
      <w:r>
        <w:t xml:space="preserve">hite </w:t>
      </w:r>
      <w:r w:rsidR="42E2EB8F">
        <w:t>P</w:t>
      </w:r>
      <w:r>
        <w:t>aper.</w:t>
      </w:r>
    </w:p>
    <w:p w:rsidR="53DD915B" w:rsidP="00650EF6" w:rsidRDefault="4161B205" w14:paraId="11F812B1" w14:textId="6DC87A58">
      <w:pPr>
        <w:pStyle w:val="ListParagraph"/>
        <w:numPr>
          <w:ilvl w:val="0"/>
          <w:numId w:val="6"/>
        </w:numPr>
        <w:rPr>
          <w:rFonts w:asciiTheme="minorHAnsi" w:hAnsiTheme="minorHAnsi" w:eastAsiaTheme="minorEastAsia" w:cstheme="minorBidi"/>
          <w:szCs w:val="24"/>
        </w:rPr>
      </w:pPr>
      <w:r>
        <w:t xml:space="preserve">Added details in Step #2 </w:t>
      </w:r>
      <w:r w:rsidR="1189340F">
        <w:t xml:space="preserve">part </w:t>
      </w:r>
      <w:r>
        <w:t>5 on the data sets utilized for land-use and environmental analysis of out-of-state resources.</w:t>
      </w:r>
    </w:p>
    <w:p w:rsidR="0F251A9D" w:rsidP="00650EF6" w:rsidRDefault="2798349A" w14:paraId="3F6826F4" w14:textId="6C42B477">
      <w:pPr>
        <w:pStyle w:val="ListParagraph"/>
        <w:numPr>
          <w:ilvl w:val="0"/>
          <w:numId w:val="6"/>
        </w:numPr>
        <w:rPr>
          <w:rFonts w:asciiTheme="minorHAnsi" w:hAnsiTheme="minorHAnsi" w:eastAsiaTheme="minorEastAsia" w:cstheme="minorBidi"/>
          <w:szCs w:val="24"/>
        </w:rPr>
      </w:pPr>
      <w:r>
        <w:t xml:space="preserve">Added details in Step #2 </w:t>
      </w:r>
      <w:r w:rsidR="314C5BED">
        <w:t xml:space="preserve">part </w:t>
      </w:r>
      <w:r>
        <w:t xml:space="preserve">7 on the process and data used to map </w:t>
      </w:r>
      <w:r w:rsidR="39948B7D">
        <w:t xml:space="preserve">state-level </w:t>
      </w:r>
      <w:r>
        <w:t>biomass resources and distributed solar resources</w:t>
      </w:r>
      <w:r w:rsidR="29EB6609">
        <w:t xml:space="preserve"> included in the portfolio</w:t>
      </w:r>
      <w:r>
        <w:t>.</w:t>
      </w:r>
    </w:p>
    <w:p w:rsidR="40A5FC40" w:rsidP="00E542FD" w:rsidRDefault="7B58F436" w14:paraId="09AB4804" w14:textId="135F0447">
      <w:pPr>
        <w:pStyle w:val="Heading4"/>
      </w:pPr>
      <w:r>
        <w:lastRenderedPageBreak/>
        <w:t>Busbar Mapping Criteria</w:t>
      </w:r>
    </w:p>
    <w:p w:rsidR="00A20B58" w:rsidP="0077295E" w:rsidRDefault="7A9633F5" w14:paraId="43545F7E" w14:textId="16564D9C">
      <w:pPr>
        <w:pStyle w:val="ListParagraph"/>
        <w:numPr>
          <w:ilvl w:val="0"/>
          <w:numId w:val="7"/>
        </w:numPr>
        <w:rPr>
          <w:rFonts w:asciiTheme="minorHAnsi" w:hAnsiTheme="minorHAnsi" w:eastAsiaTheme="minorEastAsia" w:cstheme="minorBidi"/>
          <w:szCs w:val="24"/>
        </w:rPr>
      </w:pPr>
      <w:r>
        <w:t xml:space="preserve">“Commercial interest” </w:t>
      </w:r>
      <w:r w:rsidR="56A1B2CB">
        <w:t>language now</w:t>
      </w:r>
      <w:r w:rsidR="60F293F5">
        <w:t xml:space="preserve"> better</w:t>
      </w:r>
      <w:r w:rsidR="56A1B2CB">
        <w:t xml:space="preserve"> reflects consideration of projects in </w:t>
      </w:r>
      <w:r w:rsidR="1C00BD06">
        <w:t>non-CAISO queues and other sources.</w:t>
      </w:r>
    </w:p>
    <w:p w:rsidR="00C61A3D" w:rsidP="0077295E" w:rsidRDefault="2EEB91A9" w14:paraId="7061BE4E" w14:textId="626A6323">
      <w:pPr>
        <w:pStyle w:val="ListParagraph"/>
        <w:numPr>
          <w:ilvl w:val="0"/>
          <w:numId w:val="7"/>
        </w:numPr>
        <w:rPr>
          <w:rFonts w:asciiTheme="minorHAnsi" w:hAnsiTheme="minorHAnsi" w:eastAsiaTheme="minorEastAsia" w:cstheme="minorBidi"/>
          <w:szCs w:val="24"/>
        </w:rPr>
      </w:pPr>
      <w:r>
        <w:t>Implementation of the Busbar Mapping Criteria</w:t>
      </w:r>
    </w:p>
    <w:p w:rsidR="2E54380E" w:rsidP="63FE75BF" w:rsidRDefault="47987364" w14:paraId="4630BFEE" w14:textId="524FC61A">
      <w:pPr>
        <w:pStyle w:val="ListParagraph"/>
        <w:numPr>
          <w:ilvl w:val="1"/>
          <w:numId w:val="7"/>
        </w:numPr>
        <w:rPr>
          <w:rFonts w:asciiTheme="minorHAnsi" w:hAnsiTheme="minorHAnsi" w:eastAsiaTheme="minorEastAsia" w:cstheme="minorBidi"/>
        </w:rPr>
      </w:pPr>
      <w:r>
        <w:t xml:space="preserve">3a. Land-use: Adjust criteria </w:t>
      </w:r>
      <w:r w:rsidR="4892E1B8">
        <w:t>percentage</w:t>
      </w:r>
      <w:r>
        <w:t xml:space="preserve"> threshold for level 3 and level 2 to 75% </w:t>
      </w:r>
      <w:r w:rsidR="7269C2EB">
        <w:t xml:space="preserve">of high and low value land respectively </w:t>
      </w:r>
      <w:r>
        <w:t xml:space="preserve">and </w:t>
      </w:r>
      <w:r w:rsidR="0DDE7FCC">
        <w:t>note use of WECC</w:t>
      </w:r>
      <w:r w:rsidR="008D482B">
        <w:rPr>
          <w:rStyle w:val="FootnoteReference"/>
        </w:rPr>
        <w:footnoteReference w:id="8"/>
      </w:r>
      <w:r w:rsidR="0DDE7FCC">
        <w:t xml:space="preserve"> dataset levels for OOS resource land-use screening.</w:t>
      </w:r>
    </w:p>
    <w:p w:rsidR="00955DF3" w:rsidP="32D3EC80" w:rsidRDefault="53C8A0CA" w14:paraId="382AF42B" w14:textId="3F0A78CE">
      <w:pPr>
        <w:pStyle w:val="ListParagraph"/>
        <w:numPr>
          <w:ilvl w:val="1"/>
          <w:numId w:val="7"/>
        </w:numPr>
        <w:rPr>
          <w:rFonts w:asciiTheme="minorHAnsi" w:hAnsiTheme="minorHAnsi" w:eastAsiaTheme="minorEastAsia" w:cstheme="minorBidi"/>
        </w:rPr>
      </w:pPr>
      <w:r>
        <w:t xml:space="preserve">4 – Commercial Interest: </w:t>
      </w:r>
      <w:r w:rsidR="429B620D">
        <w:t xml:space="preserve">Criteria under commercial interest were clarified </w:t>
      </w:r>
      <w:r w:rsidR="3B4D886A">
        <w:t xml:space="preserve">to better </w:t>
      </w:r>
      <w:r w:rsidR="01C04495">
        <w:t>distinguish</w:t>
      </w:r>
      <w:r w:rsidR="3B4D886A">
        <w:t xml:space="preserve"> flags for “high confidence” commercial interest and to clarify flags for when commercial interest is high</w:t>
      </w:r>
      <w:r w:rsidR="041B5C56">
        <w:t>er</w:t>
      </w:r>
      <w:r w:rsidR="3B4D886A">
        <w:t xml:space="preserve"> </w:t>
      </w:r>
      <w:r w:rsidR="25535620">
        <w:t xml:space="preserve">and </w:t>
      </w:r>
      <w:r w:rsidR="3B4D886A">
        <w:t xml:space="preserve">lower than </w:t>
      </w:r>
      <w:r w:rsidR="1B7340CF">
        <w:t xml:space="preserve">the </w:t>
      </w:r>
      <w:r w:rsidR="3B4D886A">
        <w:t>amount of</w:t>
      </w:r>
      <w:r w:rsidR="358043F1">
        <w:t xml:space="preserve"> resources mapped to substation.</w:t>
      </w:r>
    </w:p>
    <w:p w:rsidR="6E4C1F0A" w:rsidP="32D3EC80" w:rsidRDefault="6E4C1F0A" w14:paraId="1AF0377D" w14:textId="4153F8BB">
      <w:pPr>
        <w:pStyle w:val="ListParagraph"/>
        <w:numPr>
          <w:ilvl w:val="1"/>
          <w:numId w:val="7"/>
        </w:numPr>
      </w:pPr>
      <w:r w:rsidRPr="32D3EC80">
        <w:rPr>
          <w:rFonts w:eastAsia="Calibri"/>
        </w:rPr>
        <w:t>5 – Prior Base Case: Noted process by which non-compliance could be reduced in</w:t>
      </w:r>
      <w:r w:rsidRPr="32D3EC80" w:rsidR="1B490D1C">
        <w:rPr>
          <w:rFonts w:eastAsia="Calibri"/>
        </w:rPr>
        <w:t xml:space="preserve"> subsequent mappings based on</w:t>
      </w:r>
      <w:r w:rsidRPr="32D3EC80">
        <w:rPr>
          <w:rFonts w:eastAsia="Calibri"/>
        </w:rPr>
        <w:t xml:space="preserve"> analysis by the working group.</w:t>
      </w:r>
    </w:p>
    <w:p w:rsidR="66FE5C52" w:rsidP="32D3EC80" w:rsidRDefault="66FE5C52" w14:paraId="32BF0F4D" w14:textId="0A1A4C1B">
      <w:pPr>
        <w:pStyle w:val="Heading4"/>
      </w:pPr>
      <w:r>
        <w:t xml:space="preserve">Battery </w:t>
      </w:r>
      <w:r w:rsidR="4CE51DC1">
        <w:t>Mapping Steps</w:t>
      </w:r>
    </w:p>
    <w:p w:rsidR="00955DF3" w:rsidP="23850034" w:rsidRDefault="794FB182" w14:paraId="3B898DF8" w14:textId="40E1BC41">
      <w:pPr>
        <w:rPr>
          <w:rFonts w:asciiTheme="minorHAnsi" w:hAnsiTheme="minorHAnsi" w:eastAsiaTheme="minorEastAsia" w:cstheme="minorBidi"/>
        </w:rPr>
      </w:pPr>
      <w:r>
        <w:t xml:space="preserve">Based on feedback from stakeholders and recommendations from the CAISO </w:t>
      </w:r>
      <w:r w:rsidR="7200A43A">
        <w:t>t</w:t>
      </w:r>
      <w:r w:rsidR="26280FB5">
        <w:t xml:space="preserve">he battery mapping steps have been </w:t>
      </w:r>
      <w:r w:rsidR="21FEAD43">
        <w:t xml:space="preserve">updated. </w:t>
      </w:r>
    </w:p>
    <w:p w:rsidR="2CF5FD75" w:rsidP="23850034" w:rsidRDefault="35243571" w14:paraId="5CF6192D" w14:textId="26F01A52">
      <w:pPr>
        <w:pStyle w:val="ListParagraph"/>
        <w:numPr>
          <w:ilvl w:val="0"/>
          <w:numId w:val="5"/>
        </w:numPr>
        <w:rPr>
          <w:rFonts w:asciiTheme="minorHAnsi" w:hAnsiTheme="minorHAnsi" w:eastAsiaTheme="minorEastAsia" w:cstheme="minorBidi"/>
          <w:szCs w:val="24"/>
        </w:rPr>
      </w:pPr>
      <w:r>
        <w:t>Due to the improved integration between the non-battery busbar mapping and battery mapping, the issues addressed by the policy directive #1 Minimizing Ratepayer Costs have been modified</w:t>
      </w:r>
      <w:r w:rsidR="43090DD4">
        <w:t>.</w:t>
      </w:r>
      <w:r>
        <w:t xml:space="preserve"> </w:t>
      </w:r>
      <w:r w:rsidR="3432E3BB">
        <w:t>T</w:t>
      </w:r>
      <w:r>
        <w:t xml:space="preserve">he </w:t>
      </w:r>
      <w:r w:rsidR="04C396B4">
        <w:t>amount of</w:t>
      </w:r>
      <w:r>
        <w:t xml:space="preserve"> co-located</w:t>
      </w:r>
      <w:r w:rsidR="1396E0A4">
        <w:t xml:space="preserve"> battery</w:t>
      </w:r>
      <w:r w:rsidR="14FBBB55">
        <w:t xml:space="preserve"> and solar</w:t>
      </w:r>
      <w:r w:rsidR="1396E0A4">
        <w:t xml:space="preserve"> resources </w:t>
      </w:r>
      <w:r w:rsidR="779A98E3">
        <w:t xml:space="preserve">mapped </w:t>
      </w:r>
      <w:r w:rsidR="1396E0A4">
        <w:t>is now a function of the non-battery resource mapping.</w:t>
      </w:r>
    </w:p>
    <w:p w:rsidRPr="005169DA" w:rsidR="00955DF3" w:rsidP="23850034" w:rsidRDefault="46453C2E" w14:paraId="7778A571" w14:textId="65C98F10">
      <w:pPr>
        <w:pStyle w:val="ListParagraph"/>
        <w:numPr>
          <w:ilvl w:val="0"/>
          <w:numId w:val="5"/>
        </w:numPr>
        <w:rPr>
          <w:rFonts w:asciiTheme="minorHAnsi" w:hAnsiTheme="minorHAnsi" w:eastAsiaTheme="minorEastAsia" w:cstheme="minorBidi"/>
          <w:szCs w:val="24"/>
        </w:rPr>
      </w:pPr>
      <w:r>
        <w:t xml:space="preserve">The order of the mapping </w:t>
      </w:r>
      <w:r w:rsidR="006D0B2D">
        <w:t xml:space="preserve">steps </w:t>
      </w:r>
      <w:r w:rsidR="61736451">
        <w:t xml:space="preserve">also </w:t>
      </w:r>
      <w:r>
        <w:t xml:space="preserve">now reflects the </w:t>
      </w:r>
      <w:r w:rsidR="658FE13A">
        <w:t>increased integration with the non-battery busbar mapping.</w:t>
      </w:r>
    </w:p>
    <w:p w:rsidRPr="005169DA" w:rsidR="0059629C" w:rsidP="23850034" w:rsidRDefault="5ED51B62" w14:paraId="3F35CC31" w14:textId="7269E043">
      <w:pPr>
        <w:pStyle w:val="ListParagraph"/>
        <w:numPr>
          <w:ilvl w:val="0"/>
          <w:numId w:val="5"/>
        </w:numPr>
        <w:rPr>
          <w:rFonts w:asciiTheme="minorHAnsi" w:hAnsiTheme="minorHAnsi" w:eastAsiaTheme="minorEastAsia" w:cstheme="minorBidi"/>
          <w:szCs w:val="24"/>
        </w:rPr>
      </w:pPr>
      <w:r>
        <w:t>The mapping steps no longer make a disti</w:t>
      </w:r>
      <w:r w:rsidR="049ED720">
        <w:t>nction</w:t>
      </w:r>
      <w:r>
        <w:t xml:space="preserve"> between stand-alone and co-located battery resources</w:t>
      </w:r>
      <w:r w:rsidR="00DE551F">
        <w:t>.</w:t>
      </w:r>
    </w:p>
    <w:p w:rsidRPr="005169DA" w:rsidR="6492EFE5" w:rsidP="23850034" w:rsidRDefault="471434FE" w14:paraId="7C309546" w14:textId="43BB3287">
      <w:pPr>
        <w:pStyle w:val="ListParagraph"/>
        <w:numPr>
          <w:ilvl w:val="0"/>
          <w:numId w:val="5"/>
        </w:numPr>
        <w:rPr>
          <w:rFonts w:asciiTheme="minorHAnsi" w:hAnsiTheme="minorHAnsi" w:eastAsiaTheme="minorEastAsia" w:cstheme="minorBidi"/>
          <w:szCs w:val="24"/>
        </w:rPr>
      </w:pPr>
      <w:r>
        <w:t xml:space="preserve">The mapping steps now explicitly </w:t>
      </w:r>
      <w:r w:rsidR="10201FF5">
        <w:t>differentiate</w:t>
      </w:r>
      <w:r>
        <w:t xml:space="preserve"> between levels of confidence for commercial interest.</w:t>
      </w:r>
    </w:p>
    <w:p w:rsidRPr="005169DA" w:rsidR="00955DF3" w:rsidP="23850034" w:rsidRDefault="3697AE6F" w14:paraId="61E49484" w14:textId="25743DBE">
      <w:pPr>
        <w:pStyle w:val="ListParagraph"/>
        <w:numPr>
          <w:ilvl w:val="0"/>
          <w:numId w:val="5"/>
        </w:numPr>
        <w:rPr>
          <w:rFonts w:asciiTheme="minorHAnsi" w:hAnsiTheme="minorHAnsi" w:eastAsiaTheme="minorEastAsia" w:cstheme="minorBidi"/>
          <w:szCs w:val="24"/>
        </w:rPr>
      </w:pPr>
      <w:r>
        <w:t xml:space="preserve">Due to the RESOLVE portfolio not including any </w:t>
      </w:r>
      <w:r w:rsidR="528F5A95">
        <w:t>economically non-retained gas capacity, the battery mapping analysis does not include any information on proximity of substations to potentially non-re</w:t>
      </w:r>
      <w:r w:rsidR="674FEF59">
        <w:t>ta</w:t>
      </w:r>
      <w:r w:rsidR="528F5A95">
        <w:t>ined u</w:t>
      </w:r>
      <w:r w:rsidR="43720120">
        <w:t>nits</w:t>
      </w:r>
      <w:r w:rsidR="5CDFC604">
        <w:t>.</w:t>
      </w:r>
    </w:p>
    <w:p w:rsidR="00955DF3" w:rsidP="23850034" w:rsidRDefault="1CFF2C9F" w14:paraId="40610D73" w14:textId="055A0F9E">
      <w:pPr>
        <w:pStyle w:val="ListParagraph"/>
        <w:numPr>
          <w:ilvl w:val="0"/>
          <w:numId w:val="5"/>
        </w:numPr>
        <w:rPr>
          <w:rFonts w:asciiTheme="minorHAnsi" w:hAnsiTheme="minorHAnsi" w:eastAsiaTheme="minorEastAsia" w:cstheme="minorBidi"/>
          <w:szCs w:val="24"/>
        </w:rPr>
      </w:pPr>
      <w:r>
        <w:t xml:space="preserve">Co-location mapping now occurs after the </w:t>
      </w:r>
      <w:r w:rsidR="71D4F634">
        <w:t>battery resources</w:t>
      </w:r>
      <w:r w:rsidR="4459CB81">
        <w:t xml:space="preserve"> have been mapped. </w:t>
      </w:r>
      <w:r w:rsidR="71D4F634">
        <w:t>This step is now carried out while the CPUC is mapping the EODS resources.</w:t>
      </w:r>
      <w:r w:rsidR="1F5F1DCA">
        <w:br/>
      </w:r>
    </w:p>
    <w:p w:rsidR="00957612" w:rsidP="3B76118F" w:rsidRDefault="005F2F75" w14:paraId="6FE71CC7" w14:textId="53B973F0">
      <w:pPr>
        <w:rPr>
          <w:rFonts w:ascii="Century Gothic" w:hAnsi="Century Gothic" w:eastAsia="Times New Roman" w:cstheme="majorBidi"/>
          <w:color w:val="2F5496" w:themeColor="accent1" w:themeShade="BF"/>
          <w:sz w:val="26"/>
          <w:szCs w:val="26"/>
        </w:rPr>
      </w:pPr>
      <w:r>
        <w:br/>
      </w:r>
      <w:bookmarkStart w:name="_Ref36390140" w:id="57"/>
      <w:bookmarkStart w:name="_Ref32137443" w:id="58"/>
      <w:r w:rsidR="00957612">
        <w:br w:type="page"/>
      </w:r>
    </w:p>
    <w:p w:rsidR="007A1670" w:rsidP="007A1670" w:rsidRDefault="48948AAA" w14:paraId="7B9D17D1" w14:textId="77777777">
      <w:pPr>
        <w:pStyle w:val="Heading2"/>
      </w:pPr>
      <w:bookmarkStart w:name="_Ref85807741" w:id="59"/>
      <w:bookmarkStart w:name="_Ref85809062" w:id="60"/>
      <w:bookmarkStart w:name="_Toc95124814" w:id="61"/>
      <w:bookmarkStart w:name="_Toc90563253" w:id="62"/>
      <w:bookmarkStart w:name="_Ref36100630" w:id="63"/>
      <w:r>
        <w:lastRenderedPageBreak/>
        <w:t>Analysis</w:t>
      </w:r>
      <w:bookmarkEnd w:id="59"/>
      <w:bookmarkEnd w:id="60"/>
      <w:bookmarkEnd w:id="61"/>
      <w:bookmarkEnd w:id="62"/>
    </w:p>
    <w:p w:rsidR="007A1670" w:rsidP="007A1670" w:rsidRDefault="531A1640" w14:paraId="54A7B54B" w14:textId="7AC2C4DC">
      <w:pPr>
        <w:spacing w:after="120"/>
        <w:ind w:left="0"/>
      </w:pPr>
      <w:r>
        <w:t xml:space="preserve">This section details the analysis and mapping process performed to reach the final results in Section </w:t>
      </w:r>
      <w:r w:rsidR="1E26D4C9">
        <w:fldChar w:fldCharType="begin"/>
      </w:r>
      <w:r w:rsidR="1E26D4C9">
        <w:instrText xml:space="preserve"> REF _Ref36100630 \r \h </w:instrText>
      </w:r>
      <w:r w:rsidR="1E26D4C9">
        <w:fldChar w:fldCharType="separate"/>
      </w:r>
      <w:r w:rsidR="00B71FDA">
        <w:t>6</w:t>
      </w:r>
      <w:r w:rsidR="1E26D4C9">
        <w:fldChar w:fldCharType="end"/>
      </w:r>
      <w:r>
        <w:t xml:space="preserve">. For the non-battery resources staff use a “dashboard” to identify whether busbar allocations of a particular round of mapping of a portfolio comply with the five key criteria described in the Methodology (see Appendix </w:t>
      </w:r>
      <w:r w:rsidR="00593830">
        <w:fldChar w:fldCharType="begin"/>
      </w:r>
      <w:r w:rsidR="00593830">
        <w:instrText xml:space="preserve"> REF _Ref85811052 \r \h </w:instrText>
      </w:r>
      <w:r w:rsidR="00593830">
        <w:fldChar w:fldCharType="separate"/>
      </w:r>
      <w:r w:rsidR="00B71FDA">
        <w:t>A</w:t>
      </w:r>
      <w:r w:rsidR="00593830">
        <w:fldChar w:fldCharType="end"/>
      </w:r>
      <w:r w:rsidR="6BFEDDBF">
        <w:t>.</w:t>
      </w:r>
      <w:r>
        <w:t>). This informs whether changes to the allocation may be required. For the battery resources CPUC staff apply the methodology and analyze it through the lens of achievement of policy objectives, interaction with the non-battery resources, and transmission implications.</w:t>
      </w:r>
      <w:r w:rsidR="6A346DDE">
        <w:t xml:space="preserve"> Both</w:t>
      </w:r>
      <w:r>
        <w:t xml:space="preserve"> the </w:t>
      </w:r>
      <w:r w:rsidR="6A346DDE">
        <w:t xml:space="preserve">battery and the </w:t>
      </w:r>
      <w:r>
        <w:t>non-battery mapping build on the locational information reported in the resource selection results</w:t>
      </w:r>
      <w:r w:rsidR="50B08C21">
        <w:t xml:space="preserve"> Section </w:t>
      </w:r>
      <w:r w:rsidR="00A01D63">
        <w:fldChar w:fldCharType="begin"/>
      </w:r>
      <w:r w:rsidR="00A01D63">
        <w:instrText xml:space="preserve"> REF _Ref85654115 \r \h </w:instrText>
      </w:r>
      <w:r w:rsidR="00A01D63">
        <w:fldChar w:fldCharType="separate"/>
      </w:r>
      <w:r w:rsidR="00B71FDA">
        <w:t>4.2</w:t>
      </w:r>
      <w:r w:rsidR="00A01D63">
        <w:fldChar w:fldCharType="end"/>
      </w:r>
      <w:r>
        <w:t xml:space="preserve"> from the RESOLVE optimization. </w:t>
      </w:r>
    </w:p>
    <w:p w:rsidR="007A1670" w:rsidP="1E2A326A" w:rsidRDefault="3350EDA6" w14:paraId="40E2EE90" w14:textId="634B3486">
      <w:pPr>
        <w:spacing w:after="120"/>
        <w:ind w:left="0"/>
      </w:pPr>
      <w:r>
        <w:t xml:space="preserve">The analysis </w:t>
      </w:r>
      <w:r w:rsidR="606AD1AF">
        <w:t>first summarize</w:t>
      </w:r>
      <w:r w:rsidR="1BCC87A0">
        <w:t>s</w:t>
      </w:r>
      <w:r w:rsidR="606AD1AF">
        <w:t xml:space="preserve"> the initial mapping effort CPUC staff </w:t>
      </w:r>
      <w:r w:rsidR="3245798B">
        <w:t xml:space="preserve">performed </w:t>
      </w:r>
      <w:r w:rsidR="606AD1AF">
        <w:t xml:space="preserve">to </w:t>
      </w:r>
      <w:r w:rsidR="274E9D6E">
        <w:t>map all resources to substations</w:t>
      </w:r>
      <w:r w:rsidR="263C604F">
        <w:t xml:space="preserve"> in Section </w:t>
      </w:r>
      <w:r w:rsidR="7AF11FB1">
        <w:fldChar w:fldCharType="begin"/>
      </w:r>
      <w:r w:rsidR="7AF11FB1">
        <w:instrText xml:space="preserve"> REF _Ref59129863 \r \h </w:instrText>
      </w:r>
      <w:r w:rsidR="7AF11FB1">
        <w:fldChar w:fldCharType="separate"/>
      </w:r>
      <w:r w:rsidR="6770FD7F">
        <w:t>6.1</w:t>
      </w:r>
      <w:r w:rsidR="7AF11FB1">
        <w:fldChar w:fldCharType="end"/>
      </w:r>
      <w:r w:rsidR="1E254A36">
        <w:t>.</w:t>
      </w:r>
      <w:r w:rsidR="04B07AAE">
        <w:t xml:space="preserve"> </w:t>
      </w:r>
      <w:r w:rsidR="4E16C96B">
        <w:t xml:space="preserve">CEC then conducted land-use and environmental impact analysis of the mapped resources and CAISO provided additional transmission analysis of the mapped resources in accordance with the Methodology. </w:t>
      </w:r>
      <w:r w:rsidR="72081CBB">
        <w:t xml:space="preserve">Section </w:t>
      </w:r>
      <w:r w:rsidR="7AF11FB1">
        <w:fldChar w:fldCharType="begin"/>
      </w:r>
      <w:r w:rsidR="7AF11FB1">
        <w:instrText xml:space="preserve"> REF _Ref85808800 \r \h </w:instrText>
      </w:r>
      <w:r w:rsidR="7AF11FB1">
        <w:fldChar w:fldCharType="separate"/>
      </w:r>
      <w:r w:rsidR="6770FD7F">
        <w:t>6.2</w:t>
      </w:r>
      <w:r w:rsidR="7AF11FB1">
        <w:fldChar w:fldCharType="end"/>
      </w:r>
      <w:r w:rsidR="6F42BDC3">
        <w:t xml:space="preserve"> </w:t>
      </w:r>
      <w:r w:rsidR="2E82A06F">
        <w:t xml:space="preserve">presents </w:t>
      </w:r>
      <w:r w:rsidR="0934C7EA">
        <w:t xml:space="preserve">the </w:t>
      </w:r>
      <w:r w:rsidR="604D32F1">
        <w:t>results of the criteria assessment</w:t>
      </w:r>
      <w:r w:rsidR="4D2A58A6">
        <w:t xml:space="preserve"> performed on </w:t>
      </w:r>
      <w:r w:rsidR="6E1F08B7">
        <w:t xml:space="preserve">this </w:t>
      </w:r>
      <w:r w:rsidR="4D2A58A6">
        <w:t>Round 1</w:t>
      </w:r>
      <w:r w:rsidR="0372284A">
        <w:t xml:space="preserve"> of</w:t>
      </w:r>
      <w:r w:rsidR="4D2A58A6">
        <w:t xml:space="preserve"> mapping, </w:t>
      </w:r>
      <w:proofErr w:type="gramStart"/>
      <w:r w:rsidR="4D2A58A6">
        <w:t>identifying</w:t>
      </w:r>
      <w:proofErr w:type="gramEnd"/>
      <w:r w:rsidR="4D2A58A6">
        <w:t xml:space="preserve"> and discuss</w:t>
      </w:r>
      <w:r w:rsidR="048B5C83">
        <w:t>ing</w:t>
      </w:r>
      <w:r w:rsidR="4D2A58A6">
        <w:t xml:space="preserve"> mapped resources non-compliances with the criteria </w:t>
      </w:r>
      <w:r w:rsidR="721ED769">
        <w:t>as outlined in the Methodology</w:t>
      </w:r>
      <w:r w:rsidR="4414806F">
        <w:t xml:space="preserve">. This discussion is broken down by resource type: Section </w:t>
      </w:r>
      <w:r w:rsidR="5286BC77">
        <w:t>6.2.</w:t>
      </w:r>
      <w:r w:rsidR="7AF11FB1">
        <w:fldChar w:fldCharType="begin"/>
      </w:r>
      <w:r w:rsidR="7AF11FB1">
        <w:instrText xml:space="preserve"> REF _Ref86359878 \r \h </w:instrText>
      </w:r>
      <w:r w:rsidR="7AF11FB1">
        <w:fldChar w:fldCharType="separate"/>
      </w:r>
      <w:r w:rsidR="6770FD7F">
        <w:t>A</w:t>
      </w:r>
      <w:r w:rsidR="7AF11FB1">
        <w:fldChar w:fldCharType="end"/>
      </w:r>
      <w:r w:rsidR="4414806F">
        <w:t xml:space="preserve"> Geothermal, </w:t>
      </w:r>
      <w:r w:rsidR="5286BC77">
        <w:t>6.2.</w:t>
      </w:r>
      <w:r w:rsidR="7AF11FB1">
        <w:fldChar w:fldCharType="begin"/>
      </w:r>
      <w:r w:rsidR="7AF11FB1">
        <w:instrText xml:space="preserve"> REF _Ref86359913 \r \h </w:instrText>
      </w:r>
      <w:r w:rsidR="7AF11FB1">
        <w:fldChar w:fldCharType="separate"/>
      </w:r>
      <w:r w:rsidR="6770FD7F">
        <w:t>B</w:t>
      </w:r>
      <w:r w:rsidR="7AF11FB1">
        <w:fldChar w:fldCharType="end"/>
      </w:r>
      <w:r w:rsidR="4414806F">
        <w:t xml:space="preserve"> Wind, </w:t>
      </w:r>
      <w:r w:rsidR="5286BC77">
        <w:t>6.3.</w:t>
      </w:r>
      <w:r w:rsidR="7AF11FB1">
        <w:fldChar w:fldCharType="begin"/>
      </w:r>
      <w:r w:rsidR="7AF11FB1">
        <w:instrText xml:space="preserve"> REF _Ref86359934 \r \h </w:instrText>
      </w:r>
      <w:r w:rsidR="7AF11FB1">
        <w:fldChar w:fldCharType="separate"/>
      </w:r>
      <w:r w:rsidR="6770FD7F">
        <w:t>C</w:t>
      </w:r>
      <w:r w:rsidR="7AF11FB1">
        <w:fldChar w:fldCharType="end"/>
      </w:r>
      <w:r w:rsidR="4414806F">
        <w:t xml:space="preserve"> Solar and co-located storage, and </w:t>
      </w:r>
      <w:r w:rsidR="41A60430">
        <w:t>6.4.</w:t>
      </w:r>
      <w:r w:rsidR="7AF11FB1">
        <w:fldChar w:fldCharType="begin"/>
      </w:r>
      <w:r w:rsidR="7AF11FB1">
        <w:instrText xml:space="preserve"> REF _Ref86359953 \r \h </w:instrText>
      </w:r>
      <w:r w:rsidR="7AF11FB1">
        <w:fldChar w:fldCharType="separate"/>
      </w:r>
      <w:r w:rsidR="6770FD7F">
        <w:t>D</w:t>
      </w:r>
      <w:r w:rsidR="7AF11FB1">
        <w:fldChar w:fldCharType="end"/>
      </w:r>
      <w:r w:rsidR="4414806F">
        <w:t xml:space="preserve"> stand-alone storage. </w:t>
      </w:r>
      <w:r w:rsidR="15D884C8">
        <w:t>W</w:t>
      </w:r>
      <w:r w:rsidR="6CA68340">
        <w:t>i</w:t>
      </w:r>
      <w:r w:rsidR="15D884C8">
        <w:t xml:space="preserve">thin each </w:t>
      </w:r>
      <w:r w:rsidR="443F1C66">
        <w:t xml:space="preserve">resource </w:t>
      </w:r>
      <w:r w:rsidR="15D884C8">
        <w:t xml:space="preserve">subsection, </w:t>
      </w:r>
      <w:r w:rsidR="4632A70C">
        <w:t>staff then discuss what reallocations and adjustments were made to</w:t>
      </w:r>
      <w:r w:rsidR="0A40C162">
        <w:t xml:space="preserve"> the mapped resources to</w:t>
      </w:r>
      <w:r w:rsidR="4632A70C">
        <w:t xml:space="preserve"> better comply with the criteria and to better achieve policy objectives.</w:t>
      </w:r>
      <w:r w:rsidR="35F23101">
        <w:t xml:space="preserve"> These changes were made through additional rounds of mapping with </w:t>
      </w:r>
      <w:r w:rsidR="783AB1FB">
        <w:t xml:space="preserve">further </w:t>
      </w:r>
      <w:r w:rsidR="35F23101">
        <w:t xml:space="preserve">input and review by </w:t>
      </w:r>
      <w:r w:rsidR="1C342566">
        <w:t xml:space="preserve">the </w:t>
      </w:r>
      <w:r w:rsidR="35F23101">
        <w:t>CEC and CAISO.</w:t>
      </w:r>
      <w:r w:rsidR="0C523353">
        <w:t xml:space="preserve"> </w:t>
      </w:r>
      <w:r>
        <w:t xml:space="preserve">The results </w:t>
      </w:r>
      <w:r w:rsidR="78B6D7DA">
        <w:t xml:space="preserve">of </w:t>
      </w:r>
      <w:r w:rsidR="144C73C3">
        <w:t xml:space="preserve">the </w:t>
      </w:r>
      <w:r w:rsidR="00006A2A">
        <w:t>final round</w:t>
      </w:r>
      <w:r>
        <w:t xml:space="preserve"> of mapping</w:t>
      </w:r>
      <w:r w:rsidR="724BA9A7">
        <w:t>,</w:t>
      </w:r>
      <w:r>
        <w:t xml:space="preserve"> after which CPUC staff determine no further mapping is necessary</w:t>
      </w:r>
      <w:r w:rsidR="3DC87445">
        <w:t>,</w:t>
      </w:r>
      <w:r>
        <w:t xml:space="preserve"> are discussed in Section</w:t>
      </w:r>
      <w:r w:rsidR="653AA94B">
        <w:t xml:space="preserve"> </w:t>
      </w:r>
      <w:r w:rsidR="7AF11FB1">
        <w:fldChar w:fldCharType="begin"/>
      </w:r>
      <w:r w:rsidR="7AF11FB1">
        <w:instrText xml:space="preserve"> REF _Ref85804839 \r \h </w:instrText>
      </w:r>
      <w:r w:rsidR="7AF11FB1">
        <w:fldChar w:fldCharType="separate"/>
      </w:r>
      <w:r w:rsidR="6770FD7F">
        <w:t>7</w:t>
      </w:r>
      <w:r w:rsidR="7AF11FB1">
        <w:fldChar w:fldCharType="end"/>
      </w:r>
      <w:r>
        <w:t>.</w:t>
      </w:r>
      <w:r w:rsidR="50706D13">
        <w:t xml:space="preserve"> Details and analysis of the additional intermediate rounds between Round 1 and the final round are included in Appendix</w:t>
      </w:r>
      <w:r w:rsidR="00C72C16">
        <w:t xml:space="preserve"> </w:t>
      </w:r>
      <w:r w:rsidR="00C72C16">
        <w:fldChar w:fldCharType="begin"/>
      </w:r>
      <w:r w:rsidR="00C72C16">
        <w:instrText xml:space="preserve"> REF _Ref36122216 \r \h </w:instrText>
      </w:r>
      <w:r w:rsidR="00C72C16">
        <w:fldChar w:fldCharType="separate"/>
      </w:r>
      <w:r w:rsidR="00C72C16">
        <w:t>D</w:t>
      </w:r>
      <w:r w:rsidR="00C72C16">
        <w:fldChar w:fldCharType="end"/>
      </w:r>
      <w:r w:rsidR="0072174A">
        <w:t>.</w:t>
      </w:r>
    </w:p>
    <w:p w:rsidRPr="000115B3" w:rsidR="007A1670" w:rsidP="00300763" w:rsidRDefault="057A3087" w14:paraId="5CE6EEDD" w14:textId="4923E31E">
      <w:pPr>
        <w:pStyle w:val="Heading3"/>
        <w:ind w:left="720"/>
      </w:pPr>
      <w:bookmarkStart w:name="_Ref59129863" w:id="64"/>
      <w:bookmarkStart w:name="_Toc95124815" w:id="65"/>
      <w:bookmarkStart w:name="_Toc90563254" w:id="66"/>
      <w:r>
        <w:t>Initial Mapping Process and Discussion</w:t>
      </w:r>
      <w:bookmarkEnd w:id="64"/>
      <w:bookmarkEnd w:id="65"/>
      <w:bookmarkEnd w:id="66"/>
    </w:p>
    <w:p w:rsidR="5F1335E8" w:rsidP="0077295E" w:rsidRDefault="6DC261B0" w14:paraId="775CC55B" w14:textId="58207BF3">
      <w:pPr>
        <w:spacing w:after="120"/>
        <w:ind w:left="0"/>
        <w:rPr>
          <w:rFonts w:eastAsia="Calibri"/>
        </w:rPr>
      </w:pPr>
      <w:r w:rsidRPr="56EE15BD">
        <w:rPr>
          <w:rFonts w:eastAsia="Calibri"/>
        </w:rPr>
        <w:t xml:space="preserve">This section discusses the initial pre-mapping analysis that CPUC staff carried out </w:t>
      </w:r>
      <w:r w:rsidRPr="56EE15BD" w:rsidR="74C51DBE">
        <w:rPr>
          <w:rFonts w:eastAsia="Calibri"/>
        </w:rPr>
        <w:t xml:space="preserve">in Step 1 of </w:t>
      </w:r>
      <w:r w:rsidR="00BC446B">
        <w:rPr>
          <w:rFonts w:eastAsia="Calibri"/>
        </w:rPr>
        <w:t xml:space="preserve">the flow chart in </w:t>
      </w:r>
      <w:r w:rsidR="00BC446B">
        <w:rPr>
          <w:rFonts w:eastAsia="Calibri"/>
        </w:rPr>
        <w:fldChar w:fldCharType="begin"/>
      </w:r>
      <w:r w:rsidR="00BC446B">
        <w:rPr>
          <w:rFonts w:eastAsia="Calibri"/>
        </w:rPr>
        <w:instrText xml:space="preserve"> REF _Ref85653350 \h </w:instrText>
      </w:r>
      <w:r w:rsidR="00BC446B">
        <w:rPr>
          <w:rFonts w:eastAsia="Calibri"/>
        </w:rPr>
      </w:r>
      <w:r w:rsidR="00BC446B">
        <w:rPr>
          <w:rFonts w:eastAsia="Calibri"/>
        </w:rPr>
        <w:fldChar w:fldCharType="separate"/>
      </w:r>
      <w:r w:rsidR="00B71FDA">
        <w:t xml:space="preserve">Figure </w:t>
      </w:r>
      <w:r w:rsidR="00B71FDA">
        <w:rPr>
          <w:noProof/>
        </w:rPr>
        <w:t>1</w:t>
      </w:r>
      <w:r w:rsidR="00BC446B">
        <w:rPr>
          <w:rFonts w:eastAsia="Calibri"/>
        </w:rPr>
        <w:fldChar w:fldCharType="end"/>
      </w:r>
      <w:r w:rsidR="00E82327">
        <w:rPr>
          <w:rFonts w:eastAsia="Calibri"/>
        </w:rPr>
        <w:t>:</w:t>
      </w:r>
      <w:r w:rsidR="00BC446B">
        <w:rPr>
          <w:rFonts w:eastAsia="Calibri"/>
        </w:rPr>
        <w:t xml:space="preserve"> </w:t>
      </w:r>
      <w:r w:rsidRPr="56EE15BD">
        <w:rPr>
          <w:rFonts w:eastAsia="Calibri"/>
        </w:rPr>
        <w:t xml:space="preserve">translate the </w:t>
      </w:r>
      <w:r w:rsidRPr="56EE15BD" w:rsidR="30531B71">
        <w:rPr>
          <w:rFonts w:eastAsia="Calibri"/>
        </w:rPr>
        <w:t>portfolio</w:t>
      </w:r>
      <w:r w:rsidRPr="56EE15BD">
        <w:rPr>
          <w:rFonts w:eastAsia="Calibri"/>
        </w:rPr>
        <w:t xml:space="preserve"> resources into</w:t>
      </w:r>
      <w:r w:rsidRPr="56EE15BD" w:rsidR="75A7024F">
        <w:rPr>
          <w:rFonts w:eastAsia="Calibri"/>
        </w:rPr>
        <w:t xml:space="preserve"> data that could then be used </w:t>
      </w:r>
      <w:r w:rsidR="75A7024F">
        <w:t>by</w:t>
      </w:r>
      <w:r w:rsidRPr="56EE15BD" w:rsidR="75A7024F">
        <w:rPr>
          <w:rFonts w:eastAsia="Calibri"/>
        </w:rPr>
        <w:t xml:space="preserve"> the CEC and CAISO</w:t>
      </w:r>
      <w:r w:rsidRPr="56EE15BD" w:rsidR="65E6A92D">
        <w:rPr>
          <w:rFonts w:eastAsia="Calibri"/>
        </w:rPr>
        <w:t xml:space="preserve"> analysis listed in </w:t>
      </w:r>
      <w:r w:rsidRPr="56EE15BD" w:rsidR="203EBB85">
        <w:rPr>
          <w:rFonts w:eastAsia="Calibri"/>
        </w:rPr>
        <w:t>Step</w:t>
      </w:r>
      <w:r w:rsidRPr="56EE15BD" w:rsidR="6A5C42F3">
        <w:rPr>
          <w:rFonts w:eastAsia="Calibri"/>
        </w:rPr>
        <w:t>s</w:t>
      </w:r>
      <w:r w:rsidRPr="56EE15BD" w:rsidR="65E6A92D">
        <w:rPr>
          <w:rFonts w:eastAsia="Calibri"/>
        </w:rPr>
        <w:t xml:space="preserve"> 2</w:t>
      </w:r>
      <w:r w:rsidRPr="56EE15BD" w:rsidR="5437CF5C">
        <w:rPr>
          <w:rFonts w:eastAsia="Calibri"/>
        </w:rPr>
        <w:t xml:space="preserve"> and 3</w:t>
      </w:r>
      <w:r w:rsidRPr="56EE15BD" w:rsidR="65E6A92D">
        <w:rPr>
          <w:rFonts w:eastAsia="Calibri"/>
        </w:rPr>
        <w:t xml:space="preserve">. </w:t>
      </w:r>
    </w:p>
    <w:p w:rsidR="737E1C21" w:rsidP="56EE15BD" w:rsidRDefault="5F89EB13" w14:paraId="3915607F" w14:textId="024E7B65">
      <w:pPr>
        <w:spacing w:after="120"/>
        <w:ind w:left="0"/>
        <w:rPr>
          <w:rFonts w:eastAsia="Calibri"/>
        </w:rPr>
      </w:pPr>
      <w:r w:rsidRPr="56EE15BD">
        <w:rPr>
          <w:rFonts w:eastAsia="Calibri"/>
        </w:rPr>
        <w:t xml:space="preserve">Starting with the </w:t>
      </w:r>
      <w:r w:rsidRPr="56EE15BD" w:rsidR="1CB4F77F">
        <w:rPr>
          <w:rFonts w:eastAsia="Calibri"/>
        </w:rPr>
        <w:t>portfolio</w:t>
      </w:r>
      <w:r w:rsidRPr="56EE15BD">
        <w:rPr>
          <w:rFonts w:eastAsia="Calibri"/>
        </w:rPr>
        <w:t xml:space="preserve"> resources identified </w:t>
      </w:r>
      <w:r w:rsidR="00CF02CE">
        <w:rPr>
          <w:rFonts w:eastAsia="Calibri"/>
        </w:rPr>
        <w:t xml:space="preserve">in </w:t>
      </w:r>
      <w:r w:rsidR="00DA2CAF">
        <w:rPr>
          <w:rFonts w:eastAsia="Calibri"/>
        </w:rPr>
        <w:t xml:space="preserve">38 MMT core portfolio of </w:t>
      </w:r>
      <w:r w:rsidR="00CF02CE">
        <w:rPr>
          <w:rFonts w:eastAsia="Calibri"/>
        </w:rPr>
        <w:t>the August 17, 2021</w:t>
      </w:r>
      <w:r w:rsidR="00F92CD7">
        <w:rPr>
          <w:rFonts w:eastAsia="Calibri"/>
        </w:rPr>
        <w:t>,</w:t>
      </w:r>
      <w:r w:rsidR="00CF02CE">
        <w:rPr>
          <w:rFonts w:eastAsia="Calibri"/>
        </w:rPr>
        <w:t xml:space="preserve"> </w:t>
      </w:r>
      <w:r w:rsidR="00DA2CAF">
        <w:rPr>
          <w:rFonts w:eastAsia="Calibri"/>
        </w:rPr>
        <w:t>proposed PSP ruling</w:t>
      </w:r>
      <w:r w:rsidR="662C7EBB">
        <w:rPr>
          <w:rFonts w:eastAsia="Calibri"/>
        </w:rPr>
        <w:t xml:space="preserve">, </w:t>
      </w:r>
      <w:r w:rsidRPr="56EE15BD" w:rsidR="299C30DB">
        <w:rPr>
          <w:rFonts w:eastAsia="Calibri"/>
        </w:rPr>
        <w:t xml:space="preserve">the CPUC mapped the selected resources in accordance with the </w:t>
      </w:r>
      <w:r w:rsidRPr="56EE15BD" w:rsidR="23202B46">
        <w:rPr>
          <w:rFonts w:eastAsia="Calibri"/>
        </w:rPr>
        <w:t xml:space="preserve">Methodology for the non-battery and battery resources. </w:t>
      </w:r>
      <w:r w:rsidRPr="56EE15BD" w:rsidR="76E799AD">
        <w:rPr>
          <w:rFonts w:eastAsia="Calibri"/>
        </w:rPr>
        <w:t xml:space="preserve">The first part of this initial mapping involved allocating the FCDS </w:t>
      </w:r>
      <w:r w:rsidRPr="56EE15BD" w:rsidR="555813D0">
        <w:rPr>
          <w:rFonts w:eastAsia="Calibri"/>
        </w:rPr>
        <w:t xml:space="preserve">and EODS </w:t>
      </w:r>
      <w:r w:rsidRPr="56EE15BD" w:rsidR="76E799AD">
        <w:rPr>
          <w:rFonts w:eastAsia="Calibri"/>
        </w:rPr>
        <w:t>resources</w:t>
      </w:r>
      <w:r w:rsidRPr="56EE15BD" w:rsidR="03F8117C">
        <w:rPr>
          <w:rFonts w:eastAsia="Calibri"/>
        </w:rPr>
        <w:t xml:space="preserve"> in the following respective order: geother</w:t>
      </w:r>
      <w:r w:rsidRPr="56EE15BD" w:rsidR="1A03AAAB">
        <w:rPr>
          <w:rFonts w:eastAsia="Calibri"/>
        </w:rPr>
        <w:t xml:space="preserve">mal, wind, out-of-state wind, offshore wind, pumped-storage hydroelectric, and finally solar (FCDS resources only). </w:t>
      </w:r>
      <w:r w:rsidRPr="56EE15BD" w:rsidR="43E1FF8D">
        <w:rPr>
          <w:rFonts w:eastAsia="Calibri"/>
        </w:rPr>
        <w:t>The long</w:t>
      </w:r>
      <w:r w:rsidRPr="1E2A326A" w:rsidR="182A85B6">
        <w:rPr>
          <w:rFonts w:eastAsia="Calibri"/>
        </w:rPr>
        <w:t xml:space="preserve"> </w:t>
      </w:r>
      <w:r w:rsidRPr="56EE15BD" w:rsidR="43E1FF8D">
        <w:rPr>
          <w:rFonts w:eastAsia="Calibri"/>
        </w:rPr>
        <w:t>lead</w:t>
      </w:r>
      <w:r w:rsidRPr="1E2A326A" w:rsidR="2572089B">
        <w:rPr>
          <w:rFonts w:eastAsia="Calibri"/>
        </w:rPr>
        <w:t>-</w:t>
      </w:r>
      <w:r w:rsidRPr="56EE15BD" w:rsidR="43E1FF8D">
        <w:rPr>
          <w:rFonts w:eastAsia="Calibri"/>
        </w:rPr>
        <w:t>time resources</w:t>
      </w:r>
      <w:r w:rsidRPr="56EE15BD" w:rsidR="262BD23C">
        <w:rPr>
          <w:rFonts w:eastAsia="Calibri"/>
        </w:rPr>
        <w:t xml:space="preserve"> (resources that have a longer development timeline</w:t>
      </w:r>
      <w:r w:rsidRPr="56EE15BD" w:rsidR="0DA10D4E">
        <w:rPr>
          <w:rFonts w:eastAsia="Calibri"/>
        </w:rPr>
        <w:t>, particularly compared to resources like</w:t>
      </w:r>
      <w:r w:rsidRPr="56EE15BD" w:rsidR="262BD23C">
        <w:rPr>
          <w:rFonts w:eastAsia="Calibri"/>
        </w:rPr>
        <w:t xml:space="preserve"> </w:t>
      </w:r>
      <w:r w:rsidRPr="56EE15BD" w:rsidR="62821A1C">
        <w:rPr>
          <w:rFonts w:eastAsia="Calibri"/>
        </w:rPr>
        <w:t>solar PV and onshore wind)</w:t>
      </w:r>
      <w:r w:rsidRPr="56EE15BD" w:rsidR="43E1FF8D">
        <w:rPr>
          <w:rFonts w:eastAsia="Calibri"/>
        </w:rPr>
        <w:t xml:space="preserve"> and the wind resources were </w:t>
      </w:r>
      <w:r w:rsidRPr="1E2A326A" w:rsidR="4A6FB2C7">
        <w:rPr>
          <w:rFonts w:eastAsia="Calibri"/>
        </w:rPr>
        <w:t>mapped</w:t>
      </w:r>
      <w:r w:rsidRPr="56EE15BD" w:rsidR="43E1FF8D">
        <w:rPr>
          <w:rFonts w:eastAsia="Calibri"/>
        </w:rPr>
        <w:t xml:space="preserve"> first because of the </w:t>
      </w:r>
      <w:r w:rsidRPr="56EE15BD" w:rsidR="1E41920C">
        <w:rPr>
          <w:rFonts w:eastAsia="Calibri"/>
        </w:rPr>
        <w:t xml:space="preserve">necessity </w:t>
      </w:r>
      <w:r w:rsidRPr="56EE15BD" w:rsidR="4DE9F346">
        <w:rPr>
          <w:rFonts w:eastAsia="Calibri"/>
        </w:rPr>
        <w:t>of</w:t>
      </w:r>
      <w:r w:rsidRPr="56EE15BD" w:rsidR="1E41920C">
        <w:rPr>
          <w:rFonts w:eastAsia="Calibri"/>
        </w:rPr>
        <w:t xml:space="preserve"> mapping resources within the transmission constraints</w:t>
      </w:r>
      <w:r w:rsidRPr="56EE15BD" w:rsidR="5FAEF444">
        <w:rPr>
          <w:rFonts w:eastAsia="Calibri"/>
        </w:rPr>
        <w:t xml:space="preserve"> that RESOLVE selected. For the solar FCDS resources, </w:t>
      </w:r>
      <w:r w:rsidRPr="56EE15BD" w:rsidR="05044252">
        <w:rPr>
          <w:rFonts w:eastAsia="Calibri"/>
        </w:rPr>
        <w:t>staff</w:t>
      </w:r>
      <w:r w:rsidRPr="56EE15BD" w:rsidR="5FAEF444">
        <w:rPr>
          <w:rFonts w:eastAsia="Calibri"/>
        </w:rPr>
        <w:t xml:space="preserve"> decided to assign th</w:t>
      </w:r>
      <w:r w:rsidRPr="56EE15BD" w:rsidR="2F84E0E3">
        <w:rPr>
          <w:rFonts w:eastAsia="Calibri"/>
        </w:rPr>
        <w:t>ese</w:t>
      </w:r>
      <w:r w:rsidRPr="56EE15BD" w:rsidR="7006DEF7">
        <w:rPr>
          <w:rFonts w:eastAsia="Calibri"/>
        </w:rPr>
        <w:t xml:space="preserve"> resource</w:t>
      </w:r>
      <w:r w:rsidRPr="56EE15BD" w:rsidR="1D169EFD">
        <w:rPr>
          <w:rFonts w:eastAsia="Calibri"/>
        </w:rPr>
        <w:t>s</w:t>
      </w:r>
      <w:r w:rsidRPr="56EE15BD" w:rsidR="7006DEF7">
        <w:rPr>
          <w:rFonts w:eastAsia="Calibri"/>
        </w:rPr>
        <w:t xml:space="preserve"> next due to the limited amount of FCDS solar resources s</w:t>
      </w:r>
      <w:r w:rsidRPr="56EE15BD" w:rsidR="0228B7B8">
        <w:rPr>
          <w:rFonts w:eastAsia="Calibri"/>
        </w:rPr>
        <w:t>elected by RESOLVE.</w:t>
      </w:r>
    </w:p>
    <w:p w:rsidRPr="00AB50A0" w:rsidR="629876BF" w:rsidP="56EE15BD" w:rsidRDefault="793C7A8C" w14:paraId="556458BF" w14:textId="037C86E5">
      <w:pPr>
        <w:spacing w:after="120"/>
        <w:ind w:left="0"/>
        <w:rPr>
          <w:rFonts w:eastAsia="Calibri"/>
        </w:rPr>
      </w:pPr>
      <w:r w:rsidRPr="1E2A326A">
        <w:rPr>
          <w:rFonts w:eastAsia="Calibri"/>
        </w:rPr>
        <w:t>Battery resources were assigned next. CPUC</w:t>
      </w:r>
      <w:r w:rsidRPr="1E2A326A" w:rsidR="09A6FA75">
        <w:rPr>
          <w:rFonts w:eastAsia="Calibri"/>
        </w:rPr>
        <w:t xml:space="preserve"> staff</w:t>
      </w:r>
      <w:r w:rsidRPr="1E2A326A">
        <w:rPr>
          <w:rFonts w:eastAsia="Calibri"/>
        </w:rPr>
        <w:t xml:space="preserve"> </w:t>
      </w:r>
      <w:r w:rsidRPr="2B4FE78A" w:rsidR="3AE91C5F">
        <w:rPr>
          <w:rFonts w:eastAsia="Calibri"/>
        </w:rPr>
        <w:t>mapped</w:t>
      </w:r>
      <w:r w:rsidRPr="1E2A326A">
        <w:rPr>
          <w:rFonts w:eastAsia="Calibri"/>
        </w:rPr>
        <w:t xml:space="preserve"> battery resources to substations</w:t>
      </w:r>
      <w:r w:rsidRPr="1E2A326A" w:rsidR="6FD2E02A">
        <w:rPr>
          <w:rFonts w:eastAsia="Calibri"/>
        </w:rPr>
        <w:t xml:space="preserve"> utilizing the steps described in the Methodology. Three stages were involved in the battery assignment: </w:t>
      </w:r>
      <w:r w:rsidRPr="1E2A326A" w:rsidR="7B8AB15C">
        <w:rPr>
          <w:rFonts w:eastAsia="Calibri"/>
        </w:rPr>
        <w:t>the first two stages</w:t>
      </w:r>
      <w:r w:rsidRPr="1E2A326A" w:rsidR="6FD2E02A">
        <w:rPr>
          <w:rFonts w:eastAsia="Calibri"/>
        </w:rPr>
        <w:t xml:space="preserve"> utilizing </w:t>
      </w:r>
      <w:r w:rsidRPr="1E2A326A" w:rsidR="3148FB86">
        <w:rPr>
          <w:rFonts w:eastAsia="Calibri"/>
        </w:rPr>
        <w:t xml:space="preserve">an automated calculator tool based on </w:t>
      </w:r>
      <w:r w:rsidRPr="1E2A326A" w:rsidR="6FD2E02A">
        <w:rPr>
          <w:rFonts w:eastAsia="Calibri"/>
        </w:rPr>
        <w:t>high-confidence</w:t>
      </w:r>
      <w:r w:rsidRPr="1E2A326A" w:rsidR="636C86D3">
        <w:rPr>
          <w:rFonts w:eastAsia="Calibri"/>
        </w:rPr>
        <w:t xml:space="preserve"> commercial</w:t>
      </w:r>
      <w:r w:rsidRPr="1E2A326A" w:rsidR="280298D2">
        <w:rPr>
          <w:rFonts w:eastAsia="Calibri"/>
        </w:rPr>
        <w:t xml:space="preserve"> interest</w:t>
      </w:r>
      <w:r w:rsidRPr="1E2A326A" w:rsidR="3E5C4246">
        <w:rPr>
          <w:rFonts w:eastAsia="Calibri"/>
        </w:rPr>
        <w:t xml:space="preserve"> and low-confidence commercial interest respectively; and a third stage that was manually conducted based on further interaction with the initial non</w:t>
      </w:r>
      <w:r w:rsidRPr="1E2A326A" w:rsidR="461E5D90">
        <w:rPr>
          <w:rFonts w:eastAsia="Calibri"/>
        </w:rPr>
        <w:t xml:space="preserve">-battery resource allocations and previous TPP busbar mapping results. </w:t>
      </w:r>
    </w:p>
    <w:p w:rsidR="260D0A72" w:rsidP="56EE15BD" w:rsidRDefault="32605D73" w14:paraId="781B2812" w14:textId="10613393">
      <w:pPr>
        <w:spacing w:after="120"/>
        <w:ind w:left="0"/>
        <w:rPr>
          <w:rFonts w:eastAsia="Calibri"/>
        </w:rPr>
      </w:pPr>
      <w:r w:rsidRPr="1E2A326A">
        <w:rPr>
          <w:rFonts w:eastAsia="Calibri"/>
        </w:rPr>
        <w:lastRenderedPageBreak/>
        <w:t xml:space="preserve">Upon </w:t>
      </w:r>
      <w:r w:rsidRPr="2B4FE78A">
        <w:rPr>
          <w:rFonts w:eastAsia="Calibri"/>
        </w:rPr>
        <w:t>completi</w:t>
      </w:r>
      <w:r w:rsidRPr="2B4FE78A" w:rsidR="1A4F770A">
        <w:rPr>
          <w:rFonts w:eastAsia="Calibri"/>
        </w:rPr>
        <w:t>ng</w:t>
      </w:r>
      <w:r w:rsidRPr="1E2A326A">
        <w:rPr>
          <w:rFonts w:eastAsia="Calibri"/>
        </w:rPr>
        <w:t xml:space="preserve"> the mapping of battery resources, CPUC </w:t>
      </w:r>
      <w:r w:rsidRPr="1E2A326A" w:rsidR="1704CFA7">
        <w:rPr>
          <w:rFonts w:eastAsia="Calibri"/>
        </w:rPr>
        <w:t xml:space="preserve">staff </w:t>
      </w:r>
      <w:r w:rsidRPr="1E2A326A">
        <w:rPr>
          <w:rFonts w:eastAsia="Calibri"/>
        </w:rPr>
        <w:t>allocated the solar EODS resources,</w:t>
      </w:r>
      <w:r w:rsidRPr="1E2A326A" w:rsidR="7184EBE8">
        <w:rPr>
          <w:rFonts w:eastAsia="Calibri"/>
        </w:rPr>
        <w:t xml:space="preserve"> utilizing the same Methodology as the other non-battery resources while also</w:t>
      </w:r>
      <w:r w:rsidRPr="1E2A326A">
        <w:rPr>
          <w:rFonts w:eastAsia="Calibri"/>
        </w:rPr>
        <w:t xml:space="preserve"> maximizing the amount of co-located solar and battery resources</w:t>
      </w:r>
      <w:r w:rsidRPr="1E2A326A" w:rsidR="6F2EAAFF">
        <w:rPr>
          <w:rFonts w:eastAsia="Calibri"/>
        </w:rPr>
        <w:t>.</w:t>
      </w:r>
    </w:p>
    <w:p w:rsidR="4CDAB0A3" w:rsidP="56EE15BD" w:rsidRDefault="00687921" w14:paraId="423F2A1F" w14:textId="3263A2E4">
      <w:pPr>
        <w:spacing w:after="120"/>
        <w:ind w:left="0"/>
        <w:rPr>
          <w:rFonts w:eastAsia="Calibri"/>
        </w:rPr>
      </w:pPr>
      <w:r>
        <w:rPr>
          <w:rFonts w:eastAsia="Calibri"/>
        </w:rPr>
        <w:fldChar w:fldCharType="begin"/>
      </w:r>
      <w:r>
        <w:rPr>
          <w:rFonts w:eastAsia="Calibri"/>
        </w:rPr>
        <w:instrText xml:space="preserve"> REF _Ref85809517 \h </w:instrText>
      </w:r>
      <w:r>
        <w:rPr>
          <w:rFonts w:eastAsia="Calibri"/>
        </w:rPr>
      </w:r>
      <w:r>
        <w:rPr>
          <w:rFonts w:eastAsia="Calibri"/>
        </w:rPr>
        <w:fldChar w:fldCharType="separate"/>
      </w:r>
      <w:r w:rsidR="00B71FDA">
        <w:t xml:space="preserve">Table </w:t>
      </w:r>
      <w:r w:rsidR="00B71FDA">
        <w:rPr>
          <w:noProof/>
        </w:rPr>
        <w:t>6</w:t>
      </w:r>
      <w:r>
        <w:rPr>
          <w:rFonts w:eastAsia="Calibri"/>
        </w:rPr>
        <w:fldChar w:fldCharType="end"/>
      </w:r>
      <w:r w:rsidR="00656FFE">
        <w:rPr>
          <w:rFonts w:eastAsia="Calibri"/>
        </w:rPr>
        <w:t xml:space="preserve"> </w:t>
      </w:r>
      <w:r w:rsidRPr="56EE15BD" w:rsidR="7A3DAFFA">
        <w:rPr>
          <w:rFonts w:eastAsia="Calibri"/>
        </w:rPr>
        <w:t>below shows the results of the pre-mapping analysis.</w:t>
      </w:r>
    </w:p>
    <w:p w:rsidR="263BE775" w:rsidP="56EE15BD" w:rsidRDefault="263BE775" w14:paraId="3FEDF970" w14:textId="2BB7CBD5">
      <w:pPr>
        <w:ind w:left="0"/>
        <w:rPr>
          <w:rFonts w:eastAsia="Calibri"/>
        </w:rPr>
      </w:pPr>
    </w:p>
    <w:p w:rsidR="00687921" w:rsidP="00650EF6" w:rsidRDefault="30A569E0" w14:paraId="08C0EA75" w14:textId="1BA6656A">
      <w:pPr>
        <w:pStyle w:val="Caption"/>
        <w:keepNext/>
      </w:pPr>
      <w:bookmarkStart w:name="_Ref85809517" w:id="67"/>
      <w:r>
        <w:lastRenderedPageBreak/>
        <w:t xml:space="preserve">Table </w:t>
      </w:r>
      <w:r w:rsidR="64CFD56B">
        <w:fldChar w:fldCharType="begin"/>
      </w:r>
      <w:r w:rsidR="64CFD56B">
        <w:instrText>SEQ Table \* ARABIC</w:instrText>
      </w:r>
      <w:r w:rsidR="64CFD56B">
        <w:fldChar w:fldCharType="separate"/>
      </w:r>
      <w:r w:rsidR="0066424A">
        <w:rPr>
          <w:noProof/>
        </w:rPr>
        <w:t>6</w:t>
      </w:r>
      <w:r w:rsidR="64CFD56B">
        <w:fldChar w:fldCharType="end"/>
      </w:r>
      <w:bookmarkEnd w:id="67"/>
      <w:r>
        <w:t xml:space="preserve">: Summary of the </w:t>
      </w:r>
      <w:r w:rsidR="3C794E41">
        <w:t xml:space="preserve">initial </w:t>
      </w:r>
      <w:r>
        <w:t>mapping analysis conducted by the CPUC to initially map the resources to substations.</w:t>
      </w:r>
    </w:p>
    <w:p w:rsidR="005D7EA5" w:rsidP="005D7EA5" w:rsidRDefault="7544CC3B" w14:paraId="3A6CE566" w14:textId="77777777">
      <w:pPr>
        <w:keepNext/>
        <w:ind w:left="0"/>
      </w:pPr>
      <w:r>
        <w:rPr>
          <w:noProof/>
        </w:rPr>
        <w:drawing>
          <wp:inline distT="0" distB="0" distL="0" distR="0" wp14:anchorId="43CA1C59" wp14:editId="762E95BC">
            <wp:extent cx="5943600" cy="6229098"/>
            <wp:effectExtent l="0" t="0" r="0" b="0"/>
            <wp:docPr id="953891787" name="Picture 95389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891787"/>
                    <pic:cNvPicPr/>
                  </pic:nvPicPr>
                  <pic:blipFill>
                    <a:blip r:embed="rId19">
                      <a:extLst>
                        <a:ext uri="{28A0092B-C50C-407E-A947-70E740481C1C}">
                          <a14:useLocalDpi xmlns:a14="http://schemas.microsoft.com/office/drawing/2010/main" val="0"/>
                        </a:ext>
                      </a:extLst>
                    </a:blip>
                    <a:stretch>
                      <a:fillRect/>
                    </a:stretch>
                  </pic:blipFill>
                  <pic:spPr>
                    <a:xfrm>
                      <a:off x="0" y="0"/>
                      <a:ext cx="5943600" cy="6229098"/>
                    </a:xfrm>
                    <a:prstGeom prst="rect">
                      <a:avLst/>
                    </a:prstGeom>
                  </pic:spPr>
                </pic:pic>
              </a:graphicData>
            </a:graphic>
          </wp:inline>
        </w:drawing>
      </w:r>
    </w:p>
    <w:p w:rsidR="057A3087" w:rsidP="00300763" w:rsidRDefault="057A3087" w14:paraId="1D5B3244" w14:textId="42325D85">
      <w:pPr>
        <w:pStyle w:val="Heading3"/>
        <w:ind w:left="720"/>
      </w:pPr>
      <w:bookmarkStart w:name="_Toc85813099" w:id="68"/>
      <w:bookmarkStart w:name="_Toc85813125" w:id="69"/>
      <w:bookmarkStart w:name="_Ref85808800" w:id="70"/>
      <w:bookmarkStart w:name="_Toc95124816" w:id="71"/>
      <w:bookmarkStart w:name="_Toc90563255" w:id="72"/>
      <w:bookmarkEnd w:id="68"/>
      <w:bookmarkEnd w:id="69"/>
      <w:r>
        <w:t xml:space="preserve">Round 1 Mapping </w:t>
      </w:r>
      <w:r w:rsidR="6B322A16">
        <w:t>Analysis</w:t>
      </w:r>
      <w:r w:rsidR="00F41E4A">
        <w:t xml:space="preserve"> and </w:t>
      </w:r>
      <w:r w:rsidR="00CE672E">
        <w:t>Subsequent</w:t>
      </w:r>
      <w:r w:rsidR="00633A50">
        <w:t xml:space="preserve"> Mapping Adjustments</w:t>
      </w:r>
      <w:bookmarkEnd w:id="70"/>
      <w:bookmarkEnd w:id="71"/>
      <w:bookmarkEnd w:id="72"/>
    </w:p>
    <w:p w:rsidR="002954A7" w:rsidP="5AC79DD8" w:rsidRDefault="0BB897CF" w14:paraId="6CAA2E92" w14:textId="3E2F41C8">
      <w:pPr>
        <w:ind w:left="0"/>
        <w:rPr>
          <w:rFonts w:eastAsia="Calibri"/>
        </w:rPr>
      </w:pPr>
      <w:r w:rsidRPr="357DA904">
        <w:rPr>
          <w:rFonts w:eastAsia="Calibri"/>
        </w:rPr>
        <w:t xml:space="preserve">Following the </w:t>
      </w:r>
      <w:r w:rsidRPr="1E2A326A" w:rsidR="02C2AADD">
        <w:rPr>
          <w:rFonts w:eastAsia="Calibri"/>
        </w:rPr>
        <w:t xml:space="preserve">initial </w:t>
      </w:r>
      <w:r w:rsidRPr="357DA904">
        <w:rPr>
          <w:rFonts w:eastAsia="Calibri"/>
        </w:rPr>
        <w:t xml:space="preserve">mapping analysis conducted in Section </w:t>
      </w:r>
      <w:r w:rsidR="00656FFE">
        <w:rPr>
          <w:rFonts w:eastAsia="Calibri"/>
        </w:rPr>
        <w:fldChar w:fldCharType="begin"/>
      </w:r>
      <w:r w:rsidR="00656FFE">
        <w:rPr>
          <w:rFonts w:eastAsia="Calibri"/>
        </w:rPr>
        <w:instrText xml:space="preserve"> REF _Ref59129863 \w \h </w:instrText>
      </w:r>
      <w:r w:rsidR="00656FFE">
        <w:rPr>
          <w:rFonts w:eastAsia="Calibri"/>
        </w:rPr>
      </w:r>
      <w:r w:rsidR="00656FFE">
        <w:rPr>
          <w:rFonts w:eastAsia="Calibri"/>
        </w:rPr>
        <w:fldChar w:fldCharType="separate"/>
      </w:r>
      <w:r w:rsidR="1499E306">
        <w:rPr>
          <w:rFonts w:eastAsia="Calibri"/>
        </w:rPr>
        <w:t>6.1</w:t>
      </w:r>
      <w:r w:rsidR="00656FFE">
        <w:rPr>
          <w:rFonts w:eastAsia="Calibri"/>
        </w:rPr>
        <w:fldChar w:fldCharType="end"/>
      </w:r>
      <w:r w:rsidR="07AC5F68">
        <w:rPr>
          <w:rFonts w:eastAsia="Calibri"/>
        </w:rPr>
        <w:t xml:space="preserve"> </w:t>
      </w:r>
      <w:r w:rsidRPr="357DA904">
        <w:rPr>
          <w:rFonts w:eastAsia="Calibri"/>
        </w:rPr>
        <w:t xml:space="preserve">above, CEC conducted land-use and environmental impact analysis of the mapped resources and CAISO provided additional transmission analysis of the </w:t>
      </w:r>
      <w:r w:rsidRPr="357DA904" w:rsidDel="00E6492B">
        <w:rPr>
          <w:rFonts w:eastAsia="Calibri"/>
        </w:rPr>
        <w:t xml:space="preserve">mapped </w:t>
      </w:r>
      <w:r w:rsidRPr="357DA904">
        <w:rPr>
          <w:rFonts w:eastAsia="Calibri"/>
        </w:rPr>
        <w:t>resources</w:t>
      </w:r>
      <w:r w:rsidRPr="357DA904" w:rsidR="30CD1DC1">
        <w:rPr>
          <w:rFonts w:eastAsia="Calibri"/>
        </w:rPr>
        <w:t xml:space="preserve"> in accordance with the Methodology</w:t>
      </w:r>
      <w:r w:rsidRPr="357DA904" w:rsidR="5E51644F">
        <w:rPr>
          <w:rFonts w:eastAsia="Calibri"/>
        </w:rPr>
        <w:t>. This section discuss</w:t>
      </w:r>
      <w:r w:rsidRPr="357DA904" w:rsidR="0DCE82BE">
        <w:rPr>
          <w:rFonts w:eastAsia="Calibri"/>
        </w:rPr>
        <w:t>es</w:t>
      </w:r>
      <w:r w:rsidRPr="357DA904" w:rsidR="5E51644F">
        <w:rPr>
          <w:rFonts w:eastAsia="Calibri"/>
        </w:rPr>
        <w:t xml:space="preserve"> the Round 1 mapped resources compliance with the </w:t>
      </w:r>
      <w:r w:rsidRPr="357DA904" w:rsidDel="00EB27E6" w:rsidR="5E51644F">
        <w:rPr>
          <w:rFonts w:eastAsia="Calibri"/>
        </w:rPr>
        <w:t xml:space="preserve">mapping </w:t>
      </w:r>
      <w:r w:rsidRPr="357DA904" w:rsidR="21CA90CC">
        <w:rPr>
          <w:rFonts w:eastAsia="Calibri"/>
        </w:rPr>
        <w:t>criteria</w:t>
      </w:r>
      <w:r w:rsidRPr="357DA904" w:rsidR="39CB9153">
        <w:rPr>
          <w:rFonts w:eastAsia="Calibri"/>
        </w:rPr>
        <w:t>: criteria 1 (distance to transmission of appropriate voltage), 2</w:t>
      </w:r>
      <w:r w:rsidRPr="357DA904" w:rsidR="3DB43177">
        <w:rPr>
          <w:rFonts w:eastAsia="Calibri"/>
        </w:rPr>
        <w:t xml:space="preserve"> </w:t>
      </w:r>
      <w:r w:rsidRPr="357DA904" w:rsidR="75489EE7">
        <w:rPr>
          <w:rFonts w:eastAsia="Calibri"/>
        </w:rPr>
        <w:t>(transmission</w:t>
      </w:r>
      <w:r w:rsidRPr="357DA904" w:rsidR="0438E74F">
        <w:rPr>
          <w:rFonts w:eastAsia="Calibri"/>
        </w:rPr>
        <w:t xml:space="preserve"> </w:t>
      </w:r>
      <w:r w:rsidRPr="357DA904" w:rsidR="75489EE7">
        <w:rPr>
          <w:rFonts w:eastAsia="Calibri"/>
        </w:rPr>
        <w:t>capability</w:t>
      </w:r>
      <w:r w:rsidRPr="357DA904" w:rsidR="396DA0EB">
        <w:rPr>
          <w:rFonts w:eastAsia="Calibri"/>
        </w:rPr>
        <w:t xml:space="preserve"> limits</w:t>
      </w:r>
      <w:r w:rsidRPr="357DA904" w:rsidR="75489EE7">
        <w:rPr>
          <w:rFonts w:eastAsia="Calibri"/>
        </w:rPr>
        <w:t>), 3a (available land area</w:t>
      </w:r>
      <w:r w:rsidRPr="357DA904" w:rsidR="769CB7B9">
        <w:rPr>
          <w:rFonts w:eastAsia="Calibri"/>
        </w:rPr>
        <w:t>), 3b (high environmental impacts), 4 (commercial interest), and 5 (consistency with prior year’s</w:t>
      </w:r>
      <w:r w:rsidRPr="357DA904" w:rsidR="31180097">
        <w:rPr>
          <w:rFonts w:eastAsia="Calibri"/>
        </w:rPr>
        <w:t xml:space="preserve"> </w:t>
      </w:r>
      <w:r w:rsidRPr="6FB41C46" w:rsidR="5C943CF0">
        <w:rPr>
          <w:rFonts w:eastAsia="Calibri"/>
        </w:rPr>
        <w:t>base case</w:t>
      </w:r>
      <w:r w:rsidRPr="6FB41C46" w:rsidDel="005B2BC2" w:rsidR="31180097">
        <w:rPr>
          <w:rFonts w:eastAsia="Calibri"/>
        </w:rPr>
        <w:t xml:space="preserve"> </w:t>
      </w:r>
      <w:r w:rsidRPr="357DA904" w:rsidDel="005B2BC2" w:rsidR="31180097">
        <w:rPr>
          <w:rFonts w:eastAsia="Calibri"/>
        </w:rPr>
        <w:lastRenderedPageBreak/>
        <w:t>mapping</w:t>
      </w:r>
      <w:r w:rsidRPr="357DA904" w:rsidR="31180097">
        <w:rPr>
          <w:rFonts w:eastAsia="Calibri"/>
        </w:rPr>
        <w:t>).</w:t>
      </w:r>
      <w:r w:rsidRPr="357DA904" w:rsidR="00E4C1ED">
        <w:rPr>
          <w:rFonts w:eastAsia="Calibri"/>
        </w:rPr>
        <w:t xml:space="preserve"> Note, compliance with criterion 5 was assessed with reference to the 2021-2022 TPP 46 MMT base case portfolio.</w:t>
      </w:r>
      <w:r w:rsidRPr="357DA904" w:rsidR="7EBB504F">
        <w:rPr>
          <w:rFonts w:eastAsia="Calibri"/>
        </w:rPr>
        <w:t xml:space="preserve"> </w:t>
      </w:r>
      <w:r w:rsidRPr="1E2A326A" w:rsidR="4C203B8E">
        <w:rPr>
          <w:rFonts w:eastAsia="Calibri"/>
        </w:rPr>
        <w:t xml:space="preserve">The analysis below consists of a review of the criteria compliance and a discussion of mapping adjustments </w:t>
      </w:r>
      <w:r w:rsidR="0036504B">
        <w:rPr>
          <w:rFonts w:eastAsia="Calibri"/>
        </w:rPr>
        <w:t xml:space="preserve">that are then </w:t>
      </w:r>
      <w:r w:rsidRPr="1E2A326A" w:rsidR="4C203B8E">
        <w:rPr>
          <w:rFonts w:eastAsia="Calibri"/>
        </w:rPr>
        <w:t>made to improve criteria alignment to reach the final portfolio. The discussion is segmented by resource type</w:t>
      </w:r>
      <w:r w:rsidRPr="1E2A326A" w:rsidR="7B4C2757">
        <w:rPr>
          <w:rFonts w:eastAsia="Calibri"/>
        </w:rPr>
        <w:t>.</w:t>
      </w:r>
    </w:p>
    <w:p w:rsidR="00DF5184" w:rsidP="702A3897" w:rsidRDefault="38629573" w14:paraId="546E39CB" w14:textId="19F6ABA0">
      <w:pPr>
        <w:spacing w:before="240"/>
        <w:ind w:left="0"/>
        <w:rPr>
          <w:rFonts w:eastAsia="Calibri"/>
        </w:rPr>
      </w:pPr>
      <w:r w:rsidRPr="5AC79DD8">
        <w:rPr>
          <w:rFonts w:eastAsia="Calibri"/>
        </w:rPr>
        <w:t xml:space="preserve">As </w:t>
      </w:r>
      <w:r w:rsidRPr="5AC79DD8" w:rsidR="449A5622">
        <w:rPr>
          <w:rFonts w:eastAsia="Calibri"/>
        </w:rPr>
        <w:t>p</w:t>
      </w:r>
      <w:r w:rsidRPr="5AC79DD8">
        <w:rPr>
          <w:rFonts w:eastAsia="Calibri"/>
        </w:rPr>
        <w:t>art of the mapping adjustments</w:t>
      </w:r>
      <w:r w:rsidRPr="63FE75BF" w:rsidR="731648D6">
        <w:rPr>
          <w:rFonts w:eastAsia="Calibri"/>
        </w:rPr>
        <w:t xml:space="preserve"> discussed below</w:t>
      </w:r>
      <w:r w:rsidRPr="5AC79DD8" w:rsidR="4F220D40">
        <w:rPr>
          <w:rFonts w:eastAsia="Calibri"/>
        </w:rPr>
        <w:t>, staff</w:t>
      </w:r>
      <w:r w:rsidRPr="5AC79DD8" w:rsidR="7C194612">
        <w:rPr>
          <w:rFonts w:eastAsia="Calibri"/>
        </w:rPr>
        <w:t xml:space="preserve"> had to account for </w:t>
      </w:r>
      <w:r w:rsidRPr="63FE75BF" w:rsidR="49873B13">
        <w:rPr>
          <w:rFonts w:eastAsia="Calibri"/>
        </w:rPr>
        <w:t xml:space="preserve">three issues that result in </w:t>
      </w:r>
      <w:r w:rsidRPr="5AC79DD8" w:rsidR="7C194612">
        <w:rPr>
          <w:rFonts w:eastAsia="Calibri"/>
        </w:rPr>
        <w:t xml:space="preserve">significant </w:t>
      </w:r>
      <w:r w:rsidRPr="63FE75BF" w:rsidR="530E4749">
        <w:rPr>
          <w:rFonts w:eastAsia="Calibri"/>
        </w:rPr>
        <w:t xml:space="preserve">mapping </w:t>
      </w:r>
      <w:r w:rsidRPr="5AC79DD8" w:rsidR="1D5558CE">
        <w:rPr>
          <w:rFonts w:eastAsia="Calibri"/>
        </w:rPr>
        <w:t>adjustments</w:t>
      </w:r>
      <w:r w:rsidRPr="5AC79DD8" w:rsidR="7C194612">
        <w:rPr>
          <w:rFonts w:eastAsia="Calibri"/>
        </w:rPr>
        <w:t xml:space="preserve">. The first </w:t>
      </w:r>
      <w:r w:rsidRPr="5AC79DD8" w:rsidR="1D5558CE">
        <w:rPr>
          <w:rFonts w:eastAsia="Calibri"/>
        </w:rPr>
        <w:t xml:space="preserve">adjustment resulted from CAISO staff </w:t>
      </w:r>
      <w:r w:rsidRPr="63FE75BF" w:rsidR="60B2161B">
        <w:rPr>
          <w:rFonts w:eastAsia="Calibri"/>
        </w:rPr>
        <w:t xml:space="preserve">providing updated transmission constraint information for several areas </w:t>
      </w:r>
      <w:r w:rsidRPr="5AC79DD8" w:rsidR="1D5558CE">
        <w:rPr>
          <w:rFonts w:eastAsia="Calibri"/>
        </w:rPr>
        <w:t>following Round 1 mapping analysis.</w:t>
      </w:r>
      <w:r w:rsidRPr="5AC79DD8" w:rsidR="437E8A68">
        <w:rPr>
          <w:rFonts w:eastAsia="Calibri"/>
        </w:rPr>
        <w:t xml:space="preserve"> </w:t>
      </w:r>
      <w:r w:rsidRPr="5AC79DD8" w:rsidR="370655C3">
        <w:rPr>
          <w:rFonts w:eastAsia="Calibri"/>
        </w:rPr>
        <w:t xml:space="preserve">CAISO staff </w:t>
      </w:r>
      <w:r w:rsidRPr="63FE75BF" w:rsidR="54BD4D4D">
        <w:rPr>
          <w:rFonts w:eastAsia="Calibri"/>
        </w:rPr>
        <w:t>included these adjustments</w:t>
      </w:r>
      <w:r w:rsidRPr="63FE75BF" w:rsidDel="38629573" w:rsidR="3F04A135">
        <w:rPr>
          <w:rFonts w:eastAsia="Calibri"/>
        </w:rPr>
        <w:t xml:space="preserve"> </w:t>
      </w:r>
      <w:r w:rsidRPr="63FE75BF" w:rsidR="180EF940">
        <w:rPr>
          <w:rFonts w:eastAsia="Calibri"/>
        </w:rPr>
        <w:t xml:space="preserve">in </w:t>
      </w:r>
      <w:r w:rsidRPr="63FE75BF" w:rsidR="3E0CDEB9">
        <w:rPr>
          <w:rFonts w:eastAsia="Calibri"/>
        </w:rPr>
        <w:t xml:space="preserve">the </w:t>
      </w:r>
      <w:r w:rsidRPr="63FE75BF" w:rsidR="180EF940">
        <w:rPr>
          <w:rFonts w:eastAsia="Calibri"/>
        </w:rPr>
        <w:t>updated CAISO</w:t>
      </w:r>
      <w:r w:rsidRPr="63FE75BF" w:rsidR="00F46E8F">
        <w:rPr>
          <w:rFonts w:eastAsia="Calibri"/>
        </w:rPr>
        <w:t>’s</w:t>
      </w:r>
      <w:r w:rsidRPr="63FE75BF" w:rsidR="180EF940">
        <w:rPr>
          <w:rFonts w:eastAsia="Calibri"/>
        </w:rPr>
        <w:t xml:space="preserve"> 2021 White Paper.</w:t>
      </w:r>
      <w:r w:rsidR="00515C20">
        <w:rPr>
          <w:rStyle w:val="FootnoteReference"/>
          <w:rFonts w:eastAsia="Calibri"/>
        </w:rPr>
        <w:footnoteReference w:id="9"/>
      </w:r>
      <w:r w:rsidRPr="63FE75BF" w:rsidR="25341B9C">
        <w:rPr>
          <w:rFonts w:eastAsia="Calibri"/>
        </w:rPr>
        <w:t xml:space="preserve"> Key changes included:</w:t>
      </w:r>
    </w:p>
    <w:p w:rsidR="00DF5184" w:rsidP="2B4FE78A" w:rsidRDefault="301ADA6A" w14:paraId="4D6B76E6" w14:textId="74B87DC0">
      <w:pPr>
        <w:pStyle w:val="ListParagraph"/>
        <w:numPr>
          <w:ilvl w:val="0"/>
          <w:numId w:val="194"/>
        </w:numPr>
        <w:spacing w:before="240"/>
        <w:rPr>
          <w:rFonts w:asciiTheme="minorHAnsi" w:hAnsiTheme="minorHAnsi" w:eastAsiaTheme="minorEastAsia" w:cstheme="minorBidi"/>
        </w:rPr>
      </w:pPr>
      <w:r w:rsidRPr="2B4FE78A">
        <w:rPr>
          <w:rFonts w:eastAsia="Calibri"/>
        </w:rPr>
        <w:t xml:space="preserve">Transmission constraint capability headroom for several constraints include </w:t>
      </w:r>
      <w:r w:rsidRPr="2B4FE78A" w:rsidR="07AB141A">
        <w:rPr>
          <w:rFonts w:eastAsia="Calibri"/>
        </w:rPr>
        <w:t>significant</w:t>
      </w:r>
      <w:r w:rsidRPr="2B4FE78A">
        <w:rPr>
          <w:rFonts w:eastAsia="Calibri"/>
        </w:rPr>
        <w:t xml:space="preserve"> adjustments to the </w:t>
      </w:r>
      <w:proofErr w:type="spellStart"/>
      <w:r w:rsidRPr="2B4FE78A">
        <w:rPr>
          <w:rFonts w:eastAsia="Calibri"/>
        </w:rPr>
        <w:t>Windhub</w:t>
      </w:r>
      <w:proofErr w:type="spellEnd"/>
      <w:r w:rsidRPr="2B4FE78A">
        <w:rPr>
          <w:rFonts w:eastAsia="Calibri"/>
        </w:rPr>
        <w:t xml:space="preserve"> </w:t>
      </w:r>
      <w:r w:rsidRPr="2B4FE78A" w:rsidR="220234E8">
        <w:rPr>
          <w:rFonts w:eastAsia="Calibri"/>
        </w:rPr>
        <w:t xml:space="preserve">and the Mesa-Laguna Bell </w:t>
      </w:r>
      <w:r w:rsidRPr="2B4FE78A" w:rsidR="7B87251C">
        <w:rPr>
          <w:rFonts w:eastAsia="Calibri"/>
        </w:rPr>
        <w:t>constraints.</w:t>
      </w:r>
    </w:p>
    <w:p w:rsidR="00DF5184" w:rsidP="2B4FE78A" w:rsidRDefault="0A418EC2" w14:paraId="052149A9" w14:textId="2BE9BBA5">
      <w:pPr>
        <w:pStyle w:val="ListParagraph"/>
        <w:numPr>
          <w:ilvl w:val="0"/>
          <w:numId w:val="194"/>
        </w:numPr>
        <w:spacing w:before="240"/>
      </w:pPr>
      <w:r w:rsidRPr="2B4FE78A">
        <w:rPr>
          <w:rFonts w:eastAsia="Calibri"/>
        </w:rPr>
        <w:t>Adjustments to which constraints applied to certain substations</w:t>
      </w:r>
      <w:r w:rsidRPr="2B4FE78A" w:rsidR="2B723EDE">
        <w:rPr>
          <w:rFonts w:eastAsia="Calibri"/>
        </w:rPr>
        <w:t xml:space="preserve">: Palo Verde and Delaney substations were removed from the East of Miguel Constraint; Bannister substation was removed from the East of Miguel and </w:t>
      </w:r>
      <w:r w:rsidRPr="2B4FE78A" w:rsidR="19B6B80D">
        <w:rPr>
          <w:rFonts w:eastAsia="Calibri"/>
        </w:rPr>
        <w:t>other San Diego area constraints; Big Creek area substations were included in the Mesa-Laguna Bell constraint.</w:t>
      </w:r>
    </w:p>
    <w:p w:rsidR="7ECD0BE6" w:rsidP="5E3ECCCA" w:rsidRDefault="75CAE7DC" w14:paraId="019B9B20" w14:textId="5C64AFFF">
      <w:pPr>
        <w:spacing w:before="240"/>
        <w:ind w:left="0"/>
        <w:rPr>
          <w:rFonts w:eastAsia="Calibri"/>
        </w:rPr>
      </w:pPr>
      <w:r w:rsidRPr="5AC79DD8">
        <w:rPr>
          <w:rFonts w:eastAsia="Calibri"/>
        </w:rPr>
        <w:t>The</w:t>
      </w:r>
      <w:r w:rsidRPr="5AC79DD8" w:rsidR="4F4DA133">
        <w:rPr>
          <w:rFonts w:eastAsia="Calibri"/>
        </w:rPr>
        <w:t xml:space="preserve"> impacts of these</w:t>
      </w:r>
      <w:r w:rsidRPr="5AC79DD8">
        <w:rPr>
          <w:rFonts w:eastAsia="Calibri"/>
        </w:rPr>
        <w:t xml:space="preserve"> transmission constraint updates </w:t>
      </w:r>
      <w:r w:rsidRPr="5AC79DD8" w:rsidR="64DA6CCC">
        <w:rPr>
          <w:rFonts w:eastAsia="Calibri"/>
        </w:rPr>
        <w:t xml:space="preserve">are </w:t>
      </w:r>
      <w:r w:rsidRPr="2B4FE78A" w:rsidR="00F87029">
        <w:rPr>
          <w:rFonts w:eastAsia="Calibri"/>
        </w:rPr>
        <w:t>discussed</w:t>
      </w:r>
      <w:r w:rsidRPr="2B4FE78A" w:rsidR="64DA6CCC">
        <w:rPr>
          <w:rFonts w:eastAsia="Calibri"/>
        </w:rPr>
        <w:t xml:space="preserve"> </w:t>
      </w:r>
      <w:r w:rsidRPr="5AC79DD8" w:rsidR="64DA6CCC">
        <w:rPr>
          <w:rFonts w:eastAsia="Calibri"/>
        </w:rPr>
        <w:t>in the criteria analysis discussion below. They result</w:t>
      </w:r>
      <w:r w:rsidRPr="5AC79DD8">
        <w:rPr>
          <w:rFonts w:eastAsia="Calibri"/>
        </w:rPr>
        <w:t xml:space="preserve"> in more </w:t>
      </w:r>
      <w:r w:rsidRPr="5AC79DD8" w:rsidR="09B4860B">
        <w:rPr>
          <w:rFonts w:eastAsia="Calibri"/>
        </w:rPr>
        <w:t>transmission headroom at key substations</w:t>
      </w:r>
      <w:r w:rsidRPr="5AC79DD8" w:rsidR="00F8383D">
        <w:rPr>
          <w:rFonts w:eastAsia="Calibri"/>
        </w:rPr>
        <w:t>,</w:t>
      </w:r>
      <w:r w:rsidRPr="5AC79DD8" w:rsidR="09B4860B">
        <w:rPr>
          <w:rFonts w:eastAsia="Calibri"/>
        </w:rPr>
        <w:t xml:space="preserve"> allowing for more </w:t>
      </w:r>
      <w:r w:rsidRPr="5AC79DD8">
        <w:rPr>
          <w:rFonts w:eastAsia="Calibri"/>
        </w:rPr>
        <w:t>resources</w:t>
      </w:r>
      <w:r w:rsidRPr="5AC79DD8" w:rsidR="674A2BF1">
        <w:rPr>
          <w:rFonts w:eastAsia="Calibri"/>
        </w:rPr>
        <w:t xml:space="preserve"> to be mapped to</w:t>
      </w:r>
      <w:r w:rsidRPr="5AC79DD8" w:rsidR="7AD6FF92">
        <w:rPr>
          <w:rFonts w:eastAsia="Calibri"/>
        </w:rPr>
        <w:t xml:space="preserve"> them and result in transmission exceedances at other substations that can be alleviate</w:t>
      </w:r>
      <w:r w:rsidRPr="5AC79DD8" w:rsidR="09DBE579">
        <w:rPr>
          <w:rFonts w:eastAsia="Calibri"/>
        </w:rPr>
        <w:t>d</w:t>
      </w:r>
      <w:r w:rsidRPr="5AC79DD8" w:rsidR="7AD6FF92">
        <w:rPr>
          <w:rFonts w:eastAsia="Calibri"/>
        </w:rPr>
        <w:t xml:space="preserve"> with upgrades noted in the CAISO</w:t>
      </w:r>
      <w:r w:rsidR="00690F7D">
        <w:rPr>
          <w:rFonts w:eastAsia="Calibri"/>
        </w:rPr>
        <w:t>’s</w:t>
      </w:r>
      <w:r w:rsidRPr="5AC79DD8" w:rsidR="7AD6FF92">
        <w:rPr>
          <w:rFonts w:eastAsia="Calibri"/>
        </w:rPr>
        <w:t xml:space="preserve"> </w:t>
      </w:r>
      <w:r w:rsidRPr="5AC79DD8" w:rsidR="12A54F0A">
        <w:rPr>
          <w:rFonts w:eastAsia="Calibri"/>
        </w:rPr>
        <w:t xml:space="preserve">2021 </w:t>
      </w:r>
      <w:r w:rsidRPr="5AC79DD8" w:rsidR="7AD6FF92">
        <w:rPr>
          <w:rFonts w:eastAsia="Calibri"/>
        </w:rPr>
        <w:t>White Paper.</w:t>
      </w:r>
      <w:r w:rsidRPr="5AC79DD8" w:rsidR="0F9DC7E7">
        <w:rPr>
          <w:rFonts w:eastAsia="Calibri"/>
        </w:rPr>
        <w:t xml:space="preserve"> </w:t>
      </w:r>
    </w:p>
    <w:p w:rsidR="7ECD0BE6" w:rsidP="3A028C22" w:rsidRDefault="62AD5F1B" w14:paraId="63F35E66" w14:textId="3B01FC5C">
      <w:pPr>
        <w:spacing w:before="240"/>
        <w:ind w:left="0"/>
        <w:rPr>
          <w:rFonts w:eastAsia="Calibri"/>
        </w:rPr>
      </w:pPr>
      <w:r w:rsidRPr="4697553F">
        <w:rPr>
          <w:rFonts w:eastAsia="Calibri"/>
        </w:rPr>
        <w:t xml:space="preserve">The second significant adjustment in </w:t>
      </w:r>
      <w:r w:rsidRPr="4697553F" w:rsidR="330206D9">
        <w:rPr>
          <w:rFonts w:eastAsia="Calibri"/>
        </w:rPr>
        <w:t>post</w:t>
      </w:r>
      <w:r w:rsidR="5280BABF">
        <w:rPr>
          <w:rFonts w:eastAsia="Calibri"/>
        </w:rPr>
        <w:t>-</w:t>
      </w:r>
      <w:r w:rsidRPr="4697553F" w:rsidR="330206D9">
        <w:rPr>
          <w:rFonts w:eastAsia="Calibri"/>
        </w:rPr>
        <w:t>Round 1 remapping was</w:t>
      </w:r>
      <w:r w:rsidRPr="4697553F" w:rsidR="25FE3FAA">
        <w:rPr>
          <w:rFonts w:eastAsia="Calibri"/>
        </w:rPr>
        <w:t xml:space="preserve"> the updated PSP </w:t>
      </w:r>
      <w:r w:rsidR="39F4E783">
        <w:rPr>
          <w:rFonts w:eastAsia="Calibri"/>
        </w:rPr>
        <w:t>RESOLVE</w:t>
      </w:r>
      <w:r w:rsidRPr="4697553F" w:rsidR="39F4E783">
        <w:rPr>
          <w:rFonts w:eastAsia="Calibri"/>
        </w:rPr>
        <w:t xml:space="preserve"> </w:t>
      </w:r>
      <w:r w:rsidRPr="4697553F" w:rsidR="25FE3FAA">
        <w:rPr>
          <w:rFonts w:eastAsia="Calibri"/>
        </w:rPr>
        <w:t xml:space="preserve">portfolio. The PSP portfolio </w:t>
      </w:r>
      <w:r w:rsidRPr="4697553F" w:rsidR="4674D637">
        <w:rPr>
          <w:rFonts w:eastAsia="Calibri"/>
        </w:rPr>
        <w:t xml:space="preserve">utilized an updated RESOLVE run with </w:t>
      </w:r>
      <w:r w:rsidRPr="4697553F" w:rsidR="3B27B27A">
        <w:rPr>
          <w:rFonts w:eastAsia="Calibri"/>
        </w:rPr>
        <w:t xml:space="preserve">adjusted inputs following feedback on the portfolio issued in the PSP ruling. The updated </w:t>
      </w:r>
      <w:r w:rsidRPr="4697553F" w:rsidR="1EAAC030">
        <w:rPr>
          <w:rFonts w:eastAsia="Calibri"/>
        </w:rPr>
        <w:t>p</w:t>
      </w:r>
      <w:r w:rsidRPr="4697553F" w:rsidR="3B27B27A">
        <w:rPr>
          <w:rFonts w:eastAsia="Calibri"/>
        </w:rPr>
        <w:t>ortfolio</w:t>
      </w:r>
      <w:r w:rsidRPr="4697553F" w:rsidR="37629232">
        <w:rPr>
          <w:rFonts w:eastAsia="Calibri"/>
        </w:rPr>
        <w:t>, the</w:t>
      </w:r>
      <w:r w:rsidRPr="3C050233" w:rsidR="07CEC632">
        <w:rPr>
          <w:rFonts w:eastAsia="Calibri"/>
        </w:rPr>
        <w:t xml:space="preserve"> 38 MMT 2020 IEPR High EV portfolio</w:t>
      </w:r>
      <w:r w:rsidRPr="3C050233" w:rsidR="4D334731">
        <w:rPr>
          <w:rFonts w:eastAsia="Calibri"/>
        </w:rPr>
        <w:t xml:space="preserve">, which is </w:t>
      </w:r>
      <w:r w:rsidRPr="3C050233" w:rsidR="47C5380C">
        <w:rPr>
          <w:rFonts w:eastAsia="Calibri"/>
        </w:rPr>
        <w:t xml:space="preserve">described in Section </w:t>
      </w:r>
      <w:r w:rsidR="00E317C1">
        <w:rPr>
          <w:rFonts w:eastAsia="Calibri"/>
        </w:rPr>
        <w:fldChar w:fldCharType="begin"/>
      </w:r>
      <w:r w:rsidR="00E317C1">
        <w:rPr>
          <w:rFonts w:eastAsia="Calibri"/>
        </w:rPr>
        <w:instrText xml:space="preserve"> REF _Ref85654115 \r \h </w:instrText>
      </w:r>
      <w:r w:rsidR="00E317C1">
        <w:rPr>
          <w:rFonts w:eastAsia="Calibri"/>
        </w:rPr>
      </w:r>
      <w:r w:rsidR="00E317C1">
        <w:rPr>
          <w:rFonts w:eastAsia="Calibri"/>
        </w:rPr>
        <w:fldChar w:fldCharType="separate"/>
      </w:r>
      <w:r w:rsidR="00E317C1">
        <w:rPr>
          <w:rFonts w:eastAsia="Calibri"/>
        </w:rPr>
        <w:t>4.2</w:t>
      </w:r>
      <w:r w:rsidR="00E317C1">
        <w:rPr>
          <w:rFonts w:eastAsia="Calibri"/>
        </w:rPr>
        <w:fldChar w:fldCharType="end"/>
      </w:r>
      <w:r w:rsidRPr="4697553F" w:rsidR="4D334731">
        <w:rPr>
          <w:rFonts w:eastAsia="Calibri"/>
        </w:rPr>
        <w:t>,</w:t>
      </w:r>
      <w:r w:rsidRPr="4697553F" w:rsidR="3B27B27A">
        <w:rPr>
          <w:rFonts w:eastAsia="Calibri"/>
        </w:rPr>
        <w:t xml:space="preserve"> </w:t>
      </w:r>
      <w:r w:rsidR="383D9A7E">
        <w:t>resulted in a reduction of 22 MW of wind, ~</w:t>
      </w:r>
      <w:r w:rsidR="29D70D24">
        <w:t>1</w:t>
      </w:r>
      <w:r w:rsidR="1F1CD1B9">
        <w:t>,</w:t>
      </w:r>
      <w:r w:rsidR="29D70D24">
        <w:t>37</w:t>
      </w:r>
      <w:r w:rsidR="5250D682">
        <w:t>7</w:t>
      </w:r>
      <w:r w:rsidR="383D9A7E">
        <w:t xml:space="preserve"> MW of solar, and ~</w:t>
      </w:r>
      <w:r w:rsidR="29D70D24">
        <w:t>1</w:t>
      </w:r>
      <w:r w:rsidR="47A5B040">
        <w:t>,</w:t>
      </w:r>
      <w:r w:rsidR="29D70D24">
        <w:t>1</w:t>
      </w:r>
      <w:r w:rsidR="3BAD855B">
        <w:t>82</w:t>
      </w:r>
      <w:r w:rsidR="383D9A7E">
        <w:t xml:space="preserve"> MW of batteries</w:t>
      </w:r>
      <w:r w:rsidR="0C4C8180">
        <w:t xml:space="preserve"> when compared with the 38 MMT core portfolio </w:t>
      </w:r>
      <w:r w:rsidR="00E317C1">
        <w:t>released with the August 17</w:t>
      </w:r>
      <w:r w:rsidR="00DA2CAF">
        <w:t>, 2021, proposed</w:t>
      </w:r>
      <w:r w:rsidR="00E317C1">
        <w:t xml:space="preserve"> PSP ruling</w:t>
      </w:r>
      <w:r w:rsidR="15D198E7">
        <w:t xml:space="preserve">. </w:t>
      </w:r>
      <w:r w:rsidR="006913B3">
        <w:t>As the busbar mapping process began using the 38 MMT core portfolio resource amounts</w:t>
      </w:r>
      <w:r w:rsidR="00705AE6">
        <w:t>,</w:t>
      </w:r>
      <w:r w:rsidR="15D198E7">
        <w:t xml:space="preserve"> the remapping </w:t>
      </w:r>
      <w:r w:rsidR="3B27B27A">
        <w:t xml:space="preserve">discussed below </w:t>
      </w:r>
      <w:r w:rsidR="6B1BC7CC">
        <w:t>also</w:t>
      </w:r>
      <w:r w:rsidR="3B27B27A">
        <w:t xml:space="preserve"> </w:t>
      </w:r>
      <w:r w:rsidR="15D198E7">
        <w:t>account</w:t>
      </w:r>
      <w:r w:rsidR="3B27B27A">
        <w:t>s</w:t>
      </w:r>
      <w:r w:rsidR="15D198E7">
        <w:t xml:space="preserve"> </w:t>
      </w:r>
      <w:r w:rsidR="329EDE55">
        <w:t xml:space="preserve">for </w:t>
      </w:r>
      <w:r w:rsidR="3B27B27A">
        <w:t xml:space="preserve">these adjustments by </w:t>
      </w:r>
      <w:r w:rsidR="6DFE7A00">
        <w:t>removing</w:t>
      </w:r>
      <w:r w:rsidR="15D198E7">
        <w:t xml:space="preserve"> </w:t>
      </w:r>
      <w:r w:rsidR="2B22199D">
        <w:t>resources at selected sub</w:t>
      </w:r>
      <w:r w:rsidR="05C7E5A2">
        <w:t>s</w:t>
      </w:r>
      <w:r w:rsidR="2B22199D">
        <w:t>tations</w:t>
      </w:r>
      <w:r w:rsidR="3B27B27A">
        <w:t xml:space="preserve"> </w:t>
      </w:r>
      <w:r w:rsidR="6DFE7A00">
        <w:t>in line with the update</w:t>
      </w:r>
      <w:r w:rsidR="6B21F59C">
        <w:t xml:space="preserve">d RESOLVE outputs </w:t>
      </w:r>
      <w:r w:rsidR="3B27B27A">
        <w:t>to improve their criteria compliance</w:t>
      </w:r>
      <w:r w:rsidR="2B22199D">
        <w:t>.</w:t>
      </w:r>
    </w:p>
    <w:p w:rsidR="00535360" w:rsidP="006B11BE" w:rsidRDefault="72F19C86" w14:paraId="61E643FB" w14:textId="24874E94">
      <w:pPr>
        <w:spacing w:before="240"/>
        <w:ind w:left="0"/>
      </w:pPr>
      <w:r w:rsidRPr="5AC79DD8">
        <w:rPr>
          <w:rFonts w:eastAsia="Calibri"/>
        </w:rPr>
        <w:t xml:space="preserve">Staff also </w:t>
      </w:r>
      <w:r w:rsidRPr="5AC79DD8" w:rsidR="078FDFC1">
        <w:rPr>
          <w:rFonts w:eastAsia="Calibri"/>
        </w:rPr>
        <w:t xml:space="preserve">conducted </w:t>
      </w:r>
      <w:r w:rsidRPr="5AC79DD8">
        <w:rPr>
          <w:rFonts w:eastAsia="Calibri"/>
        </w:rPr>
        <w:t xml:space="preserve">relocations to </w:t>
      </w:r>
      <w:r w:rsidRPr="5AC79DD8" w:rsidR="31B01110">
        <w:rPr>
          <w:rFonts w:eastAsia="Calibri"/>
        </w:rPr>
        <w:t>align</w:t>
      </w:r>
      <w:r w:rsidRPr="5AC79DD8">
        <w:rPr>
          <w:rFonts w:eastAsia="Calibri"/>
        </w:rPr>
        <w:t xml:space="preserve"> the mapped resource</w:t>
      </w:r>
      <w:r w:rsidRPr="5AC79DD8" w:rsidR="6F8BEC9D">
        <w:rPr>
          <w:rFonts w:eastAsia="Calibri"/>
        </w:rPr>
        <w:t>s</w:t>
      </w:r>
      <w:r w:rsidRPr="5AC79DD8" w:rsidR="33475390">
        <w:rPr>
          <w:rFonts w:eastAsia="Calibri"/>
        </w:rPr>
        <w:t xml:space="preserve"> with the baseline reconciliation resources identified in Section </w:t>
      </w:r>
      <w:r w:rsidRPr="5AC79DD8" w:rsidR="00656FFE">
        <w:rPr>
          <w:rFonts w:eastAsia="Calibri"/>
        </w:rPr>
        <w:fldChar w:fldCharType="begin"/>
      </w:r>
      <w:r w:rsidRPr="5AC79DD8" w:rsidR="00656FFE">
        <w:rPr>
          <w:rFonts w:eastAsia="Calibri"/>
        </w:rPr>
        <w:instrText xml:space="preserve"> REF _Ref85654244 \w \h </w:instrText>
      </w:r>
      <w:r w:rsidRPr="5AC79DD8" w:rsidR="00656FFE">
        <w:rPr>
          <w:rFonts w:eastAsia="Calibri"/>
        </w:rPr>
      </w:r>
      <w:r w:rsidRPr="5AC79DD8" w:rsidR="00656FFE">
        <w:rPr>
          <w:rFonts w:eastAsia="Calibri"/>
        </w:rPr>
        <w:fldChar w:fldCharType="separate"/>
      </w:r>
      <w:r w:rsidRPr="5AC79DD8" w:rsidR="3CC873B9">
        <w:rPr>
          <w:rFonts w:eastAsia="Calibri"/>
        </w:rPr>
        <w:t>4.1</w:t>
      </w:r>
      <w:r w:rsidRPr="5AC79DD8" w:rsidR="00656FFE">
        <w:rPr>
          <w:rFonts w:eastAsia="Calibri"/>
        </w:rPr>
        <w:fldChar w:fldCharType="end"/>
      </w:r>
      <w:r w:rsidRPr="5AC79DD8" w:rsidR="33475390">
        <w:rPr>
          <w:rFonts w:eastAsia="Calibri"/>
        </w:rPr>
        <w:t xml:space="preserve"> </w:t>
      </w:r>
      <w:r w:rsidRPr="5AC79DD8" w:rsidR="11528B26">
        <w:rPr>
          <w:rFonts w:eastAsia="Calibri"/>
        </w:rPr>
        <w:t>to properly account for the transmission capability implications of resources</w:t>
      </w:r>
      <w:r w:rsidRPr="5AC79DD8" w:rsidR="33475390">
        <w:rPr>
          <w:rFonts w:eastAsia="Calibri"/>
        </w:rPr>
        <w:t xml:space="preserve"> </w:t>
      </w:r>
      <w:r w:rsidRPr="5AC79DD8" w:rsidR="11528B26">
        <w:rPr>
          <w:rFonts w:eastAsia="Calibri"/>
        </w:rPr>
        <w:t>identified as contracted or in development</w:t>
      </w:r>
      <w:r w:rsidRPr="5AC79DD8" w:rsidR="441024B4">
        <w:rPr>
          <w:rFonts w:eastAsia="Calibri"/>
        </w:rPr>
        <w:t xml:space="preserve"> but not in the CAISO</w:t>
      </w:r>
      <w:r w:rsidRPr="5AC79DD8" w:rsidR="39905957">
        <w:rPr>
          <w:rFonts w:eastAsia="Calibri"/>
        </w:rPr>
        <w:t>’s</w:t>
      </w:r>
      <w:r w:rsidRPr="5AC79DD8" w:rsidR="441024B4">
        <w:rPr>
          <w:rFonts w:eastAsia="Calibri"/>
        </w:rPr>
        <w:t xml:space="preserve"> </w:t>
      </w:r>
      <w:r w:rsidRPr="63FE75BF" w:rsidR="7D543D92">
        <w:rPr>
          <w:rFonts w:eastAsia="Calibri"/>
        </w:rPr>
        <w:t xml:space="preserve">2021 </w:t>
      </w:r>
      <w:r w:rsidRPr="63FE75BF" w:rsidR="5A2FCB4D">
        <w:rPr>
          <w:rFonts w:eastAsia="Calibri"/>
        </w:rPr>
        <w:t>W</w:t>
      </w:r>
      <w:r w:rsidRPr="5AC79DD8" w:rsidR="441024B4">
        <w:rPr>
          <w:rFonts w:eastAsia="Calibri"/>
        </w:rPr>
        <w:t xml:space="preserve">hite </w:t>
      </w:r>
      <w:r w:rsidRPr="63FE75BF" w:rsidR="3BF33267">
        <w:rPr>
          <w:rFonts w:eastAsia="Calibri"/>
        </w:rPr>
        <w:t>P</w:t>
      </w:r>
      <w:r w:rsidRPr="5AC79DD8" w:rsidR="441024B4">
        <w:rPr>
          <w:rFonts w:eastAsia="Calibri"/>
        </w:rPr>
        <w:t>aper and the RESOLVE model baselines.</w:t>
      </w:r>
    </w:p>
    <w:p w:rsidR="2A1BD624" w:rsidP="2A1BD624" w:rsidRDefault="2A1BD624" w14:paraId="242F3828" w14:textId="6BD5FB18">
      <w:pPr>
        <w:rPr>
          <w:rFonts w:eastAsia="Calibri"/>
          <w:szCs w:val="24"/>
        </w:rPr>
      </w:pPr>
    </w:p>
    <w:p w:rsidR="00306914" w:rsidP="2A1BD624" w:rsidRDefault="00306914" w14:paraId="0B0EBA36" w14:textId="77777777">
      <w:pPr>
        <w:rPr>
          <w:rFonts w:eastAsia="Calibri"/>
          <w:szCs w:val="24"/>
        </w:rPr>
      </w:pPr>
    </w:p>
    <w:p w:rsidRPr="00FF3509" w:rsidR="00EE2C97" w:rsidP="2A1BD624" w:rsidRDefault="00EE2C97" w14:paraId="02DF38DC" w14:textId="77777777">
      <w:pPr>
        <w:rPr>
          <w:rFonts w:eastAsia="Calibri"/>
          <w:szCs w:val="24"/>
        </w:rPr>
      </w:pPr>
    </w:p>
    <w:p w:rsidRPr="0079528D" w:rsidR="10630B4B" w:rsidP="009C00FA" w:rsidRDefault="0008169D" w14:paraId="5256A5EC" w14:textId="468FD901">
      <w:pPr>
        <w:pStyle w:val="Heading5"/>
        <w:rPr>
          <w:rFonts w:eastAsia="Calibri"/>
          <w:b/>
          <w:szCs w:val="24"/>
        </w:rPr>
      </w:pPr>
      <w:bookmarkStart w:name="_Ref86359878" w:id="73"/>
      <w:r w:rsidRPr="00FF3509">
        <w:t>Geothermal Resources</w:t>
      </w:r>
      <w:r w:rsidRPr="00FF3509" w:rsidR="00F97F72">
        <w:t xml:space="preserve"> Discuss</w:t>
      </w:r>
      <w:r w:rsidR="00F97F72">
        <w:t>ion</w:t>
      </w:r>
      <w:bookmarkEnd w:id="73"/>
    </w:p>
    <w:p w:rsidR="001A5E4C" w:rsidP="002D0B0E" w:rsidRDefault="00685847" w14:paraId="5C587B48" w14:textId="35D28185">
      <w:pPr>
        <w:spacing w:before="240"/>
        <w:ind w:left="0"/>
      </w:pPr>
      <w:r>
        <w:fldChar w:fldCharType="begin"/>
      </w:r>
      <w:r>
        <w:instrText xml:space="preserve"> REF _Ref85809448 \h </w:instrText>
      </w:r>
      <w:r>
        <w:fldChar w:fldCharType="separate"/>
      </w:r>
      <w:r w:rsidR="00B71FDA">
        <w:t xml:space="preserve">Table </w:t>
      </w:r>
      <w:r w:rsidR="00B71FDA">
        <w:rPr>
          <w:noProof/>
        </w:rPr>
        <w:t>7</w:t>
      </w:r>
      <w:r>
        <w:fldChar w:fldCharType="end"/>
      </w:r>
      <w:r w:rsidR="00C15A9D">
        <w:t xml:space="preserve"> </w:t>
      </w:r>
      <w:r w:rsidR="001A5E4C">
        <w:t xml:space="preserve">depicts a summary of </w:t>
      </w:r>
      <w:r w:rsidR="004F73BA">
        <w:t xml:space="preserve">the </w:t>
      </w:r>
      <w:r w:rsidR="001A5E4C">
        <w:t xml:space="preserve">Round 1 mapping of </w:t>
      </w:r>
      <w:r w:rsidR="00A45893">
        <w:t>geothermal</w:t>
      </w:r>
      <w:r w:rsidR="001A5E4C">
        <w:t xml:space="preserve"> resources and their compliance with the</w:t>
      </w:r>
      <w:r w:rsidR="00551874">
        <w:t xml:space="preserve"> busbar mapping</w:t>
      </w:r>
      <w:r w:rsidR="001A5E4C">
        <w:t xml:space="preserve"> criteria</w:t>
      </w:r>
      <w:r w:rsidR="0042731F">
        <w:t xml:space="preserve"> as described in the busbar mapping methodology (See Appendix </w:t>
      </w:r>
      <w:r w:rsidR="004C4C27">
        <w:lastRenderedPageBreak/>
        <w:fldChar w:fldCharType="begin"/>
      </w:r>
      <w:r w:rsidR="004C4C27">
        <w:instrText xml:space="preserve"> REF _Ref85811052 \r \h </w:instrText>
      </w:r>
      <w:r w:rsidR="004C4C27">
        <w:fldChar w:fldCharType="separate"/>
      </w:r>
      <w:r w:rsidR="004C4C27">
        <w:t>A</w:t>
      </w:r>
      <w:r w:rsidR="004C4C27">
        <w:fldChar w:fldCharType="end"/>
      </w:r>
      <w:r w:rsidR="004C4C27">
        <w:t>)</w:t>
      </w:r>
      <w:r w:rsidR="0042731F">
        <w:t xml:space="preserve">. </w:t>
      </w:r>
      <w:r w:rsidR="00810750">
        <w:t xml:space="preserve">In </w:t>
      </w:r>
      <w:r w:rsidR="00810750">
        <w:fldChar w:fldCharType="begin"/>
      </w:r>
      <w:r w:rsidR="00810750">
        <w:instrText xml:space="preserve"> REF _Ref85809448 \h </w:instrText>
      </w:r>
      <w:r w:rsidR="00810750">
        <w:fldChar w:fldCharType="separate"/>
      </w:r>
      <w:r w:rsidR="00810750">
        <w:t xml:space="preserve">Table </w:t>
      </w:r>
      <w:r w:rsidR="00810750">
        <w:rPr>
          <w:noProof/>
        </w:rPr>
        <w:t>7</w:t>
      </w:r>
      <w:r w:rsidR="00810750">
        <w:fldChar w:fldCharType="end"/>
      </w:r>
      <w:r w:rsidR="00810750">
        <w:t xml:space="preserve">, </w:t>
      </w:r>
      <w:r w:rsidR="00037F05">
        <w:t>L</w:t>
      </w:r>
      <w:r w:rsidR="0005656D">
        <w:t>evel 3</w:t>
      </w:r>
      <w:r w:rsidR="00210714">
        <w:t xml:space="preserve"> non-compliance</w:t>
      </w:r>
      <w:r w:rsidR="0005656D">
        <w:t xml:space="preserve">, material </w:t>
      </w:r>
      <w:r w:rsidR="00210714">
        <w:t>breach</w:t>
      </w:r>
      <w:r w:rsidR="009A7228">
        <w:t>,</w:t>
      </w:r>
      <w:r w:rsidR="00810750">
        <w:t xml:space="preserve"> is represented by a</w:t>
      </w:r>
      <w:r w:rsidR="00210714">
        <w:t xml:space="preserve"> 3 </w:t>
      </w:r>
      <w:r w:rsidR="00D70DAF">
        <w:t xml:space="preserve">in a </w:t>
      </w:r>
      <w:r w:rsidR="00061EDB">
        <w:t xml:space="preserve">cell </w:t>
      </w:r>
      <w:r w:rsidR="00210714">
        <w:t>shaded red</w:t>
      </w:r>
      <w:r w:rsidR="00037F05">
        <w:t>; Level 2 non-compliance, possible or moderate breach,</w:t>
      </w:r>
      <w:r w:rsidR="00061EDB">
        <w:t xml:space="preserve"> is represented by a 2 </w:t>
      </w:r>
      <w:r w:rsidR="00D70DAF">
        <w:t xml:space="preserve">in a </w:t>
      </w:r>
      <w:r w:rsidR="00061EDB">
        <w:t>cell shaded yellow; and Level 1 strong compliance</w:t>
      </w:r>
      <w:r w:rsidR="00140160">
        <w:t xml:space="preserve"> is represented by a 1 </w:t>
      </w:r>
      <w:r w:rsidR="008A3585">
        <w:t xml:space="preserve">in </w:t>
      </w:r>
      <w:r w:rsidR="00D70DAF">
        <w:t xml:space="preserve">a </w:t>
      </w:r>
      <w:r w:rsidR="00140160">
        <w:t>green</w:t>
      </w:r>
      <w:r w:rsidDel="008A3585" w:rsidR="00140160">
        <w:t xml:space="preserve"> shaded </w:t>
      </w:r>
      <w:r w:rsidR="00D70DAF">
        <w:t>cell</w:t>
      </w:r>
      <w:r w:rsidR="00140160">
        <w:t>.</w:t>
      </w:r>
      <w:r w:rsidR="0078493D">
        <w:t xml:space="preserve"> </w:t>
      </w:r>
      <w:r w:rsidR="000C6D13">
        <w:t xml:space="preserve">Land-use and environmental criteria datasets are not </w:t>
      </w:r>
      <w:r w:rsidR="009C03E1">
        <w:t xml:space="preserve">always </w:t>
      </w:r>
      <w:r w:rsidR="000C6D13">
        <w:t>available</w:t>
      </w:r>
      <w:r w:rsidR="00596E50">
        <w:t xml:space="preserve"> to assess r</w:t>
      </w:r>
      <w:r w:rsidR="00052126">
        <w:t>esources mapped to substations outside of California</w:t>
      </w:r>
      <w:r w:rsidR="00A0424C">
        <w:t xml:space="preserve"> and thus </w:t>
      </w:r>
      <w:r w:rsidR="00642367">
        <w:t>these</w:t>
      </w:r>
      <w:r w:rsidR="00442343">
        <w:t xml:space="preserve"> criteria compliances are noted as “Not Available” in</w:t>
      </w:r>
      <w:r w:rsidR="00A931DF">
        <w:t xml:space="preserve"> </w:t>
      </w:r>
      <w:r w:rsidR="00A84052">
        <w:t>the summary tables</w:t>
      </w:r>
      <w:r w:rsidR="009C03E1">
        <w:t>.</w:t>
      </w:r>
    </w:p>
    <w:p w:rsidR="00E84603" w:rsidP="10630B4B" w:rsidRDefault="00E84603" w14:paraId="79AA7A04" w14:textId="77777777">
      <w:pPr>
        <w:ind w:left="0"/>
      </w:pPr>
    </w:p>
    <w:p w:rsidR="004A5DBF" w:rsidP="00650EF6" w:rsidRDefault="004A5DBF" w14:paraId="609EB126" w14:textId="0E1081D8">
      <w:pPr>
        <w:pStyle w:val="Caption"/>
        <w:keepNext/>
      </w:pPr>
      <w:bookmarkStart w:name="_Ref85809448" w:id="74"/>
      <w:r>
        <w:t xml:space="preserve">Table </w:t>
      </w:r>
      <w:r>
        <w:fldChar w:fldCharType="begin"/>
      </w:r>
      <w:r>
        <w:instrText>SEQ Table \* ARABIC</w:instrText>
      </w:r>
      <w:r>
        <w:fldChar w:fldCharType="separate"/>
      </w:r>
      <w:r w:rsidR="0066424A">
        <w:rPr>
          <w:noProof/>
        </w:rPr>
        <w:t>7</w:t>
      </w:r>
      <w:r>
        <w:fldChar w:fldCharType="end"/>
      </w:r>
      <w:bookmarkEnd w:id="74"/>
      <w:r>
        <w:t xml:space="preserve">: </w:t>
      </w:r>
      <w:r w:rsidRPr="001E05D3">
        <w:t>Summary of the mapped geothermal resources and the compliance of the geothermal allocations with the criteria after Round 1 of mapping.</w:t>
      </w:r>
    </w:p>
    <w:p w:rsidR="00C15A9D" w:rsidP="00C15A9D" w:rsidRDefault="00F8160A" w14:paraId="1A6AA88F" w14:textId="5B124EA5">
      <w:pPr>
        <w:keepNext/>
        <w:ind w:left="0"/>
        <w:rPr>
          <w:rFonts w:eastAsia="Calibri"/>
        </w:rPr>
      </w:pPr>
      <w:r w:rsidRPr="00F8160A">
        <w:rPr>
          <w:noProof/>
        </w:rPr>
        <w:drawing>
          <wp:inline distT="0" distB="0" distL="0" distR="0" wp14:anchorId="57260777" wp14:editId="7FC6D4B7">
            <wp:extent cx="5943600" cy="1108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08710"/>
                    </a:xfrm>
                    <a:prstGeom prst="rect">
                      <a:avLst/>
                    </a:prstGeom>
                    <a:noFill/>
                    <a:ln>
                      <a:noFill/>
                    </a:ln>
                  </pic:spPr>
                </pic:pic>
              </a:graphicData>
            </a:graphic>
          </wp:inline>
        </w:drawing>
      </w:r>
      <w:r w:rsidR="4FCEEB0C">
        <w:rPr>
          <w:noProof/>
        </w:rPr>
        <w:drawing>
          <wp:inline distT="0" distB="0" distL="0" distR="0" wp14:anchorId="4E8E41F0" wp14:editId="0E6F2903">
            <wp:extent cx="5943600" cy="140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943600" cy="140335"/>
                    </a:xfrm>
                    <a:prstGeom prst="rect">
                      <a:avLst/>
                    </a:prstGeom>
                  </pic:spPr>
                </pic:pic>
              </a:graphicData>
            </a:graphic>
          </wp:inline>
        </w:drawing>
      </w:r>
    </w:p>
    <w:p w:rsidR="00D940D5" w:rsidP="00C15A9D" w:rsidRDefault="00D940D5" w14:paraId="319C169B" w14:textId="6482C698">
      <w:pPr>
        <w:keepNext/>
        <w:ind w:left="0"/>
      </w:pPr>
    </w:p>
    <w:p w:rsidRPr="00F47951" w:rsidR="00E84603" w:rsidP="10630B4B" w:rsidRDefault="00E84603" w14:paraId="5ABE748A" w14:textId="40214255">
      <w:pPr>
        <w:ind w:left="0"/>
        <w:rPr>
          <w:rFonts w:eastAsia="Calibri"/>
          <w:szCs w:val="24"/>
        </w:rPr>
      </w:pPr>
    </w:p>
    <w:p w:rsidRPr="00650EF6" w:rsidR="001A5E4C" w:rsidP="00650EF6" w:rsidRDefault="001A5E4C" w14:paraId="05320110" w14:textId="77777777">
      <w:pPr>
        <w:pStyle w:val="Heading7"/>
        <w:rPr>
          <w:b/>
          <w:bCs/>
        </w:rPr>
      </w:pPr>
      <w:r w:rsidRPr="00650EF6">
        <w:rPr>
          <w:b/>
          <w:bCs/>
        </w:rPr>
        <w:t>Criteria Non-compliance Discussion</w:t>
      </w:r>
    </w:p>
    <w:p w:rsidR="001A5E4C" w:rsidP="009C00FA" w:rsidRDefault="009819B2" w14:paraId="0EC70C5D" w14:textId="145B04F5">
      <w:pPr>
        <w:spacing w:before="240"/>
        <w:rPr>
          <w:rFonts w:eastAsia="Calibri"/>
          <w:b/>
          <w:bCs/>
          <w:szCs w:val="24"/>
        </w:rPr>
      </w:pPr>
      <w:r>
        <w:t>Round 1 resulted in multiple level-3 and level-2 non-compliance flags across all mapping criteria. The details of these non-compliance flags and staff’s mapping adjustments to alleviate them are discussed below.</w:t>
      </w:r>
    </w:p>
    <w:p w:rsidR="00B848A0" w:rsidP="009C00FA" w:rsidRDefault="2807E066" w14:paraId="7CE415E8" w14:textId="02D9F723">
      <w:pPr>
        <w:spacing w:before="240"/>
        <w:rPr>
          <w:rFonts w:eastAsia="Calibri"/>
          <w:szCs w:val="24"/>
        </w:rPr>
      </w:pPr>
      <w:r w:rsidRPr="00650EF6">
        <w:rPr>
          <w:rStyle w:val="Heading7Char"/>
        </w:rPr>
        <w:t>Criteria 1 – Distance to Transmission</w:t>
      </w:r>
      <w:r w:rsidRPr="00650EF6">
        <w:rPr>
          <w:rStyle w:val="Heading7Char"/>
          <w:bCs/>
        </w:rPr>
        <w:t xml:space="preserve"> of appropriate voltage:</w:t>
      </w:r>
      <w:r w:rsidRPr="263BE775" w:rsidR="5AA69D17">
        <w:rPr>
          <w:rFonts w:eastAsia="Calibri"/>
        </w:rPr>
        <w:t xml:space="preserve"> Northern California geothermal resources mapped to the Pit 1 substation and Southern Nevada resources mapped to Beatty in VEA’s 138 kV system both trigger level-3 non-compliances.</w:t>
      </w:r>
      <w:r w:rsidRPr="263BE775" w:rsidR="78692ADB">
        <w:rPr>
          <w:rFonts w:eastAsia="Calibri"/>
        </w:rPr>
        <w:t xml:space="preserve"> </w:t>
      </w:r>
      <w:r w:rsidRPr="263BE775" w:rsidR="02767040">
        <w:rPr>
          <w:rFonts w:eastAsia="Calibri"/>
        </w:rPr>
        <w:t xml:space="preserve">Northern California geothermal was mapped to the </w:t>
      </w:r>
      <w:r w:rsidRPr="263BE775" w:rsidR="1339ED3C">
        <w:rPr>
          <w:rFonts w:eastAsia="Calibri"/>
        </w:rPr>
        <w:t>Medicine Lake geothermal area</w:t>
      </w:r>
      <w:r w:rsidRPr="263BE775" w:rsidR="39BD17DC">
        <w:rPr>
          <w:rFonts w:eastAsia="Calibri"/>
        </w:rPr>
        <w:t>;</w:t>
      </w:r>
      <w:r w:rsidRPr="263BE775" w:rsidR="7F6FD2F9">
        <w:rPr>
          <w:rFonts w:eastAsia="Calibri"/>
        </w:rPr>
        <w:t xml:space="preserve"> and though Pit 1 is the closest</w:t>
      </w:r>
      <w:r w:rsidRPr="263BE775" w:rsidR="0467D9ED">
        <w:rPr>
          <w:rFonts w:eastAsia="Calibri"/>
        </w:rPr>
        <w:t xml:space="preserve"> system substation of appr</w:t>
      </w:r>
      <w:r w:rsidRPr="263BE775" w:rsidR="39BD17DC">
        <w:rPr>
          <w:rFonts w:eastAsia="Calibri"/>
        </w:rPr>
        <w:t>opriate voltage, it is over 40 miles from the resource area. Similarly</w:t>
      </w:r>
      <w:r w:rsidRPr="263BE775" w:rsidR="26F0F6E4">
        <w:rPr>
          <w:rFonts w:eastAsia="Calibri"/>
        </w:rPr>
        <w:t xml:space="preserve"> Southern Nevada geothermal would require </w:t>
      </w:r>
      <w:r w:rsidRPr="7284C3FD" w:rsidR="26F0F6E4">
        <w:rPr>
          <w:rFonts w:eastAsia="Calibri"/>
        </w:rPr>
        <w:t>a</w:t>
      </w:r>
      <w:r w:rsidRPr="7284C3FD" w:rsidR="32718C66">
        <w:rPr>
          <w:rFonts w:eastAsia="Calibri"/>
        </w:rPr>
        <w:t xml:space="preserve">n intertie </w:t>
      </w:r>
      <w:r w:rsidRPr="7284C3FD" w:rsidR="49C7E000">
        <w:rPr>
          <w:rFonts w:eastAsia="Calibri"/>
        </w:rPr>
        <w:t>greater</w:t>
      </w:r>
      <w:r w:rsidRPr="263BE775" w:rsidR="49C7E000">
        <w:rPr>
          <w:rFonts w:eastAsia="Calibri"/>
        </w:rPr>
        <w:t xml:space="preserve"> than </w:t>
      </w:r>
      <w:r w:rsidRPr="263BE775" w:rsidR="7DBF9C22">
        <w:rPr>
          <w:rFonts w:eastAsia="Calibri"/>
        </w:rPr>
        <w:t>40</w:t>
      </w:r>
      <w:r w:rsidRPr="263BE775" w:rsidR="49C7E000">
        <w:rPr>
          <w:rFonts w:eastAsia="Calibri"/>
        </w:rPr>
        <w:t xml:space="preserve"> </w:t>
      </w:r>
      <w:r w:rsidRPr="7117200E" w:rsidR="49C7E000">
        <w:rPr>
          <w:rFonts w:eastAsia="Calibri"/>
        </w:rPr>
        <w:t>mile</w:t>
      </w:r>
      <w:r w:rsidRPr="7117200E" w:rsidR="3F6710CB">
        <w:rPr>
          <w:rFonts w:eastAsia="Calibri"/>
        </w:rPr>
        <w:t>s</w:t>
      </w:r>
      <w:r w:rsidRPr="263BE775" w:rsidR="3451A937">
        <w:rPr>
          <w:rFonts w:eastAsia="Calibri"/>
        </w:rPr>
        <w:t>, likely</w:t>
      </w:r>
      <w:r w:rsidRPr="263BE775" w:rsidR="2A982E2A">
        <w:rPr>
          <w:rFonts w:eastAsia="Calibri"/>
        </w:rPr>
        <w:t xml:space="preserve"> </w:t>
      </w:r>
      <w:r w:rsidRPr="263BE775" w:rsidR="50CB20C5">
        <w:rPr>
          <w:rFonts w:eastAsia="Calibri"/>
        </w:rPr>
        <w:t>much longer.</w:t>
      </w:r>
    </w:p>
    <w:p w:rsidR="00BD4089" w:rsidP="702A3897" w:rsidRDefault="02CD2C7F" w14:paraId="248E4B7F" w14:textId="7F1D46C0">
      <w:pPr>
        <w:spacing w:before="240"/>
        <w:rPr>
          <w:rFonts w:eastAsia="Calibri"/>
        </w:rPr>
      </w:pPr>
      <w:r w:rsidRPr="63FE75BF">
        <w:rPr>
          <w:rStyle w:val="Heading7Char"/>
        </w:rPr>
        <w:t>Criteria 2</w:t>
      </w:r>
      <w:r w:rsidRPr="63FE75BF" w:rsidR="73E7C31E">
        <w:rPr>
          <w:rStyle w:val="Heading7Char"/>
        </w:rPr>
        <w:t>– Transmission Capability Limit:</w:t>
      </w:r>
      <w:r w:rsidRPr="63FE75BF" w:rsidR="2B777306">
        <w:rPr>
          <w:rFonts w:eastAsia="Calibri"/>
        </w:rPr>
        <w:t xml:space="preserve"> The Northern California substations of Pit 1 and Geysers </w:t>
      </w:r>
      <w:r w:rsidRPr="63FE75BF" w:rsidR="7007D2B2">
        <w:rPr>
          <w:rFonts w:eastAsia="Calibri"/>
        </w:rPr>
        <w:t xml:space="preserve">have a level-3 non-compliance </w:t>
      </w:r>
      <w:r w:rsidRPr="63FE75BF" w:rsidR="278FCAB9">
        <w:rPr>
          <w:rFonts w:eastAsia="Calibri"/>
        </w:rPr>
        <w:t>because of</w:t>
      </w:r>
      <w:r w:rsidRPr="63FE75BF" w:rsidR="7007D2B2">
        <w:rPr>
          <w:rFonts w:eastAsia="Calibri"/>
        </w:rPr>
        <w:t xml:space="preserve"> the exceedance in the Cortina-</w:t>
      </w:r>
      <w:proofErr w:type="spellStart"/>
      <w:r w:rsidRPr="63FE75BF" w:rsidR="7007D2B2">
        <w:rPr>
          <w:rFonts w:eastAsia="Calibri"/>
        </w:rPr>
        <w:t>Vaca</w:t>
      </w:r>
      <w:proofErr w:type="spellEnd"/>
      <w:r w:rsidRPr="63FE75BF" w:rsidR="7007D2B2">
        <w:rPr>
          <w:rFonts w:eastAsia="Calibri"/>
        </w:rPr>
        <w:t xml:space="preserve"> Dixon FCDS transmission constraint</w:t>
      </w:r>
      <w:r w:rsidRPr="63FE75BF" w:rsidR="63DF8A1E">
        <w:rPr>
          <w:rFonts w:eastAsia="Calibri"/>
        </w:rPr>
        <w:t xml:space="preserve"> for both</w:t>
      </w:r>
      <w:r w:rsidRPr="63FE75BF" w:rsidR="7007D2B2">
        <w:rPr>
          <w:rFonts w:eastAsia="Calibri"/>
        </w:rPr>
        <w:t xml:space="preserve">. </w:t>
      </w:r>
      <w:r w:rsidRPr="63FE75BF" w:rsidR="2B83324C">
        <w:rPr>
          <w:rFonts w:eastAsia="Calibri"/>
        </w:rPr>
        <w:t xml:space="preserve">The Imperial County </w:t>
      </w:r>
      <w:r w:rsidRPr="63FE75BF" w:rsidR="278FCAB9">
        <w:rPr>
          <w:rFonts w:eastAsia="Calibri"/>
        </w:rPr>
        <w:t xml:space="preserve">Bannister </w:t>
      </w:r>
      <w:r w:rsidRPr="63FE75BF" w:rsidR="2B83324C">
        <w:rPr>
          <w:rFonts w:eastAsia="Calibri"/>
        </w:rPr>
        <w:t xml:space="preserve">substation </w:t>
      </w:r>
      <w:r w:rsidRPr="63FE75BF" w:rsidR="278FCAB9">
        <w:rPr>
          <w:rFonts w:eastAsia="Calibri"/>
        </w:rPr>
        <w:t xml:space="preserve">has a level-3 non-compliance due to an </w:t>
      </w:r>
      <w:r w:rsidRPr="5FCB1D29" w:rsidR="00D940D5">
        <w:rPr>
          <w:rFonts w:eastAsia="Calibri"/>
        </w:rPr>
        <w:t>exceedance</w:t>
      </w:r>
      <w:r w:rsidRPr="5FCB1D29" w:rsidR="278FCAB9">
        <w:rPr>
          <w:rFonts w:eastAsia="Calibri"/>
        </w:rPr>
        <w:t xml:space="preserve"> </w:t>
      </w:r>
      <w:r w:rsidRPr="63FE75BF" w:rsidR="278FCAB9">
        <w:rPr>
          <w:rFonts w:eastAsia="Calibri"/>
        </w:rPr>
        <w:t xml:space="preserve">in the </w:t>
      </w:r>
      <w:r w:rsidRPr="5FCB1D29" w:rsidR="010B57D9">
        <w:rPr>
          <w:rFonts w:eastAsia="Calibri"/>
        </w:rPr>
        <w:t>Internal</w:t>
      </w:r>
      <w:r w:rsidRPr="63FE75BF" w:rsidR="010B57D9">
        <w:rPr>
          <w:rFonts w:eastAsia="Calibri"/>
        </w:rPr>
        <w:t xml:space="preserve"> San Diego</w:t>
      </w:r>
      <w:r w:rsidRPr="63FE75BF" w:rsidR="278FCAB9">
        <w:rPr>
          <w:rFonts w:eastAsia="Calibri"/>
        </w:rPr>
        <w:t xml:space="preserve"> constraint. However, as noted, CAISO staff updated this constraint to exclude IID’s Bannister substation, </w:t>
      </w:r>
      <w:r w:rsidRPr="2B4FE78A" w:rsidR="011101A8">
        <w:rPr>
          <w:rFonts w:eastAsia="Calibri"/>
        </w:rPr>
        <w:t xml:space="preserve">as the likely intertie for geothermal at Bannister would be to the </w:t>
      </w:r>
      <w:r w:rsidRPr="5FCB1D29" w:rsidR="62FF50FF">
        <w:rPr>
          <w:rFonts w:eastAsia="Calibri"/>
        </w:rPr>
        <w:t>n</w:t>
      </w:r>
      <w:r w:rsidRPr="5FCB1D29" w:rsidR="011101A8">
        <w:rPr>
          <w:rFonts w:eastAsia="Calibri"/>
        </w:rPr>
        <w:t>orth</w:t>
      </w:r>
      <w:r w:rsidRPr="2B4FE78A" w:rsidR="011101A8">
        <w:rPr>
          <w:rFonts w:eastAsia="Calibri"/>
        </w:rPr>
        <w:t xml:space="preserve"> in Riverside</w:t>
      </w:r>
      <w:r w:rsidRPr="2B4FE78A" w:rsidR="278FCAB9">
        <w:rPr>
          <w:rFonts w:eastAsia="Calibri"/>
        </w:rPr>
        <w:t xml:space="preserve">, </w:t>
      </w:r>
      <w:r w:rsidRPr="63FE75BF" w:rsidR="278FCAB9">
        <w:rPr>
          <w:rFonts w:eastAsia="Calibri"/>
        </w:rPr>
        <w:t>resulting in this flag being removed.</w:t>
      </w:r>
      <w:r w:rsidRPr="63FE75BF" w:rsidR="3951AF5D">
        <w:rPr>
          <w:rFonts w:eastAsia="Calibri"/>
        </w:rPr>
        <w:t xml:space="preserve"> </w:t>
      </w:r>
      <w:r w:rsidRPr="63FE75BF" w:rsidR="3070FDDD">
        <w:rPr>
          <w:rFonts w:eastAsia="Calibri"/>
        </w:rPr>
        <w:t>I</w:t>
      </w:r>
      <w:r w:rsidRPr="63FE75BF" w:rsidR="67895A26">
        <w:rPr>
          <w:rFonts w:eastAsia="Calibri"/>
        </w:rPr>
        <w:t>n the GLW area constraint</w:t>
      </w:r>
      <w:r w:rsidRPr="63FE75BF" w:rsidR="3070FDDD">
        <w:rPr>
          <w:rFonts w:eastAsia="Calibri"/>
        </w:rPr>
        <w:t>, transmission capability exceedance</w:t>
      </w:r>
      <w:r w:rsidRPr="63FE75BF" w:rsidR="67895A26">
        <w:rPr>
          <w:rFonts w:eastAsia="Calibri"/>
        </w:rPr>
        <w:t xml:space="preserve"> triggers</w:t>
      </w:r>
      <w:r w:rsidRPr="63FE75BF" w:rsidR="3951AF5D">
        <w:rPr>
          <w:rFonts w:eastAsia="Calibri"/>
        </w:rPr>
        <w:t xml:space="preserve"> level-3 non-compliance </w:t>
      </w:r>
      <w:r w:rsidRPr="63FE75BF" w:rsidR="0E7DC3D3">
        <w:rPr>
          <w:rFonts w:eastAsia="Calibri"/>
        </w:rPr>
        <w:t>at the Beatty substation</w:t>
      </w:r>
      <w:r w:rsidRPr="63FE75BF" w:rsidR="67E219E7">
        <w:rPr>
          <w:rFonts w:eastAsia="Calibri"/>
        </w:rPr>
        <w:t xml:space="preserve"> for the Southern Nevada Geothermal</w:t>
      </w:r>
      <w:r w:rsidRPr="63FE75BF" w:rsidR="67895A26">
        <w:rPr>
          <w:rFonts w:eastAsia="Calibri"/>
        </w:rPr>
        <w:t xml:space="preserve">. </w:t>
      </w:r>
      <w:r w:rsidRPr="63FE75BF" w:rsidR="46C0EADC">
        <w:rPr>
          <w:rFonts w:eastAsia="Calibri"/>
        </w:rPr>
        <w:t xml:space="preserve">RESOLVE partially triggered </w:t>
      </w:r>
      <w:r w:rsidRPr="63FE75BF" w:rsidR="218E9D30">
        <w:rPr>
          <w:rFonts w:eastAsia="Calibri"/>
        </w:rPr>
        <w:t>t</w:t>
      </w:r>
      <w:r w:rsidRPr="63FE75BF" w:rsidR="67895A26">
        <w:rPr>
          <w:rFonts w:eastAsia="Calibri"/>
        </w:rPr>
        <w:t>h</w:t>
      </w:r>
      <w:r w:rsidRPr="63FE75BF" w:rsidR="1E997A34">
        <w:rPr>
          <w:rFonts w:eastAsia="Calibri"/>
        </w:rPr>
        <w:t xml:space="preserve">e upgrade </w:t>
      </w:r>
      <w:r w:rsidRPr="63FE75BF" w:rsidR="6D3855B3">
        <w:rPr>
          <w:rFonts w:eastAsia="Calibri"/>
        </w:rPr>
        <w:t>noted in the CAISO</w:t>
      </w:r>
      <w:r w:rsidRPr="63FE75BF" w:rsidR="494B25DE">
        <w:rPr>
          <w:rFonts w:eastAsia="Calibri"/>
        </w:rPr>
        <w:t>’s</w:t>
      </w:r>
      <w:r w:rsidRPr="63FE75BF" w:rsidR="6D3855B3">
        <w:rPr>
          <w:rFonts w:eastAsia="Calibri"/>
        </w:rPr>
        <w:t xml:space="preserve"> </w:t>
      </w:r>
      <w:r w:rsidRPr="63FE75BF" w:rsidR="2D7924BC">
        <w:rPr>
          <w:rFonts w:eastAsia="Calibri"/>
        </w:rPr>
        <w:t xml:space="preserve">2021 </w:t>
      </w:r>
      <w:r w:rsidRPr="5FCB1D29" w:rsidR="2D7924BC">
        <w:rPr>
          <w:rFonts w:eastAsia="Calibri"/>
        </w:rPr>
        <w:t>W</w:t>
      </w:r>
      <w:r w:rsidRPr="5FCB1D29" w:rsidR="6D3855B3">
        <w:rPr>
          <w:rFonts w:eastAsia="Calibri"/>
        </w:rPr>
        <w:t xml:space="preserve">hite </w:t>
      </w:r>
      <w:r w:rsidRPr="5FCB1D29" w:rsidR="635FFBC0">
        <w:rPr>
          <w:rFonts w:eastAsia="Calibri"/>
        </w:rPr>
        <w:t>P</w:t>
      </w:r>
      <w:r w:rsidRPr="5FCB1D29" w:rsidR="6D3855B3">
        <w:rPr>
          <w:rFonts w:eastAsia="Calibri"/>
        </w:rPr>
        <w:t>aper</w:t>
      </w:r>
      <w:r w:rsidRPr="63FE75BF" w:rsidR="6D3855B3">
        <w:rPr>
          <w:rFonts w:eastAsia="Calibri"/>
        </w:rPr>
        <w:t xml:space="preserve"> </w:t>
      </w:r>
      <w:r w:rsidRPr="63FE75BF" w:rsidR="1E997A34">
        <w:rPr>
          <w:rFonts w:eastAsia="Calibri"/>
        </w:rPr>
        <w:t xml:space="preserve">for this constraint </w:t>
      </w:r>
      <w:r w:rsidRPr="63FE75BF" w:rsidR="669D5727">
        <w:rPr>
          <w:rFonts w:eastAsia="Calibri"/>
        </w:rPr>
        <w:t>as cost</w:t>
      </w:r>
      <w:r w:rsidRPr="63FE75BF" w:rsidR="6A3F227B">
        <w:rPr>
          <w:rFonts w:eastAsia="Calibri"/>
        </w:rPr>
        <w:t>-</w:t>
      </w:r>
      <w:r w:rsidRPr="63FE75BF" w:rsidR="669D5727">
        <w:rPr>
          <w:rFonts w:eastAsia="Calibri"/>
        </w:rPr>
        <w:t>effective for interconnecting geothermal. Th</w:t>
      </w:r>
      <w:r w:rsidRPr="63FE75BF" w:rsidR="0E01EA4B">
        <w:rPr>
          <w:rFonts w:eastAsia="Calibri"/>
        </w:rPr>
        <w:t>is</w:t>
      </w:r>
      <w:r w:rsidRPr="63FE75BF" w:rsidR="669D5727">
        <w:rPr>
          <w:rFonts w:eastAsia="Calibri"/>
        </w:rPr>
        <w:t xml:space="preserve"> upgraded </w:t>
      </w:r>
      <w:r w:rsidRPr="63FE75BF" w:rsidR="53760C07">
        <w:rPr>
          <w:rFonts w:eastAsia="Calibri"/>
        </w:rPr>
        <w:t xml:space="preserve">could </w:t>
      </w:r>
      <w:r w:rsidRPr="63FE75BF" w:rsidR="1E997A34">
        <w:rPr>
          <w:rFonts w:eastAsia="Calibri"/>
        </w:rPr>
        <w:t>alleviate this non-compliance.</w:t>
      </w:r>
    </w:p>
    <w:p w:rsidR="006A2CCD" w:rsidP="00641FEE" w:rsidRDefault="44FF58B4" w14:paraId="46CAC4C4" w14:textId="2597D63A">
      <w:pPr>
        <w:spacing w:before="240"/>
        <w:rPr>
          <w:rFonts w:eastAsia="Calibri"/>
        </w:rPr>
      </w:pPr>
      <w:r w:rsidRPr="5AC79DD8">
        <w:rPr>
          <w:rStyle w:val="Heading7Char"/>
        </w:rPr>
        <w:t>Criteria 3a and 3b – Land-use and Environmental Impacts</w:t>
      </w:r>
      <w:r w:rsidRPr="5AC79DD8" w:rsidR="3454CFF2">
        <w:rPr>
          <w:rStyle w:val="Heading7Char"/>
        </w:rPr>
        <w:t>:</w:t>
      </w:r>
      <w:r w:rsidRPr="5AC79DD8" w:rsidR="3454CFF2">
        <w:rPr>
          <w:rFonts w:eastAsia="Calibri"/>
        </w:rPr>
        <w:t xml:space="preserve"> </w:t>
      </w:r>
      <w:r w:rsidRPr="5AC79DD8" w:rsidR="703AA1EA">
        <w:rPr>
          <w:rFonts w:eastAsia="Calibri"/>
        </w:rPr>
        <w:t xml:space="preserve">The </w:t>
      </w:r>
      <w:r w:rsidRPr="5AC79DD8" w:rsidR="0E5B266D">
        <w:rPr>
          <w:rFonts w:eastAsia="Calibri"/>
        </w:rPr>
        <w:t xml:space="preserve">Ransburg </w:t>
      </w:r>
      <w:r w:rsidRPr="5AC79DD8" w:rsidR="703AA1EA">
        <w:rPr>
          <w:rFonts w:eastAsia="Calibri"/>
        </w:rPr>
        <w:t xml:space="preserve">geothermal area </w:t>
      </w:r>
      <w:r w:rsidRPr="5AC79DD8" w:rsidR="0E5B266D">
        <w:rPr>
          <w:rFonts w:eastAsia="Calibri"/>
        </w:rPr>
        <w:t>has</w:t>
      </w:r>
      <w:r w:rsidRPr="5AC79DD8" w:rsidR="703AA1EA">
        <w:rPr>
          <w:rFonts w:eastAsia="Calibri"/>
        </w:rPr>
        <w:t xml:space="preserve"> no low</w:t>
      </w:r>
      <w:r w:rsidRPr="5AC79DD8" w:rsidR="2AF56801">
        <w:rPr>
          <w:rFonts w:eastAsia="Calibri"/>
        </w:rPr>
        <w:t>-</w:t>
      </w:r>
      <w:r w:rsidRPr="5AC79DD8" w:rsidR="703AA1EA">
        <w:rPr>
          <w:rFonts w:eastAsia="Calibri"/>
        </w:rPr>
        <w:t>environmental</w:t>
      </w:r>
      <w:r w:rsidRPr="5AC79DD8" w:rsidR="2AF56801">
        <w:rPr>
          <w:rFonts w:eastAsia="Calibri"/>
        </w:rPr>
        <w:t>-</w:t>
      </w:r>
      <w:r w:rsidRPr="5AC79DD8" w:rsidR="703AA1EA">
        <w:rPr>
          <w:rFonts w:eastAsia="Calibri"/>
        </w:rPr>
        <w:t>value land</w:t>
      </w:r>
      <w:r w:rsidRPr="5AC79DD8" w:rsidR="633AA59B">
        <w:rPr>
          <w:rFonts w:eastAsia="Calibri"/>
        </w:rPr>
        <w:t>,</w:t>
      </w:r>
      <w:r w:rsidRPr="5AC79DD8" w:rsidR="703AA1EA">
        <w:rPr>
          <w:rFonts w:eastAsia="Calibri"/>
        </w:rPr>
        <w:t xml:space="preserve"> resulting in the level-2 flag for criteria 3a</w:t>
      </w:r>
      <w:r w:rsidRPr="5AC79DD8" w:rsidR="633AA59B">
        <w:rPr>
          <w:rFonts w:eastAsia="Calibri"/>
        </w:rPr>
        <w:t>. In this area</w:t>
      </w:r>
      <w:r w:rsidRPr="5AC79DD8" w:rsidR="442EBBF4">
        <w:rPr>
          <w:rFonts w:eastAsia="Calibri"/>
        </w:rPr>
        <w:t xml:space="preserve"> a larger percentage of the land has h</w:t>
      </w:r>
      <w:r w:rsidRPr="5AC79DD8" w:rsidR="68A5AF60">
        <w:rPr>
          <w:rFonts w:eastAsia="Calibri"/>
        </w:rPr>
        <w:t xml:space="preserve">igh values for </w:t>
      </w:r>
      <w:r w:rsidRPr="5AC79DD8" w:rsidR="2C7D3363">
        <w:rPr>
          <w:rFonts w:eastAsia="Calibri"/>
        </w:rPr>
        <w:t>terrestrial intactness, connectivity</w:t>
      </w:r>
      <w:r w:rsidRPr="5AC79DD8" w:rsidR="6B66BFF2">
        <w:rPr>
          <w:rFonts w:eastAsia="Calibri"/>
        </w:rPr>
        <w:t xml:space="preserve">, rare species richness, and </w:t>
      </w:r>
      <w:r w:rsidRPr="5AC79DD8" w:rsidR="4F3AA74B">
        <w:rPr>
          <w:rFonts w:eastAsia="Calibri"/>
        </w:rPr>
        <w:t>important</w:t>
      </w:r>
      <w:r w:rsidRPr="5AC79DD8" w:rsidR="11276664">
        <w:rPr>
          <w:rFonts w:eastAsia="Calibri"/>
        </w:rPr>
        <w:t xml:space="preserve"> </w:t>
      </w:r>
      <w:r w:rsidRPr="5AC79DD8" w:rsidR="4F3AA74B">
        <w:rPr>
          <w:rFonts w:eastAsia="Calibri"/>
        </w:rPr>
        <w:t>habitat triggering a level-3 flag for criteria 3b.</w:t>
      </w:r>
      <w:r w:rsidRPr="5AC79DD8" w:rsidR="6517B993">
        <w:rPr>
          <w:rFonts w:eastAsia="Calibri"/>
        </w:rPr>
        <w:t xml:space="preserve"> </w:t>
      </w:r>
      <w:r w:rsidRPr="5AC79DD8" w:rsidR="37A901E2">
        <w:rPr>
          <w:rFonts w:eastAsia="Calibri"/>
        </w:rPr>
        <w:t xml:space="preserve">The Medicine </w:t>
      </w:r>
      <w:r w:rsidRPr="5AC79DD8" w:rsidR="54A7DADC">
        <w:rPr>
          <w:rFonts w:eastAsia="Calibri"/>
        </w:rPr>
        <w:t>L</w:t>
      </w:r>
      <w:r w:rsidRPr="5AC79DD8" w:rsidR="37A901E2">
        <w:rPr>
          <w:rFonts w:eastAsia="Calibri"/>
        </w:rPr>
        <w:t xml:space="preserve">ake </w:t>
      </w:r>
      <w:r w:rsidRPr="5AC79DD8" w:rsidR="37A901E2">
        <w:rPr>
          <w:rFonts w:eastAsia="Calibri"/>
        </w:rPr>
        <w:lastRenderedPageBreak/>
        <w:t xml:space="preserve">geothermal area interconnecting at Pit 1, has </w:t>
      </w:r>
      <w:r w:rsidRPr="5AC79DD8" w:rsidR="6E8D133C">
        <w:rPr>
          <w:rFonts w:eastAsia="Calibri"/>
        </w:rPr>
        <w:t>a level-2 non-</w:t>
      </w:r>
      <w:r w:rsidRPr="5AC79DD8" w:rsidR="6B988EFA">
        <w:rPr>
          <w:rFonts w:eastAsia="Calibri"/>
        </w:rPr>
        <w:t>compliance</w:t>
      </w:r>
      <w:r w:rsidRPr="5AC79DD8" w:rsidR="6E8D133C">
        <w:rPr>
          <w:rFonts w:eastAsia="Calibri"/>
        </w:rPr>
        <w:t xml:space="preserve"> in </w:t>
      </w:r>
      <w:r w:rsidRPr="5AC79DD8" w:rsidR="6B988EFA">
        <w:rPr>
          <w:rFonts w:eastAsia="Calibri"/>
        </w:rPr>
        <w:t>criteria</w:t>
      </w:r>
      <w:r w:rsidRPr="5AC79DD8" w:rsidR="6E8D133C">
        <w:rPr>
          <w:rFonts w:eastAsia="Calibri"/>
        </w:rPr>
        <w:t xml:space="preserve"> 3b for </w:t>
      </w:r>
      <w:r w:rsidRPr="5AC79DD8" w:rsidR="6B10A66C">
        <w:rPr>
          <w:rFonts w:eastAsia="Calibri"/>
        </w:rPr>
        <w:t xml:space="preserve">a </w:t>
      </w:r>
      <w:r w:rsidRPr="5AC79DD8" w:rsidR="6E8D133C">
        <w:rPr>
          <w:rFonts w:eastAsia="Calibri"/>
        </w:rPr>
        <w:t>high</w:t>
      </w:r>
      <w:r w:rsidRPr="5AC79DD8" w:rsidR="41B3B727">
        <w:rPr>
          <w:rFonts w:eastAsia="Calibri"/>
        </w:rPr>
        <w:t xml:space="preserve"> </w:t>
      </w:r>
      <w:r w:rsidRPr="5AC79DD8" w:rsidR="6B10A66C">
        <w:rPr>
          <w:rFonts w:eastAsia="Calibri"/>
        </w:rPr>
        <w:t>intactness</w:t>
      </w:r>
      <w:r w:rsidRPr="5AC79DD8" w:rsidR="5A1A15C0">
        <w:rPr>
          <w:rFonts w:eastAsia="Calibri"/>
        </w:rPr>
        <w:t xml:space="preserve"> </w:t>
      </w:r>
      <w:r w:rsidRPr="5AC79DD8" w:rsidR="6B10A66C">
        <w:rPr>
          <w:rFonts w:eastAsia="Calibri"/>
        </w:rPr>
        <w:t xml:space="preserve">value and a high </w:t>
      </w:r>
      <w:r w:rsidRPr="5AC79DD8" w:rsidR="6B988EFA">
        <w:rPr>
          <w:rFonts w:eastAsia="Calibri"/>
        </w:rPr>
        <w:t xml:space="preserve">wildfire threat. </w:t>
      </w:r>
      <w:r w:rsidRPr="5AC79DD8" w:rsidR="48A6A67E">
        <w:rPr>
          <w:rFonts w:eastAsia="Calibri"/>
        </w:rPr>
        <w:t xml:space="preserve">The resources mapped to </w:t>
      </w:r>
      <w:r w:rsidRPr="5AC79DD8" w:rsidR="7F1B5556">
        <w:rPr>
          <w:rFonts w:eastAsia="Calibri"/>
        </w:rPr>
        <w:t xml:space="preserve">the </w:t>
      </w:r>
      <w:r w:rsidRPr="5AC79DD8" w:rsidR="48A6A67E">
        <w:rPr>
          <w:rFonts w:eastAsia="Calibri"/>
        </w:rPr>
        <w:t>Pit</w:t>
      </w:r>
      <w:r w:rsidRPr="5AC79DD8" w:rsidR="19DD6B1F">
        <w:rPr>
          <w:rFonts w:eastAsia="Calibri"/>
        </w:rPr>
        <w:t xml:space="preserve"> 1 substation</w:t>
      </w:r>
      <w:r w:rsidRPr="5AC79DD8" w:rsidR="48A6A67E">
        <w:rPr>
          <w:rFonts w:eastAsia="Calibri"/>
        </w:rPr>
        <w:t xml:space="preserve"> also have a level-2 flag for criteria 3a</w:t>
      </w:r>
      <w:r w:rsidRPr="5AC79DD8" w:rsidR="1A432041">
        <w:rPr>
          <w:rFonts w:eastAsia="Calibri"/>
        </w:rPr>
        <w:t xml:space="preserve"> not</w:t>
      </w:r>
      <w:r w:rsidRPr="5AC79DD8" w:rsidR="3BF3EE78">
        <w:rPr>
          <w:rFonts w:eastAsia="Calibri"/>
        </w:rPr>
        <w:t xml:space="preserve">ing </w:t>
      </w:r>
      <w:r w:rsidRPr="5AC79DD8" w:rsidR="50DCEF0B">
        <w:rPr>
          <w:rFonts w:eastAsia="Calibri"/>
        </w:rPr>
        <w:t>the</w:t>
      </w:r>
      <w:r w:rsidRPr="5AC79DD8" w:rsidR="3D896A28">
        <w:rPr>
          <w:rFonts w:eastAsia="Calibri"/>
        </w:rPr>
        <w:t xml:space="preserve"> potential</w:t>
      </w:r>
      <w:r w:rsidRPr="5AC79DD8" w:rsidR="50DCEF0B">
        <w:rPr>
          <w:rFonts w:eastAsia="Calibri"/>
        </w:rPr>
        <w:t xml:space="preserve"> high </w:t>
      </w:r>
      <w:r w:rsidRPr="5AC79DD8" w:rsidR="6C0705C7">
        <w:rPr>
          <w:rFonts w:eastAsia="Calibri"/>
        </w:rPr>
        <w:t xml:space="preserve">environmental and tribal </w:t>
      </w:r>
      <w:r w:rsidRPr="5AC79DD8" w:rsidR="50DCEF0B">
        <w:rPr>
          <w:rFonts w:eastAsia="Calibri"/>
        </w:rPr>
        <w:t>land-value</w:t>
      </w:r>
      <w:r w:rsidRPr="5AC79DD8" w:rsidR="6C0705C7">
        <w:rPr>
          <w:rFonts w:eastAsia="Calibri"/>
        </w:rPr>
        <w:t xml:space="preserve"> </w:t>
      </w:r>
      <w:r w:rsidRPr="5AC79DD8" w:rsidR="17411EEA">
        <w:rPr>
          <w:rFonts w:eastAsia="Calibri"/>
        </w:rPr>
        <w:t xml:space="preserve">of this area. </w:t>
      </w:r>
      <w:r w:rsidRPr="5AC79DD8" w:rsidR="151D34E8">
        <w:rPr>
          <w:rFonts w:eastAsia="Calibri"/>
        </w:rPr>
        <w:t xml:space="preserve">The Geysers area geothermal has a level-2 flag for criteria 3b because of high values for </w:t>
      </w:r>
      <w:r w:rsidRPr="5AC79DD8" w:rsidR="51A10F9B">
        <w:rPr>
          <w:rFonts w:eastAsia="Calibri"/>
        </w:rPr>
        <w:t xml:space="preserve">native species richness and a </w:t>
      </w:r>
      <w:r w:rsidRPr="5AC79DD8" w:rsidR="048CF226">
        <w:rPr>
          <w:rFonts w:eastAsia="Calibri"/>
        </w:rPr>
        <w:t>wildfire threat.</w:t>
      </w:r>
      <w:r w:rsidRPr="5AC79DD8" w:rsidR="7BF2EB26">
        <w:rPr>
          <w:rFonts w:eastAsia="Calibri"/>
        </w:rPr>
        <w:t xml:space="preserve"> </w:t>
      </w:r>
      <w:r w:rsidRPr="5AC79DD8" w:rsidR="0F73988A">
        <w:rPr>
          <w:rFonts w:eastAsia="Calibri"/>
        </w:rPr>
        <w:t xml:space="preserve">The Imperial geothermal at </w:t>
      </w:r>
      <w:r w:rsidRPr="5AC79DD8" w:rsidR="7BF2EB26">
        <w:rPr>
          <w:rFonts w:eastAsia="Calibri"/>
        </w:rPr>
        <w:t xml:space="preserve">Bannister </w:t>
      </w:r>
      <w:r w:rsidRPr="5AC79DD8" w:rsidR="3ECF7770">
        <w:rPr>
          <w:rFonts w:eastAsia="Calibri"/>
        </w:rPr>
        <w:t xml:space="preserve">also has a level-2 flag for criteria 3b, however it is due to </w:t>
      </w:r>
      <w:r w:rsidRPr="5AC79DD8" w:rsidR="4C479F28">
        <w:rPr>
          <w:rFonts w:eastAsia="Calibri"/>
        </w:rPr>
        <w:t xml:space="preserve">a high percentage of the area residing in </w:t>
      </w:r>
      <w:r w:rsidR="4C479F28">
        <w:t>Audubon important bird areas</w:t>
      </w:r>
      <w:r w:rsidR="37A901E2">
        <w:t>, on which geothermal resources would have a more limited impact.</w:t>
      </w:r>
      <w:r w:rsidRPr="5AC79DD8" w:rsidR="7B066F36">
        <w:rPr>
          <w:rFonts w:eastAsia="Calibri"/>
        </w:rPr>
        <w:t xml:space="preserve"> </w:t>
      </w:r>
    </w:p>
    <w:p w:rsidRPr="002969AA" w:rsidR="002969AA" w:rsidP="002969AA" w:rsidRDefault="002969AA" w14:paraId="2BFE46D6" w14:textId="77777777">
      <w:pPr>
        <w:ind w:left="0"/>
        <w:rPr>
          <w:rFonts w:eastAsia="Calibri"/>
          <w:szCs w:val="24"/>
        </w:rPr>
      </w:pPr>
    </w:p>
    <w:p w:rsidRPr="002969AA" w:rsidR="002969AA" w:rsidP="00641FEE" w:rsidRDefault="165680E2" w14:paraId="2233CB9E" w14:textId="395AA58C">
      <w:pPr>
        <w:spacing w:before="240"/>
        <w:rPr>
          <w:rFonts w:eastAsia="Calibri"/>
          <w:szCs w:val="24"/>
        </w:rPr>
      </w:pPr>
      <w:r w:rsidRPr="00650EF6">
        <w:rPr>
          <w:rStyle w:val="Heading7Char"/>
          <w:bCs/>
        </w:rPr>
        <w:t>Criteria 4 – Commercial Interest</w:t>
      </w:r>
      <w:r w:rsidRPr="00650EF6" w:rsidR="4B92ED22">
        <w:rPr>
          <w:rStyle w:val="Heading7Char"/>
          <w:bCs/>
        </w:rPr>
        <w:t>:</w:t>
      </w:r>
      <w:r w:rsidRPr="263BE775" w:rsidR="4B92ED22">
        <w:rPr>
          <w:rFonts w:eastAsia="Calibri"/>
        </w:rPr>
        <w:t xml:space="preserve"> All the substations have either a level-2 or level-3 non-compliance flag for commercial interest. </w:t>
      </w:r>
      <w:r w:rsidRPr="263BE775" w:rsidR="3B0FA115">
        <w:rPr>
          <w:rFonts w:eastAsia="Calibri"/>
        </w:rPr>
        <w:t>Ransburg and Pit 1 have no geothermal commercial interest</w:t>
      </w:r>
      <w:r w:rsidR="00146AD9">
        <w:rPr>
          <w:rFonts w:eastAsia="Calibri"/>
        </w:rPr>
        <w:t>, and thus</w:t>
      </w:r>
      <w:r w:rsidRPr="263BE775" w:rsidR="3B0FA115">
        <w:rPr>
          <w:rFonts w:eastAsia="Calibri"/>
        </w:rPr>
        <w:t xml:space="preserve"> </w:t>
      </w:r>
      <w:r w:rsidRPr="263BE775" w:rsidR="6212A9F9">
        <w:rPr>
          <w:rFonts w:eastAsia="Calibri"/>
        </w:rPr>
        <w:t>level-3 flags</w:t>
      </w:r>
      <w:r w:rsidR="00A160BC">
        <w:rPr>
          <w:rFonts w:eastAsia="Calibri"/>
        </w:rPr>
        <w:t xml:space="preserve"> are triggered</w:t>
      </w:r>
      <w:r w:rsidRPr="263BE775" w:rsidR="1CF612F1">
        <w:rPr>
          <w:rFonts w:eastAsia="Calibri"/>
        </w:rPr>
        <w:t xml:space="preserve">. The </w:t>
      </w:r>
      <w:r w:rsidRPr="263BE775" w:rsidR="76EE8268">
        <w:rPr>
          <w:rFonts w:eastAsia="Calibri"/>
        </w:rPr>
        <w:t>Bannister substation in Imperial, the Geysers substations, and</w:t>
      </w:r>
      <w:r w:rsidRPr="263BE775" w:rsidR="1CF612F1">
        <w:rPr>
          <w:rFonts w:eastAsia="Calibri"/>
        </w:rPr>
        <w:t xml:space="preserve"> the Beatty substation in the VEA system all have commercial interest</w:t>
      </w:r>
      <w:r w:rsidRPr="263BE775" w:rsidR="2AC8FDA0">
        <w:rPr>
          <w:rFonts w:eastAsia="Calibri"/>
        </w:rPr>
        <w:t>; however, almost none of it is high-confidence commercial interest.</w:t>
      </w:r>
    </w:p>
    <w:p w:rsidR="00C64E2B" w:rsidP="00641FEE" w:rsidRDefault="6351E54A" w14:paraId="28792BA8" w14:textId="2EEF7C9A">
      <w:pPr>
        <w:spacing w:before="240" w:after="240"/>
        <w:rPr>
          <w:rFonts w:eastAsia="Calibri"/>
        </w:rPr>
      </w:pPr>
      <w:r w:rsidRPr="702A3897">
        <w:rPr>
          <w:rStyle w:val="Heading7Char"/>
        </w:rPr>
        <w:t>Criteria 5 – Prior Base Case Alignment:</w:t>
      </w:r>
      <w:r w:rsidRPr="702A3897" w:rsidR="0EC9CA48">
        <w:rPr>
          <w:rFonts w:eastAsia="Calibri"/>
          <w:b/>
          <w:bCs/>
        </w:rPr>
        <w:t xml:space="preserve"> </w:t>
      </w:r>
      <w:r w:rsidRPr="702A3897" w:rsidR="0EC9CA48">
        <w:rPr>
          <w:rFonts w:eastAsia="Calibri"/>
        </w:rPr>
        <w:t xml:space="preserve">Only </w:t>
      </w:r>
      <w:r w:rsidRPr="702A3897" w:rsidR="2FD944D4">
        <w:rPr>
          <w:rFonts w:eastAsia="Calibri"/>
        </w:rPr>
        <w:t>Bannister has a non-compliance flag</w:t>
      </w:r>
      <w:r w:rsidRPr="702A3897" w:rsidR="42DE1428">
        <w:rPr>
          <w:rFonts w:eastAsia="Calibri"/>
        </w:rPr>
        <w:t xml:space="preserve"> with respect to changes from the prior year base case</w:t>
      </w:r>
      <w:r w:rsidRPr="702A3897" w:rsidR="2FD944D4">
        <w:rPr>
          <w:rFonts w:eastAsia="Calibri"/>
        </w:rPr>
        <w:t>. Its level-2 flag is due to a slight reduction (~27 MW) in the amount of geothermal mapped compared to the prior base case.</w:t>
      </w:r>
      <w:r w:rsidRPr="702A3897" w:rsidR="7C05B0BE">
        <w:rPr>
          <w:rFonts w:eastAsia="Calibri"/>
        </w:rPr>
        <w:t xml:space="preserve"> Additional geothermal initially </w:t>
      </w:r>
      <w:r w:rsidRPr="5FCB1D29" w:rsidR="10D36A61">
        <w:rPr>
          <w:rFonts w:eastAsia="Calibri"/>
        </w:rPr>
        <w:t>was</w:t>
      </w:r>
      <w:r w:rsidRPr="702A3897" w:rsidR="7C05B0BE">
        <w:rPr>
          <w:rFonts w:eastAsia="Calibri"/>
        </w:rPr>
        <w:t xml:space="preserve"> not be mapped </w:t>
      </w:r>
      <w:r w:rsidRPr="5FCB1D29" w:rsidR="6BEECBA8">
        <w:rPr>
          <w:rFonts w:eastAsia="Calibri"/>
        </w:rPr>
        <w:t xml:space="preserve">to Bannister </w:t>
      </w:r>
      <w:r w:rsidRPr="702A3897" w:rsidR="7C05B0BE">
        <w:rPr>
          <w:rFonts w:eastAsia="Calibri"/>
        </w:rPr>
        <w:t xml:space="preserve">as more </w:t>
      </w:r>
      <w:r w:rsidRPr="702A3897" w:rsidR="2A3A22C4">
        <w:rPr>
          <w:rFonts w:eastAsia="Calibri"/>
        </w:rPr>
        <w:t xml:space="preserve">resources </w:t>
      </w:r>
      <w:r w:rsidRPr="702A3897" w:rsidR="7C05B0BE">
        <w:rPr>
          <w:rFonts w:eastAsia="Calibri"/>
        </w:rPr>
        <w:t xml:space="preserve">would have created an </w:t>
      </w:r>
      <w:r w:rsidRPr="702A3897" w:rsidR="5311C08D">
        <w:rPr>
          <w:rFonts w:eastAsia="Calibri"/>
        </w:rPr>
        <w:t>exceedance</w:t>
      </w:r>
      <w:r w:rsidRPr="702A3897" w:rsidR="7C05B0BE">
        <w:rPr>
          <w:rFonts w:eastAsia="Calibri"/>
        </w:rPr>
        <w:t xml:space="preserve"> in the East of Miguel constraint</w:t>
      </w:r>
      <w:r w:rsidRPr="702A3897" w:rsidR="150B84CE">
        <w:rPr>
          <w:rFonts w:eastAsia="Calibri"/>
        </w:rPr>
        <w:t>. However, CAISO staff updates to the 2021 CAISO</w:t>
      </w:r>
      <w:r w:rsidR="00690F7D">
        <w:rPr>
          <w:rFonts w:eastAsia="Calibri"/>
        </w:rPr>
        <w:t>’s</w:t>
      </w:r>
      <w:r w:rsidRPr="702A3897" w:rsidR="150B84CE">
        <w:rPr>
          <w:rFonts w:eastAsia="Calibri"/>
        </w:rPr>
        <w:t xml:space="preserve"> White Paper </w:t>
      </w:r>
      <w:r w:rsidRPr="702A3897" w:rsidR="36E90613">
        <w:rPr>
          <w:rFonts w:eastAsia="Calibri"/>
        </w:rPr>
        <w:t>provide additional transmission capability for interconnecting geothermal resources.</w:t>
      </w:r>
    </w:p>
    <w:p w:rsidRPr="00650EF6" w:rsidR="00592283" w:rsidP="00650EF6" w:rsidRDefault="009A0F67" w14:paraId="57AC5999" w14:textId="7EEA9BCE">
      <w:pPr>
        <w:pStyle w:val="Heading7"/>
        <w:rPr>
          <w:b/>
          <w:bCs/>
        </w:rPr>
      </w:pPr>
      <w:r w:rsidRPr="00650EF6">
        <w:rPr>
          <w:b/>
          <w:bCs/>
        </w:rPr>
        <w:t>Mapping</w:t>
      </w:r>
      <w:r w:rsidRPr="00650EF6" w:rsidR="00F97F72">
        <w:rPr>
          <w:b/>
          <w:bCs/>
        </w:rPr>
        <w:t xml:space="preserve"> Adjustments</w:t>
      </w:r>
    </w:p>
    <w:p w:rsidR="002638B8" w:rsidP="5AC79DD8" w:rsidRDefault="00866DB1" w14:paraId="28C30E01" w14:textId="459CB9D0">
      <w:pPr>
        <w:spacing w:before="240" w:after="160" w:line="259" w:lineRule="auto"/>
        <w:rPr>
          <w:rFonts w:eastAsia="Calibri"/>
        </w:rPr>
      </w:pPr>
      <w:r>
        <w:rPr>
          <w:rFonts w:eastAsia="Calibri"/>
        </w:rPr>
        <w:t xml:space="preserve">Following the analysis </w:t>
      </w:r>
      <w:r w:rsidR="00523007">
        <w:rPr>
          <w:rFonts w:eastAsia="Calibri"/>
        </w:rPr>
        <w:t>discussed above, s</w:t>
      </w:r>
      <w:r w:rsidRPr="1E2A326A" w:rsidR="52AC88E3">
        <w:rPr>
          <w:rFonts w:eastAsia="Calibri"/>
        </w:rPr>
        <w:t>taff implemented the following</w:t>
      </w:r>
      <w:r w:rsidRPr="1E2A326A" w:rsidR="219020B2">
        <w:rPr>
          <w:rFonts w:eastAsia="Calibri"/>
        </w:rPr>
        <w:t xml:space="preserve"> series of</w:t>
      </w:r>
      <w:r w:rsidRPr="1E2A326A" w:rsidR="52AC88E3">
        <w:rPr>
          <w:rFonts w:eastAsia="Calibri"/>
        </w:rPr>
        <w:t xml:space="preserve"> adjustments to the geothermal resource mapping based on the analysis above</w:t>
      </w:r>
      <w:r w:rsidR="00F7557A">
        <w:rPr>
          <w:rFonts w:eastAsia="Calibri"/>
        </w:rPr>
        <w:t xml:space="preserve">, the results of which are discussed in Section </w:t>
      </w:r>
      <w:r w:rsidR="00F7557A">
        <w:rPr>
          <w:rFonts w:eastAsia="Calibri"/>
        </w:rPr>
        <w:fldChar w:fldCharType="begin"/>
      </w:r>
      <w:r w:rsidR="00F7557A">
        <w:rPr>
          <w:rFonts w:eastAsia="Calibri"/>
        </w:rPr>
        <w:instrText xml:space="preserve"> REF _Ref85808932 \r \h </w:instrText>
      </w:r>
      <w:r w:rsidR="00F7557A">
        <w:rPr>
          <w:rFonts w:eastAsia="Calibri"/>
        </w:rPr>
      </w:r>
      <w:r w:rsidR="00F7557A">
        <w:rPr>
          <w:rFonts w:eastAsia="Calibri"/>
        </w:rPr>
        <w:fldChar w:fldCharType="separate"/>
      </w:r>
      <w:r w:rsidR="00F7557A">
        <w:rPr>
          <w:rFonts w:eastAsia="Calibri"/>
        </w:rPr>
        <w:t>7.1</w:t>
      </w:r>
      <w:r w:rsidR="00F7557A">
        <w:rPr>
          <w:rFonts w:eastAsia="Calibri"/>
        </w:rPr>
        <w:fldChar w:fldCharType="end"/>
      </w:r>
      <w:r w:rsidRPr="1E2A326A" w:rsidR="6194C6A3">
        <w:rPr>
          <w:rFonts w:eastAsia="Calibri"/>
        </w:rPr>
        <w:t>:</w:t>
      </w:r>
    </w:p>
    <w:p w:rsidR="002638B8" w:rsidP="23850034" w:rsidRDefault="07E97531" w14:paraId="281A1DB7" w14:textId="53CF46E7">
      <w:pPr>
        <w:pStyle w:val="ListParagraph"/>
        <w:numPr>
          <w:ilvl w:val="0"/>
          <w:numId w:val="180"/>
        </w:numPr>
        <w:spacing w:after="160" w:line="259" w:lineRule="auto"/>
        <w:rPr>
          <w:rFonts w:eastAsia="Calibri"/>
        </w:rPr>
      </w:pPr>
      <w:r w:rsidRPr="23850034">
        <w:rPr>
          <w:rFonts w:eastAsia="Calibri"/>
        </w:rPr>
        <w:t>Relocate</w:t>
      </w:r>
      <w:r w:rsidRPr="23850034" w:rsidR="38533E11">
        <w:rPr>
          <w:rFonts w:eastAsia="Calibri"/>
        </w:rPr>
        <w:t>d</w:t>
      </w:r>
      <w:r w:rsidRPr="23850034">
        <w:rPr>
          <w:rFonts w:eastAsia="Calibri"/>
        </w:rPr>
        <w:t xml:space="preserve"> </w:t>
      </w:r>
      <w:r w:rsidRPr="23850034" w:rsidR="4E67A3E8">
        <w:rPr>
          <w:rFonts w:eastAsia="Calibri"/>
        </w:rPr>
        <w:t>the 10</w:t>
      </w:r>
      <w:r w:rsidRPr="23850034" w:rsidR="6BB6CF52">
        <w:rPr>
          <w:rFonts w:eastAsia="Calibri"/>
        </w:rPr>
        <w:t xml:space="preserve">7 MW of </w:t>
      </w:r>
      <w:r w:rsidRPr="23850034">
        <w:rPr>
          <w:rFonts w:eastAsia="Calibri"/>
        </w:rPr>
        <w:t>geothermal from</w:t>
      </w:r>
      <w:r w:rsidRPr="23850034" w:rsidR="4D17A8B2">
        <w:rPr>
          <w:rFonts w:eastAsia="Calibri"/>
        </w:rPr>
        <w:t xml:space="preserve"> </w:t>
      </w:r>
      <w:r w:rsidRPr="23850034" w:rsidR="6BB6CF52">
        <w:rPr>
          <w:rFonts w:eastAsia="Calibri"/>
        </w:rPr>
        <w:t xml:space="preserve">the </w:t>
      </w:r>
      <w:r w:rsidRPr="23850034" w:rsidR="1C0D4A5D">
        <w:rPr>
          <w:rFonts w:eastAsia="Calibri"/>
        </w:rPr>
        <w:t xml:space="preserve">Pit 1 </w:t>
      </w:r>
      <w:r w:rsidRPr="23850034" w:rsidR="6BB6CF52">
        <w:rPr>
          <w:rFonts w:eastAsia="Calibri"/>
        </w:rPr>
        <w:t xml:space="preserve">substation </w:t>
      </w:r>
      <w:r w:rsidRPr="23850034" w:rsidR="1C0D4A5D">
        <w:rPr>
          <w:rFonts w:eastAsia="Calibri"/>
        </w:rPr>
        <w:t>in northern California</w:t>
      </w:r>
      <w:r w:rsidRPr="23850034" w:rsidR="2017AC87">
        <w:rPr>
          <w:rFonts w:eastAsia="Calibri"/>
        </w:rPr>
        <w:t>.</w:t>
      </w:r>
      <w:r w:rsidRPr="23850034" w:rsidR="1B028ECF">
        <w:rPr>
          <w:rFonts w:eastAsia="Calibri"/>
        </w:rPr>
        <w:t xml:space="preserve"> The only known geothermal area that could potential</w:t>
      </w:r>
      <w:r w:rsidRPr="23850034" w:rsidR="3412D60D">
        <w:rPr>
          <w:rFonts w:eastAsia="Calibri"/>
        </w:rPr>
        <w:t>ly</w:t>
      </w:r>
      <w:r w:rsidRPr="23850034" w:rsidR="1B028ECF">
        <w:rPr>
          <w:rFonts w:eastAsia="Calibri"/>
        </w:rPr>
        <w:t xml:space="preserve"> </w:t>
      </w:r>
      <w:r w:rsidRPr="23850034" w:rsidR="1BD967B7">
        <w:rPr>
          <w:rFonts w:eastAsia="Calibri"/>
        </w:rPr>
        <w:t>account for this amount of geothermal, Medicine Lake</w:t>
      </w:r>
      <w:r w:rsidR="00270988">
        <w:rPr>
          <w:rFonts w:eastAsia="Calibri"/>
        </w:rPr>
        <w:t>,</w:t>
      </w:r>
      <w:r w:rsidRPr="23850034" w:rsidR="31E56B7D">
        <w:rPr>
          <w:rFonts w:eastAsia="Calibri"/>
        </w:rPr>
        <w:t xml:space="preserve"> has mult</w:t>
      </w:r>
      <w:r w:rsidRPr="23850034" w:rsidR="3D886D9D">
        <w:rPr>
          <w:rFonts w:eastAsia="Calibri"/>
        </w:rPr>
        <w:t xml:space="preserve">iple criteria non-compliance. </w:t>
      </w:r>
      <w:r w:rsidRPr="23850034" w:rsidR="6502B3F0">
        <w:rPr>
          <w:rFonts w:eastAsia="Calibri"/>
        </w:rPr>
        <w:t xml:space="preserve">These </w:t>
      </w:r>
      <w:r w:rsidRPr="23850034" w:rsidR="57CD990B">
        <w:rPr>
          <w:rFonts w:eastAsia="Calibri"/>
        </w:rPr>
        <w:t xml:space="preserve">resources </w:t>
      </w:r>
      <w:r w:rsidRPr="23850034" w:rsidR="131DEA28">
        <w:rPr>
          <w:rFonts w:eastAsia="Calibri"/>
        </w:rPr>
        <w:t xml:space="preserve">were relocated </w:t>
      </w:r>
      <w:r w:rsidRPr="23850034" w:rsidR="57CD990B">
        <w:rPr>
          <w:rFonts w:eastAsia="Calibri"/>
        </w:rPr>
        <w:t>to</w:t>
      </w:r>
      <w:r w:rsidRPr="23850034" w:rsidR="2043DBE9">
        <w:rPr>
          <w:rFonts w:eastAsia="Calibri"/>
        </w:rPr>
        <w:t xml:space="preserve"> the</w:t>
      </w:r>
      <w:r w:rsidRPr="23850034" w:rsidR="48F562AF">
        <w:rPr>
          <w:rFonts w:eastAsia="Calibri"/>
        </w:rPr>
        <w:t xml:space="preserve"> Bannister substation in Imperial.</w:t>
      </w:r>
    </w:p>
    <w:p w:rsidR="00992C5E" w:rsidP="00D339D5" w:rsidRDefault="4C2A4B30" w14:paraId="67BD51DC" w14:textId="39C08EAF">
      <w:pPr>
        <w:pStyle w:val="ListParagraph"/>
        <w:numPr>
          <w:ilvl w:val="0"/>
          <w:numId w:val="180"/>
        </w:numPr>
        <w:spacing w:after="160" w:line="259" w:lineRule="auto"/>
        <w:rPr>
          <w:rFonts w:eastAsia="Calibri"/>
        </w:rPr>
      </w:pPr>
      <w:r w:rsidRPr="23850034">
        <w:rPr>
          <w:rFonts w:eastAsia="Calibri"/>
        </w:rPr>
        <w:t>Relocate</w:t>
      </w:r>
      <w:r w:rsidRPr="23850034" w:rsidR="38533E11">
        <w:rPr>
          <w:rFonts w:eastAsia="Calibri"/>
        </w:rPr>
        <w:t>d</w:t>
      </w:r>
      <w:r w:rsidRPr="23850034">
        <w:rPr>
          <w:rFonts w:eastAsia="Calibri"/>
        </w:rPr>
        <w:t xml:space="preserve"> the </w:t>
      </w:r>
      <w:r w:rsidRPr="23850034" w:rsidR="3DD4AB76">
        <w:rPr>
          <w:rFonts w:eastAsia="Calibri"/>
        </w:rPr>
        <w:t>24 MW of geothermal a</w:t>
      </w:r>
      <w:r w:rsidRPr="23850034" w:rsidR="627C1DEA">
        <w:rPr>
          <w:rFonts w:eastAsia="Calibri"/>
        </w:rPr>
        <w:t xml:space="preserve">t the </w:t>
      </w:r>
      <w:proofErr w:type="spellStart"/>
      <w:r w:rsidRPr="23850034" w:rsidR="627C1DEA">
        <w:rPr>
          <w:rFonts w:eastAsia="Calibri"/>
        </w:rPr>
        <w:t>Ran</w:t>
      </w:r>
      <w:r w:rsidRPr="23850034" w:rsidR="29A16FE3">
        <w:rPr>
          <w:rFonts w:eastAsia="Calibri"/>
        </w:rPr>
        <w:t>d</w:t>
      </w:r>
      <w:r w:rsidRPr="23850034" w:rsidR="627C1DEA">
        <w:rPr>
          <w:rFonts w:eastAsia="Calibri"/>
        </w:rPr>
        <w:t>sburg</w:t>
      </w:r>
      <w:proofErr w:type="spellEnd"/>
      <w:r w:rsidRPr="23850034" w:rsidR="627C1DEA">
        <w:rPr>
          <w:rFonts w:eastAsia="Calibri"/>
        </w:rPr>
        <w:t xml:space="preserve"> substation</w:t>
      </w:r>
      <w:r w:rsidRPr="23850034" w:rsidR="3E36054E">
        <w:rPr>
          <w:rFonts w:eastAsia="Calibri"/>
        </w:rPr>
        <w:t xml:space="preserve"> </w:t>
      </w:r>
      <w:r w:rsidRPr="23850034" w:rsidR="33B1AA04">
        <w:rPr>
          <w:rFonts w:eastAsia="Calibri"/>
        </w:rPr>
        <w:t>on the East side of the Sierra Nevada mountains</w:t>
      </w:r>
      <w:r w:rsidRPr="23850034" w:rsidR="29A16FE3">
        <w:rPr>
          <w:rFonts w:eastAsia="Calibri"/>
        </w:rPr>
        <w:t>,</w:t>
      </w:r>
      <w:r w:rsidRPr="23850034" w:rsidR="33B1AA04">
        <w:rPr>
          <w:rFonts w:eastAsia="Calibri"/>
        </w:rPr>
        <w:t xml:space="preserve"> </w:t>
      </w:r>
      <w:r w:rsidRPr="23850034" w:rsidR="3E36054E">
        <w:rPr>
          <w:rFonts w:eastAsia="Calibri"/>
        </w:rPr>
        <w:t>due to the high land-use</w:t>
      </w:r>
      <w:r w:rsidRPr="23850034" w:rsidR="3971FADD">
        <w:rPr>
          <w:rFonts w:eastAsia="Calibri"/>
        </w:rPr>
        <w:t xml:space="preserve">, </w:t>
      </w:r>
      <w:r w:rsidRPr="23850034" w:rsidR="773DAFDF">
        <w:rPr>
          <w:rFonts w:eastAsia="Calibri"/>
        </w:rPr>
        <w:t>environmental</w:t>
      </w:r>
      <w:r w:rsidRPr="23850034" w:rsidR="3971FADD">
        <w:rPr>
          <w:rFonts w:eastAsia="Calibri"/>
        </w:rPr>
        <w:t>, and commercial interest</w:t>
      </w:r>
      <w:r w:rsidRPr="23850034" w:rsidR="773DAFDF">
        <w:rPr>
          <w:rFonts w:eastAsia="Calibri"/>
        </w:rPr>
        <w:t xml:space="preserve"> criteria non-compliance</w:t>
      </w:r>
      <w:r w:rsidRPr="23850034" w:rsidR="3D886D9D">
        <w:rPr>
          <w:rFonts w:eastAsia="Calibri"/>
        </w:rPr>
        <w:t>.</w:t>
      </w:r>
      <w:r w:rsidRPr="23850034" w:rsidR="725624B8">
        <w:rPr>
          <w:rFonts w:eastAsia="Calibri"/>
        </w:rPr>
        <w:t xml:space="preserve"> </w:t>
      </w:r>
      <w:r w:rsidRPr="23850034" w:rsidR="2EA279E9">
        <w:rPr>
          <w:rFonts w:eastAsia="Calibri"/>
        </w:rPr>
        <w:t>R</w:t>
      </w:r>
      <w:r w:rsidRPr="23850034" w:rsidR="57CD990B">
        <w:rPr>
          <w:rFonts w:eastAsia="Calibri"/>
        </w:rPr>
        <w:t xml:space="preserve">esources </w:t>
      </w:r>
      <w:r w:rsidRPr="23850034" w:rsidR="331CF0A7">
        <w:rPr>
          <w:rFonts w:eastAsia="Calibri"/>
        </w:rPr>
        <w:t xml:space="preserve">were relocated </w:t>
      </w:r>
      <w:r w:rsidRPr="23850034" w:rsidR="57CD990B">
        <w:rPr>
          <w:rFonts w:eastAsia="Calibri"/>
        </w:rPr>
        <w:t xml:space="preserve">to </w:t>
      </w:r>
      <w:r w:rsidRPr="23850034" w:rsidR="2043DBE9">
        <w:rPr>
          <w:rFonts w:eastAsia="Calibri"/>
        </w:rPr>
        <w:t xml:space="preserve">the </w:t>
      </w:r>
      <w:r w:rsidRPr="23850034" w:rsidR="57CD990B">
        <w:rPr>
          <w:rFonts w:eastAsia="Calibri"/>
        </w:rPr>
        <w:t>Control substation</w:t>
      </w:r>
      <w:r w:rsidRPr="23850034" w:rsidR="29A16FE3">
        <w:rPr>
          <w:rFonts w:eastAsia="Calibri"/>
        </w:rPr>
        <w:t>, also in the Eastern Sierra</w:t>
      </w:r>
      <w:r w:rsidRPr="23850034" w:rsidR="48F562AF">
        <w:rPr>
          <w:rFonts w:eastAsia="Calibri"/>
        </w:rPr>
        <w:t>.</w:t>
      </w:r>
    </w:p>
    <w:p w:rsidR="00C24D6F" w:rsidP="23850034" w:rsidRDefault="2E588F29" w14:paraId="2BE814B2" w14:textId="113E76AA">
      <w:pPr>
        <w:pStyle w:val="ListParagraph"/>
        <w:numPr>
          <w:ilvl w:val="0"/>
          <w:numId w:val="180"/>
        </w:numPr>
        <w:spacing w:after="160" w:line="259" w:lineRule="auto"/>
        <w:rPr>
          <w:rFonts w:eastAsia="Calibri"/>
        </w:rPr>
      </w:pPr>
      <w:r w:rsidRPr="3A028C22">
        <w:rPr>
          <w:rFonts w:eastAsia="Calibri"/>
        </w:rPr>
        <w:t xml:space="preserve">Relocated 36 </w:t>
      </w:r>
      <w:r w:rsidRPr="5FCB1D29">
        <w:rPr>
          <w:rFonts w:eastAsia="Calibri"/>
        </w:rPr>
        <w:t>MW</w:t>
      </w:r>
      <w:r w:rsidRPr="3A028C22">
        <w:rPr>
          <w:rFonts w:eastAsia="Calibri"/>
        </w:rPr>
        <w:t xml:space="preserve"> of</w:t>
      </w:r>
      <w:r w:rsidRPr="3A028C22" w:rsidR="42C764EE">
        <w:rPr>
          <w:rFonts w:eastAsia="Calibri"/>
        </w:rPr>
        <w:t xml:space="preserve"> </w:t>
      </w:r>
      <w:r w:rsidRPr="3A028C22" w:rsidR="17A3193D">
        <w:rPr>
          <w:rFonts w:eastAsia="Calibri"/>
        </w:rPr>
        <w:t>geothermal in the Geysers area</w:t>
      </w:r>
      <w:r w:rsidRPr="3A028C22" w:rsidR="0EFF7F82">
        <w:rPr>
          <w:rFonts w:eastAsia="Calibri"/>
        </w:rPr>
        <w:t xml:space="preserve"> to reduce the</w:t>
      </w:r>
      <w:r w:rsidRPr="3A028C22" w:rsidR="633A309B">
        <w:rPr>
          <w:rFonts w:eastAsia="Calibri"/>
        </w:rPr>
        <w:t xml:space="preserve"> transmission headroom exceedance</w:t>
      </w:r>
      <w:r w:rsidRPr="3A028C22" w:rsidR="76F8F685">
        <w:rPr>
          <w:rFonts w:eastAsia="Calibri"/>
        </w:rPr>
        <w:t xml:space="preserve"> and</w:t>
      </w:r>
      <w:r w:rsidRPr="3A028C22" w:rsidR="648D97D0">
        <w:rPr>
          <w:rFonts w:eastAsia="Calibri"/>
        </w:rPr>
        <w:t xml:space="preserve"> to better align with the amount of development interest from t</w:t>
      </w:r>
      <w:r w:rsidRPr="3A028C22" w:rsidR="0BC0671B">
        <w:rPr>
          <w:rFonts w:eastAsia="Calibri"/>
        </w:rPr>
        <w:t xml:space="preserve">he Cluster 14 </w:t>
      </w:r>
      <w:r w:rsidRPr="3A028C22" w:rsidR="3E704D31">
        <w:rPr>
          <w:rFonts w:eastAsia="Calibri"/>
        </w:rPr>
        <w:t>interconnection queue.</w:t>
      </w:r>
      <w:r w:rsidRPr="3A028C22" w:rsidR="4FE22A6D">
        <w:rPr>
          <w:rFonts w:eastAsia="Calibri"/>
        </w:rPr>
        <w:t xml:space="preserve"> </w:t>
      </w:r>
      <w:r w:rsidRPr="3A028C22" w:rsidR="4129701E">
        <w:rPr>
          <w:rFonts w:eastAsia="Calibri"/>
        </w:rPr>
        <w:t xml:space="preserve">Relocated the resources </w:t>
      </w:r>
      <w:r w:rsidRPr="3A028C22" w:rsidR="628DF6AC">
        <w:rPr>
          <w:rFonts w:eastAsia="Calibri"/>
        </w:rPr>
        <w:t>to</w:t>
      </w:r>
      <w:r w:rsidRPr="3A028C22" w:rsidR="4FE22A6D">
        <w:rPr>
          <w:rFonts w:eastAsia="Calibri"/>
        </w:rPr>
        <w:t xml:space="preserve"> the Control and Ban</w:t>
      </w:r>
      <w:r w:rsidRPr="3A028C22" w:rsidR="04048379">
        <w:rPr>
          <w:rFonts w:eastAsia="Calibri"/>
        </w:rPr>
        <w:t>nister substations to obtain totals noted below.</w:t>
      </w:r>
    </w:p>
    <w:p w:rsidR="00FA2429" w:rsidP="00D339D5" w:rsidRDefault="007C2076" w14:paraId="3AE9A72C" w14:textId="0610EBB9">
      <w:pPr>
        <w:pStyle w:val="ListParagraph"/>
        <w:numPr>
          <w:ilvl w:val="0"/>
          <w:numId w:val="180"/>
        </w:numPr>
        <w:spacing w:after="160" w:line="259" w:lineRule="auto"/>
        <w:rPr>
          <w:rFonts w:eastAsia="Calibri"/>
          <w:szCs w:val="24"/>
        </w:rPr>
      </w:pPr>
      <w:r>
        <w:rPr>
          <w:rFonts w:eastAsia="Calibri"/>
          <w:szCs w:val="24"/>
        </w:rPr>
        <w:t>Map</w:t>
      </w:r>
      <w:r w:rsidR="00394813">
        <w:rPr>
          <w:rFonts w:eastAsia="Calibri"/>
          <w:szCs w:val="24"/>
        </w:rPr>
        <w:t>ped</w:t>
      </w:r>
      <w:r w:rsidR="00523B80">
        <w:rPr>
          <w:rFonts w:eastAsia="Calibri"/>
          <w:szCs w:val="24"/>
        </w:rPr>
        <w:t xml:space="preserve"> 40 MW of geothermal </w:t>
      </w:r>
      <w:r>
        <w:rPr>
          <w:rFonts w:eastAsia="Calibri"/>
          <w:szCs w:val="24"/>
        </w:rPr>
        <w:t xml:space="preserve">to </w:t>
      </w:r>
      <w:r w:rsidR="004C4055">
        <w:rPr>
          <w:rFonts w:eastAsia="Calibri"/>
          <w:szCs w:val="24"/>
        </w:rPr>
        <w:t xml:space="preserve">interconnect at </w:t>
      </w:r>
      <w:r>
        <w:rPr>
          <w:rFonts w:eastAsia="Calibri"/>
          <w:szCs w:val="24"/>
        </w:rPr>
        <w:t>the</w:t>
      </w:r>
      <w:r w:rsidR="00BF34BB">
        <w:rPr>
          <w:rFonts w:eastAsia="Calibri"/>
          <w:szCs w:val="24"/>
        </w:rPr>
        <w:t xml:space="preserve"> Control substation</w:t>
      </w:r>
      <w:r w:rsidR="00C92918">
        <w:rPr>
          <w:rFonts w:eastAsia="Calibri"/>
          <w:szCs w:val="24"/>
        </w:rPr>
        <w:t xml:space="preserve">, which has </w:t>
      </w:r>
      <w:r w:rsidR="00AA3A14">
        <w:rPr>
          <w:rFonts w:eastAsia="Calibri"/>
          <w:szCs w:val="24"/>
        </w:rPr>
        <w:t xml:space="preserve">high confidence commercial interest and </w:t>
      </w:r>
      <w:r w:rsidR="00E524B0">
        <w:rPr>
          <w:rFonts w:eastAsia="Calibri"/>
          <w:szCs w:val="24"/>
        </w:rPr>
        <w:t>improved land-use and environmental criteria compliance.</w:t>
      </w:r>
    </w:p>
    <w:p w:rsidRPr="00F47951" w:rsidR="00E524B0" w:rsidP="00F47951" w:rsidRDefault="61C84C31" w14:paraId="4973316E" w14:textId="34DC1767">
      <w:pPr>
        <w:pStyle w:val="ListParagraph"/>
        <w:numPr>
          <w:ilvl w:val="0"/>
          <w:numId w:val="180"/>
        </w:numPr>
        <w:spacing w:after="160" w:line="259" w:lineRule="auto"/>
        <w:rPr>
          <w:rFonts w:eastAsia="Calibri"/>
        </w:rPr>
      </w:pPr>
      <w:r w:rsidRPr="23850034">
        <w:rPr>
          <w:rFonts w:eastAsia="Calibri"/>
        </w:rPr>
        <w:lastRenderedPageBreak/>
        <w:t>Map</w:t>
      </w:r>
      <w:r w:rsidRPr="23850034" w:rsidR="38533E11">
        <w:rPr>
          <w:rFonts w:eastAsia="Calibri"/>
        </w:rPr>
        <w:t>ped</w:t>
      </w:r>
      <w:r w:rsidRPr="23850034">
        <w:rPr>
          <w:rFonts w:eastAsia="Calibri"/>
        </w:rPr>
        <w:t xml:space="preserve"> an additional 123 MW of geothermal resources to the Bannister substation</w:t>
      </w:r>
      <w:r w:rsidRPr="23850034" w:rsidR="1CC74BC4">
        <w:rPr>
          <w:rFonts w:eastAsia="Calibri"/>
        </w:rPr>
        <w:t xml:space="preserve"> in </w:t>
      </w:r>
      <w:r w:rsidRPr="23850034" w:rsidR="3CFA6B1E">
        <w:rPr>
          <w:rFonts w:eastAsia="Calibri"/>
        </w:rPr>
        <w:t>the Greater Imperial area.</w:t>
      </w:r>
      <w:r w:rsidRPr="23850034" w:rsidR="64964206">
        <w:rPr>
          <w:rFonts w:eastAsia="Calibri"/>
        </w:rPr>
        <w:t xml:space="preserve"> This adjustment was</w:t>
      </w:r>
      <w:r w:rsidRPr="23850034" w:rsidR="53231DD8">
        <w:rPr>
          <w:rFonts w:eastAsia="Calibri"/>
        </w:rPr>
        <w:t xml:space="preserve"> enabled by the CAISO constraint adjustments for the IID Bannister substation that increased the CAISO transmission headroom.</w:t>
      </w:r>
    </w:p>
    <w:p w:rsidR="002638B8" w:rsidP="00D2274D" w:rsidRDefault="002638B8" w14:paraId="2B7F5476" w14:textId="77777777">
      <w:pPr>
        <w:spacing w:after="160" w:line="259" w:lineRule="auto"/>
      </w:pPr>
    </w:p>
    <w:p w:rsidR="002638B8" w:rsidP="003E0B86" w:rsidRDefault="002638B8" w14:paraId="5021BC4C" w14:textId="4D1094EE">
      <w:pPr>
        <w:pStyle w:val="Heading5"/>
      </w:pPr>
      <w:bookmarkStart w:name="_Ref86359913" w:id="75"/>
      <w:r w:rsidRPr="58BC6CCB">
        <w:t>Wind Resource Discussion</w:t>
      </w:r>
      <w:bookmarkEnd w:id="75"/>
    </w:p>
    <w:p w:rsidRPr="00FF3509" w:rsidR="00FF3509" w:rsidP="00FF3509" w:rsidRDefault="00FF3509" w14:paraId="5276AC91" w14:textId="77777777">
      <w:pPr>
        <w:ind w:left="0"/>
      </w:pPr>
    </w:p>
    <w:p w:rsidR="008C4ED3" w:rsidP="00641FEE" w:rsidRDefault="0038295D" w14:paraId="3551FB7C" w14:textId="38F28199">
      <w:pPr>
        <w:spacing w:after="160" w:line="259" w:lineRule="auto"/>
        <w:ind w:left="0"/>
      </w:pPr>
      <w:r>
        <w:fldChar w:fldCharType="begin"/>
      </w:r>
      <w:r>
        <w:instrText xml:space="preserve"> REF _Ref85806984 \h </w:instrText>
      </w:r>
      <w:r>
        <w:fldChar w:fldCharType="separate"/>
      </w:r>
      <w:r w:rsidR="3DB4958B">
        <w:t xml:space="preserve">Table </w:t>
      </w:r>
      <w:r w:rsidRPr="1E2A326A" w:rsidR="3DB4958B">
        <w:rPr>
          <w:noProof/>
        </w:rPr>
        <w:t>8</w:t>
      </w:r>
      <w:r>
        <w:fldChar w:fldCharType="end"/>
      </w:r>
      <w:r w:rsidR="25B600D6">
        <w:t xml:space="preserve"> </w:t>
      </w:r>
      <w:r w:rsidR="0E7D69F3">
        <w:t xml:space="preserve">summarizes the mapping of wind resources and the compliance of the </w:t>
      </w:r>
      <w:r w:rsidR="6E71B769">
        <w:t>wind</w:t>
      </w:r>
      <w:r w:rsidR="0E7D69F3">
        <w:t xml:space="preserve"> allocations with the criteria after Round 1.</w:t>
      </w:r>
      <w:r w:rsidR="443D60F4">
        <w:t xml:space="preserve"> The table and the discussion below </w:t>
      </w:r>
      <w:r w:rsidR="3923803C">
        <w:t>segregate</w:t>
      </w:r>
      <w:r w:rsidR="443D60F4">
        <w:t xml:space="preserve"> the wind resources by region</w:t>
      </w:r>
      <w:r w:rsidR="6904C6CE">
        <w:t>.</w:t>
      </w:r>
      <w:r w:rsidR="001B0697">
        <w:t xml:space="preserve"> </w:t>
      </w:r>
      <w:r w:rsidR="003F3849">
        <w:t>Again</w:t>
      </w:r>
      <w:r w:rsidR="00CC0780">
        <w:t>, compliance</w:t>
      </w:r>
      <w:r w:rsidR="00076467">
        <w:t xml:space="preserve"> flags</w:t>
      </w:r>
      <w:r w:rsidR="00B50C51">
        <w:t xml:space="preserve"> are color code</w:t>
      </w:r>
      <w:r w:rsidR="009674DB">
        <w:t>d</w:t>
      </w:r>
      <w:r w:rsidR="00DB4C12">
        <w:t xml:space="preserve"> as </w:t>
      </w:r>
      <w:r w:rsidR="00E4298A">
        <w:t xml:space="preserve">Level 3 – red, Level 2 - yellow, Level 1 – green. </w:t>
      </w:r>
      <w:r w:rsidR="00DA1D6D">
        <w:t xml:space="preserve">Certain data sets used to assess compliance with the land-use and environmental </w:t>
      </w:r>
      <w:r w:rsidR="00780747">
        <w:t xml:space="preserve">criteria </w:t>
      </w:r>
      <w:r w:rsidR="00564A67">
        <w:t>cannot be applied to r</w:t>
      </w:r>
      <w:r w:rsidR="00D10D4C">
        <w:t>esources mapped to</w:t>
      </w:r>
      <w:r w:rsidR="00B05454">
        <w:t xml:space="preserve"> substations</w:t>
      </w:r>
      <w:r w:rsidR="00986BF1">
        <w:t xml:space="preserve"> </w:t>
      </w:r>
      <w:r w:rsidR="00AE19C5">
        <w:t>outside of</w:t>
      </w:r>
      <w:r w:rsidR="00986BF1">
        <w:t xml:space="preserve"> California</w:t>
      </w:r>
      <w:r w:rsidR="00F60720">
        <w:t xml:space="preserve"> </w:t>
      </w:r>
      <w:r w:rsidR="00DA1D6D">
        <w:t>or</w:t>
      </w:r>
      <w:r w:rsidR="00F60720">
        <w:t xml:space="preserve"> </w:t>
      </w:r>
      <w:r w:rsidR="00DA1D6D">
        <w:t>offshore</w:t>
      </w:r>
      <w:r w:rsidR="00EF5DD5">
        <w:t xml:space="preserve">, thus </w:t>
      </w:r>
      <w:r w:rsidR="0073656A">
        <w:t>compliance information is</w:t>
      </w:r>
      <w:r w:rsidR="00DC5FB5">
        <w:t xml:space="preserve"> shown as not available.</w:t>
      </w:r>
      <w:r w:rsidR="00DC55EB">
        <w:t xml:space="preserve"> </w:t>
      </w:r>
      <w:r w:rsidR="00DC55EB">
        <w:fldChar w:fldCharType="begin"/>
      </w:r>
      <w:r w:rsidR="00DC55EB">
        <w:instrText xml:space="preserve"> REF _Ref85806984 \h </w:instrText>
      </w:r>
      <w:r w:rsidR="00DC55EB">
        <w:fldChar w:fldCharType="separate"/>
      </w:r>
      <w:r w:rsidR="00DC55EB">
        <w:t xml:space="preserve">Table </w:t>
      </w:r>
      <w:r w:rsidR="00DC55EB">
        <w:rPr>
          <w:noProof/>
        </w:rPr>
        <w:t>8</w:t>
      </w:r>
      <w:r w:rsidR="00DC55EB">
        <w:fldChar w:fldCharType="end"/>
      </w:r>
      <w:r w:rsidR="00DA1D6D">
        <w:t xml:space="preserve"> </w:t>
      </w:r>
      <w:r w:rsidR="00DC55EB">
        <w:t>includes</w:t>
      </w:r>
      <w:r w:rsidR="00A84224">
        <w:t xml:space="preserve"> greyed-out</w:t>
      </w:r>
      <w:r w:rsidR="00DC55EB">
        <w:t xml:space="preserve"> substations</w:t>
      </w:r>
      <w:r w:rsidR="000873E6">
        <w:t xml:space="preserve"> with no resources mapped</w:t>
      </w:r>
      <w:r w:rsidR="00A84224">
        <w:t xml:space="preserve"> to them.</w:t>
      </w:r>
      <w:r w:rsidR="00047E4A">
        <w:t xml:space="preserve"> These substations have</w:t>
      </w:r>
      <w:r w:rsidR="00A7077A">
        <w:t xml:space="preserve"> </w:t>
      </w:r>
      <w:r w:rsidR="005E0C3B">
        <w:t xml:space="preserve">been included because they have </w:t>
      </w:r>
      <w:r w:rsidR="00A7077A">
        <w:t xml:space="preserve">non-compliances </w:t>
      </w:r>
      <w:r w:rsidR="004C3520">
        <w:t>in criteria 4 (commercial interest)</w:t>
      </w:r>
      <w:r w:rsidR="00B22666">
        <w:t xml:space="preserve"> due to significant commercial interest at the substation or </w:t>
      </w:r>
      <w:r w:rsidR="001323FF">
        <w:t>criteria 5 (previous base case) due to the</w:t>
      </w:r>
      <w:r w:rsidR="00212C72">
        <w:t xml:space="preserve"> resources being mapped to the substation in the</w:t>
      </w:r>
      <w:r w:rsidR="001323FF">
        <w:t xml:space="preserve"> 2021-2022 TPP base</w:t>
      </w:r>
      <w:r w:rsidR="00212C72">
        <w:t>.</w:t>
      </w:r>
    </w:p>
    <w:p w:rsidR="006E4D65" w:rsidP="006E4D65" w:rsidRDefault="006E4D65" w14:paraId="0D66AF3C" w14:textId="7DC3068B">
      <w:pPr>
        <w:pStyle w:val="Caption"/>
        <w:keepNext/>
      </w:pPr>
      <w:bookmarkStart w:name="_Ref85806984" w:id="76"/>
      <w:r>
        <w:t xml:space="preserve">Table </w:t>
      </w:r>
      <w:r>
        <w:fldChar w:fldCharType="begin"/>
      </w:r>
      <w:r>
        <w:instrText>SEQ Table \* ARABIC</w:instrText>
      </w:r>
      <w:r>
        <w:fldChar w:fldCharType="separate"/>
      </w:r>
      <w:r w:rsidR="0066424A">
        <w:rPr>
          <w:noProof/>
        </w:rPr>
        <w:t>8</w:t>
      </w:r>
      <w:r>
        <w:fldChar w:fldCharType="end"/>
      </w:r>
      <w:bookmarkEnd w:id="76"/>
      <w:r>
        <w:t xml:space="preserve">: </w:t>
      </w:r>
      <w:r w:rsidRPr="00394F18">
        <w:t>Summary of mapped wind resources and the compliance of these allocations with the criteria after Round 1 of mapping.</w:t>
      </w:r>
    </w:p>
    <w:p w:rsidR="00307256" w:rsidP="00F654E9" w:rsidRDefault="1E8516AE" w14:paraId="7C03EBC0" w14:textId="46E27DED">
      <w:pPr>
        <w:spacing w:after="160" w:line="259" w:lineRule="auto"/>
        <w:ind w:left="0"/>
      </w:pPr>
      <w:r>
        <w:rPr>
          <w:noProof/>
        </w:rPr>
        <w:drawing>
          <wp:inline distT="0" distB="0" distL="0" distR="0" wp14:anchorId="28A8A11D" wp14:editId="24FDA8E2">
            <wp:extent cx="5943600" cy="3837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5943600" cy="3837940"/>
                    </a:xfrm>
                    <a:prstGeom prst="rect">
                      <a:avLst/>
                    </a:prstGeom>
                  </pic:spPr>
                </pic:pic>
              </a:graphicData>
            </a:graphic>
          </wp:inline>
        </w:drawing>
      </w:r>
      <w:r w:rsidR="5337D6BB">
        <w:rPr>
          <w:noProof/>
        </w:rPr>
        <w:drawing>
          <wp:inline distT="0" distB="0" distL="0" distR="0" wp14:anchorId="615E894D" wp14:editId="050887A4">
            <wp:extent cx="5943600" cy="401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5943600" cy="401320"/>
                    </a:xfrm>
                    <a:prstGeom prst="rect">
                      <a:avLst/>
                    </a:prstGeom>
                  </pic:spPr>
                </pic:pic>
              </a:graphicData>
            </a:graphic>
          </wp:inline>
        </w:drawing>
      </w:r>
    </w:p>
    <w:p w:rsidR="00617160" w:rsidP="00F654E9" w:rsidRDefault="00617160" w14:paraId="35EBD4F4" w14:textId="77777777">
      <w:pPr>
        <w:spacing w:after="160" w:line="259" w:lineRule="auto"/>
        <w:ind w:left="0"/>
      </w:pPr>
    </w:p>
    <w:p w:rsidR="00D44050" w:rsidP="23850034" w:rsidRDefault="6B57A0E8" w14:paraId="10CFDA51" w14:textId="22C6EAC5">
      <w:pPr>
        <w:pStyle w:val="Heading6"/>
        <w:ind w:left="0"/>
      </w:pPr>
      <w:r>
        <w:t>Northern PG&amp;E</w:t>
      </w:r>
    </w:p>
    <w:p w:rsidR="00C224D2" w:rsidP="00641FEE" w:rsidRDefault="00CE48FA" w14:paraId="667B0C9B" w14:textId="7535A39E">
      <w:pPr>
        <w:spacing w:before="240" w:line="259" w:lineRule="auto"/>
        <w:rPr>
          <w:rStyle w:val="Heading7Char"/>
        </w:rPr>
      </w:pPr>
      <w:r w:rsidRPr="00650EF6">
        <w:rPr>
          <w:rStyle w:val="Heading7Char"/>
          <w:b/>
          <w:bCs/>
        </w:rPr>
        <w:t>Criteria No</w:t>
      </w:r>
      <w:r w:rsidR="008B3481">
        <w:rPr>
          <w:rStyle w:val="Heading7Char"/>
          <w:b/>
          <w:bCs/>
        </w:rPr>
        <w:t>n</w:t>
      </w:r>
      <w:r w:rsidRPr="00650EF6">
        <w:rPr>
          <w:rStyle w:val="Heading7Char"/>
          <w:b/>
          <w:bCs/>
        </w:rPr>
        <w:t>-Compliance Discussion</w:t>
      </w:r>
    </w:p>
    <w:p w:rsidR="00FE03C9" w:rsidP="00650EF6" w:rsidRDefault="00FE03C9" w14:paraId="2D23D987" w14:textId="02E6F611">
      <w:pPr>
        <w:spacing w:before="240" w:after="160" w:line="259" w:lineRule="auto"/>
      </w:pPr>
      <w:r>
        <w:t>Nearly all the substations in this area have non-compliance flags with multiple criteria.</w:t>
      </w:r>
    </w:p>
    <w:p w:rsidR="00B402D8" w:rsidP="00FF3509" w:rsidRDefault="37D031D7" w14:paraId="3ADA3B5D" w14:textId="776D8BE1">
      <w:pPr>
        <w:spacing w:line="259" w:lineRule="auto"/>
      </w:pPr>
      <w:r w:rsidRPr="00650EF6">
        <w:rPr>
          <w:rStyle w:val="Heading7Char"/>
          <w:bCs/>
        </w:rPr>
        <w:t>Criteria 1 – Distance to Transmission of appropriate voltage:</w:t>
      </w:r>
      <w:r w:rsidRPr="00650EF6">
        <w:rPr>
          <w:rStyle w:val="Heading7Char"/>
        </w:rPr>
        <w:t xml:space="preserve"> </w:t>
      </w:r>
      <w:r w:rsidRPr="263BE775" w:rsidR="205C0B84">
        <w:rPr>
          <w:rFonts w:eastAsia="Calibri"/>
        </w:rPr>
        <w:t xml:space="preserve">The wind resource areas </w:t>
      </w:r>
      <w:r w:rsidRPr="263BE775" w:rsidR="314F5A96">
        <w:rPr>
          <w:rFonts w:eastAsia="Calibri"/>
        </w:rPr>
        <w:t xml:space="preserve">that intertie to </w:t>
      </w:r>
      <w:r w:rsidRPr="263BE775" w:rsidR="400AFD53">
        <w:rPr>
          <w:rFonts w:eastAsia="Calibri"/>
        </w:rPr>
        <w:t xml:space="preserve">the </w:t>
      </w:r>
      <w:r w:rsidRPr="263BE775" w:rsidR="314F5A96">
        <w:rPr>
          <w:rFonts w:eastAsia="Calibri"/>
        </w:rPr>
        <w:t>Birds Landing</w:t>
      </w:r>
      <w:r w:rsidRPr="263BE775" w:rsidR="400AFD53">
        <w:rPr>
          <w:rFonts w:eastAsia="Calibri"/>
        </w:rPr>
        <w:t xml:space="preserve">, </w:t>
      </w:r>
      <w:proofErr w:type="spellStart"/>
      <w:r w:rsidRPr="263BE775" w:rsidR="400AFD53">
        <w:rPr>
          <w:rFonts w:eastAsia="Calibri"/>
        </w:rPr>
        <w:t>Tulucay</w:t>
      </w:r>
      <w:proofErr w:type="spellEnd"/>
      <w:r w:rsidRPr="263BE775" w:rsidR="400AFD53">
        <w:rPr>
          <w:rFonts w:eastAsia="Calibri"/>
        </w:rPr>
        <w:t xml:space="preserve">, and </w:t>
      </w:r>
      <w:proofErr w:type="spellStart"/>
      <w:r w:rsidRPr="263BE775" w:rsidR="400AFD53">
        <w:rPr>
          <w:rFonts w:eastAsia="Calibri"/>
        </w:rPr>
        <w:t>Vaca</w:t>
      </w:r>
      <w:proofErr w:type="spellEnd"/>
      <w:r w:rsidRPr="263BE775" w:rsidR="400AFD53">
        <w:rPr>
          <w:rFonts w:eastAsia="Calibri"/>
        </w:rPr>
        <w:t xml:space="preserve"> </w:t>
      </w:r>
      <w:r w:rsidRPr="02D65D9A" w:rsidR="400AFD53">
        <w:rPr>
          <w:rFonts w:eastAsia="Calibri"/>
        </w:rPr>
        <w:t>Dixon</w:t>
      </w:r>
      <w:r w:rsidRPr="263BE775" w:rsidR="400AFD53">
        <w:rPr>
          <w:rFonts w:eastAsia="Calibri"/>
        </w:rPr>
        <w:t xml:space="preserve"> substations all</w:t>
      </w:r>
      <w:r w:rsidRPr="263BE775" w:rsidR="09AAC861">
        <w:rPr>
          <w:rFonts w:eastAsia="Calibri"/>
        </w:rPr>
        <w:t xml:space="preserve"> are further than 10 miles from the substation</w:t>
      </w:r>
      <w:r w:rsidRPr="263BE775" w:rsidR="43293E37">
        <w:rPr>
          <w:rFonts w:eastAsia="Calibri"/>
        </w:rPr>
        <w:t xml:space="preserve"> triggering </w:t>
      </w:r>
      <w:r w:rsidRPr="263BE775" w:rsidR="1A6986BD">
        <w:rPr>
          <w:rFonts w:eastAsia="Calibri"/>
        </w:rPr>
        <w:t>level-2 flags. The resources interconnecting to Pit 1</w:t>
      </w:r>
      <w:r w:rsidRPr="263BE775" w:rsidR="0BCB88A6">
        <w:rPr>
          <w:rFonts w:eastAsia="Calibri"/>
        </w:rPr>
        <w:t xml:space="preserve"> are partially over 20 miles from the substation triggering a level-3 flag.</w:t>
      </w:r>
    </w:p>
    <w:p w:rsidR="00B402D8" w:rsidP="00FF3509" w:rsidRDefault="4129BE0A" w14:paraId="61243134" w14:textId="028AB6F2">
      <w:pPr>
        <w:spacing w:before="240" w:after="160" w:line="259" w:lineRule="auto"/>
      </w:pPr>
      <w:r w:rsidRPr="5AC79DD8">
        <w:rPr>
          <w:rStyle w:val="Heading7Char"/>
        </w:rPr>
        <w:t>Criteria 2– Transmission Capability Limit:</w:t>
      </w:r>
      <w:r>
        <w:t xml:space="preserve"> </w:t>
      </w:r>
      <w:r w:rsidR="7C8EB48F">
        <w:t>Following Round 1 mapping, the Cortina-</w:t>
      </w:r>
      <w:proofErr w:type="spellStart"/>
      <w:r w:rsidR="7C8EB48F">
        <w:t>Vaca</w:t>
      </w:r>
      <w:proofErr w:type="spellEnd"/>
      <w:r w:rsidR="7C8EB48F">
        <w:t xml:space="preserve"> Dixon FCDS constraint is exceeded</w:t>
      </w:r>
      <w:r w:rsidR="47064F5A">
        <w:t xml:space="preserve"> triggering</w:t>
      </w:r>
      <w:r w:rsidR="02EDD394">
        <w:t xml:space="preserve"> the level-3 non-compliance at Tesla which has FCDS wind mapped to it.</w:t>
      </w:r>
      <w:r w:rsidR="696E6275">
        <w:t xml:space="preserve"> Although LSE plans included Humboldt area </w:t>
      </w:r>
      <w:r w:rsidR="0E1A859A">
        <w:t>offshore wind</w:t>
      </w:r>
      <w:r w:rsidR="696E6275">
        <w:t xml:space="preserve">, RESOLVE selected only Morro Bay </w:t>
      </w:r>
      <w:r w:rsidR="65677EF1">
        <w:t xml:space="preserve">offshore </w:t>
      </w:r>
      <w:r w:rsidR="696E6275">
        <w:t>wind</w:t>
      </w:r>
      <w:r w:rsidR="227B4F1E">
        <w:t>. A</w:t>
      </w:r>
      <w:r w:rsidR="696E6275">
        <w:t>s discussed in Section 4.2</w:t>
      </w:r>
      <w:r w:rsidR="2ABC3873">
        <w:t>, transmission capability is severely limited in both in the Humboldt area and in the larger Northern California area as observed with the Cortina-</w:t>
      </w:r>
      <w:proofErr w:type="spellStart"/>
      <w:r w:rsidR="2ABC3873">
        <w:t>Vaca</w:t>
      </w:r>
      <w:proofErr w:type="spellEnd"/>
      <w:r w:rsidR="2ABC3873">
        <w:t xml:space="preserve"> Dixon </w:t>
      </w:r>
      <w:r w:rsidR="7860E179">
        <w:t>exceedance</w:t>
      </w:r>
      <w:r w:rsidR="1F5DB2DF">
        <w:t>.</w:t>
      </w:r>
      <w:r w:rsidR="7860E179">
        <w:t xml:space="preserve"> </w:t>
      </w:r>
      <w:r w:rsidR="50D1BC44">
        <w:t>T</w:t>
      </w:r>
      <w:r w:rsidR="7860E179">
        <w:t>he amount of</w:t>
      </w:r>
      <w:r w:rsidDel="7860E179">
        <w:t xml:space="preserve"> </w:t>
      </w:r>
      <w:r w:rsidR="4658D467">
        <w:t xml:space="preserve">offshore </w:t>
      </w:r>
      <w:r w:rsidR="7860E179">
        <w:t>wind chosen in LSE plans could not be accommodate</w:t>
      </w:r>
      <w:r w:rsidR="23AA8E66">
        <w:t>d</w:t>
      </w:r>
      <w:r w:rsidR="7860E179">
        <w:t xml:space="preserve"> within these constraints even </w:t>
      </w:r>
      <w:r w:rsidR="3EEE6239">
        <w:t xml:space="preserve">if </w:t>
      </w:r>
      <w:r w:rsidR="4BF986B1">
        <w:t>the</w:t>
      </w:r>
      <w:r w:rsidR="2F11870C">
        <w:t xml:space="preserve"> Humboldt constraint transmission upgrade is triggered.</w:t>
      </w:r>
    </w:p>
    <w:p w:rsidR="00D8536C" w:rsidP="263BE775" w:rsidRDefault="37D031D7" w14:paraId="6D150B7C" w14:textId="333D2FD4">
      <w:pPr>
        <w:spacing w:after="160" w:line="259" w:lineRule="auto"/>
        <w:rPr>
          <w:rFonts w:eastAsia="Calibri"/>
        </w:rPr>
      </w:pPr>
      <w:r w:rsidRPr="00650EF6">
        <w:rPr>
          <w:rStyle w:val="Heading7Char"/>
          <w:bCs/>
        </w:rPr>
        <w:t>Criteria 3a and 3b – Land-use and Environmental Impacts</w:t>
      </w:r>
      <w:r w:rsidRPr="00650EF6">
        <w:rPr>
          <w:rStyle w:val="Heading7Char"/>
        </w:rPr>
        <w:t>:</w:t>
      </w:r>
      <w:r w:rsidRPr="008B3481">
        <w:rPr>
          <w:rFonts w:eastAsia="Calibri"/>
        </w:rPr>
        <w:t xml:space="preserve"> </w:t>
      </w:r>
      <w:r w:rsidRPr="008B3481" w:rsidR="4130F3CE">
        <w:rPr>
          <w:rFonts w:eastAsia="Calibri"/>
        </w:rPr>
        <w:t xml:space="preserve"> </w:t>
      </w:r>
      <w:r w:rsidRPr="263BE775" w:rsidR="4130F3CE">
        <w:rPr>
          <w:rFonts w:eastAsia="Calibri"/>
        </w:rPr>
        <w:t xml:space="preserve">Bridgeville and Round Mountain have limited amounts of low environmental value land resulting in </w:t>
      </w:r>
      <w:r w:rsidRPr="263BE775" w:rsidR="162A485B">
        <w:rPr>
          <w:rFonts w:eastAsia="Calibri"/>
        </w:rPr>
        <w:t xml:space="preserve">level-2 flags for criteria 3a, while Pit 1 has a limited amount of total available land (low and high value) for the amount of resources </w:t>
      </w:r>
      <w:r w:rsidRPr="263BE775" w:rsidDel="00BD0E3B" w:rsidR="162A485B">
        <w:rPr>
          <w:rFonts w:eastAsia="Calibri"/>
        </w:rPr>
        <w:t xml:space="preserve">mapped </w:t>
      </w:r>
      <w:r w:rsidRPr="263BE775" w:rsidR="162A485B">
        <w:rPr>
          <w:rFonts w:eastAsia="Calibri"/>
        </w:rPr>
        <w:t>triggering a level-3 flag.</w:t>
      </w:r>
      <w:r w:rsidRPr="263BE775" w:rsidR="599F6CAF">
        <w:rPr>
          <w:rFonts w:eastAsia="Calibri"/>
        </w:rPr>
        <w:t xml:space="preserve"> </w:t>
      </w:r>
      <w:r w:rsidRPr="263BE775" w:rsidR="40AB4CDB">
        <w:rPr>
          <w:rFonts w:eastAsia="Calibri"/>
        </w:rPr>
        <w:t xml:space="preserve">Resources mapped to Bridgeville </w:t>
      </w:r>
      <w:r w:rsidRPr="263BE775" w:rsidR="7130149D">
        <w:rPr>
          <w:rFonts w:eastAsia="Calibri"/>
        </w:rPr>
        <w:t xml:space="preserve">received a criteria 3b level-2 flag due to high values of landscape intactness and terrestrial connectivity. </w:t>
      </w:r>
      <w:r w:rsidRPr="263BE775" w:rsidR="40AB4CDB">
        <w:rPr>
          <w:rFonts w:eastAsia="Calibri"/>
        </w:rPr>
        <w:t xml:space="preserve">Pit 1 </w:t>
      </w:r>
      <w:r w:rsidRPr="263BE775" w:rsidR="019752D2">
        <w:rPr>
          <w:rFonts w:eastAsia="Calibri"/>
        </w:rPr>
        <w:t xml:space="preserve">wind resources’ level-2 flag </w:t>
      </w:r>
      <w:r w:rsidRPr="263BE775" w:rsidR="01FB8AD1">
        <w:rPr>
          <w:rFonts w:eastAsia="Calibri"/>
        </w:rPr>
        <w:t>is</w:t>
      </w:r>
      <w:r w:rsidRPr="263BE775" w:rsidDel="000E54CC" w:rsidR="01FB8AD1">
        <w:rPr>
          <w:rFonts w:eastAsia="Calibri"/>
        </w:rPr>
        <w:t xml:space="preserve"> </w:t>
      </w:r>
      <w:r w:rsidR="000E54CC">
        <w:rPr>
          <w:rFonts w:eastAsia="Calibri"/>
        </w:rPr>
        <w:t>due to</w:t>
      </w:r>
      <w:r w:rsidRPr="263BE775" w:rsidR="000E54CC">
        <w:rPr>
          <w:rFonts w:eastAsia="Calibri"/>
        </w:rPr>
        <w:t xml:space="preserve"> </w:t>
      </w:r>
      <w:r w:rsidRPr="263BE775" w:rsidR="5EC1C219">
        <w:rPr>
          <w:rFonts w:eastAsia="Calibri"/>
        </w:rPr>
        <w:t xml:space="preserve">high values of landscape intactness and </w:t>
      </w:r>
      <w:r w:rsidRPr="263BE775" w:rsidR="07AC3D23">
        <w:rPr>
          <w:rFonts w:eastAsia="Calibri"/>
        </w:rPr>
        <w:t>high wildfire threat</w:t>
      </w:r>
      <w:r w:rsidRPr="263BE775" w:rsidR="4F553A93">
        <w:rPr>
          <w:rFonts w:eastAsia="Calibri"/>
        </w:rPr>
        <w:t>, while wind resources mapped to Round Mountain received a level-3 flag for</w:t>
      </w:r>
      <w:r w:rsidRPr="263BE775" w:rsidR="59F9946D">
        <w:rPr>
          <w:rFonts w:eastAsia="Calibri"/>
        </w:rPr>
        <w:t xml:space="preserve"> </w:t>
      </w:r>
      <w:r w:rsidRPr="263BE775" w:rsidR="023EE900">
        <w:rPr>
          <w:rFonts w:eastAsia="Calibri"/>
        </w:rPr>
        <w:t>landscape intactness, high wildfire threat</w:t>
      </w:r>
      <w:r w:rsidRPr="263BE775" w:rsidR="046F3354">
        <w:rPr>
          <w:rFonts w:eastAsia="Calibri"/>
        </w:rPr>
        <w:t xml:space="preserve">, </w:t>
      </w:r>
      <w:r w:rsidRPr="263BE775" w:rsidR="1EFA43B4">
        <w:rPr>
          <w:rFonts w:eastAsia="Calibri"/>
        </w:rPr>
        <w:t>and high terrestrial native species richness.</w:t>
      </w:r>
    </w:p>
    <w:p w:rsidR="00B402D8" w:rsidP="00B402D8" w:rsidRDefault="24628566" w14:paraId="13382F54" w14:textId="64C4F99B">
      <w:pPr>
        <w:spacing w:after="160" w:line="259" w:lineRule="auto"/>
      </w:pPr>
      <w:r w:rsidRPr="00650EF6">
        <w:rPr>
          <w:rStyle w:val="Heading7Char"/>
        </w:rPr>
        <w:t>Criteria 4 – Commercial Interest</w:t>
      </w:r>
      <w:r w:rsidRPr="00650EF6" w:rsidR="142436BD">
        <w:rPr>
          <w:rStyle w:val="Heading7Char"/>
        </w:rPr>
        <w:t>:</w:t>
      </w:r>
      <w:r w:rsidRPr="008B3481" w:rsidR="142436BD">
        <w:t xml:space="preserve"> </w:t>
      </w:r>
      <w:r w:rsidR="4C3775FC">
        <w:t>T</w:t>
      </w:r>
      <w:r w:rsidR="142436BD">
        <w:t xml:space="preserve">he level-3 flags </w:t>
      </w:r>
      <w:r w:rsidR="4C3775FC">
        <w:t xml:space="preserve">for </w:t>
      </w:r>
      <w:r w:rsidR="25A555FE">
        <w:t>the</w:t>
      </w:r>
      <w:r w:rsidR="00753229">
        <w:t xml:space="preserve"> </w:t>
      </w:r>
      <w:r w:rsidR="53111512">
        <w:t>c</w:t>
      </w:r>
      <w:r w:rsidR="4C3775FC">
        <w:t xml:space="preserve">ommercial interest </w:t>
      </w:r>
      <w:r w:rsidR="310D1556">
        <w:t xml:space="preserve">criteria </w:t>
      </w:r>
      <w:r w:rsidR="4C3775FC">
        <w:t>are due to the lack of commercial wind interest at the substations. Round Mountain has a level-2 flag</w:t>
      </w:r>
      <w:r w:rsidR="5E0996DA">
        <w:t xml:space="preserve"> because there is high-confidence commercial interest located there, however the total amount map</w:t>
      </w:r>
      <w:r w:rsidR="05AE134C">
        <w:t>ped</w:t>
      </w:r>
      <w:r w:rsidR="5E0996DA">
        <w:t xml:space="preserve"> exceeds the amount of that interest.</w:t>
      </w:r>
    </w:p>
    <w:p w:rsidR="00C4583D" w:rsidP="5AC79DD8" w:rsidRDefault="24628566" w14:paraId="28B4C057" w14:textId="6DF7B773">
      <w:pPr>
        <w:spacing w:after="160" w:line="259" w:lineRule="auto"/>
        <w:rPr>
          <w:rFonts w:eastAsia="Calibri"/>
        </w:rPr>
      </w:pPr>
      <w:r w:rsidRPr="5AC79DD8">
        <w:rPr>
          <w:rStyle w:val="Heading7Char"/>
        </w:rPr>
        <w:t>Criteria 5 – Prior Base Case Alignment:</w:t>
      </w:r>
      <w:r w:rsidRPr="5AC79DD8" w:rsidR="1FB43DDA">
        <w:rPr>
          <w:rFonts w:eastAsia="Calibri"/>
        </w:rPr>
        <w:t xml:space="preserve"> Multiple substations have level-3 flags for</w:t>
      </w:r>
      <w:r w:rsidRPr="5AC79DD8" w:rsidR="633E6918">
        <w:rPr>
          <w:rFonts w:eastAsia="Calibri"/>
        </w:rPr>
        <w:t xml:space="preserve"> significant</w:t>
      </w:r>
      <w:r w:rsidRPr="5AC79DD8" w:rsidR="1FB43DDA">
        <w:rPr>
          <w:rFonts w:eastAsia="Calibri"/>
        </w:rPr>
        <w:t xml:space="preserve"> reductions in </w:t>
      </w:r>
      <w:r w:rsidRPr="5AC79DD8" w:rsidR="5E3245AC">
        <w:rPr>
          <w:rFonts w:eastAsia="Calibri"/>
        </w:rPr>
        <w:t xml:space="preserve">wind </w:t>
      </w:r>
      <w:r w:rsidRPr="5AC79DD8" w:rsidR="1FB43DDA">
        <w:rPr>
          <w:rFonts w:eastAsia="Calibri"/>
        </w:rPr>
        <w:t>resource</w:t>
      </w:r>
      <w:r w:rsidRPr="5AC79DD8" w:rsidR="5E3245AC">
        <w:rPr>
          <w:rFonts w:eastAsia="Calibri"/>
        </w:rPr>
        <w:t xml:space="preserve"> amount</w:t>
      </w:r>
      <w:r w:rsidRPr="5AC79DD8" w:rsidR="1FB43DDA">
        <w:rPr>
          <w:rFonts w:eastAsia="Calibri"/>
        </w:rPr>
        <w:t xml:space="preserve"> compared with the previous base case</w:t>
      </w:r>
      <w:r w:rsidRPr="5AC79DD8" w:rsidR="5E3245AC">
        <w:rPr>
          <w:rFonts w:eastAsia="Calibri"/>
        </w:rPr>
        <w:t xml:space="preserve">. </w:t>
      </w:r>
      <w:r w:rsidRPr="5AC79DD8" w:rsidR="6029A615">
        <w:rPr>
          <w:rFonts w:eastAsia="Calibri"/>
        </w:rPr>
        <w:t xml:space="preserve">The </w:t>
      </w:r>
      <w:proofErr w:type="spellStart"/>
      <w:r w:rsidRPr="5AC79DD8" w:rsidR="6029A615">
        <w:rPr>
          <w:rFonts w:eastAsia="Calibri"/>
        </w:rPr>
        <w:t>Shilo</w:t>
      </w:r>
      <w:proofErr w:type="spellEnd"/>
      <w:r w:rsidRPr="5AC79DD8" w:rsidR="6029A615">
        <w:rPr>
          <w:rFonts w:eastAsia="Calibri"/>
        </w:rPr>
        <w:t xml:space="preserve"> III substation previously mapped to is adjacent to the Birds Landing substation</w:t>
      </w:r>
      <w:r w:rsidRPr="5AC79DD8" w:rsidR="3DEC8849">
        <w:rPr>
          <w:rFonts w:eastAsia="Calibri"/>
        </w:rPr>
        <w:t xml:space="preserve"> currently mapped</w:t>
      </w:r>
      <w:r w:rsidRPr="5AC79DD8" w:rsidR="2FCDA5BC">
        <w:rPr>
          <w:rFonts w:eastAsia="Calibri"/>
        </w:rPr>
        <w:t>.</w:t>
      </w:r>
      <w:r w:rsidRPr="5AC79DD8" w:rsidR="3DEC8849">
        <w:rPr>
          <w:rFonts w:eastAsia="Calibri"/>
        </w:rPr>
        <w:t xml:space="preserve"> </w:t>
      </w:r>
      <w:r w:rsidRPr="5AC79DD8" w:rsidR="7391F134">
        <w:rPr>
          <w:rFonts w:eastAsia="Calibri"/>
        </w:rPr>
        <w:t xml:space="preserve"> </w:t>
      </w:r>
      <w:r w:rsidRPr="5AC79DD8" w:rsidR="1075DDAC">
        <w:rPr>
          <w:rFonts w:eastAsia="Calibri"/>
        </w:rPr>
        <w:t xml:space="preserve">The remaining level-3 </w:t>
      </w:r>
      <w:r w:rsidRPr="5AC79DD8" w:rsidR="2CDD1912">
        <w:rPr>
          <w:rFonts w:eastAsia="Calibri"/>
        </w:rPr>
        <w:t>flags are</w:t>
      </w:r>
      <w:r w:rsidRPr="5AC79DD8" w:rsidR="2EE82F84">
        <w:rPr>
          <w:rFonts w:eastAsia="Calibri"/>
        </w:rPr>
        <w:t xml:space="preserve"> </w:t>
      </w:r>
      <w:r w:rsidRPr="5AC79DD8" w:rsidR="6CF4FF49">
        <w:rPr>
          <w:rFonts w:eastAsia="Calibri"/>
        </w:rPr>
        <w:t xml:space="preserve">broadly </w:t>
      </w:r>
      <w:r w:rsidRPr="5AC79DD8" w:rsidR="2CDD1912">
        <w:rPr>
          <w:rFonts w:eastAsia="Calibri"/>
        </w:rPr>
        <w:t xml:space="preserve">triggered by </w:t>
      </w:r>
      <w:r w:rsidRPr="5AC79DD8" w:rsidR="535A012F">
        <w:rPr>
          <w:rFonts w:eastAsia="Calibri"/>
        </w:rPr>
        <w:t>l</w:t>
      </w:r>
      <w:r w:rsidRPr="5AC79DD8" w:rsidR="633E6918">
        <w:rPr>
          <w:rFonts w:eastAsia="Calibri"/>
        </w:rPr>
        <w:t xml:space="preserve">ess wind being selected in Northern California </w:t>
      </w:r>
      <w:r w:rsidRPr="5AC79DD8" w:rsidR="2CDD1912">
        <w:rPr>
          <w:rFonts w:eastAsia="Calibri"/>
        </w:rPr>
        <w:t xml:space="preserve">than prior years </w:t>
      </w:r>
      <w:r w:rsidRPr="5AC79DD8" w:rsidR="633E6918">
        <w:rPr>
          <w:rFonts w:eastAsia="Calibri"/>
        </w:rPr>
        <w:t xml:space="preserve">and </w:t>
      </w:r>
      <w:r w:rsidRPr="5AC79DD8" w:rsidR="4683C974">
        <w:rPr>
          <w:rFonts w:eastAsia="Calibri"/>
        </w:rPr>
        <w:t>resources</w:t>
      </w:r>
      <w:r w:rsidRPr="5AC79DD8" w:rsidR="4E313122">
        <w:rPr>
          <w:rFonts w:eastAsia="Calibri"/>
        </w:rPr>
        <w:t xml:space="preserve"> </w:t>
      </w:r>
      <w:r w:rsidRPr="5AC79DD8" w:rsidR="2CDD1912">
        <w:rPr>
          <w:rFonts w:eastAsia="Calibri"/>
        </w:rPr>
        <w:t xml:space="preserve">being mapped </w:t>
      </w:r>
      <w:r w:rsidRPr="5AC79DD8" w:rsidR="4E313122">
        <w:rPr>
          <w:rFonts w:eastAsia="Calibri"/>
        </w:rPr>
        <w:t xml:space="preserve">to other substations with </w:t>
      </w:r>
      <w:r w:rsidRPr="5AC79DD8" w:rsidR="2CDD1912">
        <w:rPr>
          <w:rFonts w:eastAsia="Calibri"/>
        </w:rPr>
        <w:t xml:space="preserve">more </w:t>
      </w:r>
      <w:r w:rsidRPr="5AC79DD8" w:rsidR="4E313122">
        <w:rPr>
          <w:rFonts w:eastAsia="Calibri"/>
        </w:rPr>
        <w:t>commercial interest</w:t>
      </w:r>
      <w:r w:rsidRPr="5AC79DD8" w:rsidR="6F07619B">
        <w:rPr>
          <w:rFonts w:eastAsia="Calibri"/>
        </w:rPr>
        <w:t xml:space="preserve"> (better commercial interest alignment than prior years)</w:t>
      </w:r>
      <w:r w:rsidRPr="5AC79DD8" w:rsidR="4E313122">
        <w:rPr>
          <w:rFonts w:eastAsia="Calibri"/>
        </w:rPr>
        <w:t>.</w:t>
      </w:r>
      <w:r w:rsidRPr="5AC79DD8" w:rsidR="046D7419">
        <w:rPr>
          <w:rFonts w:eastAsia="Calibri"/>
        </w:rPr>
        <w:t xml:space="preserve"> Additionally, </w:t>
      </w:r>
      <w:r w:rsidRPr="5AC79DD8" w:rsidR="49103C43">
        <w:rPr>
          <w:rFonts w:eastAsia="Calibri"/>
        </w:rPr>
        <w:t xml:space="preserve">most of the wind resources mapped to these substations had been FCDS in the prior base case but is </w:t>
      </w:r>
      <w:r w:rsidRPr="5AC79DD8" w:rsidR="76F38555">
        <w:rPr>
          <w:rFonts w:eastAsia="Calibri"/>
        </w:rPr>
        <w:t xml:space="preserve">now </w:t>
      </w:r>
      <w:r w:rsidRPr="5AC79DD8" w:rsidR="49103C43">
        <w:rPr>
          <w:rFonts w:eastAsia="Calibri"/>
        </w:rPr>
        <w:t>limited to EODS due to transmission headroom constraints.</w:t>
      </w:r>
    </w:p>
    <w:p w:rsidRPr="00650EF6" w:rsidR="00C4583D" w:rsidP="00650EF6" w:rsidRDefault="32C8C15A" w14:paraId="39439D27" w14:textId="77777777">
      <w:pPr>
        <w:pStyle w:val="Heading7"/>
        <w:rPr>
          <w:b/>
          <w:bCs/>
        </w:rPr>
      </w:pPr>
      <w:r w:rsidRPr="00650EF6">
        <w:rPr>
          <w:b/>
          <w:bCs/>
        </w:rPr>
        <w:lastRenderedPageBreak/>
        <w:t>Mapping Adjustments</w:t>
      </w:r>
    </w:p>
    <w:p w:rsidR="00127E1C" w:rsidP="00650EF6" w:rsidRDefault="00127E1C" w14:paraId="36DDE4C0" w14:textId="044D961F">
      <w:pPr>
        <w:pStyle w:val="ListParagraph"/>
        <w:numPr>
          <w:ilvl w:val="0"/>
          <w:numId w:val="181"/>
        </w:numPr>
        <w:spacing w:before="240" w:after="160" w:line="259" w:lineRule="auto"/>
      </w:pPr>
      <w:r>
        <w:t xml:space="preserve">Shifted </w:t>
      </w:r>
      <w:r w:rsidR="00805A86">
        <w:t>a portion</w:t>
      </w:r>
      <w:r>
        <w:t xml:space="preserve"> of the wind resources at Northern California substations: Kelso (50 MW), </w:t>
      </w:r>
      <w:proofErr w:type="spellStart"/>
      <w:r>
        <w:t>Thermalito</w:t>
      </w:r>
      <w:proofErr w:type="spellEnd"/>
      <w:r>
        <w:t xml:space="preserve"> (40 MW), </w:t>
      </w:r>
      <w:r w:rsidR="00B319CC">
        <w:t xml:space="preserve">Cortina (15 MW), </w:t>
      </w:r>
      <w:r w:rsidR="00257CCE">
        <w:t xml:space="preserve">Delevan (50 MW), </w:t>
      </w:r>
      <w:r>
        <w:t>and Glenn (</w:t>
      </w:r>
      <w:r w:rsidR="00257CCE">
        <w:t>100</w:t>
      </w:r>
      <w:r>
        <w:t xml:space="preserve"> MW), from EODS to FCDS to better align with the prior base case and the general deliverability status favored by wind commercial interest.</w:t>
      </w:r>
    </w:p>
    <w:p w:rsidR="00F73025" w:rsidP="00114005" w:rsidRDefault="006A38BA" w14:paraId="49011759" w14:textId="4C6D6D0F">
      <w:pPr>
        <w:pStyle w:val="ListParagraph"/>
        <w:numPr>
          <w:ilvl w:val="0"/>
          <w:numId w:val="181"/>
        </w:numPr>
        <w:spacing w:after="160" w:line="259" w:lineRule="auto"/>
      </w:pPr>
      <w:r>
        <w:t>Relocate</w:t>
      </w:r>
      <w:r w:rsidR="00BA4107">
        <w:t>d</w:t>
      </w:r>
      <w:r w:rsidR="003D6D5E">
        <w:t xml:space="preserve"> the 20 MW at </w:t>
      </w:r>
      <w:r w:rsidR="008C05CF">
        <w:t xml:space="preserve">the </w:t>
      </w:r>
      <w:proofErr w:type="spellStart"/>
      <w:r w:rsidR="003D6D5E">
        <w:t>Tulucay</w:t>
      </w:r>
      <w:proofErr w:type="spellEnd"/>
      <w:r w:rsidR="003D6D5E">
        <w:t xml:space="preserve"> substation to</w:t>
      </w:r>
      <w:r w:rsidR="0083729E">
        <w:t xml:space="preserve"> the</w:t>
      </w:r>
      <w:r w:rsidR="003D6D5E">
        <w:t xml:space="preserve"> Birds Landing</w:t>
      </w:r>
      <w:r w:rsidR="0083729E">
        <w:t xml:space="preserve"> substation</w:t>
      </w:r>
      <w:r w:rsidR="00F73025">
        <w:t xml:space="preserve"> to better align resources with development interest.</w:t>
      </w:r>
      <w:r w:rsidR="0070557D">
        <w:t xml:space="preserve"> Also shifted the wind resources at Birds Landing to FCDS.</w:t>
      </w:r>
    </w:p>
    <w:p w:rsidR="008334A5" w:rsidP="00114005" w:rsidRDefault="008E377A" w14:paraId="7C94E529" w14:textId="5A99A5BE">
      <w:pPr>
        <w:pStyle w:val="ListParagraph"/>
        <w:numPr>
          <w:ilvl w:val="0"/>
          <w:numId w:val="181"/>
        </w:numPr>
        <w:spacing w:after="160" w:line="259" w:lineRule="auto"/>
      </w:pPr>
      <w:r>
        <w:t>Relocate</w:t>
      </w:r>
      <w:r w:rsidR="00BA4107">
        <w:t>d</w:t>
      </w:r>
      <w:r>
        <w:t xml:space="preserve"> the 200 MW at the Pit 1 substation to eliminate the distance to transmission, land-use</w:t>
      </w:r>
      <w:r w:rsidR="007D3442">
        <w:t xml:space="preserve">, </w:t>
      </w:r>
      <w:r>
        <w:t xml:space="preserve">environmental, and commercial interest criteria non-compliances. </w:t>
      </w:r>
      <w:r w:rsidR="00E63804">
        <w:t>Relocate</w:t>
      </w:r>
      <w:r w:rsidR="00BA4107">
        <w:t>d</w:t>
      </w:r>
      <w:r w:rsidR="00CC0B00">
        <w:t xml:space="preserve"> 100 MW</w:t>
      </w:r>
      <w:r w:rsidR="00D71F97">
        <w:t xml:space="preserve"> to Tesla</w:t>
      </w:r>
      <w:r w:rsidR="00F21E26">
        <w:t xml:space="preserve"> as FCDS</w:t>
      </w:r>
      <w:r w:rsidR="00D71F97">
        <w:t xml:space="preserve"> to better align with commercial development interest.</w:t>
      </w:r>
      <w:r w:rsidR="00982EF3">
        <w:t xml:space="preserve"> </w:t>
      </w:r>
      <w:r w:rsidR="00E63804">
        <w:t>Relocate</w:t>
      </w:r>
      <w:r w:rsidR="00BA4107">
        <w:t>d</w:t>
      </w:r>
      <w:r w:rsidR="00982EF3">
        <w:t xml:space="preserve"> 100 MW to Devers</w:t>
      </w:r>
      <w:r w:rsidR="00D5002D">
        <w:t xml:space="preserve"> to</w:t>
      </w:r>
      <w:r w:rsidR="00326515">
        <w:t xml:space="preserve"> align with </w:t>
      </w:r>
      <w:r w:rsidR="00F31675">
        <w:t xml:space="preserve">baseline reconciliation </w:t>
      </w:r>
      <w:r w:rsidR="00410E16">
        <w:t xml:space="preserve">wind </w:t>
      </w:r>
      <w:r w:rsidR="00F31675">
        <w:t xml:space="preserve">resources </w:t>
      </w:r>
      <w:r w:rsidR="00410E16">
        <w:t>s</w:t>
      </w:r>
      <w:r w:rsidR="00F31675">
        <w:t>ited at the substation</w:t>
      </w:r>
      <w:r w:rsidR="00190A12">
        <w:t>.</w:t>
      </w:r>
    </w:p>
    <w:p w:rsidR="00F31675" w:rsidP="00C34E43" w:rsidRDefault="00CC72F5" w14:paraId="19872E18" w14:textId="405797AC">
      <w:pPr>
        <w:pStyle w:val="ListParagraph"/>
        <w:numPr>
          <w:ilvl w:val="0"/>
          <w:numId w:val="181"/>
        </w:numPr>
        <w:spacing w:after="160" w:line="259" w:lineRule="auto"/>
      </w:pPr>
      <w:r>
        <w:t>Relocate</w:t>
      </w:r>
      <w:r w:rsidR="00BA4107">
        <w:t>d</w:t>
      </w:r>
      <w:r w:rsidR="00B8274D">
        <w:t xml:space="preserve"> 5.5 MW </w:t>
      </w:r>
      <w:r w:rsidR="001A24B7">
        <w:t>from</w:t>
      </w:r>
      <w:r w:rsidR="00B8274D">
        <w:t xml:space="preserve"> the Round Mountain substation</w:t>
      </w:r>
      <w:r w:rsidR="00410E16">
        <w:t xml:space="preserve"> to the Devers substation to</w:t>
      </w:r>
      <w:r w:rsidR="001A24B7">
        <w:t xml:space="preserve"> </w:t>
      </w:r>
      <w:r w:rsidR="00EF1539">
        <w:t>align with baseline reconciliation resources at Devers. Shift</w:t>
      </w:r>
      <w:r>
        <w:t xml:space="preserve"> 1</w:t>
      </w:r>
      <w:r w:rsidR="00257CCE">
        <w:t>15</w:t>
      </w:r>
      <w:r>
        <w:t xml:space="preserve"> MW of EODS </w:t>
      </w:r>
      <w:r w:rsidR="00EF3591">
        <w:t>wind at Round Mountain to FCDS.</w:t>
      </w:r>
    </w:p>
    <w:p w:rsidR="00C34E43" w:rsidP="00C15A9D" w:rsidRDefault="047904EF" w14:paraId="31E0F530" w14:textId="39787E2D">
      <w:pPr>
        <w:pStyle w:val="Heading6"/>
        <w:ind w:left="0"/>
        <w:rPr>
          <w:bCs/>
        </w:rPr>
      </w:pPr>
      <w:r w:rsidRPr="02D65D9A">
        <w:t xml:space="preserve">Riverside &amp; </w:t>
      </w:r>
      <w:r w:rsidRPr="02D65D9A" w:rsidR="002E7948">
        <w:rPr>
          <w:bCs/>
        </w:rPr>
        <w:t>Arizona</w:t>
      </w:r>
    </w:p>
    <w:p w:rsidRPr="00650EF6" w:rsidR="00C224D2" w:rsidP="00A37947" w:rsidRDefault="00EE5CB6" w14:paraId="4B6D7B9C" w14:textId="77777777">
      <w:pPr>
        <w:spacing w:before="240" w:line="259" w:lineRule="auto"/>
        <w:rPr>
          <w:rStyle w:val="Heading7Char"/>
          <w:bCs/>
        </w:rPr>
      </w:pPr>
      <w:r w:rsidRPr="00650EF6">
        <w:rPr>
          <w:rStyle w:val="Heading7Char"/>
          <w:b/>
        </w:rPr>
        <w:t>Criteria Non-compliance Discussion</w:t>
      </w:r>
    </w:p>
    <w:p w:rsidR="00090BE5" w:rsidP="00650EF6" w:rsidRDefault="707B20C8" w14:paraId="246CFE37" w14:textId="2877CC8F">
      <w:pPr>
        <w:spacing w:before="240" w:after="160" w:line="259" w:lineRule="auto"/>
      </w:pPr>
      <w:r>
        <w:t xml:space="preserve">Devers has </w:t>
      </w:r>
      <w:r w:rsidR="510632BB">
        <w:t xml:space="preserve">a level-2 flag in </w:t>
      </w:r>
      <w:r w:rsidR="6261128C">
        <w:t xml:space="preserve">criteria </w:t>
      </w:r>
      <w:r w:rsidR="07600FEA">
        <w:t>1</w:t>
      </w:r>
      <w:r w:rsidR="16B26EC7">
        <w:t xml:space="preserve"> (</w:t>
      </w:r>
      <w:r w:rsidR="07600FEA">
        <w:t>distance to transmission</w:t>
      </w:r>
      <w:r w:rsidR="7BB95C47">
        <w:t>)</w:t>
      </w:r>
      <w:r w:rsidR="6261128C">
        <w:t xml:space="preserve"> </w:t>
      </w:r>
      <w:r w:rsidR="07600FEA">
        <w:t>because th</w:t>
      </w:r>
      <w:r w:rsidR="5FFE696D">
        <w:t>e wind resource is greater than 10 miles from the substation.</w:t>
      </w:r>
      <w:r w:rsidR="4E76D764">
        <w:t xml:space="preserve"> The Palo Verde substation has a level-2 non-compliance in criteria 4 </w:t>
      </w:r>
      <w:r w:rsidR="3FB487AF">
        <w:t>(</w:t>
      </w:r>
      <w:r w:rsidR="4E76D764">
        <w:t>commercial interest</w:t>
      </w:r>
      <w:r w:rsidR="5C0235BE">
        <w:t>)</w:t>
      </w:r>
      <w:r w:rsidR="4E76D764">
        <w:t xml:space="preserve"> </w:t>
      </w:r>
      <w:r w:rsidR="2D6B8B64">
        <w:t xml:space="preserve">because </w:t>
      </w:r>
      <w:r w:rsidR="79F26623">
        <w:t xml:space="preserve">developer interest in </w:t>
      </w:r>
      <w:r w:rsidR="47DE6316">
        <w:t xml:space="preserve">this OOS wind </w:t>
      </w:r>
      <w:r w:rsidR="49DA8890">
        <w:t>is</w:t>
      </w:r>
      <w:r w:rsidR="42967A8E">
        <w:t xml:space="preserve"> as FCDS rather than the Round 1 mapped EODS.</w:t>
      </w:r>
    </w:p>
    <w:p w:rsidRPr="00650EF6" w:rsidR="00090BE5" w:rsidP="00650EF6" w:rsidRDefault="79CBFB9E" w14:paraId="1B1230EE" w14:textId="77777777">
      <w:pPr>
        <w:pStyle w:val="Heading7"/>
        <w:rPr>
          <w:b/>
          <w:bCs/>
        </w:rPr>
      </w:pPr>
      <w:r w:rsidRPr="00650EF6">
        <w:rPr>
          <w:b/>
          <w:bCs/>
        </w:rPr>
        <w:t>Mapping Adjustments</w:t>
      </w:r>
    </w:p>
    <w:p w:rsidR="006F6F9B" w:rsidP="00650EF6" w:rsidRDefault="006F6F9B" w14:paraId="04BF35F1" w14:textId="62CF497E">
      <w:pPr>
        <w:spacing w:before="240" w:after="160" w:line="259" w:lineRule="auto"/>
      </w:pPr>
      <w:r>
        <w:t xml:space="preserve">CPUC staff first updated the mapped </w:t>
      </w:r>
      <w:r w:rsidR="5C4E63CD">
        <w:t xml:space="preserve">wind </w:t>
      </w:r>
      <w:r>
        <w:t>resources to align with reduced wind selected in the updated RESOLVE portfolio by removing the initial 22 MW mapped to Devers to align with the reduction of Riverside Wind. Staff then implemented the following adjustments:</w:t>
      </w:r>
    </w:p>
    <w:p w:rsidR="00C34E43" w:rsidP="00114005" w:rsidRDefault="006F6F9B" w14:paraId="4ED8ACEC" w14:textId="3BB4A4C1">
      <w:pPr>
        <w:pStyle w:val="ListParagraph"/>
        <w:numPr>
          <w:ilvl w:val="0"/>
          <w:numId w:val="181"/>
        </w:numPr>
        <w:spacing w:after="160" w:line="259" w:lineRule="auto"/>
      </w:pPr>
      <w:r>
        <w:t>Relocated</w:t>
      </w:r>
      <w:r w:rsidR="00AF578C">
        <w:t xml:space="preserve"> 105.5 MW of wind resources to the Devers substation </w:t>
      </w:r>
      <w:r w:rsidR="6AF9814D">
        <w:t xml:space="preserve">from the Northern PG&amp;E stations noted above </w:t>
      </w:r>
      <w:r w:rsidR="00AF578C">
        <w:t xml:space="preserve">to align with baseline reconciliation </w:t>
      </w:r>
      <w:r w:rsidR="00375990">
        <w:t>resources</w:t>
      </w:r>
      <w:r w:rsidR="00AF578C">
        <w:t>.</w:t>
      </w:r>
    </w:p>
    <w:p w:rsidR="00AF578C" w:rsidP="00114005" w:rsidRDefault="00210748" w14:paraId="10227140" w14:textId="57397E7C">
      <w:pPr>
        <w:pStyle w:val="ListParagraph"/>
        <w:numPr>
          <w:ilvl w:val="0"/>
          <w:numId w:val="181"/>
        </w:numPr>
        <w:spacing w:after="160" w:line="259" w:lineRule="auto"/>
      </w:pPr>
      <w:r>
        <w:t>Shifted the 500 MW of OOS wind on existing OOS transmission from EODS to FCDS.</w:t>
      </w:r>
      <w:r w:rsidR="00F26560">
        <w:t xml:space="preserve"> CAISO staff</w:t>
      </w:r>
      <w:r w:rsidR="00E9555C">
        <w:t xml:space="preserve"> </w:t>
      </w:r>
      <w:r w:rsidR="003E3A63">
        <w:t>provided feedback</w:t>
      </w:r>
      <w:r w:rsidR="00E9555C">
        <w:t xml:space="preserve"> </w:t>
      </w:r>
      <w:r w:rsidR="00DF718D">
        <w:t xml:space="preserve">that </w:t>
      </w:r>
      <w:r w:rsidR="00E9555C">
        <w:t>the Palo Verde substation</w:t>
      </w:r>
      <w:r w:rsidR="00DF718D">
        <w:t xml:space="preserve"> could be </w:t>
      </w:r>
      <w:r w:rsidR="1C4C6D73">
        <w:t>excluded</w:t>
      </w:r>
      <w:r w:rsidR="00E9555C">
        <w:t xml:space="preserve"> </w:t>
      </w:r>
      <w:r w:rsidR="006F6F9B">
        <w:t xml:space="preserve">from the </w:t>
      </w:r>
      <w:r w:rsidR="003E3A63">
        <w:t>East of Miguel transmission constraint</w:t>
      </w:r>
      <w:r w:rsidR="00090BE5">
        <w:t xml:space="preserve">. This </w:t>
      </w:r>
      <w:r w:rsidR="00C4583D">
        <w:t xml:space="preserve">update </w:t>
      </w:r>
      <w:r w:rsidR="00E9555C">
        <w:t xml:space="preserve">increased the amount of </w:t>
      </w:r>
      <w:r w:rsidR="002954A7">
        <w:t xml:space="preserve">FCDS </w:t>
      </w:r>
      <w:r w:rsidR="00E9555C">
        <w:t>headroom available at</w:t>
      </w:r>
      <w:r w:rsidR="002954A7">
        <w:t xml:space="preserve"> Palo Verde</w:t>
      </w:r>
      <w:r w:rsidR="67579C6E">
        <w:t>,</w:t>
      </w:r>
      <w:r w:rsidR="002954A7">
        <w:t xml:space="preserve"> permitting this adjustment.</w:t>
      </w:r>
    </w:p>
    <w:p w:rsidR="00856F49" w:rsidP="00C15A9D" w:rsidRDefault="4D51CA16" w14:paraId="423960C0" w14:textId="1C445FB9">
      <w:pPr>
        <w:pStyle w:val="Heading6"/>
        <w:ind w:left="0"/>
        <w:rPr>
          <w:bCs/>
        </w:rPr>
      </w:pPr>
      <w:r w:rsidRPr="08DB6562">
        <w:t>San Diego and</w:t>
      </w:r>
      <w:r w:rsidRPr="08DB6562" w:rsidR="528C6D38">
        <w:t xml:space="preserve"> Imperial</w:t>
      </w:r>
    </w:p>
    <w:p w:rsidRPr="00650EF6" w:rsidR="00C224D2" w:rsidP="00A37947" w:rsidRDefault="00EE5CB6" w14:paraId="58262098" w14:textId="77777777">
      <w:pPr>
        <w:spacing w:before="240" w:line="259" w:lineRule="auto"/>
        <w:rPr>
          <w:rStyle w:val="Heading7Char"/>
          <w:b/>
        </w:rPr>
      </w:pPr>
      <w:r w:rsidRPr="00650EF6">
        <w:rPr>
          <w:rStyle w:val="Heading7Char"/>
          <w:b/>
        </w:rPr>
        <w:t>Criteria Non-compliance Discussion</w:t>
      </w:r>
    </w:p>
    <w:p w:rsidR="00446984" w:rsidP="00650EF6" w:rsidRDefault="2BCA1F90" w14:paraId="4CA23FC3" w14:textId="01DBA2D8">
      <w:pPr>
        <w:spacing w:before="240" w:after="160" w:line="259" w:lineRule="auto"/>
      </w:pPr>
      <w:r>
        <w:lastRenderedPageBreak/>
        <w:t xml:space="preserve">All three substations listed in </w:t>
      </w:r>
      <w:r w:rsidR="006013E5">
        <w:fldChar w:fldCharType="begin"/>
      </w:r>
      <w:r w:rsidR="006013E5">
        <w:instrText xml:space="preserve"> REF _Ref85806984 \h </w:instrText>
      </w:r>
      <w:r w:rsidR="006013E5">
        <w:fldChar w:fldCharType="separate"/>
      </w:r>
      <w:r w:rsidR="00B71FDA">
        <w:t xml:space="preserve">Table </w:t>
      </w:r>
      <w:r w:rsidR="00B71FDA">
        <w:rPr>
          <w:noProof/>
        </w:rPr>
        <w:t>8</w:t>
      </w:r>
      <w:r w:rsidR="006013E5">
        <w:fldChar w:fldCharType="end"/>
      </w:r>
      <w:r>
        <w:t xml:space="preserve"> have multiple non-compliance flags across multiple criteria.</w:t>
      </w:r>
    </w:p>
    <w:p w:rsidR="00AB06FC" w:rsidP="001213EF" w:rsidRDefault="50C38B6C" w14:paraId="493CD05E" w14:textId="11A233F1">
      <w:pPr>
        <w:spacing w:after="160" w:line="259" w:lineRule="auto"/>
      </w:pPr>
      <w:r w:rsidRPr="00650EF6">
        <w:rPr>
          <w:rStyle w:val="Heading7Char"/>
          <w:bCs/>
        </w:rPr>
        <w:t>Criteria 1 – Distance to Transmission of appropriate voltage:</w:t>
      </w:r>
      <w:r w:rsidRPr="263BE775">
        <w:rPr>
          <w:rFonts w:eastAsia="Calibri"/>
        </w:rPr>
        <w:t xml:space="preserve"> </w:t>
      </w:r>
      <w:r>
        <w:t xml:space="preserve">Suncrest’s and East County 500 kV’s </w:t>
      </w:r>
      <w:r w:rsidR="537E8692">
        <w:t>high voltage</w:t>
      </w:r>
      <w:r>
        <w:t>s</w:t>
      </w:r>
      <w:r w:rsidR="537E8692">
        <w:t xml:space="preserve"> </w:t>
      </w:r>
      <w:r w:rsidR="77228E58">
        <w:t>trigger</w:t>
      </w:r>
      <w:r w:rsidR="537E8692">
        <w:t xml:space="preserve"> the level-2 flag</w:t>
      </w:r>
      <w:r>
        <w:t>s</w:t>
      </w:r>
      <w:r w:rsidR="537E8692">
        <w:t xml:space="preserve"> for criteria </w:t>
      </w:r>
      <w:r>
        <w:t>1</w:t>
      </w:r>
      <w:r w:rsidR="00890B10">
        <w:t xml:space="preserve"> (distance to transmission</w:t>
      </w:r>
      <w:r w:rsidR="0043473A">
        <w:t xml:space="preserve"> of appropriate voltage</w:t>
      </w:r>
      <w:r w:rsidR="00890B10">
        <w:t>)</w:t>
      </w:r>
      <w:r>
        <w:t>. Suncrest has an additional non-compliance as the distance to the wind resource potential is greater than 10 miles from the substation.</w:t>
      </w:r>
    </w:p>
    <w:p w:rsidR="00AB06FC" w:rsidP="00AB06FC" w:rsidRDefault="501CAD9A" w14:paraId="20EC20F4" w14:textId="3EF81EC3">
      <w:pPr>
        <w:spacing w:after="160" w:line="259" w:lineRule="auto"/>
      </w:pPr>
      <w:r w:rsidRPr="702A3897">
        <w:rPr>
          <w:rStyle w:val="Heading7Char"/>
        </w:rPr>
        <w:t>Criteria 2– Transmission Capability Limit:</w:t>
      </w:r>
      <w:r w:rsidRPr="702A3897">
        <w:rPr>
          <w:rFonts w:eastAsia="Calibri"/>
          <w:b/>
          <w:bCs/>
        </w:rPr>
        <w:t xml:space="preserve"> </w:t>
      </w:r>
      <w:r>
        <w:t xml:space="preserve">The East County 230 kV and 500 kV substations have a level-3 flag due to the </w:t>
      </w:r>
      <w:r w:rsidR="7CB860E2">
        <w:t>EODS</w:t>
      </w:r>
      <w:r>
        <w:t xml:space="preserve"> exceedance in the </w:t>
      </w:r>
      <w:r w:rsidR="0FDAF103">
        <w:t>San Diego Internal</w:t>
      </w:r>
      <w:r>
        <w:t xml:space="preserve"> constraint</w:t>
      </w:r>
      <w:r w:rsidR="20E08A81">
        <w:t xml:space="preserve">. This exceedance could be alleviated by the </w:t>
      </w:r>
      <w:r w:rsidR="290CD3C6">
        <w:t>transmission upgrade noted in the CAISO</w:t>
      </w:r>
      <w:r w:rsidR="00690F7D">
        <w:t>’s</w:t>
      </w:r>
      <w:r w:rsidR="290CD3C6">
        <w:t xml:space="preserve"> 2021 White Paper</w:t>
      </w:r>
      <w:r w:rsidDel="501CAD9A" w:rsidR="50C38B6C">
        <w:t xml:space="preserve">. </w:t>
      </w:r>
    </w:p>
    <w:p w:rsidR="00C4583D" w:rsidP="001213EF" w:rsidRDefault="50C38B6C" w14:paraId="7C94248D" w14:textId="1DE32648">
      <w:pPr>
        <w:spacing w:after="160" w:line="259" w:lineRule="auto"/>
      </w:pPr>
      <w:r w:rsidRPr="00650EF6">
        <w:rPr>
          <w:rStyle w:val="Heading7Char"/>
          <w:bCs/>
        </w:rPr>
        <w:t>Criteria 3a and 3b – Land-use and Environmental Impacts:</w:t>
      </w:r>
      <w:r w:rsidRPr="263BE775">
        <w:rPr>
          <w:rFonts w:eastAsia="Calibri"/>
        </w:rPr>
        <w:t xml:space="preserve"> </w:t>
      </w:r>
      <w:r w:rsidR="09B909EE">
        <w:t>The limited amount of low environmental value land in the wind resource area triggers the criteria 3a level-2 flag</w:t>
      </w:r>
      <w:r>
        <w:t xml:space="preserve"> for all three substations.</w:t>
      </w:r>
    </w:p>
    <w:p w:rsidR="00AB06FC" w:rsidP="001213EF" w:rsidRDefault="50C38B6C" w14:paraId="27B7AC98" w14:textId="20F6B7D6">
      <w:pPr>
        <w:spacing w:after="160" w:line="259" w:lineRule="auto"/>
      </w:pPr>
      <w:r w:rsidRPr="00650EF6">
        <w:rPr>
          <w:rStyle w:val="Heading7Char"/>
          <w:bCs/>
        </w:rPr>
        <w:t>Criteria 4 – Commercial Interest:</w:t>
      </w:r>
      <w:r w:rsidR="6E0E6BA4">
        <w:t xml:space="preserve"> T</w:t>
      </w:r>
      <w:r>
        <w:t xml:space="preserve">he lack of high-confidence commercial wind interest causes </w:t>
      </w:r>
      <w:r w:rsidR="6E0E6BA4">
        <w:t xml:space="preserve">level-2 non-compliance at Suncrest, while </w:t>
      </w:r>
      <w:r w:rsidR="63DADD67">
        <w:t xml:space="preserve">the </w:t>
      </w:r>
      <w:r w:rsidR="6E0E6BA4">
        <w:t>East County</w:t>
      </w:r>
      <w:r w:rsidR="63DADD67">
        <w:t xml:space="preserve"> 500 kV substation has</w:t>
      </w:r>
      <w:r w:rsidR="0A61F954">
        <w:t xml:space="preserve"> a significant amount of commercial interest, albeit </w:t>
      </w:r>
      <w:proofErr w:type="gramStart"/>
      <w:r w:rsidR="0A61F954">
        <w:t>none high</w:t>
      </w:r>
      <w:proofErr w:type="gramEnd"/>
      <w:r w:rsidR="0A61F954">
        <w:t>-confidence, which triggers its level-2 flag</w:t>
      </w:r>
      <w:r>
        <w:t>.</w:t>
      </w:r>
    </w:p>
    <w:p w:rsidR="00ED1FD0" w:rsidP="263BE775" w:rsidRDefault="24E558BA" w14:paraId="305055AF" w14:textId="663BD2A2">
      <w:pPr>
        <w:spacing w:after="160" w:line="259" w:lineRule="auto"/>
        <w:rPr>
          <w:rFonts w:eastAsia="Calibri"/>
        </w:rPr>
      </w:pPr>
      <w:r w:rsidRPr="00650EF6">
        <w:rPr>
          <w:rStyle w:val="Heading7Char"/>
          <w:bCs/>
        </w:rPr>
        <w:t>Criteria 5 – Prior Base Case Alignment:</w:t>
      </w:r>
      <w:r w:rsidRPr="00650EF6">
        <w:rPr>
          <w:rStyle w:val="Heading7Char"/>
        </w:rPr>
        <w:t xml:space="preserve"> </w:t>
      </w:r>
      <w:r w:rsidRPr="263BE775" w:rsidR="08733D4A">
        <w:rPr>
          <w:rFonts w:eastAsia="Calibri"/>
        </w:rPr>
        <w:t>The prior base case had 495 MW mapped to East County 500 kV</w:t>
      </w:r>
      <w:r w:rsidRPr="263BE775" w:rsidR="5C4AC615">
        <w:rPr>
          <w:rFonts w:eastAsia="Calibri"/>
        </w:rPr>
        <w:t xml:space="preserve"> compared to none after Round 1.</w:t>
      </w:r>
      <w:r w:rsidRPr="263BE775">
        <w:rPr>
          <w:rFonts w:eastAsia="Calibri"/>
        </w:rPr>
        <w:t xml:space="preserve"> </w:t>
      </w:r>
    </w:p>
    <w:p w:rsidRPr="00650EF6" w:rsidR="00C4583D" w:rsidP="00650EF6" w:rsidRDefault="32C8C15A" w14:paraId="2AAB06D6" w14:textId="77777777">
      <w:pPr>
        <w:pStyle w:val="Heading7"/>
        <w:rPr>
          <w:b/>
          <w:bCs/>
        </w:rPr>
      </w:pPr>
      <w:r w:rsidRPr="00650EF6">
        <w:rPr>
          <w:b/>
          <w:bCs/>
        </w:rPr>
        <w:t>Mapping Adjustments</w:t>
      </w:r>
    </w:p>
    <w:p w:rsidR="00321569" w:rsidP="00650EF6" w:rsidRDefault="00AB208B" w14:paraId="05B2BE1F" w14:textId="19151585">
      <w:pPr>
        <w:pStyle w:val="ListParagraph"/>
        <w:spacing w:before="240" w:after="160" w:line="259" w:lineRule="auto"/>
        <w:ind w:left="360"/>
      </w:pPr>
      <w:r>
        <w:t>CPUC staff r</w:t>
      </w:r>
      <w:r w:rsidR="00560627">
        <w:t>elocate</w:t>
      </w:r>
      <w:r w:rsidR="00BA4107">
        <w:t>d</w:t>
      </w:r>
      <w:r w:rsidR="00560627">
        <w:t xml:space="preserve"> the 200 MW of wind</w:t>
      </w:r>
      <w:r w:rsidR="00E50A2F">
        <w:t xml:space="preserve"> at the Suncrest substation to</w:t>
      </w:r>
      <w:r w:rsidR="00055A1A">
        <w:t xml:space="preserve"> the East County 230 kV substatio</w:t>
      </w:r>
      <w:r w:rsidR="00531A2A">
        <w:t xml:space="preserve">n </w:t>
      </w:r>
      <w:r w:rsidR="00BD3A6F">
        <w:t xml:space="preserve">to </w:t>
      </w:r>
      <w:r w:rsidR="00DC74A3">
        <w:t xml:space="preserve">reduce </w:t>
      </w:r>
      <w:r w:rsidR="000F02F1">
        <w:t>distance to transmission of appropriate voltage and land-use/env</w:t>
      </w:r>
      <w:r w:rsidR="00567B1A">
        <w:t>ironmental</w:t>
      </w:r>
      <w:r w:rsidR="000F02F1">
        <w:t xml:space="preserve"> criteria </w:t>
      </w:r>
      <w:r w:rsidR="004C01B0">
        <w:t>non-compliance and improve alignment with commercial interest.</w:t>
      </w:r>
      <w:r w:rsidR="00D669B9">
        <w:t xml:space="preserve"> </w:t>
      </w:r>
      <w:r w:rsidR="004064FD">
        <w:t>Staff also shifted all</w:t>
      </w:r>
      <w:r w:rsidR="00D669B9">
        <w:t xml:space="preserve"> the wind </w:t>
      </w:r>
      <w:r w:rsidR="004064FD">
        <w:t xml:space="preserve">mapped to East County to </w:t>
      </w:r>
      <w:r w:rsidR="00805A86">
        <w:t>FCDS.</w:t>
      </w:r>
      <w:r w:rsidR="00F46084">
        <w:t xml:space="preserve"> East County 230 kV </w:t>
      </w:r>
      <w:r w:rsidR="00D55766">
        <w:t>is favored over the 500 kV busbar due to its lower interconnection costs and higher amount of high-confidence commercial interest.</w:t>
      </w:r>
    </w:p>
    <w:p w:rsidR="001213EF" w:rsidP="008A2F0D" w:rsidRDefault="047904EF" w14:paraId="53F76B01" w14:textId="0BDD41FE">
      <w:pPr>
        <w:pStyle w:val="Heading6"/>
        <w:spacing w:after="240"/>
        <w:ind w:left="0"/>
        <w:rPr>
          <w:bCs/>
        </w:rPr>
      </w:pPr>
      <w:r w:rsidRPr="087FA3F6">
        <w:t>Southern Nevada</w:t>
      </w:r>
    </w:p>
    <w:p w:rsidRPr="00650EF6" w:rsidR="00C4583D" w:rsidP="00650EF6" w:rsidRDefault="32C8C15A" w14:paraId="48532D43" w14:textId="77777777">
      <w:pPr>
        <w:pStyle w:val="Heading7"/>
        <w:rPr>
          <w:b/>
          <w:bCs/>
        </w:rPr>
      </w:pPr>
      <w:r w:rsidRPr="00650EF6">
        <w:rPr>
          <w:b/>
          <w:bCs/>
        </w:rPr>
        <w:t>Criteria Non-compliance Discussion</w:t>
      </w:r>
    </w:p>
    <w:p w:rsidR="00482DC2" w:rsidP="00650EF6" w:rsidRDefault="1832EBCC" w14:paraId="7D1F8F01" w14:textId="45F9CC84">
      <w:pPr>
        <w:spacing w:before="240" w:after="160" w:line="259" w:lineRule="auto"/>
      </w:pPr>
      <w:r>
        <w:t>In the Southern Nevada area, Pahrump has the most significant non-compliances.</w:t>
      </w:r>
      <w:r w:rsidR="33647D44">
        <w:t xml:space="preserve"> The amount of wind</w:t>
      </w:r>
      <w:r w:rsidR="1B9EB368">
        <w:t xml:space="preserve"> mapped to Pahrump </w:t>
      </w:r>
      <w:r w:rsidR="10C21654">
        <w:t>triggers</w:t>
      </w:r>
      <w:r w:rsidR="2A8843D5">
        <w:t xml:space="preserve"> a level-2 non-compliance with criteria 1, distance to transmission, and a level-3 non-compliance with criteria 3a, available land area</w:t>
      </w:r>
      <w:r w:rsidR="0EDD07B1">
        <w:t xml:space="preserve"> indicating Pahrump has limited available land</w:t>
      </w:r>
      <w:r w:rsidR="36B0BBB0">
        <w:t>. This is still true despite the fact that staff</w:t>
      </w:r>
      <w:r w:rsidR="62B0D86C">
        <w:t xml:space="preserve"> combin</w:t>
      </w:r>
      <w:r w:rsidR="36B0BBB0">
        <w:t>ed</w:t>
      </w:r>
      <w:r w:rsidR="62B0D86C">
        <w:t xml:space="preserve"> the WECC level-2</w:t>
      </w:r>
      <w:r w:rsidR="001317F8">
        <w:rPr>
          <w:rStyle w:val="FootnoteReference"/>
        </w:rPr>
        <w:footnoteReference w:id="10"/>
      </w:r>
      <w:r w:rsidR="62B0D86C">
        <w:t xml:space="preserve"> low environmental impact and WECC level-3</w:t>
      </w:r>
      <w:r w:rsidR="001317F8">
        <w:rPr>
          <w:rStyle w:val="FootnoteReference"/>
        </w:rPr>
        <w:footnoteReference w:id="11"/>
      </w:r>
      <w:r w:rsidR="62B0D86C">
        <w:t xml:space="preserve"> high environmental impact areas</w:t>
      </w:r>
      <w:r w:rsidR="0EDD07B1">
        <w:t xml:space="preserve"> </w:t>
      </w:r>
      <w:r w:rsidR="36B0BBB0">
        <w:lastRenderedPageBreak/>
        <w:t xml:space="preserve">to identify </w:t>
      </w:r>
      <w:r w:rsidR="5A2ECEA7">
        <w:t>available</w:t>
      </w:r>
      <w:r w:rsidR="0EDD07B1">
        <w:t xml:space="preserve"> wind resource</w:t>
      </w:r>
      <w:r w:rsidR="5A2ECEA7">
        <w:t xml:space="preserve"> land,</w:t>
      </w:r>
      <w:r w:rsidR="0EDD07B1">
        <w:t xml:space="preserve"> even beyond a 10-mile radius.</w:t>
      </w:r>
      <w:r w:rsidR="7C349676">
        <w:t xml:space="preserve"> </w:t>
      </w:r>
      <w:r w:rsidR="5F35293A">
        <w:t xml:space="preserve">Additionally, </w:t>
      </w:r>
      <w:r w:rsidR="5D509175">
        <w:t xml:space="preserve">there is no significant commercial interest at Pahrump. </w:t>
      </w:r>
    </w:p>
    <w:p w:rsidR="00C62B3F" w:rsidP="00C4583D" w:rsidRDefault="001D522E" w14:paraId="1C3E37A1" w14:textId="57B12852">
      <w:pPr>
        <w:spacing w:after="160" w:line="259" w:lineRule="auto"/>
      </w:pPr>
      <w:r>
        <w:t xml:space="preserve">The </w:t>
      </w:r>
      <w:r w:rsidR="00DB35D3">
        <w:t xml:space="preserve">wind </w:t>
      </w:r>
      <w:r>
        <w:t>resources mapped</w:t>
      </w:r>
      <w:r w:rsidR="00802026">
        <w:t xml:space="preserve"> to Sloan Canyon, trigger a level-2 non-compliance with criteria 3a indicating </w:t>
      </w:r>
      <w:r w:rsidR="00941171">
        <w:t xml:space="preserve">a limited amount of low environmental value </w:t>
      </w:r>
      <w:r w:rsidR="7FE5AA28">
        <w:t xml:space="preserve">WECC level-2 </w:t>
      </w:r>
      <w:r w:rsidR="00941171">
        <w:t>land within an appropriate distance.</w:t>
      </w:r>
      <w:r w:rsidR="0093772F">
        <w:t xml:space="preserve"> </w:t>
      </w:r>
      <w:r w:rsidR="00745370">
        <w:t>Both substations have level-3 flags for criteria 2 due to the exceedance in the GLW area constraint. However, as noted in the geothermal discussion, the GLW area upgrade is a cost-effective transmission expansion that</w:t>
      </w:r>
      <w:r w:rsidR="587E9E33">
        <w:t xml:space="preserve"> could</w:t>
      </w:r>
      <w:r w:rsidR="00745370">
        <w:t xml:space="preserve"> alleviate this non-compliance.</w:t>
      </w:r>
    </w:p>
    <w:p w:rsidRPr="00650EF6" w:rsidR="00C4583D" w:rsidP="00650EF6" w:rsidRDefault="32C8C15A" w14:paraId="1D7057A0" w14:textId="77777777">
      <w:pPr>
        <w:pStyle w:val="Heading7"/>
        <w:rPr>
          <w:b/>
          <w:bCs/>
        </w:rPr>
      </w:pPr>
      <w:r w:rsidRPr="00650EF6">
        <w:rPr>
          <w:b/>
          <w:bCs/>
        </w:rPr>
        <w:t>Mapping Adjustments</w:t>
      </w:r>
    </w:p>
    <w:p w:rsidR="00AB208B" w:rsidP="00650EF6" w:rsidRDefault="00AB208B" w14:paraId="4A8589DA" w14:textId="683D3E0E">
      <w:pPr>
        <w:spacing w:before="240" w:after="160" w:line="259" w:lineRule="auto"/>
        <w:rPr>
          <w:rFonts w:eastAsia="Calibri"/>
          <w:szCs w:val="24"/>
        </w:rPr>
      </w:pPr>
      <w:r>
        <w:rPr>
          <w:rFonts w:eastAsia="Calibri"/>
          <w:szCs w:val="24"/>
        </w:rPr>
        <w:t>Staff made the follow mapping adjustments at Southern Nevada substations:</w:t>
      </w:r>
    </w:p>
    <w:p w:rsidR="00610BD2" w:rsidP="00513D12" w:rsidRDefault="00513D12" w14:paraId="1B33B6A6" w14:textId="55362CCC">
      <w:pPr>
        <w:pStyle w:val="ListParagraph"/>
        <w:numPr>
          <w:ilvl w:val="0"/>
          <w:numId w:val="181"/>
        </w:numPr>
        <w:spacing w:after="160" w:line="259" w:lineRule="auto"/>
      </w:pPr>
      <w:r>
        <w:t>Relocate</w:t>
      </w:r>
      <w:r w:rsidR="00BA4107">
        <w:t>d</w:t>
      </w:r>
      <w:r>
        <w:t xml:space="preserve"> the 142 MW of wind </w:t>
      </w:r>
      <w:r w:rsidR="00745370">
        <w:t>from</w:t>
      </w:r>
      <w:r>
        <w:t xml:space="preserve"> Pahrump </w:t>
      </w:r>
      <w:r w:rsidR="00610BD2">
        <w:t xml:space="preserve">to other Southern Nevada </w:t>
      </w:r>
      <w:r w:rsidR="00AB208B">
        <w:t>substations</w:t>
      </w:r>
      <w:r w:rsidR="00EE5B42">
        <w:t xml:space="preserve"> to reduce the available land area non-compliance</w:t>
      </w:r>
      <w:r w:rsidR="00135F56">
        <w:t>.</w:t>
      </w:r>
      <w:r>
        <w:t xml:space="preserve"> </w:t>
      </w:r>
    </w:p>
    <w:p w:rsidR="00610BD2" w:rsidP="00513D12" w:rsidRDefault="00E63804" w14:paraId="77E1A108" w14:textId="77777777">
      <w:pPr>
        <w:pStyle w:val="ListParagraph"/>
        <w:numPr>
          <w:ilvl w:val="0"/>
          <w:numId w:val="181"/>
        </w:numPr>
        <w:spacing w:after="160" w:line="259" w:lineRule="auto"/>
      </w:pPr>
      <w:r>
        <w:t>Relocate</w:t>
      </w:r>
      <w:r w:rsidR="00610BD2">
        <w:t>d</w:t>
      </w:r>
      <w:r>
        <w:t xml:space="preserve"> 3 MW to the Sloan Canyon substation </w:t>
      </w:r>
      <w:r w:rsidR="00501E76">
        <w:t>to align with commercial interest</w:t>
      </w:r>
      <w:r w:rsidR="007438E7">
        <w:t xml:space="preserve">. </w:t>
      </w:r>
    </w:p>
    <w:p w:rsidR="00513D12" w:rsidP="00513D12" w:rsidRDefault="00610BD2" w14:paraId="4EDF6D20" w14:textId="41D26C4A">
      <w:pPr>
        <w:pStyle w:val="ListParagraph"/>
        <w:numPr>
          <w:ilvl w:val="0"/>
          <w:numId w:val="181"/>
        </w:numPr>
        <w:spacing w:after="160" w:line="259" w:lineRule="auto"/>
      </w:pPr>
      <w:r>
        <w:t>R</w:t>
      </w:r>
      <w:r w:rsidR="00501E76">
        <w:t>elocate</w:t>
      </w:r>
      <w:r w:rsidR="008E41CF">
        <w:t>d</w:t>
      </w:r>
      <w:r w:rsidR="00501E76">
        <w:t xml:space="preserve"> 139 MW </w:t>
      </w:r>
      <w:r w:rsidR="00513D12">
        <w:t xml:space="preserve">to </w:t>
      </w:r>
      <w:r w:rsidR="00501E76">
        <w:t xml:space="preserve">the </w:t>
      </w:r>
      <w:r w:rsidR="00513D12">
        <w:t>Innovation substation and shift</w:t>
      </w:r>
      <w:r w:rsidR="09CBBA90">
        <w:t>ed</w:t>
      </w:r>
      <w:r w:rsidR="00513D12">
        <w:t xml:space="preserve"> </w:t>
      </w:r>
      <w:r>
        <w:t xml:space="preserve">it </w:t>
      </w:r>
      <w:r w:rsidR="00513D12">
        <w:t xml:space="preserve">to FCDS. </w:t>
      </w:r>
      <w:r w:rsidR="00501E76">
        <w:t xml:space="preserve">The Innovation substation better </w:t>
      </w:r>
      <w:r w:rsidR="00AB208B">
        <w:t>aligns with</w:t>
      </w:r>
      <w:r w:rsidR="00501E76">
        <w:t xml:space="preserve"> the land-use/environmental criteria.</w:t>
      </w:r>
    </w:p>
    <w:p w:rsidR="00513D12" w:rsidP="008A2F0D" w:rsidRDefault="528C6D38" w14:paraId="6640613E" w14:textId="6551E003">
      <w:pPr>
        <w:pStyle w:val="Heading6"/>
        <w:spacing w:after="240"/>
        <w:ind w:left="0"/>
        <w:rPr>
          <w:bCs/>
        </w:rPr>
      </w:pPr>
      <w:r w:rsidRPr="7AC4BFEF">
        <w:t>Southern PG&amp;E</w:t>
      </w:r>
    </w:p>
    <w:p w:rsidRPr="00650EF6" w:rsidR="00C4583D" w:rsidP="00650EF6" w:rsidRDefault="32C8C15A" w14:paraId="3FFB042A" w14:textId="77777777">
      <w:pPr>
        <w:pStyle w:val="Heading7"/>
        <w:rPr>
          <w:b/>
          <w:bCs/>
        </w:rPr>
      </w:pPr>
      <w:r w:rsidRPr="00650EF6">
        <w:rPr>
          <w:b/>
          <w:bCs/>
        </w:rPr>
        <w:t>Criteria Non-compliance Discussion</w:t>
      </w:r>
    </w:p>
    <w:p w:rsidR="00C4583D" w:rsidP="00650EF6" w:rsidRDefault="00DD0FB2" w14:paraId="1BDB94E7" w14:textId="4D258292">
      <w:pPr>
        <w:spacing w:before="240" w:after="160" w:line="259" w:lineRule="auto"/>
      </w:pPr>
      <w:r>
        <w:t xml:space="preserve">Multiple Southern PG&amp;E substations with wind resources have non-compliance flags </w:t>
      </w:r>
      <w:r w:rsidR="6F706981">
        <w:t>for</w:t>
      </w:r>
      <w:r>
        <w:t xml:space="preserve"> criteria 1</w:t>
      </w:r>
      <w:r w:rsidR="00866137">
        <w:t xml:space="preserve"> (distance to transmission of appropriate voltage) and criteria 4 (commercial interest) while only one substation has a non-</w:t>
      </w:r>
      <w:r w:rsidR="00811080">
        <w:t>compliance</w:t>
      </w:r>
      <w:r w:rsidR="00866137">
        <w:t xml:space="preserve"> flag </w:t>
      </w:r>
      <w:r w:rsidR="75B5EA1F">
        <w:t>for</w:t>
      </w:r>
      <w:r w:rsidR="00866137">
        <w:t xml:space="preserve"> criteria 3a</w:t>
      </w:r>
      <w:r w:rsidR="00811080">
        <w:t>&amp;b and criteria 5</w:t>
      </w:r>
      <w:r w:rsidR="14BE1735">
        <w:t>.</w:t>
      </w:r>
    </w:p>
    <w:p w:rsidR="004A5BEB" w:rsidP="004A5BEB" w:rsidRDefault="5491FE7C" w14:paraId="19E579DF" w14:textId="7DD61AD5">
      <w:pPr>
        <w:spacing w:after="160" w:line="259" w:lineRule="auto"/>
      </w:pPr>
      <w:r w:rsidRPr="63FE75BF">
        <w:rPr>
          <w:rStyle w:val="Heading7Char"/>
        </w:rPr>
        <w:t>Criteria 1 – Distance to Transmission of appropriate voltage:</w:t>
      </w:r>
      <w:r>
        <w:t xml:space="preserve"> </w:t>
      </w:r>
      <w:r w:rsidR="47B3AA5E">
        <w:t>Caliente</w:t>
      </w:r>
      <w:r w:rsidR="0EC86EC3">
        <w:t xml:space="preserve"> (north of Carrizo Plain)</w:t>
      </w:r>
      <w:r w:rsidR="47B3AA5E">
        <w:t xml:space="preserve"> is greater than 20 miles from the wind resource potential triggering</w:t>
      </w:r>
      <w:r w:rsidR="488DD314">
        <w:t xml:space="preserve"> the level-3 non-</w:t>
      </w:r>
      <w:r w:rsidR="1AB78146">
        <w:t>compliance</w:t>
      </w:r>
      <w:r w:rsidR="324E4C6B">
        <w:t xml:space="preserve">. The amount mapped to </w:t>
      </w:r>
      <w:r w:rsidR="0E431901">
        <w:t xml:space="preserve">Templeton </w:t>
      </w:r>
      <w:r w:rsidR="35A4DC86">
        <w:t xml:space="preserve">(near Paso Robles) </w:t>
      </w:r>
      <w:r w:rsidR="324E4C6B">
        <w:t xml:space="preserve">requires interconnecting resources greater than 10 miles from the substation triggering the level-2 flag. </w:t>
      </w:r>
      <w:r w:rsidR="47B3AA5E">
        <w:t>Diablo</w:t>
      </w:r>
      <w:r w:rsidR="19903DA3">
        <w:t xml:space="preserve"> </w:t>
      </w:r>
      <w:r w:rsidR="47B3AA5E">
        <w:t>500</w:t>
      </w:r>
      <w:r w:rsidR="37207F48">
        <w:t xml:space="preserve"> </w:t>
      </w:r>
      <w:r w:rsidR="47B3AA5E">
        <w:t>kV and Morro Bay 500 kV have level-2 flags due to their high voltage and the higher costs associated with interconnection.</w:t>
      </w:r>
    </w:p>
    <w:p w:rsidR="00C15A9D" w:rsidP="7A5F5CA8" w:rsidRDefault="3E052CC0" w14:paraId="2EE9C8CB" w14:textId="1BAD8C35">
      <w:pPr>
        <w:spacing w:after="160" w:line="259" w:lineRule="auto"/>
        <w:rPr>
          <w:rFonts w:eastAsia="Calibri"/>
        </w:rPr>
      </w:pPr>
      <w:r w:rsidRPr="63FE75BF">
        <w:rPr>
          <w:rStyle w:val="Heading7Char"/>
        </w:rPr>
        <w:t>Criteria 2 – Transmission Capability Limit:</w:t>
      </w:r>
      <w:r w:rsidRPr="63FE75BF">
        <w:rPr>
          <w:rFonts w:eastAsia="Calibri"/>
          <w:b/>
          <w:bCs/>
        </w:rPr>
        <w:t xml:space="preserve"> </w:t>
      </w:r>
      <w:r w:rsidRPr="63FE75BF" w:rsidR="2FEA9542">
        <w:rPr>
          <w:rFonts w:eastAsia="Calibri"/>
        </w:rPr>
        <w:t xml:space="preserve">RESOLVE modeled the Morro Bay </w:t>
      </w:r>
      <w:r w:rsidRPr="63FE75BF" w:rsidR="30B0BBFB">
        <w:rPr>
          <w:rFonts w:eastAsia="Calibri"/>
        </w:rPr>
        <w:t xml:space="preserve">offshore </w:t>
      </w:r>
      <w:r w:rsidRPr="63FE75BF" w:rsidR="2FEA9542">
        <w:rPr>
          <w:rFonts w:eastAsia="Calibri"/>
        </w:rPr>
        <w:t xml:space="preserve">wind as interconnecting to the Morro Bay 230 kV substation, which results in an exceedance in the Gates-Arco-Midway Constraint. RESOLVE triggered a partial upgrade on this constraint to support this </w:t>
      </w:r>
      <w:r w:rsidRPr="63FE75BF" w:rsidR="534789F9">
        <w:rPr>
          <w:rFonts w:eastAsia="Calibri"/>
        </w:rPr>
        <w:t>resource selection</w:t>
      </w:r>
      <w:r w:rsidRPr="63FE75BF" w:rsidR="2FEA9542">
        <w:rPr>
          <w:rFonts w:eastAsia="Calibri"/>
        </w:rPr>
        <w:t>. However, in the busbar mapping process, the working group realized that this mapping also caused exceedances on two other constraints which do not have known upgrades in the CAISO</w:t>
      </w:r>
      <w:r w:rsidRPr="63FE75BF" w:rsidR="5B97DDCF">
        <w:rPr>
          <w:rFonts w:eastAsia="Calibri"/>
        </w:rPr>
        <w:t>’s</w:t>
      </w:r>
      <w:r w:rsidRPr="63FE75BF" w:rsidR="2FEA9542">
        <w:rPr>
          <w:rFonts w:eastAsia="Calibri"/>
        </w:rPr>
        <w:t xml:space="preserve"> </w:t>
      </w:r>
      <w:r w:rsidRPr="5FCB1D29" w:rsidR="535C034F">
        <w:rPr>
          <w:rFonts w:eastAsia="Calibri"/>
        </w:rPr>
        <w:t xml:space="preserve">2021 </w:t>
      </w:r>
      <w:r w:rsidRPr="5FCB1D29" w:rsidR="5D3C4FDF">
        <w:rPr>
          <w:rFonts w:eastAsia="Calibri"/>
        </w:rPr>
        <w:t>W</w:t>
      </w:r>
      <w:r w:rsidRPr="5FCB1D29" w:rsidR="2FEA9542">
        <w:rPr>
          <w:rFonts w:eastAsia="Calibri"/>
        </w:rPr>
        <w:t xml:space="preserve">hite </w:t>
      </w:r>
      <w:r w:rsidRPr="5FCB1D29" w:rsidR="595FDF65">
        <w:rPr>
          <w:rFonts w:eastAsia="Calibri"/>
        </w:rPr>
        <w:t>P</w:t>
      </w:r>
      <w:r w:rsidRPr="5FCB1D29" w:rsidR="2FEA9542">
        <w:rPr>
          <w:rFonts w:eastAsia="Calibri"/>
        </w:rPr>
        <w:t>aper.</w:t>
      </w:r>
      <w:r w:rsidRPr="63FE75BF" w:rsidR="2FEA9542">
        <w:rPr>
          <w:rFonts w:eastAsia="Calibri"/>
        </w:rPr>
        <w:t xml:space="preserve"> In the pre-Round 1 mapping efforts, CAI</w:t>
      </w:r>
      <w:r w:rsidRPr="63FE75BF" w:rsidR="70F0A101">
        <w:rPr>
          <w:rFonts w:eastAsia="Calibri"/>
        </w:rPr>
        <w:t>S</w:t>
      </w:r>
      <w:r w:rsidRPr="63FE75BF" w:rsidR="2FEA9542">
        <w:rPr>
          <w:rFonts w:eastAsia="Calibri"/>
        </w:rPr>
        <w:t>O staff provided updated information that note these exceedances could be alleviated, based on cursory information from the 2021-2022 TPP study, by mapping the offshore wind to a proposed Morro Bay 500 kV substation that interconnects with the Diablo-Gates 500 kV line. This mapping places the wind in</w:t>
      </w:r>
      <w:r w:rsidRPr="63FE75BF" w:rsidR="70EFB479">
        <w:rPr>
          <w:rFonts w:eastAsia="Calibri"/>
        </w:rPr>
        <w:t xml:space="preserve"> the</w:t>
      </w:r>
      <w:r w:rsidRPr="63FE75BF" w:rsidR="2FEA9542">
        <w:rPr>
          <w:rFonts w:eastAsia="Calibri"/>
        </w:rPr>
        <w:t xml:space="preserve"> Gates-Panoche Constraint, which has significantly more headroom; and in addition to avoiding triggering multiple exceedances, it frees headroom on those constraints for additional solar and storage resources. Prior to Round 1, CPUC staff </w:t>
      </w:r>
      <w:r w:rsidRPr="63FE75BF" w:rsidR="2FEA9542">
        <w:rPr>
          <w:rFonts w:eastAsia="Calibri"/>
        </w:rPr>
        <w:lastRenderedPageBreak/>
        <w:t xml:space="preserve">relocated Morro Bay </w:t>
      </w:r>
      <w:r w:rsidRPr="63FE75BF" w:rsidR="012AEB99">
        <w:rPr>
          <w:rFonts w:eastAsia="Calibri"/>
        </w:rPr>
        <w:t>offshore wind</w:t>
      </w:r>
      <w:r w:rsidRPr="63FE75BF" w:rsidDel="543E5B4E" w:rsidR="423BA075">
        <w:rPr>
          <w:rFonts w:eastAsia="Calibri"/>
        </w:rPr>
        <w:t xml:space="preserve"> </w:t>
      </w:r>
      <w:r w:rsidRPr="63FE75BF" w:rsidR="2FEA9542">
        <w:rPr>
          <w:rFonts w:eastAsia="Calibri"/>
        </w:rPr>
        <w:t>to the proposed 500 kV substation</w:t>
      </w:r>
      <w:r w:rsidRPr="63FE75BF" w:rsidR="1070AEAC">
        <w:rPr>
          <w:rFonts w:eastAsia="Calibri"/>
        </w:rPr>
        <w:t>, which</w:t>
      </w:r>
      <w:r w:rsidRPr="63FE75BF" w:rsidR="2FEA9542">
        <w:rPr>
          <w:rFonts w:eastAsia="Calibri"/>
        </w:rPr>
        <w:t xml:space="preserve"> alleviated in criteria 2 non-compliances.</w:t>
      </w:r>
    </w:p>
    <w:p w:rsidR="004A5BEB" w:rsidP="004A5BEB" w:rsidRDefault="537B8581" w14:paraId="138118A9" w14:textId="2D5B9ED9">
      <w:pPr>
        <w:spacing w:after="160" w:line="259" w:lineRule="auto"/>
      </w:pPr>
      <w:r w:rsidRPr="7A5F5CA8">
        <w:rPr>
          <w:rStyle w:val="Heading7Char"/>
        </w:rPr>
        <w:t>Criteria 3a and 3b – Land-use and Environmental Impacts:</w:t>
      </w:r>
      <w:r w:rsidRPr="7A5F5CA8">
        <w:rPr>
          <w:rFonts w:eastAsia="Calibri"/>
          <w:b/>
          <w:bCs/>
        </w:rPr>
        <w:t xml:space="preserve"> </w:t>
      </w:r>
      <w:r w:rsidRPr="008A2F0D" w:rsidR="26121DA0">
        <w:rPr>
          <w:rFonts w:eastAsia="Calibri"/>
        </w:rPr>
        <w:t>Only</w:t>
      </w:r>
      <w:r w:rsidRPr="7A5F5CA8" w:rsidR="26121DA0">
        <w:rPr>
          <w:rFonts w:eastAsia="Calibri"/>
        </w:rPr>
        <w:t xml:space="preserve"> Templeton has level-2 flags in </w:t>
      </w:r>
      <w:r w:rsidRPr="7A5F5CA8" w:rsidR="04A36793">
        <w:rPr>
          <w:rFonts w:eastAsia="Calibri"/>
        </w:rPr>
        <w:t>either criterion</w:t>
      </w:r>
      <w:r w:rsidRPr="7A5F5CA8" w:rsidR="26121DA0">
        <w:rPr>
          <w:rFonts w:eastAsia="Calibri"/>
        </w:rPr>
        <w:t xml:space="preserve"> 3a and 3b</w:t>
      </w:r>
      <w:r w:rsidRPr="7A5F5CA8" w:rsidR="04A36793">
        <w:rPr>
          <w:rFonts w:eastAsia="Calibri"/>
        </w:rPr>
        <w:t xml:space="preserve">. Templeton received these flags due to a limited amount of low environmental value land in the resource area and high levels of </w:t>
      </w:r>
      <w:r w:rsidRPr="7A5F5CA8" w:rsidR="1A61FAB3">
        <w:rPr>
          <w:rFonts w:eastAsia="Calibri"/>
        </w:rPr>
        <w:t>rare species richness and wildfire threat</w:t>
      </w:r>
      <w:r w:rsidRPr="7A5F5CA8" w:rsidR="12878011">
        <w:rPr>
          <w:rFonts w:eastAsia="Calibri"/>
        </w:rPr>
        <w:t>.</w:t>
      </w:r>
    </w:p>
    <w:p w:rsidR="00FB59A9" w:rsidP="004A5BEB" w:rsidRDefault="098AD227" w14:paraId="1E5309D1" w14:textId="166F1514">
      <w:pPr>
        <w:spacing w:after="160" w:line="259" w:lineRule="auto"/>
      </w:pPr>
      <w:r w:rsidRPr="5AC79DD8">
        <w:rPr>
          <w:rStyle w:val="Heading7Char"/>
        </w:rPr>
        <w:t>Criteria 4 – Commercial Interest:</w:t>
      </w:r>
      <w:r w:rsidR="0BABD347">
        <w:t xml:space="preserve"> Caliente and Templeton substations both have level-3 flags because neither substation has wind commercial interest. </w:t>
      </w:r>
      <w:r w:rsidR="6002F88F">
        <w:t xml:space="preserve">The </w:t>
      </w:r>
      <w:r w:rsidR="0E914445">
        <w:t xml:space="preserve">Morro Bay Proposed 500 kV substation has a level-3 flag for </w:t>
      </w:r>
      <w:r w:rsidR="66E7A4DC">
        <w:t>exceeding the</w:t>
      </w:r>
      <w:r w:rsidR="78E9BAD1">
        <w:t xml:space="preserve"> total</w:t>
      </w:r>
      <w:r w:rsidR="66E7A4DC">
        <w:t xml:space="preserve"> amount</w:t>
      </w:r>
      <w:r w:rsidR="42F6483C">
        <w:t xml:space="preserve"> of</w:t>
      </w:r>
      <w:r w:rsidR="66E7A4DC">
        <w:t xml:space="preserve"> </w:t>
      </w:r>
      <w:r w:rsidR="7F4E784D">
        <w:t xml:space="preserve">offshore wind </w:t>
      </w:r>
      <w:r w:rsidR="0E914445">
        <w:t>commercial interest</w:t>
      </w:r>
      <w:r w:rsidR="17AE97FC">
        <w:t xml:space="preserve"> at the substation</w:t>
      </w:r>
      <w:r w:rsidR="05CCAD97">
        <w:t>,</w:t>
      </w:r>
      <w:r w:rsidR="0E914445">
        <w:t xml:space="preserve"> while </w:t>
      </w:r>
      <w:r w:rsidR="6C973EFF">
        <w:t xml:space="preserve">the </w:t>
      </w:r>
      <w:r w:rsidR="4D7B12D9">
        <w:t>Diablo</w:t>
      </w:r>
      <w:r w:rsidR="36626E08">
        <w:t xml:space="preserve"> 500</w:t>
      </w:r>
      <w:r w:rsidR="167A06A2">
        <w:t xml:space="preserve"> kV substation</w:t>
      </w:r>
      <w:r w:rsidR="4D7B12D9">
        <w:t xml:space="preserve"> has a level-2 flag for a significant amount of total</w:t>
      </w:r>
      <w:r w:rsidR="0E914445">
        <w:t xml:space="preserve"> </w:t>
      </w:r>
      <w:r w:rsidR="2118DCB1">
        <w:t xml:space="preserve">offshore wind </w:t>
      </w:r>
      <w:r w:rsidR="0E914445">
        <w:t>interest but none</w:t>
      </w:r>
      <w:r w:rsidR="13F5E2C4">
        <w:t xml:space="preserve"> mapped to it.</w:t>
      </w:r>
      <w:r w:rsidR="2F153649">
        <w:t xml:space="preserve"> The Morro Bay 500 kV substation</w:t>
      </w:r>
      <w:r w:rsidR="2F8C758F">
        <w:t xml:space="preserve"> is proposed to intertie to the Diablo-Gates 500 kV transmission line and the CAISO interconnection queue has only a single </w:t>
      </w:r>
      <w:r w:rsidR="331FDA7A">
        <w:t>C</w:t>
      </w:r>
      <w:r w:rsidR="2F8C758F">
        <w:t>luster 1</w:t>
      </w:r>
      <w:r w:rsidR="15324E88">
        <w:t>4</w:t>
      </w:r>
      <w:r w:rsidR="226457C8">
        <w:t xml:space="preserve"> project of 1,190 MW of </w:t>
      </w:r>
      <w:r w:rsidR="305FF5EC">
        <w:t xml:space="preserve">offshore wind </w:t>
      </w:r>
      <w:r w:rsidR="226457C8">
        <w:t>with a proposed interconnection on the Diablo-Gates 500 kV line. However, there is an ad</w:t>
      </w:r>
      <w:r w:rsidR="3F0545A7">
        <w:t xml:space="preserve">ditional Cluster 14 </w:t>
      </w:r>
      <w:r w:rsidR="723FCC63">
        <w:t xml:space="preserve">offshore wind </w:t>
      </w:r>
      <w:r w:rsidR="3F0545A7">
        <w:t>project of 600 MW proposing to interconnect at the existing Morro Bay 230 kV.</w:t>
      </w:r>
      <w:r w:rsidR="13F5E2C4">
        <w:t xml:space="preserve"> </w:t>
      </w:r>
      <w:r w:rsidR="408508F6">
        <w:t xml:space="preserve">Furthermore, </w:t>
      </w:r>
      <w:r w:rsidR="0DDA519E">
        <w:t>i</w:t>
      </w:r>
      <w:r w:rsidR="35BD4E71">
        <w:t xml:space="preserve">t is unclear in the CAISO interconnection queue if the </w:t>
      </w:r>
      <w:r w:rsidR="3C658D26">
        <w:t xml:space="preserve">offshore wind </w:t>
      </w:r>
      <w:r w:rsidR="35BD4E71">
        <w:t>interconnecting at</w:t>
      </w:r>
      <w:r w:rsidR="6C7134D3">
        <w:t xml:space="preserve"> the</w:t>
      </w:r>
      <w:r w:rsidR="35BD4E71">
        <w:t xml:space="preserve"> Diablo</w:t>
      </w:r>
      <w:r w:rsidR="23709881">
        <w:t xml:space="preserve"> 500 kV substation</w:t>
      </w:r>
      <w:r w:rsidR="35BD4E71">
        <w:t xml:space="preserve"> is all Diablo </w:t>
      </w:r>
      <w:r w:rsidR="6F586C6B">
        <w:t xml:space="preserve">offshore wind </w:t>
      </w:r>
      <w:r w:rsidR="35BD4E71">
        <w:t xml:space="preserve">or some could be considered </w:t>
      </w:r>
      <w:r w:rsidR="56D9B0D2">
        <w:t xml:space="preserve">Morro Bay </w:t>
      </w:r>
      <w:r w:rsidR="3E202F93">
        <w:t>offshore wind</w:t>
      </w:r>
      <w:r w:rsidR="036184A6">
        <w:t>,</w:t>
      </w:r>
      <w:r w:rsidR="3E202F93">
        <w:t xml:space="preserve"> </w:t>
      </w:r>
      <w:r w:rsidR="39F3B841">
        <w:t xml:space="preserve">with </w:t>
      </w:r>
      <w:r w:rsidR="2B5A827C">
        <w:t xml:space="preserve">the </w:t>
      </w:r>
      <w:r w:rsidR="39F3B841">
        <w:t>project choosing a longer interconnection distance to the Diablo 500 kV substation over a proposed new 500 kV Morro Bay substation</w:t>
      </w:r>
      <w:r w:rsidR="56D9B0D2">
        <w:t>.</w:t>
      </w:r>
      <w:r w:rsidR="74BA54BD">
        <w:t xml:space="preserve"> </w:t>
      </w:r>
      <w:r w:rsidR="097DB4FB">
        <w:t xml:space="preserve">Finally, </w:t>
      </w:r>
      <w:r w:rsidR="1A0CC9B2">
        <w:t>t</w:t>
      </w:r>
      <w:r w:rsidR="7D5CD137">
        <w:t>he</w:t>
      </w:r>
      <w:r w:rsidR="41EAF68C">
        <w:t xml:space="preserve"> </w:t>
      </w:r>
      <w:r w:rsidR="25E5A34E">
        <w:t xml:space="preserve">recent </w:t>
      </w:r>
      <w:r w:rsidR="008453D0">
        <w:t>proceedings by the Bureau of Ocean Energy Management</w:t>
      </w:r>
      <w:r w:rsidR="00A62CE2">
        <w:rPr>
          <w:rStyle w:val="FootnoteReference"/>
        </w:rPr>
        <w:footnoteReference w:id="12"/>
      </w:r>
      <w:r w:rsidR="7D5CD137">
        <w:t xml:space="preserve"> lead staff to believe </w:t>
      </w:r>
      <w:r w:rsidR="008453D0">
        <w:t xml:space="preserve">the likelihood of Diablo </w:t>
      </w:r>
      <w:r w:rsidR="4D7B12D9">
        <w:t>offshore</w:t>
      </w:r>
      <w:r w:rsidR="008453D0">
        <w:t xml:space="preserve"> wind has been reduced</w:t>
      </w:r>
      <w:r w:rsidR="2F077468">
        <w:t>.</w:t>
      </w:r>
    </w:p>
    <w:p w:rsidR="004A5BEB" w:rsidP="263BE775" w:rsidRDefault="05BE6DCB" w14:paraId="25CDAD7A" w14:textId="63421863">
      <w:pPr>
        <w:spacing w:after="160" w:line="259" w:lineRule="auto"/>
        <w:rPr>
          <w:rFonts w:eastAsia="Calibri"/>
        </w:rPr>
      </w:pPr>
      <w:r w:rsidRPr="00650EF6">
        <w:rPr>
          <w:rStyle w:val="Heading7Char"/>
          <w:bCs/>
        </w:rPr>
        <w:t>Criteria 5 – Prior Base Case Alignment:</w:t>
      </w:r>
      <w:r w:rsidRPr="263BE775">
        <w:rPr>
          <w:rFonts w:eastAsia="Calibri"/>
        </w:rPr>
        <w:t xml:space="preserve"> </w:t>
      </w:r>
      <w:r w:rsidRPr="741B3789" w:rsidR="776418FE">
        <w:rPr>
          <w:rFonts w:eastAsia="Calibri"/>
        </w:rPr>
        <w:t>T</w:t>
      </w:r>
      <w:r w:rsidRPr="741B3789">
        <w:rPr>
          <w:rFonts w:eastAsia="Calibri"/>
        </w:rPr>
        <w:t>he</w:t>
      </w:r>
      <w:r w:rsidRPr="263BE775">
        <w:rPr>
          <w:rFonts w:eastAsia="Calibri"/>
        </w:rPr>
        <w:t xml:space="preserve"> </w:t>
      </w:r>
      <w:proofErr w:type="spellStart"/>
      <w:r w:rsidRPr="263BE775">
        <w:rPr>
          <w:rFonts w:eastAsia="Calibri"/>
        </w:rPr>
        <w:t>Cholame</w:t>
      </w:r>
      <w:proofErr w:type="spellEnd"/>
      <w:r w:rsidRPr="263BE775">
        <w:rPr>
          <w:rFonts w:eastAsia="Calibri"/>
        </w:rPr>
        <w:t xml:space="preserve"> substation</w:t>
      </w:r>
      <w:r w:rsidRPr="263BE775" w:rsidR="344588BB">
        <w:rPr>
          <w:rFonts w:eastAsia="Calibri"/>
        </w:rPr>
        <w:t xml:space="preserve"> has no resources mapped to it</w:t>
      </w:r>
      <w:r w:rsidR="0081655C">
        <w:rPr>
          <w:rFonts w:eastAsia="Calibri"/>
        </w:rPr>
        <w:t>, and this</w:t>
      </w:r>
      <w:r w:rsidRPr="263BE775" w:rsidR="344588BB">
        <w:rPr>
          <w:rFonts w:eastAsia="Calibri"/>
        </w:rPr>
        <w:t xml:space="preserve"> </w:t>
      </w:r>
      <w:r w:rsidRPr="741B3789" w:rsidR="2F6F1D98">
        <w:rPr>
          <w:rFonts w:eastAsia="Calibri"/>
        </w:rPr>
        <w:t>trigger</w:t>
      </w:r>
      <w:r w:rsidRPr="741B3789" w:rsidR="0081655C">
        <w:rPr>
          <w:rFonts w:eastAsia="Calibri"/>
        </w:rPr>
        <w:t>s</w:t>
      </w:r>
      <w:r w:rsidRPr="263BE775" w:rsidR="2F6F1D98">
        <w:rPr>
          <w:rFonts w:eastAsia="Calibri"/>
        </w:rPr>
        <w:t xml:space="preserve"> the non-compliance with the prior base case. Given the </w:t>
      </w:r>
      <w:r w:rsidRPr="263BE775" w:rsidR="0DFE36AD">
        <w:rPr>
          <w:rFonts w:eastAsia="Calibri"/>
        </w:rPr>
        <w:t>excessive</w:t>
      </w:r>
      <w:r w:rsidRPr="263BE775" w:rsidR="2F6F1D98">
        <w:rPr>
          <w:rFonts w:eastAsia="Calibri"/>
        </w:rPr>
        <w:t xml:space="preserve"> distance to resources at the Caliente substation, </w:t>
      </w:r>
      <w:r w:rsidRPr="263BE775" w:rsidR="0DFE36AD">
        <w:rPr>
          <w:rFonts w:eastAsia="Calibri"/>
        </w:rPr>
        <w:t>interconnecting</w:t>
      </w:r>
      <w:r w:rsidRPr="263BE775">
        <w:rPr>
          <w:rFonts w:eastAsia="Calibri"/>
        </w:rPr>
        <w:t xml:space="preserve"> </w:t>
      </w:r>
      <w:r w:rsidRPr="263BE775" w:rsidR="0DFE36AD">
        <w:rPr>
          <w:rFonts w:eastAsia="Calibri"/>
        </w:rPr>
        <w:t xml:space="preserve">those resources to </w:t>
      </w:r>
      <w:proofErr w:type="spellStart"/>
      <w:r w:rsidRPr="741B3789" w:rsidR="0DFE36AD">
        <w:rPr>
          <w:rFonts w:eastAsia="Calibri"/>
        </w:rPr>
        <w:t>Chol</w:t>
      </w:r>
      <w:r w:rsidRPr="741B3789" w:rsidR="009C4593">
        <w:rPr>
          <w:rFonts w:eastAsia="Calibri"/>
        </w:rPr>
        <w:t>a</w:t>
      </w:r>
      <w:r w:rsidRPr="741B3789" w:rsidR="0DFE36AD">
        <w:rPr>
          <w:rFonts w:eastAsia="Calibri"/>
        </w:rPr>
        <w:t>me</w:t>
      </w:r>
      <w:proofErr w:type="spellEnd"/>
      <w:r w:rsidRPr="263BE775" w:rsidR="0DFE36AD">
        <w:rPr>
          <w:rFonts w:eastAsia="Calibri"/>
        </w:rPr>
        <w:t xml:space="preserve"> would address both non-compliance flags.</w:t>
      </w:r>
    </w:p>
    <w:p w:rsidRPr="00650EF6" w:rsidR="00C4583D" w:rsidP="00650EF6" w:rsidRDefault="32C8C15A" w14:paraId="51EC2CFF" w14:textId="5E8450A3">
      <w:pPr>
        <w:pStyle w:val="Heading7"/>
        <w:rPr>
          <w:b/>
          <w:bCs/>
        </w:rPr>
      </w:pPr>
      <w:r w:rsidRPr="5AC79DD8">
        <w:rPr>
          <w:b/>
          <w:bCs/>
        </w:rPr>
        <w:t>Mapping Adjustments</w:t>
      </w:r>
    </w:p>
    <w:p w:rsidR="00160D6F" w:rsidP="00650EF6" w:rsidRDefault="00E10BF8" w14:paraId="14B7DC63" w14:textId="70AFDA5C">
      <w:pPr>
        <w:spacing w:before="240" w:after="160" w:line="259" w:lineRule="auto"/>
      </w:pPr>
      <w:r>
        <w:t>CPUC staff r</w:t>
      </w:r>
      <w:r w:rsidR="006F1A02">
        <w:t>elocate</w:t>
      </w:r>
      <w:r w:rsidR="00BA4107">
        <w:t>d</w:t>
      </w:r>
      <w:r w:rsidR="006F1A02">
        <w:t xml:space="preserve"> the 60 MW of wind </w:t>
      </w:r>
      <w:r w:rsidR="00D504FF">
        <w:t>from</w:t>
      </w:r>
      <w:r w:rsidR="006F1A02">
        <w:t xml:space="preserve"> the Caliente substation</w:t>
      </w:r>
      <w:r w:rsidR="004249DE">
        <w:t xml:space="preserve"> to the </w:t>
      </w:r>
      <w:proofErr w:type="spellStart"/>
      <w:r w:rsidR="004249DE">
        <w:t>Chol</w:t>
      </w:r>
      <w:r w:rsidR="00F74CE8">
        <w:t>a</w:t>
      </w:r>
      <w:r w:rsidR="004249DE">
        <w:t>me</w:t>
      </w:r>
      <w:proofErr w:type="spellEnd"/>
      <w:r w:rsidR="004249DE">
        <w:t xml:space="preserve"> substation to reduce </w:t>
      </w:r>
      <w:r>
        <w:t xml:space="preserve">the resource’s </w:t>
      </w:r>
      <w:r w:rsidR="004249DE">
        <w:t xml:space="preserve">distance to transmission and better align </w:t>
      </w:r>
      <w:r>
        <w:t xml:space="preserve">the </w:t>
      </w:r>
      <w:r w:rsidR="004249DE">
        <w:t xml:space="preserve">mapping with </w:t>
      </w:r>
      <w:r>
        <w:t xml:space="preserve">the </w:t>
      </w:r>
      <w:r w:rsidR="004249DE">
        <w:t>prior base case.</w:t>
      </w:r>
      <w:r w:rsidR="005455F6">
        <w:t xml:space="preserve"> Additionally</w:t>
      </w:r>
      <w:r w:rsidR="2F4A983F">
        <w:t>,</w:t>
      </w:r>
      <w:r w:rsidR="005455F6">
        <w:t xml:space="preserve"> staff relocated 99 MW of wind from Templeton to the Cabrillo substation in the Southern PG&amp;E area to align with baseline reconciliation resources.</w:t>
      </w:r>
    </w:p>
    <w:p w:rsidR="001D6A53" w:rsidP="00E66545" w:rsidRDefault="342DB690" w14:paraId="0B4637AC" w14:textId="2F661556">
      <w:pPr>
        <w:pStyle w:val="Heading6"/>
        <w:spacing w:after="240"/>
        <w:ind w:left="0"/>
        <w:rPr>
          <w:bCs/>
        </w:rPr>
      </w:pPr>
      <w:r w:rsidRPr="5B060C16">
        <w:t>Te</w:t>
      </w:r>
      <w:r w:rsidRPr="5B060C16" w:rsidR="5832AC3A">
        <w:t>hachapi</w:t>
      </w:r>
    </w:p>
    <w:p w:rsidRPr="00650EF6" w:rsidR="001D6A53" w:rsidP="00650EF6" w:rsidRDefault="50408A7F" w14:paraId="33425C06" w14:textId="0F2669D4">
      <w:pPr>
        <w:pStyle w:val="Heading7"/>
        <w:rPr>
          <w:b/>
          <w:bCs/>
        </w:rPr>
      </w:pPr>
      <w:r w:rsidRPr="00650EF6">
        <w:rPr>
          <w:b/>
          <w:bCs/>
        </w:rPr>
        <w:t>Criteria Non-compliance Discussion</w:t>
      </w:r>
    </w:p>
    <w:p w:rsidRPr="00D75EAE" w:rsidR="008B6FEF" w:rsidP="00650EF6" w:rsidRDefault="00912852" w14:paraId="31C52FE2" w14:textId="78C4621E">
      <w:pPr>
        <w:spacing w:before="240" w:after="160" w:line="259" w:lineRule="auto"/>
        <w:rPr>
          <w:bCs/>
        </w:rPr>
      </w:pPr>
      <w:r>
        <w:rPr>
          <w:bCs/>
        </w:rPr>
        <w:t xml:space="preserve">The wind resources mapped to the </w:t>
      </w:r>
      <w:proofErr w:type="spellStart"/>
      <w:r>
        <w:rPr>
          <w:bCs/>
        </w:rPr>
        <w:t>Windhub</w:t>
      </w:r>
      <w:proofErr w:type="spellEnd"/>
      <w:r>
        <w:rPr>
          <w:bCs/>
        </w:rPr>
        <w:t xml:space="preserve"> 230 kV substation</w:t>
      </w:r>
      <w:r w:rsidR="00A33FDE">
        <w:rPr>
          <w:bCs/>
        </w:rPr>
        <w:t xml:space="preserve"> trigger a level-2 non-compliance in criteria 1</w:t>
      </w:r>
      <w:r w:rsidR="00B31EFF">
        <w:rPr>
          <w:bCs/>
        </w:rPr>
        <w:t xml:space="preserve">, distance to transmission, </w:t>
      </w:r>
      <w:r w:rsidR="00845289">
        <w:rPr>
          <w:bCs/>
        </w:rPr>
        <w:t xml:space="preserve">because </w:t>
      </w:r>
      <w:r w:rsidR="00C67D69">
        <w:rPr>
          <w:bCs/>
        </w:rPr>
        <w:t xml:space="preserve">portions of this resource </w:t>
      </w:r>
      <w:r w:rsidR="00891580">
        <w:rPr>
          <w:bCs/>
        </w:rPr>
        <w:t>are</w:t>
      </w:r>
      <w:r w:rsidR="00C67D69">
        <w:rPr>
          <w:bCs/>
        </w:rPr>
        <w:t xml:space="preserve"> between 10-20 miles from the substation, and a level-2 non-compliance</w:t>
      </w:r>
      <w:r w:rsidR="0036079F">
        <w:rPr>
          <w:bCs/>
        </w:rPr>
        <w:t xml:space="preserve"> in criteria 4, commercial interest</w:t>
      </w:r>
      <w:r w:rsidR="00085F34">
        <w:rPr>
          <w:bCs/>
        </w:rPr>
        <w:t xml:space="preserve">, because the </w:t>
      </w:r>
      <w:r w:rsidR="00085F34">
        <w:rPr>
          <w:bCs/>
        </w:rPr>
        <w:lastRenderedPageBreak/>
        <w:t xml:space="preserve">amount of wind mapped </w:t>
      </w:r>
      <w:r w:rsidR="00F9628D">
        <w:rPr>
          <w:bCs/>
        </w:rPr>
        <w:t>slightly exceeds the total amount of commercial interest at the substation.</w:t>
      </w:r>
    </w:p>
    <w:p w:rsidRPr="00650EF6" w:rsidR="001D6A53" w:rsidP="00650EF6" w:rsidRDefault="50408A7F" w14:paraId="320DAC1E" w14:textId="77777777">
      <w:pPr>
        <w:pStyle w:val="Heading7"/>
        <w:rPr>
          <w:b/>
          <w:bCs/>
        </w:rPr>
      </w:pPr>
      <w:r w:rsidRPr="00650EF6">
        <w:rPr>
          <w:b/>
          <w:bCs/>
        </w:rPr>
        <w:t>Mapping Adjustments</w:t>
      </w:r>
    </w:p>
    <w:p w:rsidR="009333F5" w:rsidP="00650EF6" w:rsidRDefault="007D3745" w14:paraId="52ECDE2B" w14:textId="2EFC10AB">
      <w:pPr>
        <w:pStyle w:val="ListParagraph"/>
        <w:spacing w:before="240" w:after="160" w:line="259" w:lineRule="auto"/>
        <w:ind w:left="360"/>
      </w:pPr>
      <w:r>
        <w:t>CPUC staff r</w:t>
      </w:r>
      <w:r w:rsidR="00781C4A">
        <w:t>elocate</w:t>
      </w:r>
      <w:r w:rsidR="00BA4107">
        <w:t>d</w:t>
      </w:r>
      <w:r w:rsidR="007D6AFC">
        <w:t xml:space="preserve"> </w:t>
      </w:r>
      <w:r w:rsidR="00781C4A">
        <w:t>93 MW of wind from</w:t>
      </w:r>
      <w:r w:rsidR="00006271">
        <w:t xml:space="preserve"> the </w:t>
      </w:r>
      <w:proofErr w:type="spellStart"/>
      <w:r w:rsidR="00006271">
        <w:t>Windhub</w:t>
      </w:r>
      <w:proofErr w:type="spellEnd"/>
      <w:r w:rsidR="00006271">
        <w:t xml:space="preserve"> sub</w:t>
      </w:r>
      <w:r w:rsidR="00180556">
        <w:t>station to</w:t>
      </w:r>
      <w:r w:rsidR="00CA79C1">
        <w:t xml:space="preserve"> the Whirlwind substation to reduce overall transmission headroom burden </w:t>
      </w:r>
      <w:r w:rsidR="00BC1EF2">
        <w:t xml:space="preserve">and </w:t>
      </w:r>
      <w:r w:rsidR="000B36C7">
        <w:t xml:space="preserve">to better align with </w:t>
      </w:r>
      <w:r w:rsidR="00D3289E">
        <w:t>limited amount</w:t>
      </w:r>
      <w:r w:rsidR="00BC1EF2">
        <w:t xml:space="preserve"> of co</w:t>
      </w:r>
      <w:r w:rsidR="00D3289E">
        <w:t>mmercial intere</w:t>
      </w:r>
      <w:r w:rsidR="004C01B0">
        <w:t>s</w:t>
      </w:r>
      <w:r w:rsidR="00D3289E">
        <w:t>t</w:t>
      </w:r>
      <w:r w:rsidR="00F9628D">
        <w:t xml:space="preserve"> at </w:t>
      </w:r>
      <w:proofErr w:type="spellStart"/>
      <w:r w:rsidR="00F9628D">
        <w:t>Windhub</w:t>
      </w:r>
      <w:proofErr w:type="spellEnd"/>
      <w:r w:rsidR="00D3289E">
        <w:t>.</w:t>
      </w:r>
    </w:p>
    <w:p w:rsidR="00E2066A" w:rsidP="30C9028F" w:rsidRDefault="00E2066A" w14:paraId="2ED95D17" w14:textId="77777777">
      <w:pPr>
        <w:spacing w:after="160" w:line="259" w:lineRule="auto"/>
        <w:ind w:left="0"/>
      </w:pPr>
    </w:p>
    <w:p w:rsidR="00E2066A" w:rsidP="003E0B86" w:rsidRDefault="00E2066A" w14:paraId="24DDD84A" w14:textId="06445376">
      <w:pPr>
        <w:pStyle w:val="Heading5"/>
      </w:pPr>
      <w:bookmarkStart w:name="_Ref86359934" w:id="77"/>
      <w:r>
        <w:t xml:space="preserve">Solar </w:t>
      </w:r>
      <w:r w:rsidR="009C1B61">
        <w:t>and Co-located Battery Resource</w:t>
      </w:r>
      <w:r>
        <w:t xml:space="preserve"> Discussion</w:t>
      </w:r>
      <w:bookmarkEnd w:id="77"/>
    </w:p>
    <w:p w:rsidR="005E28B6" w:rsidP="00E66545" w:rsidRDefault="2CD1A1E1" w14:paraId="28531E5A" w14:textId="6201670F">
      <w:pPr>
        <w:spacing w:after="160" w:line="259" w:lineRule="auto"/>
        <w:ind w:left="0"/>
      </w:pPr>
      <w:r>
        <w:t xml:space="preserve">This section </w:t>
      </w:r>
      <w:r w:rsidR="3B4F6532">
        <w:t>contains</w:t>
      </w:r>
      <w:r>
        <w:t xml:space="preserve"> </w:t>
      </w:r>
      <w:r w:rsidR="5E237833">
        <w:t>analysis of</w:t>
      </w:r>
      <w:r w:rsidR="76933792">
        <w:t xml:space="preserve"> </w:t>
      </w:r>
      <w:r w:rsidR="387DD288">
        <w:t xml:space="preserve">the </w:t>
      </w:r>
      <w:r w:rsidR="76933792">
        <w:t>Round 1 mapping of solar and co-located resources</w:t>
      </w:r>
      <w:r w:rsidR="4099BDA7">
        <w:t xml:space="preserve"> and </w:t>
      </w:r>
      <w:r w:rsidR="3083FD23">
        <w:t>remapping</w:t>
      </w:r>
      <w:r w:rsidR="6C72D4DE">
        <w:t xml:space="preserve"> </w:t>
      </w:r>
      <w:r w:rsidR="173C78C4">
        <w:t>performed</w:t>
      </w:r>
      <w:r w:rsidR="4F86AEA6">
        <w:t xml:space="preserve"> to improve </w:t>
      </w:r>
      <w:r w:rsidR="5F46ACB2">
        <w:t xml:space="preserve">alignment with the busbar mapping methodology’s </w:t>
      </w:r>
      <w:r w:rsidR="173C78C4">
        <w:t>criteria</w:t>
      </w:r>
      <w:r w:rsidR="3E5E4DD3">
        <w:t>. This analysis is organized by geographic region.</w:t>
      </w:r>
      <w:r w:rsidR="1FFB372B">
        <w:t xml:space="preserve"> </w:t>
      </w:r>
      <w:r w:rsidR="00E66545">
        <w:fldChar w:fldCharType="begin"/>
      </w:r>
      <w:r w:rsidR="00E66545">
        <w:instrText xml:space="preserve"> REF _Ref85807132 \h </w:instrText>
      </w:r>
      <w:r w:rsidR="00E66545">
        <w:fldChar w:fldCharType="separate"/>
      </w:r>
      <w:r w:rsidR="00B71FDA">
        <w:t xml:space="preserve">Table </w:t>
      </w:r>
      <w:r w:rsidR="00B71FDA">
        <w:rPr>
          <w:noProof/>
        </w:rPr>
        <w:t>9</w:t>
      </w:r>
      <w:r w:rsidR="00E66545">
        <w:fldChar w:fldCharType="end"/>
      </w:r>
      <w:r w:rsidR="00E66545">
        <w:t xml:space="preserve"> </w:t>
      </w:r>
      <w:r>
        <w:t xml:space="preserve">depicts a summary of Round 1 mapping of solar and co-located battery resources and their compliance with the methodology criteria for Greater Kramer, Riverside &amp; Arizona, San Diego &amp; Imperial, and Southern Nevada areas. </w:t>
      </w:r>
      <w:r w:rsidR="00E66545">
        <w:fldChar w:fldCharType="begin"/>
      </w:r>
      <w:r w:rsidR="00E66545">
        <w:instrText xml:space="preserve"> REF _Ref85807509 \h </w:instrText>
      </w:r>
      <w:r w:rsidR="00E66545">
        <w:fldChar w:fldCharType="separate"/>
      </w:r>
      <w:r w:rsidR="00B71FDA">
        <w:t xml:space="preserve">Table </w:t>
      </w:r>
      <w:r w:rsidR="00B71FDA">
        <w:rPr>
          <w:noProof/>
        </w:rPr>
        <w:t>10</w:t>
      </w:r>
      <w:r w:rsidR="00E66545">
        <w:fldChar w:fldCharType="end"/>
      </w:r>
      <w:r w:rsidR="1FFB372B">
        <w:t xml:space="preserve"> </w:t>
      </w:r>
      <w:r>
        <w:t xml:space="preserve">depicts the same summary for the </w:t>
      </w:r>
      <w:r w:rsidR="2CBDC6EB">
        <w:t xml:space="preserve">Greater LA Metro, </w:t>
      </w:r>
      <w:r w:rsidR="79C8345C">
        <w:t xml:space="preserve">Tehachapi, and Southern PG&amp;E areas. </w:t>
      </w:r>
      <w:r w:rsidR="3D58870D">
        <w:t xml:space="preserve">RESOLVE did not select and </w:t>
      </w:r>
      <w:r w:rsidR="79425828">
        <w:t>CPUC</w:t>
      </w:r>
      <w:r w:rsidR="79C8345C">
        <w:t xml:space="preserve"> staff did not map any solar and co-located battery resources to the Northern PG&amp;E area</w:t>
      </w:r>
      <w:r w:rsidR="79425828">
        <w:t>.</w:t>
      </w:r>
      <w:r w:rsidR="00ED23B1">
        <w:t xml:space="preserve"> Tables </w:t>
      </w:r>
      <w:r w:rsidR="00ED23B1">
        <w:fldChar w:fldCharType="begin"/>
      </w:r>
      <w:r w:rsidR="00ED23B1">
        <w:instrText xml:space="preserve"> REF _Ref85807132 \h </w:instrText>
      </w:r>
      <w:r w:rsidR="00ED23B1">
        <w:fldChar w:fldCharType="separate"/>
      </w:r>
      <w:r w:rsidR="00ED23B1">
        <w:rPr>
          <w:noProof/>
        </w:rPr>
        <w:t>9</w:t>
      </w:r>
      <w:r w:rsidR="00ED23B1">
        <w:fldChar w:fldCharType="end"/>
      </w:r>
      <w:r w:rsidR="00ED23B1">
        <w:t xml:space="preserve"> and </w:t>
      </w:r>
      <w:r w:rsidR="00ED23B1">
        <w:fldChar w:fldCharType="begin"/>
      </w:r>
      <w:r w:rsidR="00ED23B1">
        <w:instrText xml:space="preserve"> REF _Ref85807132 \h </w:instrText>
      </w:r>
      <w:r w:rsidR="00E0638D">
        <w:fldChar w:fldCharType="separate"/>
      </w:r>
      <w:r w:rsidR="00ED23B1">
        <w:fldChar w:fldCharType="end"/>
      </w:r>
      <w:r w:rsidR="00ED23B1">
        <w:fldChar w:fldCharType="begin"/>
      </w:r>
      <w:r w:rsidR="00ED23B1">
        <w:instrText xml:space="preserve"> REF _Ref85807509 \h </w:instrText>
      </w:r>
      <w:r w:rsidR="00ED23B1">
        <w:fldChar w:fldCharType="separate"/>
      </w:r>
      <w:r w:rsidR="00ED23B1">
        <w:rPr>
          <w:noProof/>
        </w:rPr>
        <w:t>10</w:t>
      </w:r>
      <w:r w:rsidR="00ED23B1">
        <w:fldChar w:fldCharType="end"/>
      </w:r>
      <w:r w:rsidR="00ED23B1">
        <w:t xml:space="preserve"> </w:t>
      </w:r>
      <w:r w:rsidR="00FE36D4">
        <w:t xml:space="preserve">have the same </w:t>
      </w:r>
      <w:r w:rsidR="00116AC2">
        <w:t>format as the tables for previous resources</w:t>
      </w:r>
      <w:r w:rsidR="00B54B41">
        <w:t xml:space="preserve">. </w:t>
      </w:r>
      <w:r w:rsidR="00551BE2">
        <w:t xml:space="preserve">Criteria compliance is represented by </w:t>
      </w:r>
      <w:r w:rsidR="006614AB">
        <w:t xml:space="preserve">1 – green, 2 – yellow, and 3 </w:t>
      </w:r>
      <w:r w:rsidR="002C74CC">
        <w:t>–</w:t>
      </w:r>
      <w:r w:rsidR="006614AB">
        <w:t xml:space="preserve"> red</w:t>
      </w:r>
      <w:r w:rsidR="006655EE">
        <w:t xml:space="preserve">. </w:t>
      </w:r>
      <w:r w:rsidR="00884A4B">
        <w:t>Again,</w:t>
      </w:r>
      <w:r w:rsidR="001A4C09">
        <w:t xml:space="preserve"> </w:t>
      </w:r>
      <w:r w:rsidR="006655EE">
        <w:t xml:space="preserve">the tables include </w:t>
      </w:r>
      <w:r w:rsidR="00EC1B0C">
        <w:t>greyed</w:t>
      </w:r>
      <w:r w:rsidR="00693285">
        <w:t>-</w:t>
      </w:r>
      <w:r w:rsidR="00EC1B0C">
        <w:t>out</w:t>
      </w:r>
      <w:r w:rsidR="00693285">
        <w:t xml:space="preserve"> substations highlighting </w:t>
      </w:r>
      <w:r w:rsidR="00884A4B">
        <w:t>that they</w:t>
      </w:r>
      <w:r w:rsidR="00693285">
        <w:t xml:space="preserve"> have</w:t>
      </w:r>
      <w:r w:rsidR="00B54B41">
        <w:t xml:space="preserve"> no resources mapped to them but have </w:t>
      </w:r>
      <w:r w:rsidR="00884A4B">
        <w:t xml:space="preserve">non-compliance flags triggered by </w:t>
      </w:r>
      <w:r w:rsidR="00B54B41">
        <w:t xml:space="preserve">significant commercial interest or resources </w:t>
      </w:r>
      <w:r w:rsidR="00D859E2">
        <w:t xml:space="preserve">being </w:t>
      </w:r>
      <w:r w:rsidR="00B54B41">
        <w:t>mapped to them in the previous base case.</w:t>
      </w:r>
    </w:p>
    <w:p w:rsidR="004C2B4D" w:rsidP="5FCB1D29" w:rsidRDefault="004C2B4D" w14:paraId="5864765B" w14:textId="27A520F7">
      <w:pPr>
        <w:spacing w:after="160" w:line="259" w:lineRule="auto"/>
        <w:ind w:left="0"/>
        <w:sectPr w:rsidR="004C2B4D" w:rsidSect="00362BE4">
          <w:headerReference w:type="default" r:id="rId24"/>
          <w:footerReference w:type="default" r:id="rId25"/>
          <w:pgSz w:w="12240" w:h="15840"/>
          <w:pgMar w:top="1440" w:right="1440" w:bottom="1440" w:left="1440" w:header="720" w:footer="720" w:gutter="0"/>
          <w:cols w:space="720"/>
          <w:docGrid w:linePitch="360"/>
        </w:sectPr>
      </w:pPr>
    </w:p>
    <w:p w:rsidR="0061347D" w:rsidP="0061347D" w:rsidRDefault="0061347D" w14:paraId="728C7E82" w14:textId="3991E8FF">
      <w:pPr>
        <w:pStyle w:val="Caption"/>
        <w:keepNext/>
      </w:pPr>
      <w:bookmarkStart w:name="_Ref85807132" w:id="78"/>
      <w:r>
        <w:lastRenderedPageBreak/>
        <w:t xml:space="preserve">Table </w:t>
      </w:r>
      <w:r>
        <w:fldChar w:fldCharType="begin"/>
      </w:r>
      <w:r>
        <w:instrText>SEQ Table \* ARABIC</w:instrText>
      </w:r>
      <w:r>
        <w:fldChar w:fldCharType="separate"/>
      </w:r>
      <w:r w:rsidR="0066424A">
        <w:rPr>
          <w:noProof/>
        </w:rPr>
        <w:t>9</w:t>
      </w:r>
      <w:r>
        <w:fldChar w:fldCharType="end"/>
      </w:r>
      <w:bookmarkEnd w:id="78"/>
      <w:r>
        <w:t xml:space="preserve">: </w:t>
      </w:r>
      <w:r w:rsidRPr="002856C5">
        <w:t>Summary of mapped solar and co-located battery resources in the Greater Kramer, Riverside &amp; Arizona, San Diego &amp; Imperial, and Southern Nevada areas and the compliance of these allocations with the criteria after Round 1 of mapping.</w:t>
      </w:r>
    </w:p>
    <w:p w:rsidR="00C15A9D" w:rsidP="00C15A9D" w:rsidRDefault="15608257" w14:paraId="406BF798" w14:textId="4A68B9F6">
      <w:pPr>
        <w:keepNext/>
        <w:spacing w:after="160" w:line="259" w:lineRule="auto"/>
        <w:ind w:left="0"/>
      </w:pPr>
      <w:r>
        <w:rPr>
          <w:noProof/>
        </w:rPr>
        <w:drawing>
          <wp:inline distT="0" distB="0" distL="0" distR="0" wp14:anchorId="1D79D88B" wp14:editId="2ED74EF5">
            <wp:extent cx="8547111" cy="4055165"/>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8547111" cy="4055165"/>
                    </a:xfrm>
                    <a:prstGeom prst="rect">
                      <a:avLst/>
                    </a:prstGeom>
                  </pic:spPr>
                </pic:pic>
              </a:graphicData>
            </a:graphic>
          </wp:inline>
        </w:drawing>
      </w:r>
      <w:r w:rsidR="0E964F15">
        <w:rPr>
          <w:noProof/>
        </w:rPr>
        <w:drawing>
          <wp:inline distT="0" distB="0" distL="0" distR="0" wp14:anchorId="65D791FD" wp14:editId="357349B7">
            <wp:extent cx="7315200" cy="49389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7315200" cy="493890"/>
                    </a:xfrm>
                    <a:prstGeom prst="rect">
                      <a:avLst/>
                    </a:prstGeom>
                  </pic:spPr>
                </pic:pic>
              </a:graphicData>
            </a:graphic>
          </wp:inline>
        </w:drawing>
      </w:r>
    </w:p>
    <w:p w:rsidR="004C2B4D" w:rsidP="5FCB1D29" w:rsidRDefault="004C2B4D" w14:paraId="0FB8C8E1" w14:textId="00B0752D">
      <w:pPr>
        <w:spacing w:after="160" w:line="259" w:lineRule="auto"/>
        <w:ind w:left="0"/>
        <w:rPr>
          <w:rFonts w:eastAsia="Calibri"/>
          <w:szCs w:val="24"/>
        </w:rPr>
        <w:sectPr w:rsidR="004C2B4D" w:rsidSect="0077295E">
          <w:pgSz w:w="15840" w:h="12240" w:orient="landscape"/>
          <w:pgMar w:top="1440" w:right="1440" w:bottom="1440" w:left="1440" w:header="720" w:footer="720" w:gutter="0"/>
          <w:cols w:space="720"/>
          <w:docGrid w:linePitch="360"/>
        </w:sectPr>
      </w:pPr>
    </w:p>
    <w:p w:rsidR="00F47951" w:rsidP="00E2066A" w:rsidRDefault="00F47951" w14:paraId="4347D0BA" w14:textId="10650D38">
      <w:pPr>
        <w:spacing w:after="160" w:line="259" w:lineRule="auto"/>
      </w:pPr>
    </w:p>
    <w:p w:rsidR="001109B8" w:rsidP="00B214F3" w:rsidRDefault="001109B8" w14:paraId="70440C9D" w14:textId="0FEADE25">
      <w:pPr>
        <w:pStyle w:val="Heading6"/>
        <w:spacing w:after="240"/>
        <w:ind w:left="0"/>
      </w:pPr>
      <w:r w:rsidRPr="00F47951">
        <w:t>Greater Kramer</w:t>
      </w:r>
    </w:p>
    <w:p w:rsidRPr="00650EF6" w:rsidR="00D41059" w:rsidP="00650EF6" w:rsidRDefault="00D41059" w14:paraId="527ACE0E" w14:textId="5BEDF770">
      <w:pPr>
        <w:pStyle w:val="Heading7"/>
        <w:rPr>
          <w:b/>
          <w:bCs/>
        </w:rPr>
      </w:pPr>
      <w:r w:rsidRPr="00650EF6">
        <w:rPr>
          <w:b/>
          <w:bCs/>
        </w:rPr>
        <w:t>Criteria Non-compliance Discussion</w:t>
      </w:r>
    </w:p>
    <w:p w:rsidRPr="001109B8" w:rsidR="001109B8" w:rsidP="00650EF6" w:rsidRDefault="3CA896CA" w14:paraId="5CE8E032" w14:textId="5823D38F">
      <w:pPr>
        <w:spacing w:before="240" w:after="160" w:line="259" w:lineRule="auto"/>
      </w:pPr>
      <w:r>
        <w:t xml:space="preserve">As observed in </w:t>
      </w:r>
      <w:r w:rsidR="00ED3314">
        <w:fldChar w:fldCharType="begin"/>
      </w:r>
      <w:r w:rsidR="00ED3314">
        <w:instrText xml:space="preserve"> REF _Ref85807132 \h </w:instrText>
      </w:r>
      <w:r w:rsidR="00ED3314">
        <w:fldChar w:fldCharType="separate"/>
      </w:r>
      <w:r w:rsidR="00B71FDA">
        <w:t xml:space="preserve">Table </w:t>
      </w:r>
      <w:r w:rsidR="00B71FDA">
        <w:rPr>
          <w:noProof/>
        </w:rPr>
        <w:t>9</w:t>
      </w:r>
      <w:r w:rsidR="00ED3314">
        <w:fldChar w:fldCharType="end"/>
      </w:r>
      <w:r w:rsidR="6073EFA9">
        <w:t>, nearly all substations</w:t>
      </w:r>
      <w:r w:rsidR="55552FBD">
        <w:t xml:space="preserve"> to which staff mapped solar resources</w:t>
      </w:r>
      <w:r w:rsidR="6073EFA9">
        <w:t xml:space="preserve"> </w:t>
      </w:r>
      <w:r w:rsidR="2782CFEA">
        <w:t xml:space="preserve">in Greater Kramer </w:t>
      </w:r>
      <w:r w:rsidR="6073EFA9">
        <w:t xml:space="preserve">have land-use </w:t>
      </w:r>
      <w:r w:rsidR="018383EF">
        <w:t>or</w:t>
      </w:r>
      <w:r w:rsidR="6073EFA9">
        <w:t xml:space="preserve"> environmental criteria non-compliance.</w:t>
      </w:r>
      <w:r w:rsidR="4D4831BA">
        <w:t xml:space="preserve"> </w:t>
      </w:r>
      <w:r w:rsidR="1F482F27">
        <w:t>Several substations also</w:t>
      </w:r>
      <w:r w:rsidR="06A2AC2D">
        <w:t xml:space="preserve"> have some</w:t>
      </w:r>
      <w:r w:rsidR="20069E77">
        <w:t xml:space="preserve"> commercial interest criterion non-compliance.</w:t>
      </w:r>
    </w:p>
    <w:p w:rsidRPr="001109B8" w:rsidR="001109B8" w:rsidRDefault="20069E77" w14:paraId="36C1A91B" w14:textId="41D044DB">
      <w:pPr>
        <w:spacing w:after="160" w:line="259" w:lineRule="auto"/>
        <w:rPr>
          <w:rFonts w:eastAsia="Calibri"/>
        </w:rPr>
      </w:pPr>
      <w:r w:rsidRPr="00650EF6">
        <w:rPr>
          <w:rStyle w:val="Heading7Char"/>
        </w:rPr>
        <w:t>Criteria 3a and 3b: Land-use and Environmental Impacts:</w:t>
      </w:r>
      <w:r w:rsidRPr="23850034">
        <w:rPr>
          <w:b/>
          <w:bCs/>
        </w:rPr>
        <w:t xml:space="preserve"> </w:t>
      </w:r>
      <w:r w:rsidR="525A38DB">
        <w:t xml:space="preserve">The </w:t>
      </w:r>
      <w:r w:rsidR="4D4831BA">
        <w:t>Kramer and Pisgah substations have</w:t>
      </w:r>
      <w:r w:rsidR="38EAB23B">
        <w:t xml:space="preserve"> limit</w:t>
      </w:r>
      <w:r w:rsidR="2B1327A7">
        <w:t>ed</w:t>
      </w:r>
      <w:r w:rsidR="38EAB23B">
        <w:t xml:space="preserve"> low</w:t>
      </w:r>
      <w:r w:rsidR="2B1327A7">
        <w:t xml:space="preserve"> environmental</w:t>
      </w:r>
      <w:r w:rsidR="60B7EAB0">
        <w:t xml:space="preserve"> land</w:t>
      </w:r>
      <w:r w:rsidR="4E784F0C">
        <w:t xml:space="preserve"> within an appropriate distance of the substations</w:t>
      </w:r>
      <w:r w:rsidR="2B1327A7">
        <w:t xml:space="preserve"> </w:t>
      </w:r>
      <w:r w:rsidR="3362DB1F">
        <w:t xml:space="preserve">for the resources mapped to </w:t>
      </w:r>
      <w:r w:rsidR="411B15CD">
        <w:t>each, triggering level-2 non-compliance.</w:t>
      </w:r>
      <w:r w:rsidR="5A3E05E7">
        <w:t xml:space="preserve"> For n</w:t>
      </w:r>
      <w:r w:rsidR="5AA521F6">
        <w:t xml:space="preserve">early all the substations, </w:t>
      </w:r>
      <w:r w:rsidR="6BAB4839">
        <w:t>a large</w:t>
      </w:r>
      <w:r w:rsidR="5AA521F6">
        <w:t xml:space="preserve"> percentage of </w:t>
      </w:r>
      <w:r w:rsidR="5A3E05E7">
        <w:t xml:space="preserve">surrounding </w:t>
      </w:r>
      <w:r w:rsidR="5AA521F6">
        <w:t>land</w:t>
      </w:r>
      <w:r w:rsidR="5A3E05E7">
        <w:t>s</w:t>
      </w:r>
      <w:r w:rsidR="6BAB4839">
        <w:t xml:space="preserve"> </w:t>
      </w:r>
      <w:r w:rsidR="5A3E05E7">
        <w:t xml:space="preserve">have </w:t>
      </w:r>
      <w:r w:rsidR="7D2106FE">
        <w:t xml:space="preserve">high values of terrestrial </w:t>
      </w:r>
      <w:r w:rsidR="6DB30B74">
        <w:t>biodiversity</w:t>
      </w:r>
      <w:r w:rsidR="2AD35D36">
        <w:t xml:space="preserve"> and </w:t>
      </w:r>
      <w:r w:rsidR="6DB30B74">
        <w:t xml:space="preserve">terrestrial </w:t>
      </w:r>
      <w:r w:rsidR="6265FF5C">
        <w:t xml:space="preserve">rare </w:t>
      </w:r>
      <w:r w:rsidR="2AD35D36">
        <w:t>or native species richness</w:t>
      </w:r>
      <w:r w:rsidR="593ACEE2">
        <w:t>.</w:t>
      </w:r>
      <w:r w:rsidR="358E6285">
        <w:t xml:space="preserve"> </w:t>
      </w:r>
      <w:r w:rsidR="2FC983AE">
        <w:t xml:space="preserve">This screening </w:t>
      </w:r>
      <w:r w:rsidR="358E6285">
        <w:t>results in level-2 non-compliance at all mapped-to substations except</w:t>
      </w:r>
      <w:r w:rsidR="00CD1A96">
        <w:t xml:space="preserve"> Pisgah and Calcite.</w:t>
      </w:r>
      <w:r w:rsidR="73A86380">
        <w:t xml:space="preserve"> </w:t>
      </w:r>
    </w:p>
    <w:p w:rsidRPr="001109B8" w:rsidR="001109B8" w:rsidP="735C25C9" w:rsidRDefault="2898BC52" w14:paraId="310EDB08" w14:textId="76C7F4C1">
      <w:pPr>
        <w:spacing w:after="160" w:line="259" w:lineRule="auto"/>
        <w:rPr>
          <w:rFonts w:eastAsia="Calibri"/>
        </w:rPr>
      </w:pPr>
      <w:r w:rsidRPr="00650EF6">
        <w:rPr>
          <w:rStyle w:val="Heading7Char"/>
        </w:rPr>
        <w:t>Criteri</w:t>
      </w:r>
      <w:r w:rsidRPr="00650EF6" w:rsidR="0D0F1EAE">
        <w:rPr>
          <w:rStyle w:val="Heading7Char"/>
        </w:rPr>
        <w:t>a</w:t>
      </w:r>
      <w:r w:rsidRPr="00650EF6">
        <w:rPr>
          <w:rStyle w:val="Heading7Char"/>
        </w:rPr>
        <w:t xml:space="preserve"> 4: Commercial Interest:</w:t>
      </w:r>
      <w:r w:rsidRPr="735C25C9">
        <w:rPr>
          <w:b/>
          <w:bCs/>
        </w:rPr>
        <w:t xml:space="preserve"> </w:t>
      </w:r>
      <w:r>
        <w:t>T</w:t>
      </w:r>
      <w:r w:rsidR="009E4426">
        <w:t xml:space="preserve">he Lugo and </w:t>
      </w:r>
      <w:proofErr w:type="spellStart"/>
      <w:r w:rsidR="009E4426">
        <w:t>Coolwater</w:t>
      </w:r>
      <w:proofErr w:type="spellEnd"/>
      <w:r w:rsidR="009E4426">
        <w:t xml:space="preserve"> 230 kV substations have level-3</w:t>
      </w:r>
      <w:r w:rsidR="00ED7010">
        <w:t xml:space="preserve"> commercial interest</w:t>
      </w:r>
      <w:r w:rsidR="009E4426">
        <w:t xml:space="preserve"> non</w:t>
      </w:r>
      <w:r w:rsidR="00ED7010">
        <w:t xml:space="preserve">-compliance </w:t>
      </w:r>
      <w:r w:rsidR="00CD1D2D">
        <w:t>as both substations have no resources in the queues.</w:t>
      </w:r>
      <w:r w:rsidR="00CA18BA">
        <w:t xml:space="preserve"> </w:t>
      </w:r>
      <w:r w:rsidR="00403467">
        <w:t>The Kramer,</w:t>
      </w:r>
      <w:r w:rsidR="00470A5A">
        <w:t xml:space="preserve"> Pisgah, and Victor substations</w:t>
      </w:r>
      <w:r w:rsidR="00C4726B">
        <w:t xml:space="preserve"> </w:t>
      </w:r>
      <w:r w:rsidR="007A7D37">
        <w:t>have level-2 commercial interest non-compliance</w:t>
      </w:r>
      <w:r w:rsidR="00041128">
        <w:t xml:space="preserve"> as the amount mapped to each substation exceeds the amount of high-</w:t>
      </w:r>
      <w:r w:rsidR="002E47BD">
        <w:t xml:space="preserve">confidence </w:t>
      </w:r>
      <w:r w:rsidR="00041128">
        <w:t>commercial interest but remains within the total amount of commercial interest.</w:t>
      </w:r>
    </w:p>
    <w:p w:rsidRPr="00650EF6" w:rsidR="4DE11ECE" w:rsidP="00650EF6" w:rsidRDefault="14307D5B" w14:paraId="1CEF93F1" w14:textId="6DEE4E89">
      <w:pPr>
        <w:pStyle w:val="Heading7"/>
        <w:rPr>
          <w:b/>
          <w:bCs/>
        </w:rPr>
      </w:pPr>
      <w:r w:rsidRPr="00650EF6">
        <w:rPr>
          <w:b/>
          <w:bCs/>
        </w:rPr>
        <w:t>Mapping Adjustments</w:t>
      </w:r>
    </w:p>
    <w:p w:rsidR="5B5F04AE" w:rsidP="00650EF6" w:rsidRDefault="2D94B261" w14:paraId="76923ADC" w14:textId="6A47DAD3">
      <w:pPr>
        <w:spacing w:before="240" w:after="160" w:line="259" w:lineRule="auto"/>
        <w:rPr>
          <w:rFonts w:eastAsia="Calibri"/>
        </w:rPr>
      </w:pPr>
      <w:r w:rsidRPr="23850034">
        <w:rPr>
          <w:rFonts w:eastAsia="Calibri"/>
        </w:rPr>
        <w:t xml:space="preserve">The updated RESOLVE model run </w:t>
      </w:r>
      <w:r w:rsidRPr="23850034" w:rsidR="226A99A8">
        <w:rPr>
          <w:rFonts w:eastAsia="Calibri"/>
        </w:rPr>
        <w:t xml:space="preserve">for the final portfolio </w:t>
      </w:r>
      <w:r w:rsidRPr="23850034">
        <w:rPr>
          <w:rFonts w:eastAsia="Calibri"/>
        </w:rPr>
        <w:t>reduced</w:t>
      </w:r>
      <w:r w:rsidRPr="23850034" w:rsidR="4B38175F">
        <w:rPr>
          <w:rFonts w:eastAsia="Calibri"/>
        </w:rPr>
        <w:t xml:space="preserve"> the amount of solar </w:t>
      </w:r>
      <w:r w:rsidRPr="23850034" w:rsidR="2B345FFE">
        <w:rPr>
          <w:rFonts w:eastAsia="Calibri"/>
        </w:rPr>
        <w:t xml:space="preserve">selected in the Greater Kramer area </w:t>
      </w:r>
      <w:r w:rsidRPr="23850034" w:rsidR="4B38175F">
        <w:rPr>
          <w:rFonts w:eastAsia="Calibri"/>
        </w:rPr>
        <w:t>by 1,3</w:t>
      </w:r>
      <w:r w:rsidRPr="23850034" w:rsidR="300FCC0D">
        <w:rPr>
          <w:rFonts w:eastAsia="Calibri"/>
        </w:rPr>
        <w:t>19</w:t>
      </w:r>
      <w:r w:rsidRPr="23850034" w:rsidR="4B38175F">
        <w:rPr>
          <w:rFonts w:eastAsia="Calibri"/>
        </w:rPr>
        <w:t xml:space="preserve"> MW</w:t>
      </w:r>
      <w:r w:rsidRPr="23850034" w:rsidR="28E34ECF">
        <w:rPr>
          <w:rFonts w:eastAsia="Calibri"/>
        </w:rPr>
        <w:t>.</w:t>
      </w:r>
      <w:r w:rsidRPr="23850034" w:rsidR="459EB5AF">
        <w:rPr>
          <w:rFonts w:eastAsia="Calibri"/>
        </w:rPr>
        <w:t xml:space="preserve"> This amount aligns well with the need to reduce the amount of resources mapped to Greater Kramer substations to better align with land-use, environmental, and commercial interest criteria.</w:t>
      </w:r>
      <w:r w:rsidRPr="23850034" w:rsidR="16A1700F">
        <w:rPr>
          <w:rFonts w:eastAsia="Calibri"/>
        </w:rPr>
        <w:t xml:space="preserve"> In total, CPUC staff reduced the amount of solar mapped to Greater Kramer</w:t>
      </w:r>
      <w:r w:rsidRPr="23850034" w:rsidR="088BE20A">
        <w:rPr>
          <w:rFonts w:eastAsia="Calibri"/>
        </w:rPr>
        <w:t xml:space="preserve"> by 1,428 MW</w:t>
      </w:r>
      <w:r w:rsidRPr="23850034" w:rsidR="5DBA0527">
        <w:rPr>
          <w:rFonts w:eastAsia="Calibri"/>
        </w:rPr>
        <w:t xml:space="preserve">, </w:t>
      </w:r>
      <w:r w:rsidRPr="23850034" w:rsidR="17022B7C">
        <w:rPr>
          <w:rFonts w:eastAsia="Calibri"/>
        </w:rPr>
        <w:t xml:space="preserve">removing 1,319 MW and </w:t>
      </w:r>
      <w:r w:rsidRPr="23850034" w:rsidR="5DBA0527">
        <w:rPr>
          <w:rFonts w:eastAsia="Calibri"/>
        </w:rPr>
        <w:t>relocating 10</w:t>
      </w:r>
      <w:r w:rsidRPr="23850034" w:rsidR="324E7B31">
        <w:rPr>
          <w:rFonts w:eastAsia="Calibri"/>
        </w:rPr>
        <w:t>9</w:t>
      </w:r>
      <w:r w:rsidRPr="23850034" w:rsidR="5DBA0527">
        <w:rPr>
          <w:rFonts w:eastAsia="Calibri"/>
        </w:rPr>
        <w:t xml:space="preserve"> MW to the Southern SPG&amp;E area. CPUC staff </w:t>
      </w:r>
      <w:r w:rsidRPr="23850034" w:rsidR="376B26B3">
        <w:rPr>
          <w:rFonts w:eastAsia="Calibri"/>
        </w:rPr>
        <w:t xml:space="preserve">also </w:t>
      </w:r>
      <w:r w:rsidRPr="23850034" w:rsidR="44F6AAF4">
        <w:rPr>
          <w:rFonts w:eastAsia="Calibri"/>
        </w:rPr>
        <w:t>reduced the amount of batteries mapped to Great Kramer substations by 674 MW to account for</w:t>
      </w:r>
      <w:r w:rsidRPr="23850034" w:rsidR="2287F7FB">
        <w:rPr>
          <w:rFonts w:eastAsia="Calibri"/>
        </w:rPr>
        <w:t xml:space="preserve"> </w:t>
      </w:r>
      <w:r w:rsidRPr="23850034" w:rsidR="00D984CF">
        <w:rPr>
          <w:rFonts w:eastAsia="Calibri"/>
        </w:rPr>
        <w:t xml:space="preserve">a portion </w:t>
      </w:r>
      <w:r w:rsidRPr="23850034" w:rsidR="2287F7FB">
        <w:rPr>
          <w:rFonts w:eastAsia="Calibri"/>
        </w:rPr>
        <w:t>of the</w:t>
      </w:r>
      <w:r w:rsidRPr="23850034" w:rsidR="36743793">
        <w:rPr>
          <w:rFonts w:eastAsia="Calibri"/>
        </w:rPr>
        <w:t xml:space="preserve"> 1,182 MW battery reduction in the</w:t>
      </w:r>
      <w:r w:rsidRPr="23850034" w:rsidR="2287F7FB">
        <w:rPr>
          <w:rFonts w:eastAsia="Calibri"/>
        </w:rPr>
        <w:t xml:space="preserve"> updated portfolio.</w:t>
      </w:r>
      <w:r w:rsidRPr="23850034" w:rsidR="5DEB12A0">
        <w:rPr>
          <w:rFonts w:eastAsia="Calibri"/>
        </w:rPr>
        <w:t xml:space="preserve"> </w:t>
      </w:r>
      <w:r w:rsidRPr="23850034" w:rsidR="5E288E5F">
        <w:rPr>
          <w:rFonts w:eastAsia="Calibri"/>
        </w:rPr>
        <w:t>The reduced amount of solar improves compliance with the land-use, environmental, and commercial interest criteria.</w:t>
      </w:r>
      <w:r w:rsidRPr="23850034" w:rsidR="40B48690">
        <w:rPr>
          <w:rFonts w:eastAsia="Calibri"/>
        </w:rPr>
        <w:t xml:space="preserve"> </w:t>
      </w:r>
      <w:r w:rsidRPr="23850034" w:rsidR="359568E3">
        <w:rPr>
          <w:rFonts w:eastAsia="Calibri"/>
        </w:rPr>
        <w:t>Additionally</w:t>
      </w:r>
      <w:r w:rsidRPr="23850034" w:rsidR="13A1FA25">
        <w:rPr>
          <w:rFonts w:eastAsia="Calibri"/>
        </w:rPr>
        <w:t>,</w:t>
      </w:r>
      <w:r w:rsidRPr="23850034" w:rsidR="359568E3">
        <w:rPr>
          <w:rFonts w:eastAsia="Calibri"/>
        </w:rPr>
        <w:t xml:space="preserve"> staff sought to shift some solar resources mapped from EODS to FCDS. </w:t>
      </w:r>
      <w:r w:rsidRPr="23850034" w:rsidR="5DEB12A0">
        <w:rPr>
          <w:rFonts w:eastAsia="Calibri"/>
        </w:rPr>
        <w:t>Specifically, the following adjust</w:t>
      </w:r>
      <w:r w:rsidRPr="23850034" w:rsidR="1EC4B129">
        <w:rPr>
          <w:rFonts w:eastAsia="Calibri"/>
        </w:rPr>
        <w:t>ment</w:t>
      </w:r>
      <w:r w:rsidRPr="23850034" w:rsidR="5DEB12A0">
        <w:rPr>
          <w:rFonts w:eastAsia="Calibri"/>
        </w:rPr>
        <w:t>s were made:</w:t>
      </w:r>
    </w:p>
    <w:p w:rsidR="2C2EEBDE" w:rsidP="00F47951" w:rsidRDefault="2C2EEBDE" w14:paraId="5798B0DB" w14:textId="55DA67FD">
      <w:pPr>
        <w:pStyle w:val="ListParagraph"/>
        <w:numPr>
          <w:ilvl w:val="0"/>
          <w:numId w:val="184"/>
        </w:numPr>
        <w:spacing w:after="160" w:line="259" w:lineRule="auto"/>
        <w:rPr>
          <w:rFonts w:asciiTheme="minorHAnsi" w:hAnsiTheme="minorHAnsi" w:eastAsiaTheme="minorEastAsia" w:cstheme="minorBidi"/>
        </w:rPr>
      </w:pPr>
      <w:r w:rsidRPr="293D2F76">
        <w:rPr>
          <w:rFonts w:eastAsia="Calibri"/>
        </w:rPr>
        <w:t>Remove</w:t>
      </w:r>
      <w:r w:rsidRPr="293D2F76" w:rsidR="606FBC94">
        <w:rPr>
          <w:rFonts w:eastAsia="Calibri"/>
        </w:rPr>
        <w:t xml:space="preserve">d all solar and battery resources mapped to </w:t>
      </w:r>
      <w:proofErr w:type="spellStart"/>
      <w:r w:rsidRPr="293D2F76" w:rsidR="606FBC94">
        <w:rPr>
          <w:rFonts w:eastAsia="Calibri"/>
        </w:rPr>
        <w:t>Coolwater</w:t>
      </w:r>
      <w:proofErr w:type="spellEnd"/>
      <w:r w:rsidRPr="293D2F76" w:rsidR="606FBC94">
        <w:rPr>
          <w:rFonts w:eastAsia="Calibri"/>
        </w:rPr>
        <w:t xml:space="preserve"> 230 kV (85 MW solar), Lugo (47 MW solar</w:t>
      </w:r>
      <w:r w:rsidRPr="293D2F76" w:rsidR="3E499CBB">
        <w:rPr>
          <w:rFonts w:eastAsia="Calibri"/>
        </w:rPr>
        <w:t>)</w:t>
      </w:r>
      <w:r w:rsidRPr="293D2F76" w:rsidR="606FBC94">
        <w:rPr>
          <w:rFonts w:eastAsia="Calibri"/>
        </w:rPr>
        <w:t>, Pisgah</w:t>
      </w:r>
      <w:r w:rsidRPr="293D2F76" w:rsidR="14A56DD3">
        <w:rPr>
          <w:rFonts w:eastAsia="Calibri"/>
        </w:rPr>
        <w:t xml:space="preserve"> (513 MW solar, 449 MW battery)</w:t>
      </w:r>
      <w:r w:rsidRPr="293D2F76" w:rsidR="606FBC94">
        <w:rPr>
          <w:rFonts w:eastAsia="Calibri"/>
        </w:rPr>
        <w:t xml:space="preserve"> substations</w:t>
      </w:r>
      <w:r w:rsidRPr="293D2F76" w:rsidR="4EC56187">
        <w:rPr>
          <w:rFonts w:eastAsia="Calibri"/>
        </w:rPr>
        <w:t xml:space="preserve"> due to no commercial interest at the </w:t>
      </w:r>
      <w:proofErr w:type="spellStart"/>
      <w:r w:rsidRPr="293D2F76" w:rsidR="4EC56187">
        <w:rPr>
          <w:rFonts w:eastAsia="Calibri"/>
        </w:rPr>
        <w:t>Coolwater</w:t>
      </w:r>
      <w:proofErr w:type="spellEnd"/>
      <w:r w:rsidRPr="293D2F76" w:rsidR="4EC56187">
        <w:rPr>
          <w:rFonts w:eastAsia="Calibri"/>
        </w:rPr>
        <w:t xml:space="preserve"> and Lugo substations and </w:t>
      </w:r>
      <w:r w:rsidRPr="293D2F76" w:rsidR="7C47A22B">
        <w:rPr>
          <w:rFonts w:eastAsia="Calibri"/>
        </w:rPr>
        <w:t>no high</w:t>
      </w:r>
      <w:r w:rsidRPr="293D2F76" w:rsidR="005463C5">
        <w:rPr>
          <w:rFonts w:eastAsia="Calibri"/>
        </w:rPr>
        <w:t>-</w:t>
      </w:r>
      <w:r w:rsidRPr="293D2F76" w:rsidR="7C47A22B">
        <w:rPr>
          <w:rFonts w:eastAsia="Calibri"/>
        </w:rPr>
        <w:t xml:space="preserve">confidence solar </w:t>
      </w:r>
      <w:r w:rsidRPr="293D2F76" w:rsidR="00A703C3">
        <w:rPr>
          <w:rFonts w:eastAsia="Calibri"/>
        </w:rPr>
        <w:t xml:space="preserve">commercial interest </w:t>
      </w:r>
      <w:r w:rsidRPr="293D2F76" w:rsidR="7C47A22B">
        <w:rPr>
          <w:rFonts w:eastAsia="Calibri"/>
        </w:rPr>
        <w:t>and land-use criteria non-compliance at Pisgah.</w:t>
      </w:r>
    </w:p>
    <w:p w:rsidR="4ECB8278" w:rsidP="00F47951" w:rsidRDefault="4ECB8278" w14:paraId="2EFE78AF" w14:textId="6A609075">
      <w:pPr>
        <w:pStyle w:val="ListParagraph"/>
        <w:numPr>
          <w:ilvl w:val="0"/>
          <w:numId w:val="184"/>
        </w:numPr>
        <w:spacing w:after="160" w:line="259" w:lineRule="auto"/>
        <w:rPr>
          <w:szCs w:val="24"/>
        </w:rPr>
      </w:pPr>
      <w:r w:rsidRPr="735C25C9">
        <w:rPr>
          <w:rFonts w:eastAsia="Calibri"/>
          <w:szCs w:val="24"/>
        </w:rPr>
        <w:t>Remove</w:t>
      </w:r>
      <w:r w:rsidRPr="735C25C9" w:rsidR="1CDA8622">
        <w:rPr>
          <w:rFonts w:eastAsia="Calibri"/>
          <w:szCs w:val="24"/>
        </w:rPr>
        <w:t>d</w:t>
      </w:r>
      <w:r w:rsidRPr="735C25C9">
        <w:rPr>
          <w:rFonts w:eastAsia="Calibri"/>
          <w:szCs w:val="24"/>
        </w:rPr>
        <w:t xml:space="preserve"> 64 MW of solar from Victor and shift</w:t>
      </w:r>
      <w:r w:rsidRPr="735C25C9" w:rsidR="112E6F1D">
        <w:rPr>
          <w:rFonts w:eastAsia="Calibri"/>
          <w:szCs w:val="24"/>
        </w:rPr>
        <w:t>ed</w:t>
      </w:r>
      <w:r w:rsidRPr="735C25C9">
        <w:rPr>
          <w:rFonts w:eastAsia="Calibri"/>
          <w:szCs w:val="24"/>
        </w:rPr>
        <w:t xml:space="preserve"> 110 MW of solar at Victor from EODS to FCDS.</w:t>
      </w:r>
    </w:p>
    <w:p w:rsidRPr="00F47951" w:rsidR="6D033124" w:rsidRDefault="349F5D7E" w14:paraId="69B61C9F" w14:textId="61A2B0A2">
      <w:pPr>
        <w:pStyle w:val="ListParagraph"/>
        <w:numPr>
          <w:ilvl w:val="0"/>
          <w:numId w:val="184"/>
        </w:numPr>
        <w:spacing w:after="160" w:line="259" w:lineRule="auto"/>
      </w:pPr>
      <w:r w:rsidRPr="23850034">
        <w:rPr>
          <w:rFonts w:eastAsia="Calibri"/>
        </w:rPr>
        <w:t>Remove</w:t>
      </w:r>
      <w:r w:rsidRPr="23850034" w:rsidR="7A7F1D98">
        <w:rPr>
          <w:rFonts w:eastAsia="Calibri"/>
        </w:rPr>
        <w:t>d</w:t>
      </w:r>
      <w:r w:rsidRPr="23850034">
        <w:rPr>
          <w:rFonts w:eastAsia="Calibri"/>
        </w:rPr>
        <w:t xml:space="preserve"> 610 MW of solar from Kramer, relocat</w:t>
      </w:r>
      <w:r w:rsidRPr="23850034" w:rsidR="26E6ED98">
        <w:rPr>
          <w:rFonts w:eastAsia="Calibri"/>
        </w:rPr>
        <w:t>ed</w:t>
      </w:r>
      <w:r w:rsidRPr="23850034">
        <w:rPr>
          <w:rFonts w:eastAsia="Calibri"/>
        </w:rPr>
        <w:t xml:space="preserve"> 109 MW of solar from </w:t>
      </w:r>
      <w:r w:rsidRPr="23850034" w:rsidR="432787BF">
        <w:rPr>
          <w:rFonts w:eastAsia="Calibri"/>
        </w:rPr>
        <w:t xml:space="preserve">Kramer </w:t>
      </w:r>
      <w:r w:rsidRPr="23850034">
        <w:rPr>
          <w:rFonts w:eastAsia="Calibri"/>
        </w:rPr>
        <w:t xml:space="preserve">to Southern PG&amp;E substations and </w:t>
      </w:r>
      <w:r w:rsidRPr="23850034" w:rsidR="60D74E89">
        <w:rPr>
          <w:rFonts w:eastAsia="Calibri"/>
        </w:rPr>
        <w:t>s</w:t>
      </w:r>
      <w:r w:rsidRPr="23850034">
        <w:rPr>
          <w:rFonts w:eastAsia="Calibri"/>
        </w:rPr>
        <w:t>hift</w:t>
      </w:r>
      <w:r w:rsidRPr="23850034" w:rsidR="2E219638">
        <w:rPr>
          <w:rFonts w:eastAsia="Calibri"/>
        </w:rPr>
        <w:t>ed</w:t>
      </w:r>
      <w:r w:rsidRPr="23850034">
        <w:rPr>
          <w:rFonts w:eastAsia="Calibri"/>
        </w:rPr>
        <w:t xml:space="preserve"> 150 MW of solar at Kramer from EODS to FCDS</w:t>
      </w:r>
      <w:r w:rsidRPr="23850034" w:rsidR="60E3FB6A">
        <w:rPr>
          <w:rFonts w:eastAsia="Calibri"/>
        </w:rPr>
        <w:t>.</w:t>
      </w:r>
    </w:p>
    <w:p w:rsidR="00D41059" w:rsidP="00D41059" w:rsidRDefault="00D41059" w14:paraId="172B2067" w14:textId="77777777">
      <w:pPr>
        <w:spacing w:after="160" w:line="259" w:lineRule="auto"/>
        <w:rPr>
          <w:szCs w:val="24"/>
        </w:rPr>
      </w:pPr>
    </w:p>
    <w:p w:rsidR="00D41059" w:rsidP="00B214F3" w:rsidRDefault="00D41059" w14:paraId="0BDB37D4" w14:textId="3F7301C9">
      <w:pPr>
        <w:pStyle w:val="Heading6"/>
        <w:spacing w:after="240"/>
        <w:ind w:left="0"/>
      </w:pPr>
      <w:r>
        <w:lastRenderedPageBreak/>
        <w:t>Riverside &amp; Arizona</w:t>
      </w:r>
    </w:p>
    <w:p w:rsidRPr="00650EF6" w:rsidR="00D41059" w:rsidP="00650EF6" w:rsidRDefault="209455EC" w14:paraId="52498E9A" w14:textId="54C3D6F1">
      <w:pPr>
        <w:pStyle w:val="Heading7"/>
        <w:rPr>
          <w:b/>
          <w:bCs/>
        </w:rPr>
      </w:pPr>
      <w:r w:rsidRPr="00650EF6">
        <w:rPr>
          <w:b/>
          <w:bCs/>
        </w:rPr>
        <w:t>Criteria Non-compliance Discussion</w:t>
      </w:r>
    </w:p>
    <w:p w:rsidR="002F48DC" w:rsidP="00650EF6" w:rsidRDefault="53BE7682" w14:paraId="13DCEDC7" w14:textId="3DCEDDE2">
      <w:pPr>
        <w:spacing w:before="240" w:after="160" w:line="259" w:lineRule="auto"/>
      </w:pPr>
      <w:r>
        <w:t>Riverside &amp; Arizona substations</w:t>
      </w:r>
      <w:r w:rsidR="49B791EC">
        <w:t xml:space="preserve"> trigger some non-compliance flags for criteria 1, 2, 3a, 3b</w:t>
      </w:r>
      <w:r w:rsidR="2D9DB837">
        <w:t>, and 5</w:t>
      </w:r>
      <w:r w:rsidR="61562CC4">
        <w:t xml:space="preserve">, as seen in </w:t>
      </w:r>
      <w:r w:rsidR="00495D11">
        <w:fldChar w:fldCharType="begin"/>
      </w:r>
      <w:r w:rsidR="00495D11">
        <w:instrText xml:space="preserve"> REF _Ref85807132 \h </w:instrText>
      </w:r>
      <w:r w:rsidR="00495D11">
        <w:fldChar w:fldCharType="separate"/>
      </w:r>
      <w:r w:rsidR="00B71FDA">
        <w:t xml:space="preserve">Table </w:t>
      </w:r>
      <w:r w:rsidR="00B71FDA">
        <w:rPr>
          <w:noProof/>
        </w:rPr>
        <w:t>9</w:t>
      </w:r>
      <w:r w:rsidR="00495D11">
        <w:fldChar w:fldCharType="end"/>
      </w:r>
      <w:r w:rsidR="61562CC4">
        <w:t>. However</w:t>
      </w:r>
      <w:r w:rsidR="2D9DB837">
        <w:t xml:space="preserve">, </w:t>
      </w:r>
      <w:r w:rsidR="00495D11">
        <w:fldChar w:fldCharType="begin"/>
      </w:r>
      <w:r w:rsidR="00495D11">
        <w:instrText xml:space="preserve"> REF _Ref85807132 \h </w:instrText>
      </w:r>
      <w:r w:rsidR="00495D11">
        <w:fldChar w:fldCharType="separate"/>
      </w:r>
      <w:r w:rsidR="00B71FDA">
        <w:t xml:space="preserve">Table </w:t>
      </w:r>
      <w:r w:rsidR="00B71FDA">
        <w:rPr>
          <w:noProof/>
        </w:rPr>
        <w:t>9</w:t>
      </w:r>
      <w:r w:rsidR="00495D11">
        <w:fldChar w:fldCharType="end"/>
      </w:r>
      <w:r w:rsidR="2D9DB837">
        <w:t xml:space="preserve"> </w:t>
      </w:r>
      <w:r w:rsidR="00495D11">
        <w:t xml:space="preserve">also </w:t>
      </w:r>
      <w:r w:rsidR="2D9DB837">
        <w:t xml:space="preserve">shows significant non-compliance within criteria 4 (commercial interest). </w:t>
      </w:r>
    </w:p>
    <w:p w:rsidR="004B42C1" w:rsidP="00C15A9D" w:rsidRDefault="14984A60" w14:paraId="060841F1" w14:textId="4D612987">
      <w:pPr>
        <w:spacing w:after="160" w:line="259" w:lineRule="auto"/>
      </w:pPr>
      <w:r w:rsidRPr="00650EF6">
        <w:rPr>
          <w:rStyle w:val="Heading7Char"/>
          <w:bCs/>
        </w:rPr>
        <w:t>Criteria 1 – Distance to Transmission of</w:t>
      </w:r>
      <w:r w:rsidRPr="00650EF6" w:rsidR="672B5E94">
        <w:rPr>
          <w:rStyle w:val="Heading7Char"/>
          <w:bCs/>
        </w:rPr>
        <w:t xml:space="preserve"> Appropriate Voltage:</w:t>
      </w:r>
      <w:r w:rsidR="672B5E94">
        <w:t xml:space="preserve"> </w:t>
      </w:r>
      <w:r w:rsidR="46EB64F0">
        <w:t xml:space="preserve">The </w:t>
      </w:r>
      <w:r w:rsidR="0C159FCB">
        <w:t xml:space="preserve">level-2 non-compliance flags for </w:t>
      </w:r>
      <w:r w:rsidR="529FE99B">
        <w:t>these</w:t>
      </w:r>
      <w:r w:rsidR="1F97957E">
        <w:t xml:space="preserve"> criteria</w:t>
      </w:r>
      <w:r w:rsidR="0C159FCB">
        <w:t xml:space="preserve"> are all based on the significant cost increases associated with interconnecting to a 500 kV substation. </w:t>
      </w:r>
      <w:r w:rsidR="21079084">
        <w:t>However,</w:t>
      </w:r>
      <w:r w:rsidR="442132BD">
        <w:t xml:space="preserve"> </w:t>
      </w:r>
      <w:r w:rsidR="12397605">
        <w:t xml:space="preserve">interconnecting </w:t>
      </w:r>
      <w:r w:rsidR="4036E3B5">
        <w:t xml:space="preserve">to these 500 kV </w:t>
      </w:r>
      <w:r w:rsidR="00B635C6">
        <w:t xml:space="preserve">subs </w:t>
      </w:r>
      <w:r w:rsidR="73306B85">
        <w:t xml:space="preserve">can be cost effective if there are </w:t>
      </w:r>
      <w:r w:rsidR="271044F1">
        <w:t xml:space="preserve">no </w:t>
      </w:r>
      <w:r w:rsidR="73306B85">
        <w:t xml:space="preserve">adequate lower voltage substation alternatives nearby as is the case for the Hassayampa and Delaney substations or if </w:t>
      </w:r>
      <w:r w:rsidR="665BE26A">
        <w:t>the amount mapped to the substation is</w:t>
      </w:r>
      <w:r w:rsidR="4CEBD45C">
        <w:t xml:space="preserve"> large as is the case for the Colorado River 500 kV substation.</w:t>
      </w:r>
    </w:p>
    <w:p w:rsidR="009B5CBA" w:rsidP="00C15A9D" w:rsidRDefault="4C4BEB4E" w14:paraId="30E68858" w14:textId="07D1444F">
      <w:pPr>
        <w:spacing w:after="160" w:line="259" w:lineRule="auto"/>
      </w:pPr>
      <w:r w:rsidRPr="63FE75BF">
        <w:rPr>
          <w:rStyle w:val="Heading7Char"/>
        </w:rPr>
        <w:t xml:space="preserve">Criteria 2 – </w:t>
      </w:r>
      <w:r w:rsidRPr="63FE75BF" w:rsidR="39CCF828">
        <w:rPr>
          <w:rStyle w:val="Heading7Char"/>
        </w:rPr>
        <w:t>Transmission Capability Limit:</w:t>
      </w:r>
      <w:r w:rsidR="39CCF828">
        <w:t xml:space="preserve"> </w:t>
      </w:r>
      <w:r w:rsidR="49516DB4">
        <w:t>A</w:t>
      </w:r>
      <w:r w:rsidR="3ECEEB48">
        <w:t>ll substations are in compliance</w:t>
      </w:r>
      <w:r w:rsidR="7C881375">
        <w:t>, with no exceedances</w:t>
      </w:r>
      <w:r w:rsidR="0C8241CB">
        <w:t>;</w:t>
      </w:r>
      <w:r w:rsidR="7C881375">
        <w:t xml:space="preserve"> however, t</w:t>
      </w:r>
      <w:r w:rsidR="3ECEEB48">
        <w:t>he East of Miguel constraint</w:t>
      </w:r>
      <w:r w:rsidR="729ECFC1">
        <w:t xml:space="preserve"> </w:t>
      </w:r>
      <w:r w:rsidR="0973CCD4">
        <w:t xml:space="preserve">was </w:t>
      </w:r>
      <w:r w:rsidR="5C0F99FB">
        <w:t>initially calculated as fully utilized.</w:t>
      </w:r>
      <w:r w:rsidR="729ECFC1">
        <w:t xml:space="preserve"> </w:t>
      </w:r>
      <w:r w:rsidR="3ECEEB48">
        <w:t xml:space="preserve"> </w:t>
      </w:r>
      <w:r w:rsidR="214235FF">
        <w:t>F</w:t>
      </w:r>
      <w:r w:rsidR="35EC1C34">
        <w:t>urther</w:t>
      </w:r>
      <w:r w:rsidDel="4C4BEB4E" w:rsidR="5D21DC81">
        <w:t xml:space="preserve"> </w:t>
      </w:r>
      <w:r w:rsidR="62787C82">
        <w:t xml:space="preserve">input </w:t>
      </w:r>
      <w:r w:rsidR="05E9106E">
        <w:t xml:space="preserve">from </w:t>
      </w:r>
      <w:r w:rsidR="09E18B73">
        <w:t xml:space="preserve">CAISO staff </w:t>
      </w:r>
      <w:r w:rsidR="3FA78963">
        <w:t xml:space="preserve">in </w:t>
      </w:r>
      <w:r w:rsidR="2F2313F4">
        <w:t xml:space="preserve">the </w:t>
      </w:r>
      <w:r w:rsidR="09E18B73">
        <w:t>updated</w:t>
      </w:r>
      <w:r w:rsidR="6359E714">
        <w:t xml:space="preserve"> CAISO</w:t>
      </w:r>
      <w:r w:rsidR="610821A1">
        <w:t>’s</w:t>
      </w:r>
      <w:r w:rsidR="6359E714">
        <w:t xml:space="preserve"> 2021 White Paper</w:t>
      </w:r>
      <w:r w:rsidDel="4C4BEB4E" w:rsidR="5D21DC81">
        <w:t xml:space="preserve"> </w:t>
      </w:r>
      <w:r w:rsidR="657871AF">
        <w:t>adjust which</w:t>
      </w:r>
      <w:r w:rsidR="09E18B73">
        <w:t xml:space="preserve"> substations are impacted by the East of Miguel constraint, removing </w:t>
      </w:r>
      <w:r w:rsidR="20420B67">
        <w:t>the Delaney, Palo Verde, and Bannister substations from the constraint.</w:t>
      </w:r>
      <w:r w:rsidR="339AF905">
        <w:t xml:space="preserve"> </w:t>
      </w:r>
      <w:r w:rsidR="46CB314A">
        <w:t xml:space="preserve">This </w:t>
      </w:r>
      <w:r w:rsidR="029E5186">
        <w:t xml:space="preserve">updated information </w:t>
      </w:r>
      <w:r w:rsidR="46CB314A">
        <w:t xml:space="preserve">as noted </w:t>
      </w:r>
      <w:r w:rsidR="50FF7A50">
        <w:t>in the resource discussion</w:t>
      </w:r>
      <w:r w:rsidR="029E5186">
        <w:t>s</w:t>
      </w:r>
      <w:r w:rsidR="7D43AA94">
        <w:t xml:space="preserve"> </w:t>
      </w:r>
      <w:r w:rsidR="6FB46A16">
        <w:t>above</w:t>
      </w:r>
      <w:r w:rsidR="7D43AA94">
        <w:t xml:space="preserve"> </w:t>
      </w:r>
      <w:r w:rsidR="512E2B17">
        <w:t>allows</w:t>
      </w:r>
      <w:r w:rsidR="7D43AA94">
        <w:t xml:space="preserve"> the mapping of additional resources to these substations.</w:t>
      </w:r>
      <w:r w:rsidR="50FF7A50">
        <w:t xml:space="preserve"> </w:t>
      </w:r>
    </w:p>
    <w:p w:rsidR="004B42C1" w:rsidP="00C15A9D" w:rsidRDefault="6FD26A25" w14:paraId="0F30A9BE" w14:textId="0EEB2D2B">
      <w:pPr>
        <w:spacing w:after="160" w:line="259" w:lineRule="auto"/>
        <w:rPr>
          <w:rFonts w:eastAsia="Calibri"/>
          <w:color w:val="000000" w:themeColor="text1"/>
        </w:rPr>
      </w:pPr>
      <w:r w:rsidRPr="00650EF6">
        <w:rPr>
          <w:rStyle w:val="Heading7Char"/>
          <w:bCs/>
        </w:rPr>
        <w:t>Criteria 3a and 3b</w:t>
      </w:r>
      <w:r w:rsidRPr="00650EF6" w:rsidR="24F95568">
        <w:rPr>
          <w:rStyle w:val="Heading7Char"/>
          <w:bCs/>
        </w:rPr>
        <w:t xml:space="preserve"> –</w:t>
      </w:r>
      <w:r w:rsidRPr="00650EF6">
        <w:rPr>
          <w:rStyle w:val="Heading7Char"/>
          <w:bCs/>
        </w:rPr>
        <w:t xml:space="preserve"> Land-use and Environmental Impacts:</w:t>
      </w:r>
      <w:r w:rsidRPr="263BE775">
        <w:rPr>
          <w:rFonts w:eastAsia="Calibri"/>
          <w:color w:val="000000" w:themeColor="text1"/>
        </w:rPr>
        <w:t xml:space="preserve"> </w:t>
      </w:r>
      <w:r w:rsidRPr="263BE775" w:rsidR="7582B8BD">
        <w:rPr>
          <w:rFonts w:eastAsia="Calibri"/>
          <w:color w:val="000000" w:themeColor="text1"/>
        </w:rPr>
        <w:t xml:space="preserve">The Colorado River substation has a level-2 non-compliance in the land-use criteria </w:t>
      </w:r>
      <w:r w:rsidRPr="263BE775" w:rsidR="0B40DA8C">
        <w:rPr>
          <w:rFonts w:eastAsia="Calibri"/>
          <w:color w:val="000000" w:themeColor="text1"/>
        </w:rPr>
        <w:t xml:space="preserve">due to the limited amount of low environmental value land </w:t>
      </w:r>
      <w:r w:rsidRPr="263BE775" w:rsidR="0D9612EA">
        <w:rPr>
          <w:rFonts w:eastAsia="Calibri"/>
          <w:color w:val="000000" w:themeColor="text1"/>
        </w:rPr>
        <w:t>an appropriate distance from the substation</w:t>
      </w:r>
      <w:r w:rsidRPr="263BE775" w:rsidR="09ECA529">
        <w:rPr>
          <w:rFonts w:eastAsia="Calibri"/>
          <w:color w:val="000000" w:themeColor="text1"/>
        </w:rPr>
        <w:t xml:space="preserve"> and the significant amount of solar mapped to it</w:t>
      </w:r>
      <w:r w:rsidRPr="263BE775" w:rsidR="0D9612EA">
        <w:rPr>
          <w:rFonts w:eastAsia="Calibri"/>
          <w:color w:val="000000" w:themeColor="text1"/>
        </w:rPr>
        <w:t xml:space="preserve">. </w:t>
      </w:r>
      <w:r w:rsidRPr="263BE775" w:rsidR="0C4BD156">
        <w:rPr>
          <w:rFonts w:eastAsia="Calibri"/>
          <w:color w:val="000000" w:themeColor="text1"/>
        </w:rPr>
        <w:t xml:space="preserve">Additionally, </w:t>
      </w:r>
      <w:r w:rsidRPr="263BE775" w:rsidR="0C786F3F">
        <w:rPr>
          <w:rFonts w:eastAsia="Calibri"/>
          <w:color w:val="000000" w:themeColor="text1"/>
        </w:rPr>
        <w:t>l</w:t>
      </w:r>
      <w:r w:rsidRPr="263BE775" w:rsidR="166EB27D">
        <w:rPr>
          <w:rFonts w:eastAsia="Calibri"/>
          <w:color w:val="000000" w:themeColor="text1"/>
        </w:rPr>
        <w:t>arge areas of high terrestrial biodiversity</w:t>
      </w:r>
      <w:r w:rsidRPr="263BE775" w:rsidR="2CDF370C">
        <w:rPr>
          <w:rFonts w:eastAsia="Calibri"/>
          <w:color w:val="000000" w:themeColor="text1"/>
        </w:rPr>
        <w:t>,</w:t>
      </w:r>
      <w:r w:rsidRPr="263BE775" w:rsidR="166EB27D">
        <w:rPr>
          <w:rFonts w:eastAsia="Calibri"/>
          <w:color w:val="000000" w:themeColor="text1"/>
        </w:rPr>
        <w:t xml:space="preserve"> native species richness</w:t>
      </w:r>
      <w:r w:rsidRPr="263BE775" w:rsidR="25F38111">
        <w:rPr>
          <w:rFonts w:eastAsia="Calibri"/>
          <w:color w:val="000000" w:themeColor="text1"/>
        </w:rPr>
        <w:t>,</w:t>
      </w:r>
      <w:r w:rsidRPr="263BE775" w:rsidR="166EB27D">
        <w:rPr>
          <w:rFonts w:eastAsia="Calibri"/>
          <w:color w:val="000000" w:themeColor="text1"/>
        </w:rPr>
        <w:t xml:space="preserve"> </w:t>
      </w:r>
      <w:r w:rsidRPr="263BE775" w:rsidR="2CDF370C">
        <w:rPr>
          <w:rFonts w:eastAsia="Calibri"/>
          <w:color w:val="000000" w:themeColor="text1"/>
        </w:rPr>
        <w:t xml:space="preserve">and rare species richness </w:t>
      </w:r>
      <w:r w:rsidRPr="263BE775" w:rsidR="46DDEFDE">
        <w:rPr>
          <w:rFonts w:eastAsia="Calibri"/>
          <w:color w:val="000000" w:themeColor="text1"/>
        </w:rPr>
        <w:t>trigger t</w:t>
      </w:r>
      <w:r w:rsidRPr="263BE775" w:rsidR="430443F6">
        <w:rPr>
          <w:rFonts w:eastAsia="Calibri"/>
          <w:color w:val="000000" w:themeColor="text1"/>
        </w:rPr>
        <w:t>he level</w:t>
      </w:r>
      <w:r w:rsidRPr="263BE775" w:rsidR="45924EC0">
        <w:rPr>
          <w:rFonts w:eastAsia="Calibri"/>
          <w:color w:val="000000" w:themeColor="text1"/>
        </w:rPr>
        <w:t>-2 non-compliance for criteria 3b</w:t>
      </w:r>
      <w:r w:rsidRPr="263BE775" w:rsidR="2CDF370C">
        <w:rPr>
          <w:rFonts w:eastAsia="Calibri"/>
          <w:color w:val="000000" w:themeColor="text1"/>
        </w:rPr>
        <w:t xml:space="preserve"> for the Colorado River and Devers substations</w:t>
      </w:r>
      <w:r w:rsidRPr="263BE775" w:rsidR="0C4BD156">
        <w:rPr>
          <w:rFonts w:eastAsia="Calibri"/>
          <w:color w:val="000000" w:themeColor="text1"/>
        </w:rPr>
        <w:t xml:space="preserve">. </w:t>
      </w:r>
      <w:r w:rsidRPr="263BE775" w:rsidR="434DC5C5">
        <w:rPr>
          <w:rFonts w:eastAsia="Calibri"/>
          <w:color w:val="000000" w:themeColor="text1"/>
        </w:rPr>
        <w:t xml:space="preserve">Reducing the amount of solar resources at </w:t>
      </w:r>
      <w:r w:rsidRPr="263BE775" w:rsidR="2CDF370C">
        <w:rPr>
          <w:rFonts w:eastAsia="Calibri"/>
          <w:color w:val="000000" w:themeColor="text1"/>
        </w:rPr>
        <w:t>both sub</w:t>
      </w:r>
      <w:r w:rsidRPr="263BE775" w:rsidR="1712BD15">
        <w:rPr>
          <w:rFonts w:eastAsia="Calibri"/>
          <w:color w:val="000000" w:themeColor="text1"/>
        </w:rPr>
        <w:t>stations</w:t>
      </w:r>
      <w:r w:rsidRPr="263BE775" w:rsidR="434DC5C5">
        <w:rPr>
          <w:rFonts w:eastAsia="Calibri"/>
          <w:color w:val="000000" w:themeColor="text1"/>
        </w:rPr>
        <w:t xml:space="preserve"> can eliminate the </w:t>
      </w:r>
      <w:r w:rsidRPr="263BE775" w:rsidR="4C55EA88">
        <w:rPr>
          <w:rFonts w:eastAsia="Calibri"/>
          <w:color w:val="000000" w:themeColor="text1"/>
        </w:rPr>
        <w:t>Criteria 3a non-compliance</w:t>
      </w:r>
      <w:r w:rsidRPr="263BE775" w:rsidR="166EB27D">
        <w:rPr>
          <w:rFonts w:eastAsia="Calibri"/>
          <w:color w:val="000000" w:themeColor="text1"/>
        </w:rPr>
        <w:t xml:space="preserve"> </w:t>
      </w:r>
      <w:r w:rsidRPr="263BE775" w:rsidR="0C786F3F">
        <w:rPr>
          <w:rFonts w:eastAsia="Calibri"/>
          <w:color w:val="000000" w:themeColor="text1"/>
        </w:rPr>
        <w:t xml:space="preserve">at the Colorado River substation </w:t>
      </w:r>
      <w:r w:rsidRPr="263BE775" w:rsidR="166EB27D">
        <w:rPr>
          <w:rFonts w:eastAsia="Calibri"/>
          <w:color w:val="000000" w:themeColor="text1"/>
        </w:rPr>
        <w:t>and reduce the environmental impacts</w:t>
      </w:r>
      <w:r w:rsidRPr="263BE775" w:rsidR="0C786F3F">
        <w:rPr>
          <w:rFonts w:eastAsia="Calibri"/>
          <w:color w:val="000000" w:themeColor="text1"/>
        </w:rPr>
        <w:t xml:space="preserve"> at both</w:t>
      </w:r>
      <w:r w:rsidRPr="263BE775" w:rsidR="4C55EA88">
        <w:rPr>
          <w:rFonts w:eastAsia="Calibri"/>
          <w:color w:val="000000" w:themeColor="text1"/>
        </w:rPr>
        <w:t>.</w:t>
      </w:r>
    </w:p>
    <w:p w:rsidR="007A6D2A" w:rsidP="00C15A9D" w:rsidRDefault="7408125D" w14:paraId="72AAFAE5" w14:textId="1B843604">
      <w:pPr>
        <w:spacing w:after="160" w:line="259" w:lineRule="auto"/>
        <w:rPr>
          <w:rFonts w:eastAsia="Calibri"/>
          <w:color w:val="000000" w:themeColor="text1"/>
        </w:rPr>
      </w:pPr>
      <w:r w:rsidRPr="5AC79DD8">
        <w:rPr>
          <w:rStyle w:val="Heading7Char"/>
        </w:rPr>
        <w:t>Criteri</w:t>
      </w:r>
      <w:r w:rsidRPr="5AC79DD8" w:rsidR="36B9B4F8">
        <w:rPr>
          <w:rStyle w:val="Heading7Char"/>
        </w:rPr>
        <w:t>a 4 – Commercial Interest:</w:t>
      </w:r>
      <w:r w:rsidRPr="5AC79DD8" w:rsidR="2A7D43D2">
        <w:rPr>
          <w:rFonts w:eastAsia="Calibri"/>
          <w:b/>
          <w:bCs/>
          <w:color w:val="000000" w:themeColor="text1"/>
        </w:rPr>
        <w:t xml:space="preserve"> </w:t>
      </w:r>
      <w:r w:rsidRPr="5AC79DD8" w:rsidR="2A7D43D2">
        <w:rPr>
          <w:rFonts w:eastAsia="Calibri"/>
          <w:color w:val="000000" w:themeColor="text1"/>
        </w:rPr>
        <w:t>Every substation has</w:t>
      </w:r>
      <w:r w:rsidRPr="5AC79DD8" w:rsidR="2341D4F8">
        <w:rPr>
          <w:rFonts w:eastAsia="Calibri"/>
          <w:color w:val="000000" w:themeColor="text1"/>
        </w:rPr>
        <w:t xml:space="preserve"> some solar or battery non-compliance</w:t>
      </w:r>
      <w:r w:rsidRPr="5AC79DD8" w:rsidR="59599DE8">
        <w:rPr>
          <w:rFonts w:eastAsia="Calibri"/>
          <w:color w:val="000000" w:themeColor="text1"/>
        </w:rPr>
        <w:t>.</w:t>
      </w:r>
      <w:r w:rsidRPr="5AC79DD8" w:rsidR="61A3D6E9">
        <w:rPr>
          <w:rFonts w:eastAsia="Calibri"/>
          <w:color w:val="000000" w:themeColor="text1"/>
        </w:rPr>
        <w:t xml:space="preserve"> </w:t>
      </w:r>
      <w:r w:rsidRPr="5AC79DD8" w:rsidR="0BA8D3C9">
        <w:rPr>
          <w:rFonts w:eastAsia="Calibri"/>
          <w:color w:val="000000" w:themeColor="text1"/>
        </w:rPr>
        <w:t>The level-3 non-compliance</w:t>
      </w:r>
      <w:r w:rsidRPr="5AC79DD8" w:rsidR="61A3D6E9">
        <w:rPr>
          <w:rFonts w:eastAsia="Calibri"/>
          <w:color w:val="000000" w:themeColor="text1"/>
        </w:rPr>
        <w:t xml:space="preserve"> flag</w:t>
      </w:r>
      <w:r w:rsidRPr="5AC79DD8" w:rsidR="0BA8D3C9">
        <w:rPr>
          <w:rFonts w:eastAsia="Calibri"/>
          <w:color w:val="000000" w:themeColor="text1"/>
        </w:rPr>
        <w:t>s at the Colorado River 230 kV</w:t>
      </w:r>
      <w:r w:rsidRPr="5AC79DD8" w:rsidR="2BCA44A1">
        <w:rPr>
          <w:rFonts w:eastAsia="Calibri"/>
          <w:color w:val="000000" w:themeColor="text1"/>
        </w:rPr>
        <w:t xml:space="preserve">, </w:t>
      </w:r>
      <w:proofErr w:type="spellStart"/>
      <w:r w:rsidRPr="5AC79DD8" w:rsidR="2BCA44A1">
        <w:rPr>
          <w:rFonts w:eastAsia="Calibri"/>
          <w:color w:val="000000" w:themeColor="text1"/>
        </w:rPr>
        <w:t>Redbluff</w:t>
      </w:r>
      <w:proofErr w:type="spellEnd"/>
      <w:r w:rsidRPr="5AC79DD8" w:rsidR="2BCA44A1">
        <w:rPr>
          <w:rFonts w:eastAsia="Calibri"/>
          <w:color w:val="000000" w:themeColor="text1"/>
        </w:rPr>
        <w:t xml:space="preserve"> 230 kV</w:t>
      </w:r>
      <w:r w:rsidRPr="5AC79DD8" w:rsidR="00FC4751">
        <w:rPr>
          <w:rFonts w:eastAsia="Calibri"/>
          <w:color w:val="000000" w:themeColor="text1"/>
        </w:rPr>
        <w:t>,</w:t>
      </w:r>
      <w:r w:rsidRPr="5AC79DD8" w:rsidR="0BA8D3C9">
        <w:rPr>
          <w:rFonts w:eastAsia="Calibri"/>
          <w:color w:val="000000" w:themeColor="text1"/>
        </w:rPr>
        <w:t xml:space="preserve"> and Delaney substations are due to </w:t>
      </w:r>
      <w:r w:rsidR="00122CA7">
        <w:rPr>
          <w:rFonts w:eastAsia="Calibri"/>
          <w:color w:val="000000" w:themeColor="text1"/>
        </w:rPr>
        <w:t>the</w:t>
      </w:r>
      <w:r w:rsidRPr="5AC79DD8" w:rsidR="00122CA7">
        <w:rPr>
          <w:rFonts w:eastAsia="Calibri"/>
          <w:color w:val="000000" w:themeColor="text1"/>
        </w:rPr>
        <w:t xml:space="preserve"> </w:t>
      </w:r>
      <w:r w:rsidRPr="5AC79DD8" w:rsidR="2DE5CB2C">
        <w:rPr>
          <w:rFonts w:eastAsia="Calibri"/>
          <w:color w:val="000000" w:themeColor="text1"/>
        </w:rPr>
        <w:t>substations having s</w:t>
      </w:r>
      <w:r w:rsidRPr="5AC79DD8" w:rsidR="64AA70A7">
        <w:rPr>
          <w:rFonts w:eastAsia="Calibri"/>
          <w:color w:val="000000" w:themeColor="text1"/>
        </w:rPr>
        <w:t xml:space="preserve">ignificantly more high-confidence </w:t>
      </w:r>
      <w:r w:rsidR="00494A49">
        <w:rPr>
          <w:rFonts w:eastAsia="Calibri"/>
          <w:color w:val="000000" w:themeColor="text1"/>
        </w:rPr>
        <w:t xml:space="preserve">solar and battery </w:t>
      </w:r>
      <w:r w:rsidRPr="5AC79DD8" w:rsidR="64AA70A7">
        <w:rPr>
          <w:rFonts w:eastAsia="Calibri"/>
          <w:color w:val="000000" w:themeColor="text1"/>
        </w:rPr>
        <w:t>commercial interest</w:t>
      </w:r>
      <w:r w:rsidRPr="5AC79DD8" w:rsidR="48C25137">
        <w:rPr>
          <w:rFonts w:eastAsia="Calibri"/>
          <w:color w:val="000000" w:themeColor="text1"/>
        </w:rPr>
        <w:t xml:space="preserve"> than </w:t>
      </w:r>
      <w:r w:rsidRPr="5AC79DD8" w:rsidR="2DE5CB2C">
        <w:rPr>
          <w:rFonts w:eastAsia="Calibri"/>
          <w:color w:val="000000" w:themeColor="text1"/>
        </w:rPr>
        <w:t xml:space="preserve">the </w:t>
      </w:r>
      <w:r w:rsidRPr="5AC79DD8" w:rsidR="48C25137">
        <w:rPr>
          <w:rFonts w:eastAsia="Calibri"/>
          <w:color w:val="000000" w:themeColor="text1"/>
        </w:rPr>
        <w:t>resources currently</w:t>
      </w:r>
      <w:r w:rsidRPr="5AC79DD8" w:rsidR="2DE5CB2C">
        <w:rPr>
          <w:rFonts w:eastAsia="Calibri"/>
          <w:color w:val="000000" w:themeColor="text1"/>
        </w:rPr>
        <w:t xml:space="preserve"> mapped.</w:t>
      </w:r>
      <w:r w:rsidRPr="5AC79DD8" w:rsidDel="00E36F38" w:rsidR="4F5B4055">
        <w:rPr>
          <w:rFonts w:eastAsia="Calibri"/>
          <w:color w:val="000000" w:themeColor="text1"/>
        </w:rPr>
        <w:t xml:space="preserve"> </w:t>
      </w:r>
      <w:r w:rsidRPr="5FCB1D29" w:rsidR="12D4ABA6">
        <w:rPr>
          <w:rFonts w:eastAsia="Calibri"/>
          <w:color w:val="000000" w:themeColor="text1"/>
        </w:rPr>
        <w:t>Hassayampa</w:t>
      </w:r>
      <w:r w:rsidRPr="5AC79DD8" w:rsidR="12D4ABA6">
        <w:rPr>
          <w:rFonts w:eastAsia="Calibri"/>
          <w:color w:val="000000" w:themeColor="text1"/>
        </w:rPr>
        <w:t xml:space="preserve"> and </w:t>
      </w:r>
      <w:proofErr w:type="spellStart"/>
      <w:r w:rsidRPr="5AC79DD8" w:rsidR="12D4ABA6">
        <w:rPr>
          <w:rFonts w:eastAsia="Calibri"/>
          <w:color w:val="000000" w:themeColor="text1"/>
        </w:rPr>
        <w:t>Redbluff</w:t>
      </w:r>
      <w:proofErr w:type="spellEnd"/>
      <w:r w:rsidRPr="5AC79DD8" w:rsidR="12D4ABA6">
        <w:rPr>
          <w:rFonts w:eastAsia="Calibri"/>
          <w:color w:val="000000" w:themeColor="text1"/>
        </w:rPr>
        <w:t xml:space="preserve"> 500 kV</w:t>
      </w:r>
      <w:r w:rsidRPr="5FCB1D29" w:rsidR="4E819B20">
        <w:rPr>
          <w:rFonts w:eastAsia="Calibri"/>
          <w:color w:val="000000" w:themeColor="text1"/>
        </w:rPr>
        <w:t xml:space="preserve"> substations</w:t>
      </w:r>
      <w:r w:rsidRPr="5AC79DD8" w:rsidR="12D4ABA6">
        <w:rPr>
          <w:rFonts w:eastAsia="Calibri"/>
          <w:color w:val="000000" w:themeColor="text1"/>
        </w:rPr>
        <w:t xml:space="preserve">, </w:t>
      </w:r>
      <w:proofErr w:type="gramStart"/>
      <w:r w:rsidRPr="5AC79DD8" w:rsidR="12D4ABA6">
        <w:rPr>
          <w:rFonts w:eastAsia="Calibri"/>
          <w:color w:val="000000" w:themeColor="text1"/>
        </w:rPr>
        <w:t>likewise</w:t>
      </w:r>
      <w:proofErr w:type="gramEnd"/>
      <w:r w:rsidRPr="5AC79DD8" w:rsidR="12D4ABA6">
        <w:rPr>
          <w:rFonts w:eastAsia="Calibri"/>
          <w:color w:val="000000" w:themeColor="text1"/>
        </w:rPr>
        <w:t xml:space="preserve"> have level-2 non-compliance</w:t>
      </w:r>
      <w:r w:rsidRPr="5AC79DD8" w:rsidR="19FE9179">
        <w:rPr>
          <w:rFonts w:eastAsia="Calibri"/>
          <w:color w:val="000000" w:themeColor="text1"/>
        </w:rPr>
        <w:t xml:space="preserve"> </w:t>
      </w:r>
      <w:r w:rsidRPr="5AC79DD8" w:rsidR="12D4ABA6">
        <w:rPr>
          <w:rFonts w:eastAsia="Calibri"/>
          <w:color w:val="000000" w:themeColor="text1"/>
        </w:rPr>
        <w:t>flags for significantly more total commercial interest.</w:t>
      </w:r>
      <w:r w:rsidRPr="5AC79DD8" w:rsidR="19FE9179">
        <w:rPr>
          <w:rFonts w:eastAsia="Calibri"/>
          <w:color w:val="000000" w:themeColor="text1"/>
        </w:rPr>
        <w:t xml:space="preserve"> Only Devers has a level-2 </w:t>
      </w:r>
      <w:r w:rsidRPr="5AC79DD8" w:rsidR="25B65D5D">
        <w:rPr>
          <w:rFonts w:eastAsia="Calibri"/>
          <w:color w:val="000000" w:themeColor="text1"/>
        </w:rPr>
        <w:t>non-compliance in solar commercial interest for lack of high-confidence commercial interest compared to the amount mapped to the substations.</w:t>
      </w:r>
      <w:r w:rsidRPr="5AC79DD8" w:rsidR="0182BB9C">
        <w:rPr>
          <w:rFonts w:eastAsia="Calibri"/>
          <w:color w:val="000000" w:themeColor="text1"/>
        </w:rPr>
        <w:t xml:space="preserve"> Given the magnitude of commercial interest</w:t>
      </w:r>
      <w:r w:rsidRPr="5AC79DD8" w:rsidR="2457630B">
        <w:rPr>
          <w:rFonts w:eastAsia="Calibri"/>
          <w:color w:val="000000" w:themeColor="text1"/>
        </w:rPr>
        <w:t xml:space="preserve"> </w:t>
      </w:r>
      <w:r w:rsidRPr="5AC79DD8" w:rsidR="323EE2FB">
        <w:rPr>
          <w:rFonts w:eastAsia="Calibri"/>
          <w:color w:val="000000" w:themeColor="text1"/>
        </w:rPr>
        <w:t xml:space="preserve">from the CAISO interconnection queue </w:t>
      </w:r>
      <w:r w:rsidRPr="5AC79DD8" w:rsidR="2457630B">
        <w:rPr>
          <w:rFonts w:eastAsia="Calibri"/>
          <w:color w:val="000000" w:themeColor="text1"/>
        </w:rPr>
        <w:t>at these substations</w:t>
      </w:r>
      <w:r w:rsidRPr="5AC79DD8" w:rsidR="323EE2FB">
        <w:rPr>
          <w:rFonts w:eastAsia="Calibri"/>
          <w:color w:val="000000" w:themeColor="text1"/>
        </w:rPr>
        <w:t xml:space="preserve">, relocating resources </w:t>
      </w:r>
      <w:r w:rsidRPr="5AC79DD8" w:rsidR="638A4E56">
        <w:rPr>
          <w:rFonts w:eastAsia="Calibri"/>
          <w:color w:val="000000" w:themeColor="text1"/>
        </w:rPr>
        <w:t xml:space="preserve">can </w:t>
      </w:r>
      <w:r w:rsidRPr="5AC79DD8" w:rsidR="323EE2FB">
        <w:rPr>
          <w:rFonts w:eastAsia="Calibri"/>
          <w:color w:val="000000" w:themeColor="text1"/>
        </w:rPr>
        <w:t>only partial</w:t>
      </w:r>
      <w:r w:rsidRPr="5AC79DD8" w:rsidR="20891910">
        <w:rPr>
          <w:rFonts w:eastAsia="Calibri"/>
          <w:color w:val="000000" w:themeColor="text1"/>
        </w:rPr>
        <w:t>ly</w:t>
      </w:r>
      <w:r w:rsidRPr="5AC79DD8" w:rsidR="323EE2FB">
        <w:rPr>
          <w:rFonts w:eastAsia="Calibri"/>
          <w:color w:val="000000" w:themeColor="text1"/>
        </w:rPr>
        <w:t xml:space="preserve"> address these non-compliance flags.</w:t>
      </w:r>
    </w:p>
    <w:p w:rsidR="00F163CA" w:rsidP="00C15A9D" w:rsidRDefault="36B9B4F8" w14:paraId="4F6A4A75" w14:textId="27C1F028">
      <w:pPr>
        <w:spacing w:after="160" w:line="259" w:lineRule="auto"/>
      </w:pPr>
      <w:r w:rsidRPr="5AC79DD8">
        <w:rPr>
          <w:rStyle w:val="Heading7Char"/>
        </w:rPr>
        <w:t xml:space="preserve">Criteria 5 – </w:t>
      </w:r>
      <w:r w:rsidRPr="5AC79DD8" w:rsidR="4E0A9AE7">
        <w:rPr>
          <w:rStyle w:val="Heading7Char"/>
        </w:rPr>
        <w:t>Prior Base Case Alignment:</w:t>
      </w:r>
      <w:r w:rsidRPr="5AC79DD8" w:rsidR="4E0A9AE7">
        <w:rPr>
          <w:rFonts w:eastAsia="Calibri"/>
          <w:color w:val="000000" w:themeColor="text1"/>
        </w:rPr>
        <w:t xml:space="preserve"> </w:t>
      </w:r>
      <w:r w:rsidRPr="5AC79DD8" w:rsidR="46F44B96">
        <w:rPr>
          <w:rFonts w:eastAsia="Calibri"/>
          <w:color w:val="000000" w:themeColor="text1"/>
        </w:rPr>
        <w:t xml:space="preserve">Both </w:t>
      </w:r>
      <w:r w:rsidRPr="5AC79DD8" w:rsidR="4DAA733C">
        <w:rPr>
          <w:rFonts w:eastAsia="Calibri"/>
          <w:color w:val="000000" w:themeColor="text1"/>
        </w:rPr>
        <w:t xml:space="preserve">the </w:t>
      </w:r>
      <w:r w:rsidRPr="5AC79DD8" w:rsidR="46F44B96">
        <w:rPr>
          <w:rFonts w:eastAsia="Calibri"/>
          <w:color w:val="000000" w:themeColor="text1"/>
        </w:rPr>
        <w:t xml:space="preserve">Delaney and Hassayampa substations have level-3 non-compliance for battery and solar resources </w:t>
      </w:r>
      <w:r w:rsidRPr="5AC79DD8" w:rsidR="11E533EE">
        <w:rPr>
          <w:rFonts w:eastAsia="Calibri"/>
          <w:color w:val="000000" w:themeColor="text1"/>
        </w:rPr>
        <w:t xml:space="preserve">because </w:t>
      </w:r>
      <w:r w:rsidRPr="5AC79DD8" w:rsidR="5029B0C2">
        <w:rPr>
          <w:rFonts w:eastAsia="Calibri"/>
          <w:color w:val="000000" w:themeColor="text1"/>
        </w:rPr>
        <w:t xml:space="preserve">the prior base case had </w:t>
      </w:r>
      <w:r w:rsidRPr="5AC79DD8" w:rsidR="72B13C30">
        <w:rPr>
          <w:rFonts w:eastAsia="Calibri"/>
          <w:color w:val="000000" w:themeColor="text1"/>
        </w:rPr>
        <w:t>a significant amount of resources</w:t>
      </w:r>
      <w:r w:rsidRPr="5AC79DD8" w:rsidR="5029B0C2">
        <w:rPr>
          <w:rFonts w:eastAsia="Calibri"/>
          <w:color w:val="000000" w:themeColor="text1"/>
        </w:rPr>
        <w:t xml:space="preserve"> mapped to both substations. </w:t>
      </w:r>
      <w:r w:rsidRPr="5AC79DD8" w:rsidR="5417CED0">
        <w:rPr>
          <w:rFonts w:eastAsia="Calibri"/>
          <w:color w:val="000000" w:themeColor="text1"/>
        </w:rPr>
        <w:t xml:space="preserve">With the updated transmission </w:t>
      </w:r>
      <w:r w:rsidRPr="5AC79DD8" w:rsidR="5417CED0">
        <w:rPr>
          <w:rFonts w:eastAsia="Calibri"/>
          <w:color w:val="000000" w:themeColor="text1"/>
        </w:rPr>
        <w:lastRenderedPageBreak/>
        <w:t>constraint info</w:t>
      </w:r>
      <w:r w:rsidRPr="5AC79DD8" w:rsidR="009A8C51">
        <w:rPr>
          <w:rFonts w:eastAsia="Calibri"/>
          <w:color w:val="000000" w:themeColor="text1"/>
        </w:rPr>
        <w:t>rmation</w:t>
      </w:r>
      <w:r w:rsidRPr="5AC79DD8" w:rsidR="5417CED0">
        <w:rPr>
          <w:rFonts w:eastAsia="Calibri"/>
          <w:color w:val="000000" w:themeColor="text1"/>
        </w:rPr>
        <w:t xml:space="preserve"> providing additional headroom at both</w:t>
      </w:r>
      <w:r w:rsidRPr="5AC79DD8" w:rsidR="613AABAB">
        <w:rPr>
          <w:rFonts w:eastAsia="Calibri"/>
          <w:color w:val="000000" w:themeColor="text1"/>
        </w:rPr>
        <w:t xml:space="preserve"> substations, remapping resources to these substations can alleviate this non-compliance.</w:t>
      </w:r>
    </w:p>
    <w:p w:rsidRPr="00650EF6" w:rsidR="00D41059" w:rsidP="00650EF6" w:rsidRDefault="209455EC" w14:paraId="10AA474B" w14:textId="6F7DCB28">
      <w:pPr>
        <w:pStyle w:val="Heading7"/>
        <w:rPr>
          <w:b/>
          <w:bCs/>
        </w:rPr>
      </w:pPr>
      <w:r w:rsidRPr="00650EF6">
        <w:rPr>
          <w:b/>
          <w:bCs/>
        </w:rPr>
        <w:t>Mapping Adjustments</w:t>
      </w:r>
    </w:p>
    <w:p w:rsidR="00011997" w:rsidP="00650EF6" w:rsidRDefault="25F5343F" w14:paraId="5BD5CA9B" w14:textId="468DC1FB">
      <w:pPr>
        <w:spacing w:before="240" w:after="160" w:line="259" w:lineRule="auto"/>
        <w:rPr>
          <w:rFonts w:eastAsia="Calibri"/>
        </w:rPr>
      </w:pPr>
      <w:r w:rsidRPr="23850034">
        <w:rPr>
          <w:rFonts w:eastAsia="Calibri"/>
        </w:rPr>
        <w:t>Overall</w:t>
      </w:r>
      <w:r w:rsidRPr="23850034" w:rsidR="199EF7BB">
        <w:rPr>
          <w:rFonts w:eastAsia="Calibri"/>
        </w:rPr>
        <w:t xml:space="preserve">, CPUC staff </w:t>
      </w:r>
      <w:r w:rsidRPr="23850034" w:rsidR="581EC128">
        <w:rPr>
          <w:rFonts w:eastAsia="Calibri"/>
        </w:rPr>
        <w:t>relocated</w:t>
      </w:r>
      <w:r w:rsidRPr="23850034" w:rsidR="6AB37A24">
        <w:rPr>
          <w:rFonts w:eastAsia="Calibri"/>
        </w:rPr>
        <w:t xml:space="preserve"> a significant amount of solar and batteries to </w:t>
      </w:r>
      <w:r w:rsidRPr="23850034" w:rsidR="1163F5A0">
        <w:rPr>
          <w:rFonts w:eastAsia="Calibri"/>
        </w:rPr>
        <w:t>Arizona substations</w:t>
      </w:r>
      <w:r w:rsidRPr="23850034" w:rsidR="021E0936">
        <w:rPr>
          <w:rFonts w:eastAsia="Calibri"/>
        </w:rPr>
        <w:t xml:space="preserve"> to better align with the prior base portfolio mapping</w:t>
      </w:r>
      <w:r w:rsidRPr="23850034" w:rsidR="1163F5A0">
        <w:rPr>
          <w:rFonts w:eastAsia="Calibri"/>
        </w:rPr>
        <w:t xml:space="preserve"> </w:t>
      </w:r>
      <w:r w:rsidRPr="23850034" w:rsidR="021E0936">
        <w:rPr>
          <w:rFonts w:eastAsia="Calibri"/>
        </w:rPr>
        <w:t xml:space="preserve">and commercial interest </w:t>
      </w:r>
      <w:r w:rsidRPr="23850034" w:rsidR="05E6A831">
        <w:rPr>
          <w:rFonts w:eastAsia="Calibri"/>
        </w:rPr>
        <w:t>following CAISO staff</w:t>
      </w:r>
      <w:r w:rsidRPr="23850034" w:rsidR="0A5CA001">
        <w:rPr>
          <w:rFonts w:eastAsia="Calibri"/>
        </w:rPr>
        <w:t xml:space="preserve">’s updated guidance on </w:t>
      </w:r>
      <w:r w:rsidRPr="23850034" w:rsidR="6E91FD02">
        <w:rPr>
          <w:rFonts w:eastAsia="Calibri"/>
        </w:rPr>
        <w:t>transmission constraints in this area</w:t>
      </w:r>
      <w:r w:rsidRPr="23850034" w:rsidR="32D2E467">
        <w:rPr>
          <w:rFonts w:eastAsia="Calibri"/>
        </w:rPr>
        <w:t xml:space="preserve">, which </w:t>
      </w:r>
      <w:r w:rsidRPr="23850034" w:rsidR="17C34A81">
        <w:rPr>
          <w:rFonts w:eastAsia="Calibri"/>
        </w:rPr>
        <w:t xml:space="preserve">opened </w:t>
      </w:r>
      <w:r w:rsidRPr="23850034" w:rsidR="32D2E467">
        <w:rPr>
          <w:rFonts w:eastAsia="Calibri"/>
        </w:rPr>
        <w:t xml:space="preserve">additional transmission headroom for </w:t>
      </w:r>
      <w:r w:rsidRPr="23850034" w:rsidR="5FBF1A67">
        <w:rPr>
          <w:rFonts w:eastAsia="Calibri"/>
        </w:rPr>
        <w:t>the Arizona substations.</w:t>
      </w:r>
      <w:r w:rsidRPr="23850034" w:rsidR="581EC128">
        <w:rPr>
          <w:rFonts w:eastAsia="Calibri"/>
        </w:rPr>
        <w:t xml:space="preserve"> Additionally,</w:t>
      </w:r>
      <w:r w:rsidRPr="23850034" w:rsidR="622A9BEF">
        <w:rPr>
          <w:rFonts w:eastAsia="Calibri"/>
        </w:rPr>
        <w:t xml:space="preserve"> staff relocated</w:t>
      </w:r>
      <w:r w:rsidRPr="23850034" w:rsidR="581EC128">
        <w:rPr>
          <w:rFonts w:eastAsia="Calibri"/>
        </w:rPr>
        <w:t xml:space="preserve"> 227 MW of solar </w:t>
      </w:r>
      <w:r w:rsidRPr="23850034" w:rsidR="622A9BEF">
        <w:rPr>
          <w:rFonts w:eastAsia="Calibri"/>
        </w:rPr>
        <w:t>to the Imperial Valley substation to improve criteria alignment.</w:t>
      </w:r>
      <w:r w:rsidRPr="23850034" w:rsidR="3A2F8C97">
        <w:rPr>
          <w:rFonts w:eastAsia="Calibri"/>
        </w:rPr>
        <w:t xml:space="preserve"> Specifically, the following mapping adjustments were made:</w:t>
      </w:r>
    </w:p>
    <w:p w:rsidRPr="00F47951" w:rsidR="008756E0" w:rsidP="23850034" w:rsidRDefault="6160A6B5" w14:paraId="3030194C" w14:textId="754CDE23">
      <w:pPr>
        <w:pStyle w:val="ListParagraph"/>
        <w:numPr>
          <w:ilvl w:val="0"/>
          <w:numId w:val="181"/>
        </w:numPr>
        <w:spacing w:after="160" w:line="259" w:lineRule="auto"/>
        <w:rPr>
          <w:b/>
          <w:bCs/>
        </w:rPr>
      </w:pPr>
      <w:r>
        <w:t>Relocate</w:t>
      </w:r>
      <w:r w:rsidR="3A404099">
        <w:t>d</w:t>
      </w:r>
      <w:r>
        <w:t xml:space="preserve"> </w:t>
      </w:r>
      <w:r w:rsidR="1228A8F1">
        <w:t>2,787 MW of solar</w:t>
      </w:r>
      <w:r w:rsidR="0A81FF63">
        <w:t xml:space="preserve"> and 1,21</w:t>
      </w:r>
      <w:r w:rsidR="0798021C">
        <w:t>3 MW of batteries</w:t>
      </w:r>
      <w:r w:rsidR="2B0D39A0">
        <w:t xml:space="preserve"> from the Colorado River 500 kV</w:t>
      </w:r>
      <w:r w:rsidR="07E83479">
        <w:t xml:space="preserve"> to other</w:t>
      </w:r>
      <w:r w:rsidR="3F534275">
        <w:t xml:space="preserve"> Riverside and Arizona area substation</w:t>
      </w:r>
      <w:r w:rsidR="3990D1BE">
        <w:t>s</w:t>
      </w:r>
      <w:r w:rsidR="3F534275">
        <w:t xml:space="preserve"> to reduce the </w:t>
      </w:r>
      <w:r w:rsidR="1D4BDA4E">
        <w:t>land-use and environmental impacts at the substation and</w:t>
      </w:r>
      <w:r w:rsidR="14AAA7AD">
        <w:t xml:space="preserve"> improve compliance with the methodology’s criteria at other substations.</w:t>
      </w:r>
      <w:r w:rsidR="2383866A">
        <w:t xml:space="preserve"> Additionally, shifted 100 MW of solar from EODS to FCDS to align with baseline reconciliation resources</w:t>
      </w:r>
      <w:r w:rsidR="308CE7F4">
        <w:t xml:space="preserve"> identified in Section </w:t>
      </w:r>
      <w:r w:rsidR="27A03A90">
        <w:fldChar w:fldCharType="begin"/>
      </w:r>
      <w:r w:rsidR="27A03A90">
        <w:instrText xml:space="preserve"> REF _Ref85654244 \r \h </w:instrText>
      </w:r>
      <w:r w:rsidR="27A03A90">
        <w:fldChar w:fldCharType="separate"/>
      </w:r>
      <w:r w:rsidR="3DB4958B">
        <w:t>4.1</w:t>
      </w:r>
      <w:r w:rsidR="27A03A90">
        <w:fldChar w:fldCharType="end"/>
      </w:r>
      <w:r w:rsidR="2383866A">
        <w:t>.</w:t>
      </w:r>
    </w:p>
    <w:p w:rsidRPr="00F47951" w:rsidR="0082175B" w:rsidP="008756E0" w:rsidRDefault="0082175B" w14:paraId="7CA04ADD" w14:textId="4166FBA5">
      <w:pPr>
        <w:pStyle w:val="ListParagraph"/>
        <w:numPr>
          <w:ilvl w:val="0"/>
          <w:numId w:val="181"/>
        </w:numPr>
        <w:spacing w:after="160" w:line="259" w:lineRule="auto"/>
        <w:rPr>
          <w:b/>
          <w:bCs/>
          <w:szCs w:val="24"/>
        </w:rPr>
      </w:pPr>
      <w:r>
        <w:rPr>
          <w:szCs w:val="24"/>
        </w:rPr>
        <w:t>Relocate</w:t>
      </w:r>
      <w:r w:rsidR="000663F6">
        <w:rPr>
          <w:szCs w:val="24"/>
        </w:rPr>
        <w:t>d</w:t>
      </w:r>
      <w:r>
        <w:rPr>
          <w:szCs w:val="24"/>
        </w:rPr>
        <w:t xml:space="preserve"> </w:t>
      </w:r>
      <w:r w:rsidR="00332876">
        <w:rPr>
          <w:szCs w:val="24"/>
        </w:rPr>
        <w:t xml:space="preserve">596 MW of solar and 145 MW of batteries from the Devers substation to reduce </w:t>
      </w:r>
      <w:r w:rsidR="00D452A0">
        <w:rPr>
          <w:szCs w:val="24"/>
        </w:rPr>
        <w:t xml:space="preserve">environmental impacts and lack of commercial interest non-compliance. </w:t>
      </w:r>
      <w:r w:rsidR="00E42AC6">
        <w:rPr>
          <w:szCs w:val="24"/>
        </w:rPr>
        <w:t xml:space="preserve">227 MW of the solar </w:t>
      </w:r>
      <w:r w:rsidR="000663F6">
        <w:rPr>
          <w:szCs w:val="24"/>
        </w:rPr>
        <w:t>was remapped to the Imperial Valley substation.</w:t>
      </w:r>
    </w:p>
    <w:p w:rsidRPr="00F47951" w:rsidR="005E17D0" w:rsidP="5AC79DD8" w:rsidRDefault="009A4D9F" w14:paraId="168BC47A" w14:textId="2B587F12">
      <w:pPr>
        <w:pStyle w:val="ListParagraph"/>
        <w:numPr>
          <w:ilvl w:val="0"/>
          <w:numId w:val="181"/>
        </w:numPr>
        <w:spacing w:after="160" w:line="259" w:lineRule="auto"/>
        <w:rPr>
          <w:b/>
          <w:bCs/>
        </w:rPr>
      </w:pPr>
      <w:r>
        <w:t xml:space="preserve">Relocated </w:t>
      </w:r>
      <w:r w:rsidR="00E844A4">
        <w:t xml:space="preserve">450 MW of solar (100 MW as FCDS, 350 </w:t>
      </w:r>
      <w:r w:rsidR="141CF9F3">
        <w:t xml:space="preserve">MW </w:t>
      </w:r>
      <w:r w:rsidR="00E844A4">
        <w:t>as EODS) and 250 MW of batteries to the Colorado River 230 kV substation</w:t>
      </w:r>
      <w:r w:rsidR="00021B68">
        <w:t xml:space="preserve"> and</w:t>
      </w:r>
      <w:r w:rsidR="00E844A4">
        <w:t xml:space="preserve"> </w:t>
      </w:r>
      <w:r w:rsidR="008C00AF">
        <w:t xml:space="preserve">900 MW of solar (600 MW as FCDS and 300 MW as EODS) and 430 MW of batteries to the </w:t>
      </w:r>
      <w:proofErr w:type="spellStart"/>
      <w:r w:rsidR="008C00AF">
        <w:t>Redbluff</w:t>
      </w:r>
      <w:proofErr w:type="spellEnd"/>
      <w:r w:rsidR="008C00AF">
        <w:t xml:space="preserve"> 230 kV substation </w:t>
      </w:r>
      <w:r w:rsidR="00E844A4">
        <w:t xml:space="preserve">to better align with commercial interest and </w:t>
      </w:r>
      <w:r w:rsidR="0086312E">
        <w:t>baseline reconciliation resources</w:t>
      </w:r>
      <w:r w:rsidR="00021B68">
        <w:t xml:space="preserve"> at both substations</w:t>
      </w:r>
      <w:r w:rsidR="0086312E">
        <w:t>.</w:t>
      </w:r>
    </w:p>
    <w:p w:rsidR="0086312E" w:rsidP="008756E0" w:rsidRDefault="000663F6" w14:paraId="4DADE499" w14:textId="65BBFAAB">
      <w:pPr>
        <w:pStyle w:val="ListParagraph"/>
        <w:numPr>
          <w:ilvl w:val="0"/>
          <w:numId w:val="181"/>
        </w:numPr>
        <w:spacing w:after="160" w:line="259" w:lineRule="auto"/>
      </w:pPr>
      <w:r>
        <w:t>Relocated</w:t>
      </w:r>
      <w:r w:rsidR="00A56CCD">
        <w:t xml:space="preserve"> 935 MW of solar (400 </w:t>
      </w:r>
      <w:r w:rsidR="0C0161D8">
        <w:t xml:space="preserve">MW </w:t>
      </w:r>
      <w:r w:rsidR="00A56CCD">
        <w:t xml:space="preserve">as FCDS, 535 </w:t>
      </w:r>
      <w:r w:rsidR="1249818B">
        <w:t xml:space="preserve">MW </w:t>
      </w:r>
      <w:r w:rsidR="00A56CCD">
        <w:t>as EODS) and 412 MW of batteries to the Delaney substation and</w:t>
      </w:r>
      <w:r w:rsidR="00141581">
        <w:t xml:space="preserve"> 871 MW of EODS solar and 269 MW of batteries to the Hassayampa substation to </w:t>
      </w:r>
      <w:r w:rsidR="00013E24">
        <w:t xml:space="preserve">eliminate </w:t>
      </w:r>
      <w:r w:rsidR="001F194F">
        <w:t>the non-compliance flags for the prior baseline criteria at both substations.</w:t>
      </w:r>
    </w:p>
    <w:p w:rsidR="001F194F" w:rsidP="001F194F" w:rsidRDefault="001F194F" w14:paraId="23366798" w14:textId="77777777">
      <w:pPr>
        <w:spacing w:after="160" w:line="259" w:lineRule="auto"/>
        <w:ind w:left="0"/>
        <w:rPr>
          <w:szCs w:val="24"/>
        </w:rPr>
      </w:pPr>
    </w:p>
    <w:p w:rsidR="001F194F" w:rsidP="00B214F3" w:rsidRDefault="00AD68E4" w14:paraId="65293121" w14:textId="2CF6A463">
      <w:pPr>
        <w:pStyle w:val="Heading6"/>
        <w:spacing w:after="240"/>
        <w:ind w:left="0"/>
      </w:pPr>
      <w:r>
        <w:t>San Diego</w:t>
      </w:r>
      <w:r w:rsidR="001F194F">
        <w:t xml:space="preserve"> &amp; </w:t>
      </w:r>
      <w:r>
        <w:t>Imperial</w:t>
      </w:r>
    </w:p>
    <w:p w:rsidRPr="00650EF6" w:rsidR="001F194F" w:rsidP="00650EF6" w:rsidRDefault="3E83A9A9" w14:paraId="784EBDEA" w14:textId="2E4EB82F">
      <w:pPr>
        <w:pStyle w:val="Heading7"/>
        <w:rPr>
          <w:b/>
          <w:bCs/>
        </w:rPr>
      </w:pPr>
      <w:r w:rsidRPr="00650EF6">
        <w:rPr>
          <w:b/>
          <w:bCs/>
        </w:rPr>
        <w:t>Criteria Non-compliance Discussion</w:t>
      </w:r>
    </w:p>
    <w:p w:rsidR="001F194F" w:rsidP="00650EF6" w:rsidRDefault="5ECC1D49" w14:paraId="1178DFAA" w14:textId="44725174">
      <w:pPr>
        <w:spacing w:before="240" w:after="160" w:line="259" w:lineRule="auto"/>
      </w:pPr>
      <w:r>
        <w:t>For Round 1</w:t>
      </w:r>
      <w:r w:rsidR="123F938A">
        <w:t>, no solar or battery resources were mapped to Imperial Valley or Ocotillo substations</w:t>
      </w:r>
      <w:r w:rsidR="645427D2">
        <w:t xml:space="preserve"> in the Imperial area</w:t>
      </w:r>
      <w:r w:rsidR="2429055B">
        <w:t xml:space="preserve">, as seen in </w:t>
      </w:r>
      <w:r w:rsidR="4CBB9765">
        <w:fldChar w:fldCharType="begin"/>
      </w:r>
      <w:r w:rsidR="4CBB9765">
        <w:instrText xml:space="preserve"> REF _Ref85807132 \h </w:instrText>
      </w:r>
      <w:r w:rsidR="4CBB9765">
        <w:fldChar w:fldCharType="separate"/>
      </w:r>
      <w:r w:rsidR="54656B23">
        <w:t xml:space="preserve">Table </w:t>
      </w:r>
      <w:r w:rsidRPr="702A3897" w:rsidR="54656B23">
        <w:rPr>
          <w:noProof/>
        </w:rPr>
        <w:t>9</w:t>
      </w:r>
      <w:r w:rsidR="4CBB9765">
        <w:fldChar w:fldCharType="end"/>
      </w:r>
      <w:r w:rsidR="2429055B">
        <w:t xml:space="preserve"> because</w:t>
      </w:r>
      <w:r w:rsidR="7B972BEA">
        <w:t xml:space="preserve"> of the level-3 </w:t>
      </w:r>
      <w:r w:rsidR="0576CFE3">
        <w:t xml:space="preserve">criteria 2 </w:t>
      </w:r>
      <w:r w:rsidR="0F9E23EC">
        <w:t xml:space="preserve">(transmission headroom) </w:t>
      </w:r>
      <w:r w:rsidR="0576CFE3">
        <w:t xml:space="preserve">non-compliance created by the </w:t>
      </w:r>
      <w:r w:rsidR="16491EF3">
        <w:t xml:space="preserve">EODS </w:t>
      </w:r>
      <w:r w:rsidR="0576CFE3">
        <w:t xml:space="preserve">exceedance of the </w:t>
      </w:r>
      <w:r w:rsidR="1402DAB4">
        <w:t>San Diego Internal</w:t>
      </w:r>
      <w:r w:rsidR="0576CFE3">
        <w:t xml:space="preserve"> constraint.</w:t>
      </w:r>
      <w:r w:rsidR="58A6CF17">
        <w:t xml:space="preserve"> This</w:t>
      </w:r>
      <w:r w:rsidR="19CF10E6">
        <w:t xml:space="preserve"> mapping resulted in level-3 non-compliance for criteria 5</w:t>
      </w:r>
      <w:r w:rsidR="4C408484">
        <w:t xml:space="preserve"> (prior base case)</w:t>
      </w:r>
      <w:r w:rsidR="3879C7A5">
        <w:t xml:space="preserve"> for both substations as the prior base case </w:t>
      </w:r>
      <w:r w:rsidR="4B6A70D3">
        <w:t>contained solar resources at both substations.</w:t>
      </w:r>
      <w:r w:rsidR="645427D2">
        <w:t xml:space="preserve"> Additional</w:t>
      </w:r>
      <w:r w:rsidR="11608B10">
        <w:t>ly</w:t>
      </w:r>
      <w:r w:rsidR="645427D2">
        <w:t xml:space="preserve">, </w:t>
      </w:r>
      <w:r w:rsidR="11608B10">
        <w:t xml:space="preserve">the </w:t>
      </w:r>
      <w:r w:rsidR="645427D2">
        <w:t xml:space="preserve">Imperial </w:t>
      </w:r>
      <w:r w:rsidR="11608B10">
        <w:t>V</w:t>
      </w:r>
      <w:r w:rsidR="645427D2">
        <w:t xml:space="preserve">alley </w:t>
      </w:r>
      <w:r w:rsidR="11608B10">
        <w:t xml:space="preserve">substation </w:t>
      </w:r>
      <w:r w:rsidR="645427D2">
        <w:t xml:space="preserve">has </w:t>
      </w:r>
      <w:r w:rsidR="1AA6A63F">
        <w:t>high-confidence solar commercial interest</w:t>
      </w:r>
      <w:r w:rsidR="11608B10">
        <w:t xml:space="preserve"> triggering </w:t>
      </w:r>
      <w:r w:rsidR="422E4290">
        <w:t>level-2 non-compliance for criteria 4</w:t>
      </w:r>
      <w:r w:rsidR="5A1B3949">
        <w:t xml:space="preserve"> (commercial interest)</w:t>
      </w:r>
      <w:r w:rsidR="422E4290">
        <w:t xml:space="preserve">. Remapping resources </w:t>
      </w:r>
      <w:r w:rsidR="572E09FE">
        <w:t>from other areas will</w:t>
      </w:r>
      <w:r w:rsidR="5B6B364F">
        <w:t xml:space="preserve"> </w:t>
      </w:r>
      <w:r w:rsidR="367CF03C">
        <w:t xml:space="preserve">alleviate </w:t>
      </w:r>
      <w:r w:rsidR="5B6B364F">
        <w:t>these non-compliance flags</w:t>
      </w:r>
      <w:r w:rsidR="466A004D">
        <w:t>.</w:t>
      </w:r>
    </w:p>
    <w:p w:rsidRPr="00650EF6" w:rsidR="009C410A" w:rsidP="00650EF6" w:rsidRDefault="3019B863" w14:paraId="31F2D41A" w14:textId="2E4EB82F">
      <w:pPr>
        <w:pStyle w:val="Heading7"/>
        <w:rPr>
          <w:b/>
          <w:bCs/>
        </w:rPr>
      </w:pPr>
      <w:r w:rsidRPr="00650EF6">
        <w:rPr>
          <w:b/>
          <w:bCs/>
        </w:rPr>
        <w:lastRenderedPageBreak/>
        <w:t>Mapping Adjustments</w:t>
      </w:r>
    </w:p>
    <w:p w:rsidR="009C410A" w:rsidP="00650EF6" w:rsidRDefault="000B287C" w14:paraId="024BD339" w14:textId="50967397">
      <w:pPr>
        <w:spacing w:before="240" w:after="160" w:line="259" w:lineRule="auto"/>
      </w:pPr>
      <w:r>
        <w:t>CPUC</w:t>
      </w:r>
      <w:r w:rsidR="00021C4E">
        <w:t xml:space="preserve"> staff</w:t>
      </w:r>
      <w:r>
        <w:t xml:space="preserve"> relocated</w:t>
      </w:r>
      <w:r w:rsidR="00BD62E5">
        <w:t xml:space="preserve"> 300 MW of solar (227 MW from Southern SPGE and 73 MW from Southern Nevada)</w:t>
      </w:r>
      <w:r w:rsidR="00654531">
        <w:t xml:space="preserve"> </w:t>
      </w:r>
      <w:r w:rsidR="00072EAF">
        <w:t xml:space="preserve">and 50 MW of batteries from Southern Nevada </w:t>
      </w:r>
      <w:r w:rsidR="009F224F">
        <w:t xml:space="preserve">to the Imperial Valley substation to </w:t>
      </w:r>
      <w:r w:rsidR="00766D0A">
        <w:t xml:space="preserve">improve </w:t>
      </w:r>
      <w:r w:rsidR="00072EAF">
        <w:t xml:space="preserve">mapping </w:t>
      </w:r>
      <w:r w:rsidR="00766D0A">
        <w:t xml:space="preserve">criteria </w:t>
      </w:r>
      <w:r w:rsidR="00072EAF">
        <w:t xml:space="preserve">and </w:t>
      </w:r>
      <w:r w:rsidR="00BE1E73">
        <w:t xml:space="preserve">alignment with </w:t>
      </w:r>
      <w:r w:rsidR="00072EAF">
        <w:t>baseline reconciliation resources.</w:t>
      </w:r>
    </w:p>
    <w:p w:rsidR="00072EAF" w:rsidP="001F194F" w:rsidRDefault="00072EAF" w14:paraId="3BF352AB" w14:textId="77777777">
      <w:pPr>
        <w:spacing w:after="160" w:line="259" w:lineRule="auto"/>
        <w:ind w:left="0"/>
        <w:rPr>
          <w:szCs w:val="24"/>
        </w:rPr>
      </w:pPr>
    </w:p>
    <w:p w:rsidR="00072EAF" w:rsidP="00B673AE" w:rsidRDefault="00067E4A" w14:paraId="699C5FFE" w14:textId="02BBC9F1">
      <w:pPr>
        <w:pStyle w:val="Heading6"/>
        <w:spacing w:after="240"/>
        <w:ind w:left="0"/>
      </w:pPr>
      <w:r>
        <w:t>Southern Nevada</w:t>
      </w:r>
    </w:p>
    <w:p w:rsidRPr="00650EF6" w:rsidR="00DD477F" w:rsidP="00650EF6" w:rsidRDefault="7B81E4A4" w14:paraId="12AF0781" w14:textId="7537DB2C">
      <w:pPr>
        <w:pStyle w:val="Heading7"/>
        <w:rPr>
          <w:b/>
          <w:bCs/>
        </w:rPr>
      </w:pPr>
      <w:r w:rsidRPr="00650EF6">
        <w:rPr>
          <w:b/>
          <w:bCs/>
        </w:rPr>
        <w:t>Criteria Non-compliance Discussion</w:t>
      </w:r>
      <w:r w:rsidRPr="00650EF6" w:rsidR="49CF191D">
        <w:rPr>
          <w:b/>
          <w:bCs/>
        </w:rPr>
        <w:t xml:space="preserve">. </w:t>
      </w:r>
    </w:p>
    <w:p w:rsidR="00067E4A" w:rsidP="00650EF6" w:rsidRDefault="607C42D2" w14:paraId="38C3E67B" w14:textId="03F02FCC">
      <w:pPr>
        <w:spacing w:before="240" w:after="160" w:line="259" w:lineRule="auto"/>
      </w:pPr>
      <w:r>
        <w:t>The Southern Nevada substation</w:t>
      </w:r>
      <w:r w:rsidR="31D083A2">
        <w:t>s</w:t>
      </w:r>
      <w:r>
        <w:t xml:space="preserve"> have multiple level-2 non-compliance flags discussed below. </w:t>
      </w:r>
      <w:r w:rsidR="0F6CD350">
        <w:t>The</w:t>
      </w:r>
      <w:r w:rsidR="66BEE4F8">
        <w:t xml:space="preserve"> only </w:t>
      </w:r>
      <w:r w:rsidR="0F6CD350">
        <w:t>significant</w:t>
      </w:r>
      <w:r w:rsidR="1DEC4CAB">
        <w:t xml:space="preserve"> area of </w:t>
      </w:r>
      <w:r w:rsidR="0927F096">
        <w:t xml:space="preserve">level-3 </w:t>
      </w:r>
      <w:r w:rsidR="1DEC4CAB">
        <w:t xml:space="preserve">non-compliance </w:t>
      </w:r>
      <w:r w:rsidR="2E75999E">
        <w:t xml:space="preserve">is </w:t>
      </w:r>
      <w:r w:rsidR="0927F096">
        <w:t>in criteria 2</w:t>
      </w:r>
      <w:r w:rsidR="540BAE25">
        <w:t xml:space="preserve"> (</w:t>
      </w:r>
      <w:r w:rsidR="5A14D58E">
        <w:t>transmission</w:t>
      </w:r>
      <w:r w:rsidR="1DEC4CAB">
        <w:t xml:space="preserve"> capabil</w:t>
      </w:r>
      <w:r w:rsidR="0927F096">
        <w:t>ity limit</w:t>
      </w:r>
      <w:r w:rsidR="1E682A45">
        <w:t>),</w:t>
      </w:r>
      <w:r w:rsidR="0927F096">
        <w:t xml:space="preserve"> which can be alleviated by </w:t>
      </w:r>
      <w:r w:rsidR="5A14D58E">
        <w:t>the cost-effective GLW area transmission upgrade.</w:t>
      </w:r>
    </w:p>
    <w:p w:rsidR="00067E4A" w:rsidP="00C15A9D" w:rsidRDefault="7F45DDB7" w14:paraId="7A552B55" w14:textId="3CE39B5E">
      <w:pPr>
        <w:spacing w:after="160" w:line="259" w:lineRule="auto"/>
      </w:pPr>
      <w:r w:rsidRPr="5AC79DD8">
        <w:rPr>
          <w:rStyle w:val="Heading7Char"/>
        </w:rPr>
        <w:t>Criteria 1 – Distance to Transmission of Appropriate Voltage:</w:t>
      </w:r>
      <w:r w:rsidRPr="5AC79DD8" w:rsidR="5940C285">
        <w:rPr>
          <w:rStyle w:val="Heading7Char"/>
        </w:rPr>
        <w:t xml:space="preserve"> </w:t>
      </w:r>
      <w:r w:rsidRPr="5FCB1D29" w:rsidR="5940C285">
        <w:rPr>
          <w:rFonts w:eastAsiaTheme="minorEastAsia"/>
        </w:rPr>
        <w:t xml:space="preserve">The </w:t>
      </w:r>
      <w:r w:rsidR="5940C285">
        <w:t xml:space="preserve">two substations with level-2 non-compliance are 500 kV substations and the flags represent the </w:t>
      </w:r>
      <w:r w:rsidR="4D39C839">
        <w:t xml:space="preserve">likelihood of higher costs for interconnecting to </w:t>
      </w:r>
      <w:r w:rsidR="3C6EB870">
        <w:t>the</w:t>
      </w:r>
      <w:r w:rsidR="4D39C839">
        <w:t xml:space="preserve"> substation</w:t>
      </w:r>
      <w:r w:rsidR="76B54F05">
        <w:t>s</w:t>
      </w:r>
      <w:r w:rsidR="40F2F874">
        <w:t>. As note</w:t>
      </w:r>
      <w:r w:rsidR="01A853AA">
        <w:t>d</w:t>
      </w:r>
      <w:r w:rsidR="40F2F874">
        <w:t xml:space="preserve"> </w:t>
      </w:r>
      <w:r w:rsidR="318A4131">
        <w:t xml:space="preserve">for </w:t>
      </w:r>
      <w:r w:rsidR="40F2F874">
        <w:t xml:space="preserve">other areas, interconnecting to these 500 kV </w:t>
      </w:r>
      <w:r w:rsidR="58860350">
        <w:t xml:space="preserve">subs </w:t>
      </w:r>
      <w:r w:rsidR="40F2F874">
        <w:t>can be cost</w:t>
      </w:r>
      <w:r w:rsidR="7B43DED5">
        <w:t>-</w:t>
      </w:r>
      <w:r w:rsidR="40F2F874">
        <w:t xml:space="preserve">effective if there are no adequate lower voltage substation alternatives or </w:t>
      </w:r>
      <w:r w:rsidR="37C84437">
        <w:t xml:space="preserve">if </w:t>
      </w:r>
      <w:r w:rsidR="40F2F874">
        <w:t xml:space="preserve">a </w:t>
      </w:r>
      <w:r w:rsidR="4BD91191">
        <w:t>significant</w:t>
      </w:r>
      <w:r w:rsidR="40F2F874">
        <w:t xml:space="preserve"> amount of resources </w:t>
      </w:r>
      <w:r w:rsidR="7186CAC3">
        <w:t xml:space="preserve">is </w:t>
      </w:r>
      <w:r w:rsidR="4BD91191">
        <w:t>mapped.</w:t>
      </w:r>
    </w:p>
    <w:p w:rsidR="00EE1258" w:rsidP="00C15A9D" w:rsidRDefault="61350648" w14:paraId="42B9B136" w14:textId="06D2436F">
      <w:pPr>
        <w:spacing w:after="160" w:line="259" w:lineRule="auto"/>
      </w:pPr>
      <w:r w:rsidRPr="63FE75BF">
        <w:rPr>
          <w:rStyle w:val="Heading7Char"/>
        </w:rPr>
        <w:t>Criteria 2 – Transmission Capability Limit:</w:t>
      </w:r>
      <w:r w:rsidRPr="63FE75BF" w:rsidR="53EB74C5">
        <w:rPr>
          <w:b/>
          <w:bCs/>
        </w:rPr>
        <w:t xml:space="preserve"> </w:t>
      </w:r>
      <w:r w:rsidR="7583D4D8">
        <w:t xml:space="preserve">Multiple substations </w:t>
      </w:r>
      <w:r w:rsidR="31EFB87B">
        <w:t xml:space="preserve">in this area have level-3 non-compliance due to </w:t>
      </w:r>
      <w:r w:rsidR="38ED39D0">
        <w:t xml:space="preserve">the resources at these substations exceeding the transmission capability limit of the GLW area transmission constraint. </w:t>
      </w:r>
      <w:r w:rsidR="53EB74C5">
        <w:t>Th</w:t>
      </w:r>
      <w:r w:rsidR="17E4C2F0">
        <w:t>ese non-</w:t>
      </w:r>
      <w:r w:rsidR="5001E282">
        <w:t>compliance</w:t>
      </w:r>
      <w:r w:rsidR="27EA102A">
        <w:t xml:space="preserve">s </w:t>
      </w:r>
      <w:r w:rsidR="17E4C2F0">
        <w:t xml:space="preserve">can be </w:t>
      </w:r>
      <w:r w:rsidR="5001E282">
        <w:t xml:space="preserve">eliminated by utilizing the cost-effective transmission upgrade for the GLW area transmission constraint </w:t>
      </w:r>
      <w:r w:rsidR="4406060F">
        <w:t xml:space="preserve">listed </w:t>
      </w:r>
      <w:r w:rsidR="5001E282">
        <w:t>in the CAISO</w:t>
      </w:r>
      <w:r w:rsidR="26729FFA">
        <w:t>’s</w:t>
      </w:r>
      <w:r w:rsidR="78708C64">
        <w:t xml:space="preserve"> 2021</w:t>
      </w:r>
      <w:r w:rsidR="5001E282">
        <w:t xml:space="preserve"> </w:t>
      </w:r>
      <w:r w:rsidR="3DE8CB73">
        <w:t>W</w:t>
      </w:r>
      <w:r w:rsidR="5001E282">
        <w:t>hite</w:t>
      </w:r>
      <w:r w:rsidR="2CE70DEA">
        <w:t xml:space="preserve"> P</w:t>
      </w:r>
      <w:r w:rsidR="5001E282">
        <w:t>aper</w:t>
      </w:r>
      <w:r w:rsidR="27EA102A">
        <w:t xml:space="preserve"> to expand transmission headroom in the area</w:t>
      </w:r>
      <w:r w:rsidR="5001E282">
        <w:t>.</w:t>
      </w:r>
      <w:r w:rsidR="08CC3B54">
        <w:t xml:space="preserve"> This upgrade was partially triggered by RESOLVE.</w:t>
      </w:r>
    </w:p>
    <w:p w:rsidR="00EE1258" w:rsidP="00C15A9D" w:rsidRDefault="20779D41" w14:paraId="4D74D9DA" w14:textId="5037E69F">
      <w:pPr>
        <w:spacing w:after="160" w:line="259" w:lineRule="auto"/>
        <w:rPr>
          <w:rFonts w:eastAsia="Calibri"/>
          <w:color w:val="000000" w:themeColor="text1"/>
        </w:rPr>
      </w:pPr>
      <w:r w:rsidRPr="00650EF6">
        <w:rPr>
          <w:rStyle w:val="Heading7Char"/>
        </w:rPr>
        <w:t>Criteria 3a and 3b – Land-use and Environmental Impacts:</w:t>
      </w:r>
      <w:r w:rsidRPr="23850034" w:rsidR="21650B65">
        <w:rPr>
          <w:rFonts w:eastAsia="Calibri"/>
          <w:b/>
          <w:bCs/>
          <w:color w:val="000000" w:themeColor="text1"/>
        </w:rPr>
        <w:t xml:space="preserve"> </w:t>
      </w:r>
      <w:r w:rsidRPr="23850034" w:rsidR="67381A8D">
        <w:rPr>
          <w:rFonts w:eastAsia="Calibri"/>
          <w:color w:val="000000" w:themeColor="text1"/>
        </w:rPr>
        <w:t xml:space="preserve">Both </w:t>
      </w:r>
      <w:r w:rsidRPr="23850034" w:rsidR="2E77B55A">
        <w:rPr>
          <w:rFonts w:eastAsia="Calibri"/>
          <w:color w:val="000000" w:themeColor="text1"/>
        </w:rPr>
        <w:t xml:space="preserve">the </w:t>
      </w:r>
      <w:r w:rsidRPr="23850034" w:rsidR="67381A8D">
        <w:rPr>
          <w:rFonts w:eastAsia="Calibri"/>
          <w:color w:val="000000" w:themeColor="text1"/>
        </w:rPr>
        <w:t xml:space="preserve">El Dorado 230 kV and Trout Canyon substations have level-2 non-compliance due to the limited availability of </w:t>
      </w:r>
      <w:r w:rsidRPr="23850034" w:rsidR="2DBF7E0B">
        <w:rPr>
          <w:rFonts w:eastAsia="Calibri"/>
          <w:color w:val="000000" w:themeColor="text1"/>
        </w:rPr>
        <w:t xml:space="preserve">WECC level-2 </w:t>
      </w:r>
      <w:r w:rsidRPr="23850034" w:rsidR="72A2C7F7">
        <w:rPr>
          <w:rFonts w:eastAsia="Calibri"/>
          <w:color w:val="000000" w:themeColor="text1"/>
        </w:rPr>
        <w:t xml:space="preserve">(low-to-moderate </w:t>
      </w:r>
      <w:r w:rsidRPr="23850034" w:rsidR="41E23E13">
        <w:rPr>
          <w:rFonts w:eastAsia="Calibri"/>
          <w:color w:val="000000" w:themeColor="text1"/>
        </w:rPr>
        <w:t xml:space="preserve">environmental </w:t>
      </w:r>
      <w:r w:rsidRPr="23850034" w:rsidR="72A2C7F7">
        <w:rPr>
          <w:rFonts w:eastAsia="Calibri"/>
          <w:color w:val="000000" w:themeColor="text1"/>
        </w:rPr>
        <w:t xml:space="preserve">risk) </w:t>
      </w:r>
      <w:r w:rsidRPr="23850034" w:rsidR="67381A8D">
        <w:rPr>
          <w:rFonts w:eastAsia="Calibri"/>
          <w:color w:val="000000" w:themeColor="text1"/>
        </w:rPr>
        <w:t>land an appropriate distance from the substation for the amount of resources mapped.</w:t>
      </w:r>
    </w:p>
    <w:p w:rsidR="00EE1258" w:rsidP="00C15A9D" w:rsidRDefault="19091823" w14:paraId="28FCB39A" w14:textId="6D9040E2">
      <w:pPr>
        <w:spacing w:after="160" w:line="259" w:lineRule="auto"/>
        <w:rPr>
          <w:rFonts w:eastAsia="Calibri"/>
          <w:color w:val="000000" w:themeColor="text1"/>
        </w:rPr>
      </w:pPr>
      <w:r w:rsidRPr="5AC79DD8">
        <w:rPr>
          <w:rStyle w:val="Heading7Char"/>
        </w:rPr>
        <w:t>Criteria 4 – Commercial Interest:</w:t>
      </w:r>
      <w:r w:rsidRPr="5AC79DD8" w:rsidR="6302BDDD">
        <w:rPr>
          <w:rStyle w:val="Heading7Char"/>
        </w:rPr>
        <w:t xml:space="preserve"> </w:t>
      </w:r>
      <w:r w:rsidRPr="5FCB1D29" w:rsidR="5A1711F4">
        <w:rPr>
          <w:rFonts w:eastAsiaTheme="minorEastAsia"/>
          <w:color w:val="000000" w:themeColor="text1"/>
        </w:rPr>
        <w:t>The am</w:t>
      </w:r>
      <w:r w:rsidRPr="5AC79DD8" w:rsidR="5A1711F4">
        <w:rPr>
          <w:rFonts w:eastAsia="Calibri"/>
          <w:color w:val="000000" w:themeColor="text1"/>
        </w:rPr>
        <w:t xml:space="preserve">ount of </w:t>
      </w:r>
      <w:r w:rsidRPr="5AC79DD8" w:rsidR="7A0B1D06">
        <w:rPr>
          <w:rFonts w:eastAsia="Calibri"/>
          <w:color w:val="000000" w:themeColor="text1"/>
        </w:rPr>
        <w:t>solar and battery resources mapped to Carpenter Canyon, Mohave, and Trout Canyon</w:t>
      </w:r>
      <w:r w:rsidRPr="5AC79DD8" w:rsidR="2AF87D68">
        <w:rPr>
          <w:rFonts w:eastAsia="Calibri"/>
          <w:color w:val="000000" w:themeColor="text1"/>
        </w:rPr>
        <w:t xml:space="preserve"> exceed</w:t>
      </w:r>
      <w:r w:rsidRPr="5AC79DD8" w:rsidR="14A25694">
        <w:rPr>
          <w:rFonts w:eastAsia="Calibri"/>
          <w:color w:val="000000" w:themeColor="text1"/>
        </w:rPr>
        <w:t xml:space="preserve"> the amount of high-confidence </w:t>
      </w:r>
      <w:r w:rsidRPr="5AC79DD8" w:rsidR="19AE8511">
        <w:rPr>
          <w:rFonts w:eastAsia="Calibri"/>
          <w:color w:val="000000" w:themeColor="text1"/>
        </w:rPr>
        <w:t xml:space="preserve">but not the total amount of </w:t>
      </w:r>
      <w:r w:rsidRPr="5AC79DD8" w:rsidR="14A25694">
        <w:rPr>
          <w:rFonts w:eastAsia="Calibri"/>
          <w:color w:val="000000" w:themeColor="text1"/>
        </w:rPr>
        <w:t>commercial interest at each substation</w:t>
      </w:r>
      <w:r w:rsidRPr="5AC79DD8" w:rsidR="660C35AF">
        <w:rPr>
          <w:rFonts w:eastAsia="Calibri"/>
          <w:color w:val="000000" w:themeColor="text1"/>
        </w:rPr>
        <w:t>,</w:t>
      </w:r>
      <w:r w:rsidRPr="5AC79DD8" w:rsidR="39F65F6F">
        <w:rPr>
          <w:rFonts w:eastAsia="Calibri"/>
          <w:color w:val="000000" w:themeColor="text1"/>
        </w:rPr>
        <w:t xml:space="preserve"> triggering level-2 non-compliance </w:t>
      </w:r>
      <w:r w:rsidRPr="5AC79DD8" w:rsidR="0FD84BA0">
        <w:rPr>
          <w:rFonts w:eastAsia="Calibri"/>
          <w:color w:val="000000" w:themeColor="text1"/>
        </w:rPr>
        <w:t>lags</w:t>
      </w:r>
      <w:r w:rsidRPr="5AC79DD8" w:rsidR="39F65F6F">
        <w:rPr>
          <w:rFonts w:eastAsia="Calibri"/>
          <w:color w:val="000000" w:themeColor="text1"/>
        </w:rPr>
        <w:t>.</w:t>
      </w:r>
    </w:p>
    <w:p w:rsidRPr="00F47951" w:rsidR="00EE1258" w:rsidP="00C15A9D" w:rsidRDefault="20779D41" w14:paraId="3D0CD784" w14:textId="29C00CB6">
      <w:pPr>
        <w:spacing w:after="160" w:line="259" w:lineRule="auto"/>
      </w:pPr>
      <w:r w:rsidRPr="00650EF6">
        <w:rPr>
          <w:rStyle w:val="Heading7Char"/>
        </w:rPr>
        <w:t>Criteria 5 – Prior Base Case Alignment:</w:t>
      </w:r>
      <w:r w:rsidRPr="23850034" w:rsidR="02720C5D">
        <w:rPr>
          <w:rFonts w:eastAsia="Calibri"/>
          <w:b/>
          <w:bCs/>
          <w:color w:val="000000" w:themeColor="text1"/>
        </w:rPr>
        <w:t xml:space="preserve"> </w:t>
      </w:r>
      <w:r w:rsidRPr="23850034" w:rsidR="0DE6011E">
        <w:rPr>
          <w:rFonts w:eastAsia="Calibri"/>
          <w:color w:val="000000" w:themeColor="text1"/>
        </w:rPr>
        <w:t xml:space="preserve">Neither </w:t>
      </w:r>
      <w:r w:rsidRPr="23850034" w:rsidR="64B6510D">
        <w:rPr>
          <w:rFonts w:eastAsia="Calibri"/>
          <w:color w:val="000000" w:themeColor="text1"/>
        </w:rPr>
        <w:t xml:space="preserve">the </w:t>
      </w:r>
      <w:r w:rsidRPr="23850034" w:rsidR="02720C5D">
        <w:rPr>
          <w:rFonts w:eastAsia="Calibri"/>
          <w:color w:val="000000" w:themeColor="text1"/>
        </w:rPr>
        <w:t xml:space="preserve">Desert View </w:t>
      </w:r>
      <w:r w:rsidRPr="23850034" w:rsidR="7D889414">
        <w:rPr>
          <w:rFonts w:eastAsia="Calibri"/>
          <w:color w:val="000000" w:themeColor="text1"/>
        </w:rPr>
        <w:t xml:space="preserve">nor the </w:t>
      </w:r>
      <w:r w:rsidRPr="23850034" w:rsidR="02720C5D">
        <w:rPr>
          <w:rFonts w:eastAsia="Calibri"/>
          <w:color w:val="000000" w:themeColor="text1"/>
        </w:rPr>
        <w:t xml:space="preserve">El Dorado 500 kV substations </w:t>
      </w:r>
      <w:r w:rsidRPr="23850034" w:rsidR="0DE6011E">
        <w:rPr>
          <w:rFonts w:eastAsia="Calibri"/>
          <w:color w:val="000000" w:themeColor="text1"/>
        </w:rPr>
        <w:t xml:space="preserve">have any resources mapped to them and thus </w:t>
      </w:r>
      <w:r w:rsidRPr="23850034" w:rsidR="02720C5D">
        <w:rPr>
          <w:rFonts w:eastAsia="Calibri"/>
          <w:color w:val="000000" w:themeColor="text1"/>
        </w:rPr>
        <w:t>have level-3 non-compliances</w:t>
      </w:r>
      <w:r w:rsidRPr="23850034" w:rsidR="0DE6011E">
        <w:rPr>
          <w:rFonts w:eastAsia="Calibri"/>
          <w:color w:val="000000" w:themeColor="text1"/>
        </w:rPr>
        <w:t>.</w:t>
      </w:r>
      <w:r w:rsidRPr="23850034" w:rsidR="5E6359A1">
        <w:rPr>
          <w:rFonts w:eastAsia="Calibri"/>
          <w:color w:val="000000" w:themeColor="text1"/>
        </w:rPr>
        <w:t xml:space="preserve"> </w:t>
      </w:r>
      <w:r w:rsidRPr="23850034" w:rsidR="2F5549A1">
        <w:rPr>
          <w:rFonts w:eastAsia="Calibri"/>
          <w:color w:val="000000" w:themeColor="text1"/>
        </w:rPr>
        <w:t>The amount</w:t>
      </w:r>
      <w:r w:rsidRPr="23850034" w:rsidR="5C37D770">
        <w:rPr>
          <w:rFonts w:eastAsia="Calibri"/>
          <w:color w:val="000000" w:themeColor="text1"/>
        </w:rPr>
        <w:t xml:space="preserve"> </w:t>
      </w:r>
      <w:r w:rsidRPr="23850034" w:rsidR="40F2F874">
        <w:rPr>
          <w:rFonts w:eastAsia="Calibri"/>
          <w:color w:val="000000" w:themeColor="text1"/>
        </w:rPr>
        <w:t xml:space="preserve">of resources </w:t>
      </w:r>
      <w:r w:rsidRPr="23850034" w:rsidR="5C37D770">
        <w:rPr>
          <w:rFonts w:eastAsia="Calibri"/>
          <w:color w:val="000000" w:themeColor="text1"/>
        </w:rPr>
        <w:t>mapped to El Dorado 230 kV is greater than the amount mapped to the El Dorado 230 kV and 500 kV</w:t>
      </w:r>
      <w:r w:rsidRPr="23850034" w:rsidR="5E6359A1">
        <w:rPr>
          <w:rFonts w:eastAsia="Calibri"/>
          <w:color w:val="000000" w:themeColor="text1"/>
        </w:rPr>
        <w:t xml:space="preserve"> </w:t>
      </w:r>
      <w:r w:rsidRPr="23850034" w:rsidR="5C37D770">
        <w:rPr>
          <w:rFonts w:eastAsia="Calibri"/>
          <w:color w:val="000000" w:themeColor="text1"/>
        </w:rPr>
        <w:t>substation</w:t>
      </w:r>
      <w:r w:rsidRPr="23850034" w:rsidR="40F2F874">
        <w:rPr>
          <w:rFonts w:eastAsia="Calibri"/>
          <w:color w:val="000000" w:themeColor="text1"/>
        </w:rPr>
        <w:t>s combined</w:t>
      </w:r>
      <w:r w:rsidRPr="23850034" w:rsidR="5C37D770">
        <w:rPr>
          <w:rFonts w:eastAsia="Calibri"/>
          <w:color w:val="000000" w:themeColor="text1"/>
        </w:rPr>
        <w:t xml:space="preserve"> in the last base case</w:t>
      </w:r>
      <w:r w:rsidRPr="23850034" w:rsidR="1A568CDE">
        <w:rPr>
          <w:rFonts w:eastAsia="Calibri"/>
          <w:color w:val="000000" w:themeColor="text1"/>
        </w:rPr>
        <w:t xml:space="preserve"> and better aligns with commercial interest </w:t>
      </w:r>
      <w:r w:rsidRPr="23850034" w:rsidR="46F955D0">
        <w:rPr>
          <w:rFonts w:eastAsia="Calibri"/>
          <w:color w:val="000000" w:themeColor="text1"/>
        </w:rPr>
        <w:t xml:space="preserve">as </w:t>
      </w:r>
      <w:r w:rsidRPr="23850034" w:rsidR="1A568CDE">
        <w:rPr>
          <w:rFonts w:eastAsia="Calibri"/>
          <w:color w:val="000000" w:themeColor="text1"/>
        </w:rPr>
        <w:t>the El Dorado 500 kV substation has none</w:t>
      </w:r>
      <w:r w:rsidRPr="23850034" w:rsidR="3D857DC7">
        <w:rPr>
          <w:rFonts w:eastAsia="Calibri"/>
          <w:color w:val="000000" w:themeColor="text1"/>
        </w:rPr>
        <w:t>. Further,</w:t>
      </w:r>
      <w:r w:rsidR="001962D7">
        <w:rPr>
          <w:rFonts w:eastAsia="Calibri"/>
          <w:color w:val="000000" w:themeColor="text1"/>
        </w:rPr>
        <w:t xml:space="preserve"> </w:t>
      </w:r>
      <w:r w:rsidRPr="23850034" w:rsidR="4496E5AE">
        <w:rPr>
          <w:rFonts w:eastAsia="Calibri"/>
          <w:color w:val="000000" w:themeColor="text1"/>
        </w:rPr>
        <w:t>it</w:t>
      </w:r>
      <w:r w:rsidRPr="23850034" w:rsidR="40F2F874">
        <w:rPr>
          <w:rFonts w:eastAsia="Calibri"/>
          <w:color w:val="000000" w:themeColor="text1"/>
        </w:rPr>
        <w:t xml:space="preserve"> avoids the higher 500 kV interconnection costs</w:t>
      </w:r>
      <w:r w:rsidRPr="23850034" w:rsidR="1A568CDE">
        <w:rPr>
          <w:rFonts w:eastAsia="Calibri"/>
          <w:color w:val="000000" w:themeColor="text1"/>
        </w:rPr>
        <w:t>.</w:t>
      </w:r>
      <w:r w:rsidRPr="23850034" w:rsidR="13CA3554">
        <w:rPr>
          <w:rFonts w:eastAsia="Calibri"/>
          <w:color w:val="000000" w:themeColor="text1"/>
        </w:rPr>
        <w:t xml:space="preserve"> The level-2</w:t>
      </w:r>
      <w:r w:rsidRPr="23850034" w:rsidR="20585C27">
        <w:rPr>
          <w:rFonts w:eastAsia="Calibri"/>
          <w:color w:val="000000" w:themeColor="text1"/>
        </w:rPr>
        <w:t xml:space="preserve"> non-compliance at Trout Canyon is due to a small reduction in solar resources mapped compared to the prior base case.</w:t>
      </w:r>
    </w:p>
    <w:p w:rsidRPr="00650EF6" w:rsidR="00C610CB" w:rsidP="00650EF6" w:rsidRDefault="69D8419B" w14:paraId="484A7518" w14:textId="77777777">
      <w:pPr>
        <w:pStyle w:val="Heading7"/>
        <w:rPr>
          <w:b/>
          <w:bCs/>
        </w:rPr>
      </w:pPr>
      <w:r w:rsidRPr="00650EF6">
        <w:rPr>
          <w:b/>
          <w:bCs/>
        </w:rPr>
        <w:lastRenderedPageBreak/>
        <w:t>Mapping Adjustments</w:t>
      </w:r>
    </w:p>
    <w:p w:rsidR="00C610CB" w:rsidP="00650EF6" w:rsidRDefault="00C610CB" w14:paraId="307D0C37" w14:textId="4FB51678">
      <w:pPr>
        <w:spacing w:before="240" w:after="160" w:line="259" w:lineRule="auto"/>
        <w:rPr>
          <w:rFonts w:eastAsia="Calibri"/>
        </w:rPr>
      </w:pPr>
      <w:r>
        <w:t>Overall</w:t>
      </w:r>
      <w:r w:rsidR="00C036E3">
        <w:t>, CPUC staff</w:t>
      </w:r>
      <w:r w:rsidR="007F2965">
        <w:t xml:space="preserve"> reduced the amount of solar mapped to Southern Nevada substations by 123 MW</w:t>
      </w:r>
      <w:r w:rsidR="00BC05CA">
        <w:t>,</w:t>
      </w:r>
      <w:r w:rsidR="00C036E3">
        <w:t xml:space="preserve"> relocat</w:t>
      </w:r>
      <w:r w:rsidR="00BC05CA">
        <w:t>ing</w:t>
      </w:r>
      <w:r w:rsidR="00C036E3">
        <w:t xml:space="preserve"> 73 MW </w:t>
      </w:r>
      <w:r w:rsidR="005A09AB">
        <w:t>to</w:t>
      </w:r>
      <w:r w:rsidR="00BC05CA">
        <w:t xml:space="preserve"> the Imperial area and remov</w:t>
      </w:r>
      <w:r w:rsidR="0028721E">
        <w:t>ing</w:t>
      </w:r>
      <w:r w:rsidR="00BC05CA">
        <w:t xml:space="preserve"> 50 MW to </w:t>
      </w:r>
      <w:r w:rsidRPr="4CFFDC34" w:rsidR="00BC05CA">
        <w:rPr>
          <w:rFonts w:eastAsia="Calibri"/>
        </w:rPr>
        <w:t xml:space="preserve">account for a portion of the 1,377 MW solar reductions in the updated portfolio. CPUC staff also reduced the amount of batteries by </w:t>
      </w:r>
      <w:r w:rsidRPr="4CFFDC34" w:rsidR="003A1BCA">
        <w:rPr>
          <w:rFonts w:eastAsia="Calibri"/>
        </w:rPr>
        <w:t>237</w:t>
      </w:r>
      <w:r w:rsidRPr="4CFFDC34" w:rsidR="003E0E05">
        <w:rPr>
          <w:rFonts w:eastAsia="Calibri"/>
        </w:rPr>
        <w:t xml:space="preserve"> MW</w:t>
      </w:r>
      <w:r w:rsidRPr="4CFFDC34" w:rsidR="00A65ADB">
        <w:rPr>
          <w:rFonts w:eastAsia="Calibri"/>
        </w:rPr>
        <w:t>, relocating 50 MW to the Imperial area</w:t>
      </w:r>
      <w:r w:rsidRPr="4CFFDC34" w:rsidR="00346E74">
        <w:rPr>
          <w:rFonts w:eastAsia="Calibri"/>
        </w:rPr>
        <w:t xml:space="preserve">, relocating </w:t>
      </w:r>
      <w:r w:rsidRPr="4CFFDC34" w:rsidR="004B0BC5">
        <w:rPr>
          <w:rFonts w:eastAsia="Calibri"/>
        </w:rPr>
        <w:t>1</w:t>
      </w:r>
      <w:r w:rsidRPr="4CFFDC34" w:rsidR="00710FF7">
        <w:rPr>
          <w:rFonts w:eastAsia="Calibri"/>
        </w:rPr>
        <w:t>1</w:t>
      </w:r>
      <w:r w:rsidRPr="4CFFDC34" w:rsidR="00346E74">
        <w:rPr>
          <w:rFonts w:eastAsia="Calibri"/>
        </w:rPr>
        <w:t>2 MW</w:t>
      </w:r>
      <w:r w:rsidRPr="4CFFDC34" w:rsidDel="00D5142D" w:rsidR="00346E74">
        <w:rPr>
          <w:rFonts w:eastAsia="Calibri"/>
        </w:rPr>
        <w:t xml:space="preserve"> </w:t>
      </w:r>
      <w:r w:rsidRPr="4CFFDC34" w:rsidR="00346E74">
        <w:rPr>
          <w:rFonts w:eastAsia="Calibri"/>
        </w:rPr>
        <w:t>to standalone batteries,</w:t>
      </w:r>
      <w:r w:rsidRPr="4CFFDC34" w:rsidR="00A65ADB">
        <w:rPr>
          <w:rFonts w:eastAsia="Calibri"/>
        </w:rPr>
        <w:t xml:space="preserve"> and removing</w:t>
      </w:r>
      <w:r w:rsidRPr="4CFFDC34" w:rsidR="001677B1">
        <w:rPr>
          <w:rFonts w:eastAsia="Calibri"/>
        </w:rPr>
        <w:t xml:space="preserve"> </w:t>
      </w:r>
      <w:r w:rsidRPr="4CFFDC34" w:rsidR="00283412">
        <w:rPr>
          <w:rFonts w:eastAsia="Calibri"/>
        </w:rPr>
        <w:t>7</w:t>
      </w:r>
      <w:r w:rsidRPr="4CFFDC34" w:rsidR="001677B1">
        <w:rPr>
          <w:rFonts w:eastAsia="Calibri"/>
        </w:rPr>
        <w:t xml:space="preserve">5 MW </w:t>
      </w:r>
      <w:r w:rsidRPr="4CFFDC34" w:rsidR="00597622">
        <w:rPr>
          <w:rFonts w:eastAsia="Calibri"/>
        </w:rPr>
        <w:t>to account for a portion of the 1,182 MW battery reductions in the updated portfolio.</w:t>
      </w:r>
      <w:r w:rsidRPr="4CFFDC34" w:rsidR="00FD0838">
        <w:rPr>
          <w:rFonts w:eastAsia="Calibri"/>
        </w:rPr>
        <w:t xml:space="preserve"> Specifically, staff made these minor adjustments</w:t>
      </w:r>
      <w:r w:rsidRPr="4CFFDC34" w:rsidR="00AF4A84">
        <w:rPr>
          <w:rFonts w:eastAsia="Calibri"/>
        </w:rPr>
        <w:t>:</w:t>
      </w:r>
    </w:p>
    <w:p w:rsidR="00AF4A84" w:rsidP="5AC79DD8" w:rsidRDefault="005F6010" w14:paraId="0F6B0DD1" w14:textId="5586285E">
      <w:pPr>
        <w:pStyle w:val="ListParagraph"/>
        <w:numPr>
          <w:ilvl w:val="0"/>
          <w:numId w:val="185"/>
        </w:numPr>
        <w:spacing w:after="160" w:line="259" w:lineRule="auto"/>
        <w:rPr>
          <w:rFonts w:eastAsia="Calibri"/>
        </w:rPr>
      </w:pPr>
      <w:r w:rsidRPr="5AC79DD8">
        <w:rPr>
          <w:rFonts w:eastAsia="Calibri"/>
        </w:rPr>
        <w:t>R</w:t>
      </w:r>
      <w:r w:rsidRPr="5AC79DD8" w:rsidR="00415367">
        <w:rPr>
          <w:rFonts w:eastAsia="Calibri"/>
        </w:rPr>
        <w:t xml:space="preserve">educed </w:t>
      </w:r>
      <w:r w:rsidRPr="5AC79DD8" w:rsidR="00A24278">
        <w:rPr>
          <w:rFonts w:eastAsia="Calibri"/>
        </w:rPr>
        <w:t xml:space="preserve">the amount of batteries at these substations </w:t>
      </w:r>
      <w:r w:rsidRPr="5AC79DD8" w:rsidR="00F716C4">
        <w:rPr>
          <w:rFonts w:eastAsia="Calibri"/>
        </w:rPr>
        <w:t>by the following amounts</w:t>
      </w:r>
      <w:r w:rsidRPr="5AC79DD8" w:rsidR="00A24278">
        <w:rPr>
          <w:rFonts w:eastAsia="Calibri"/>
        </w:rPr>
        <w:t xml:space="preserve">: </w:t>
      </w:r>
      <w:r w:rsidRPr="5AC79DD8" w:rsidR="00F716C4">
        <w:rPr>
          <w:rFonts w:eastAsia="Calibri"/>
        </w:rPr>
        <w:t>Carpenter Canyon</w:t>
      </w:r>
      <w:r w:rsidRPr="5AC79DD8" w:rsidR="005D144C">
        <w:rPr>
          <w:rFonts w:eastAsia="Calibri"/>
        </w:rPr>
        <w:t>, 9</w:t>
      </w:r>
      <w:r w:rsidRPr="5AC79DD8" w:rsidR="07AA9F09">
        <w:rPr>
          <w:rFonts w:eastAsia="Calibri"/>
        </w:rPr>
        <w:t xml:space="preserve"> </w:t>
      </w:r>
      <w:r w:rsidRPr="5AC79DD8" w:rsidR="005D144C">
        <w:rPr>
          <w:rFonts w:eastAsia="Calibri"/>
        </w:rPr>
        <w:t xml:space="preserve">MW; </w:t>
      </w:r>
      <w:r w:rsidRPr="5AC79DD8" w:rsidR="007B0340">
        <w:rPr>
          <w:rFonts w:eastAsia="Calibri"/>
        </w:rPr>
        <w:t xml:space="preserve">El Dorado 230 kV, </w:t>
      </w:r>
      <w:r w:rsidRPr="5AC79DD8" w:rsidR="00EC3596">
        <w:rPr>
          <w:rFonts w:eastAsia="Calibri"/>
        </w:rPr>
        <w:t xml:space="preserve">72 MW; </w:t>
      </w:r>
      <w:r w:rsidRPr="5AC79DD8" w:rsidR="00EE1D95">
        <w:rPr>
          <w:rFonts w:eastAsia="Calibri"/>
        </w:rPr>
        <w:t xml:space="preserve">Innovation, 25 MW; Mohave, 87 MW; and Trout Canyon, 44 MW, </w:t>
      </w:r>
      <w:r w:rsidRPr="5AC79DD8" w:rsidR="00DD6970">
        <w:rPr>
          <w:rFonts w:eastAsia="Calibri"/>
        </w:rPr>
        <w:t>to accommodate the relocations and reductions noted above and to avoid exceeding the upgrade expanded transmission</w:t>
      </w:r>
      <w:r w:rsidRPr="5AC79DD8" w:rsidR="00F044CE">
        <w:rPr>
          <w:rFonts w:eastAsia="Calibri"/>
        </w:rPr>
        <w:t xml:space="preserve"> capability</w:t>
      </w:r>
      <w:r w:rsidRPr="5AC79DD8" w:rsidR="00DD6970">
        <w:rPr>
          <w:rFonts w:eastAsia="Calibri"/>
        </w:rPr>
        <w:t xml:space="preserve"> limit.</w:t>
      </w:r>
    </w:p>
    <w:p w:rsidR="00EE1D95" w:rsidP="0010147B" w:rsidRDefault="002C3049" w14:paraId="63E34BAD" w14:textId="16C1D7F9">
      <w:pPr>
        <w:pStyle w:val="ListParagraph"/>
        <w:numPr>
          <w:ilvl w:val="0"/>
          <w:numId w:val="185"/>
        </w:numPr>
        <w:spacing w:after="160" w:line="259" w:lineRule="auto"/>
        <w:rPr>
          <w:rFonts w:eastAsia="Calibri"/>
        </w:rPr>
      </w:pPr>
      <w:r w:rsidRPr="4CFFDC34">
        <w:rPr>
          <w:rFonts w:eastAsia="Calibri"/>
        </w:rPr>
        <w:t>Relocated 78 MW of solar to</w:t>
      </w:r>
      <w:r w:rsidRPr="4CFFDC34" w:rsidR="00184165">
        <w:rPr>
          <w:rFonts w:eastAsia="Calibri"/>
        </w:rPr>
        <w:t xml:space="preserve"> Trout Canyon to improve alignment with prior base case and shifted 175 MW of EODS solar to FCDS to </w:t>
      </w:r>
      <w:r w:rsidRPr="4CFFDC34" w:rsidR="00E02731">
        <w:rPr>
          <w:rFonts w:eastAsia="Calibri"/>
        </w:rPr>
        <w:t>improve alignment</w:t>
      </w:r>
      <w:r w:rsidRPr="4CFFDC34" w:rsidR="00304CDC">
        <w:rPr>
          <w:rFonts w:eastAsia="Calibri"/>
        </w:rPr>
        <w:t xml:space="preserve"> </w:t>
      </w:r>
      <w:r w:rsidRPr="4CFFDC34" w:rsidR="009A5C3D">
        <w:rPr>
          <w:rFonts w:eastAsia="Calibri"/>
        </w:rPr>
        <w:t xml:space="preserve">with </w:t>
      </w:r>
      <w:r w:rsidRPr="4CFFDC34" w:rsidR="00304CDC">
        <w:rPr>
          <w:rFonts w:eastAsia="Calibri"/>
        </w:rPr>
        <w:t>baseline reconciliation resources</w:t>
      </w:r>
      <w:r w:rsidRPr="4CFFDC34" w:rsidR="00E02731">
        <w:rPr>
          <w:rFonts w:eastAsia="Calibri"/>
        </w:rPr>
        <w:t>.</w:t>
      </w:r>
    </w:p>
    <w:p w:rsidR="00782F66" w:rsidP="0010147B" w:rsidRDefault="0032140B" w14:paraId="605916B6" w14:textId="5D4514CF">
      <w:pPr>
        <w:pStyle w:val="ListParagraph"/>
        <w:numPr>
          <w:ilvl w:val="0"/>
          <w:numId w:val="185"/>
        </w:numPr>
        <w:spacing w:after="160" w:line="259" w:lineRule="auto"/>
        <w:rPr>
          <w:rFonts w:eastAsia="Calibri"/>
          <w:szCs w:val="24"/>
        </w:rPr>
      </w:pPr>
      <w:r>
        <w:rPr>
          <w:rFonts w:eastAsia="Calibri"/>
          <w:szCs w:val="24"/>
        </w:rPr>
        <w:t>Made m</w:t>
      </w:r>
      <w:r w:rsidR="00782F66">
        <w:rPr>
          <w:rFonts w:eastAsia="Calibri"/>
          <w:szCs w:val="24"/>
        </w:rPr>
        <w:t xml:space="preserve">inor relocations of solar at Carpenter Canyon (adding 10 MW) </w:t>
      </w:r>
      <w:r w:rsidR="00FC1DE5">
        <w:rPr>
          <w:rFonts w:eastAsia="Calibri"/>
          <w:szCs w:val="24"/>
        </w:rPr>
        <w:t>and Innovation (</w:t>
      </w:r>
      <w:r w:rsidR="004E0DF4">
        <w:rPr>
          <w:rFonts w:eastAsia="Calibri"/>
          <w:szCs w:val="24"/>
        </w:rPr>
        <w:t>reducing</w:t>
      </w:r>
      <w:r>
        <w:rPr>
          <w:rFonts w:eastAsia="Calibri"/>
          <w:szCs w:val="24"/>
        </w:rPr>
        <w:t xml:space="preserve"> by</w:t>
      </w:r>
      <w:r w:rsidR="00E7261E">
        <w:rPr>
          <w:rFonts w:eastAsia="Calibri"/>
          <w:szCs w:val="24"/>
        </w:rPr>
        <w:t xml:space="preserve"> 5 MW</w:t>
      </w:r>
      <w:r>
        <w:rPr>
          <w:rFonts w:eastAsia="Calibri"/>
          <w:szCs w:val="24"/>
        </w:rPr>
        <w:t>).</w:t>
      </w:r>
    </w:p>
    <w:p w:rsidRPr="00F47951" w:rsidR="00E02731" w:rsidP="00F47951" w:rsidRDefault="00BD6054" w14:paraId="3DE5CF50" w14:textId="18460FCC">
      <w:pPr>
        <w:pStyle w:val="ListParagraph"/>
        <w:numPr>
          <w:ilvl w:val="0"/>
          <w:numId w:val="185"/>
        </w:numPr>
        <w:spacing w:after="160" w:line="259" w:lineRule="auto"/>
        <w:rPr>
          <w:rFonts w:eastAsia="Calibri"/>
        </w:rPr>
      </w:pPr>
      <w:r w:rsidRPr="4CFFDC34">
        <w:rPr>
          <w:rFonts w:eastAsia="Calibri"/>
        </w:rPr>
        <w:t>Reduc</w:t>
      </w:r>
      <w:r w:rsidRPr="4CFFDC34" w:rsidR="00E7318E">
        <w:rPr>
          <w:rFonts w:eastAsia="Calibri"/>
        </w:rPr>
        <w:t>ed</w:t>
      </w:r>
      <w:r w:rsidRPr="4CFFDC34">
        <w:rPr>
          <w:rFonts w:eastAsia="Calibri"/>
        </w:rPr>
        <w:t xml:space="preserve"> </w:t>
      </w:r>
      <w:r w:rsidRPr="4CFFDC34" w:rsidR="007F547A">
        <w:rPr>
          <w:rFonts w:eastAsia="Calibri"/>
        </w:rPr>
        <w:t>the amount of solar at Mohave by 205 MW</w:t>
      </w:r>
      <w:r w:rsidRPr="4CFFDC34" w:rsidR="00E7318E">
        <w:rPr>
          <w:rFonts w:eastAsia="Calibri"/>
        </w:rPr>
        <w:t xml:space="preserve">, relocating a portion to other Southern Nevada and Imperial substations and </w:t>
      </w:r>
      <w:r w:rsidRPr="4CFFDC34" w:rsidR="005401BF">
        <w:rPr>
          <w:rFonts w:eastAsia="Calibri"/>
        </w:rPr>
        <w:t>rem</w:t>
      </w:r>
      <w:r w:rsidRPr="4CFFDC34" w:rsidR="00E16718">
        <w:rPr>
          <w:rFonts w:eastAsia="Calibri"/>
        </w:rPr>
        <w:t>oving</w:t>
      </w:r>
      <w:r w:rsidRPr="4CFFDC34" w:rsidR="000B45BF">
        <w:rPr>
          <w:rFonts w:eastAsia="Calibri"/>
        </w:rPr>
        <w:t xml:space="preserve"> the 50 MW as noted above.</w:t>
      </w:r>
      <w:r w:rsidRPr="4CFFDC34" w:rsidR="00141205">
        <w:rPr>
          <w:rFonts w:eastAsia="Calibri"/>
        </w:rPr>
        <w:t xml:space="preserve"> This reduction brings the amount of resources</w:t>
      </w:r>
      <w:r w:rsidRPr="4CFFDC34" w:rsidR="008624E3">
        <w:rPr>
          <w:rFonts w:eastAsia="Calibri"/>
        </w:rPr>
        <w:t xml:space="preserve"> at Mohave to the same level as in the prior base case and </w:t>
      </w:r>
      <w:r w:rsidRPr="4CFFDC34" w:rsidR="00081D70">
        <w:rPr>
          <w:rFonts w:eastAsia="Calibri"/>
        </w:rPr>
        <w:t xml:space="preserve">helps to alleviate the commercial non-compliance as Mohave has no </w:t>
      </w:r>
      <w:r w:rsidRPr="4CFFDC34" w:rsidR="00782F66">
        <w:rPr>
          <w:rFonts w:eastAsia="Calibri"/>
        </w:rPr>
        <w:t>high-confidence commercial interest.</w:t>
      </w:r>
    </w:p>
    <w:p w:rsidR="00AF1C13" w:rsidP="001F194F" w:rsidRDefault="00AF1C13" w14:paraId="77498D1E" w14:textId="77777777">
      <w:pPr>
        <w:spacing w:after="160" w:line="259" w:lineRule="auto"/>
        <w:ind w:left="0"/>
        <w:sectPr w:rsidR="00AF1C13">
          <w:pgSz w:w="12240" w:h="15840"/>
          <w:pgMar w:top="1440" w:right="1440" w:bottom="1440" w:left="1440" w:header="720" w:footer="720" w:gutter="0"/>
          <w:cols w:space="720"/>
          <w:docGrid w:linePitch="360"/>
        </w:sectPr>
      </w:pPr>
    </w:p>
    <w:p w:rsidR="00FF2F2C" w:rsidP="00650EF6" w:rsidRDefault="00FF2F2C" w14:paraId="015DC4CB" w14:textId="23B55BDD">
      <w:pPr>
        <w:pStyle w:val="Caption"/>
        <w:keepNext/>
      </w:pPr>
      <w:bookmarkStart w:name="_Ref85807509" w:id="79"/>
      <w:r>
        <w:lastRenderedPageBreak/>
        <w:t xml:space="preserve">Table </w:t>
      </w:r>
      <w:r>
        <w:fldChar w:fldCharType="begin"/>
      </w:r>
      <w:r>
        <w:instrText>SEQ Table \* ARABIC</w:instrText>
      </w:r>
      <w:r>
        <w:fldChar w:fldCharType="separate"/>
      </w:r>
      <w:r w:rsidR="0066424A">
        <w:rPr>
          <w:noProof/>
        </w:rPr>
        <w:t>10</w:t>
      </w:r>
      <w:r>
        <w:fldChar w:fldCharType="end"/>
      </w:r>
      <w:bookmarkEnd w:id="79"/>
      <w:r>
        <w:t xml:space="preserve">: </w:t>
      </w:r>
      <w:r w:rsidRPr="00B83C31">
        <w:t>Summary of the mapped solar and co-located battery resources in the Greater LA Metro, Southern PG&amp;E, and Tehachapi areas and the compliance of these allocations with the criteria after Round 1 of mapping.</w:t>
      </w:r>
    </w:p>
    <w:p w:rsidR="00C15A9D" w:rsidP="00C15A9D" w:rsidRDefault="00002EDD" w14:paraId="0A57B6B2" w14:textId="2EB30216">
      <w:pPr>
        <w:keepNext/>
        <w:spacing w:after="160" w:line="259" w:lineRule="auto"/>
        <w:ind w:left="0"/>
      </w:pPr>
      <w:r w:rsidRPr="00002EDD">
        <w:rPr>
          <w:noProof/>
        </w:rPr>
        <w:drawing>
          <wp:inline distT="0" distB="0" distL="0" distR="0" wp14:anchorId="07C7160B" wp14:editId="060EAEC4">
            <wp:extent cx="8229600" cy="43611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4361180"/>
                    </a:xfrm>
                    <a:prstGeom prst="rect">
                      <a:avLst/>
                    </a:prstGeom>
                    <a:noFill/>
                    <a:ln>
                      <a:noFill/>
                    </a:ln>
                  </pic:spPr>
                </pic:pic>
              </a:graphicData>
            </a:graphic>
          </wp:inline>
        </w:drawing>
      </w:r>
      <w:r w:rsidR="53DD22AF">
        <w:rPr>
          <w:noProof/>
        </w:rPr>
        <w:drawing>
          <wp:inline distT="0" distB="0" distL="0" distR="0" wp14:anchorId="33B8C260" wp14:editId="78AA9962">
            <wp:extent cx="7053938" cy="476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053938" cy="476250"/>
                    </a:xfrm>
                    <a:prstGeom prst="rect">
                      <a:avLst/>
                    </a:prstGeom>
                  </pic:spPr>
                </pic:pic>
              </a:graphicData>
            </a:graphic>
          </wp:inline>
        </w:drawing>
      </w:r>
    </w:p>
    <w:p w:rsidR="00AF1C13" w:rsidP="001F194F" w:rsidRDefault="00AF1C13" w14:paraId="752AD0A1" w14:textId="6DC4101F">
      <w:pPr>
        <w:spacing w:after="160" w:line="259" w:lineRule="auto"/>
        <w:ind w:left="0"/>
      </w:pPr>
    </w:p>
    <w:p w:rsidR="00AF1C13" w:rsidP="001F194F" w:rsidRDefault="00AF1C13" w14:paraId="6F389C8A" w14:textId="77777777">
      <w:pPr>
        <w:spacing w:after="160" w:line="259" w:lineRule="auto"/>
        <w:ind w:left="0"/>
        <w:sectPr w:rsidR="00AF1C13" w:rsidSect="0077295E">
          <w:pgSz w:w="15840" w:h="12240" w:orient="landscape"/>
          <w:pgMar w:top="1440" w:right="1440" w:bottom="1440" w:left="1440" w:header="720" w:footer="720" w:gutter="0"/>
          <w:cols w:space="720"/>
          <w:docGrid w:linePitch="360"/>
        </w:sectPr>
      </w:pPr>
    </w:p>
    <w:p w:rsidR="00E83756" w:rsidP="00EE7015" w:rsidRDefault="00F47951" w14:paraId="460E575E" w14:textId="4AF5E8F1">
      <w:pPr>
        <w:pStyle w:val="Heading6"/>
        <w:spacing w:after="240"/>
        <w:ind w:left="0"/>
      </w:pPr>
      <w:r>
        <w:lastRenderedPageBreak/>
        <w:t>G</w:t>
      </w:r>
      <w:r w:rsidR="00E83756">
        <w:t>reater LA Metro</w:t>
      </w:r>
    </w:p>
    <w:p w:rsidRPr="00650EF6" w:rsidR="00685A7F" w:rsidP="00650EF6" w:rsidRDefault="683BD70B" w14:paraId="0FC23C44" w14:textId="71D7D2A4">
      <w:pPr>
        <w:pStyle w:val="Heading7"/>
        <w:rPr>
          <w:b/>
          <w:bCs/>
        </w:rPr>
      </w:pPr>
      <w:r w:rsidRPr="00650EF6">
        <w:rPr>
          <w:b/>
          <w:bCs/>
        </w:rPr>
        <w:t>Criteria Non-compliance</w:t>
      </w:r>
      <w:r w:rsidRPr="00650EF6" w:rsidR="00DD2CEC">
        <w:rPr>
          <w:b/>
          <w:bCs/>
        </w:rPr>
        <w:t xml:space="preserve"> Discussion</w:t>
      </w:r>
    </w:p>
    <w:p w:rsidRPr="002D33C8" w:rsidR="002D33C8" w:rsidP="00650EF6" w:rsidRDefault="3778E5FA" w14:paraId="5C54DCD6" w14:textId="0D56F9CF">
      <w:pPr>
        <w:spacing w:before="240" w:after="160" w:line="259" w:lineRule="auto"/>
      </w:pPr>
      <w:r>
        <w:t>The Vincent substation</w:t>
      </w:r>
      <w:r w:rsidR="372F5C6A">
        <w:t xml:space="preserve"> has a level-2 noncompliance in the commercial interest criteria </w:t>
      </w:r>
      <w:r w:rsidR="1190A5B1">
        <w:t xml:space="preserve">for batteries and solar </w:t>
      </w:r>
      <w:r w:rsidR="372F5C6A">
        <w:t>because</w:t>
      </w:r>
      <w:r w:rsidR="42AC21AB">
        <w:t xml:space="preserve"> the substation </w:t>
      </w:r>
      <w:r w:rsidR="316B0494">
        <w:t xml:space="preserve">has </w:t>
      </w:r>
      <w:r w:rsidR="66957161">
        <w:t>a</w:t>
      </w:r>
      <w:r w:rsidR="316B0494">
        <w:t xml:space="preserve"> </w:t>
      </w:r>
      <w:r w:rsidR="66957161">
        <w:t>significant amount of commercial interest but only a small amount that is considered high-confidence.</w:t>
      </w:r>
      <w:r w:rsidR="0B9924A6">
        <w:t xml:space="preserve"> The level-3 non-compliance in criteria 2 for both substations is due to</w:t>
      </w:r>
      <w:r w:rsidR="01D94E38">
        <w:t xml:space="preserve"> a</w:t>
      </w:r>
      <w:r w:rsidR="6997241E">
        <w:t xml:space="preserve"> FCDS capab</w:t>
      </w:r>
      <w:r w:rsidR="0B9924A6">
        <w:t>i</w:t>
      </w:r>
      <w:r w:rsidR="69CD9029">
        <w:t>lity exceedance i</w:t>
      </w:r>
      <w:r w:rsidR="0B9924A6">
        <w:t xml:space="preserve">n </w:t>
      </w:r>
      <w:r w:rsidR="7CEC92FE">
        <w:t>the Laguna Bell – Mesa constraint, which can be alleviated</w:t>
      </w:r>
      <w:r w:rsidR="6913AECE">
        <w:t xml:space="preserve"> by the upgrade noted in the CAISO</w:t>
      </w:r>
      <w:r w:rsidR="57A2C1AE">
        <w:t>’s</w:t>
      </w:r>
      <w:r w:rsidR="6913AECE">
        <w:t xml:space="preserve"> 2021 </w:t>
      </w:r>
      <w:r w:rsidR="56E37917">
        <w:t>W</w:t>
      </w:r>
      <w:r w:rsidR="6913AECE">
        <w:t xml:space="preserve">hite </w:t>
      </w:r>
      <w:r w:rsidR="4392C5FC">
        <w:t>P</w:t>
      </w:r>
      <w:r w:rsidR="6913AECE">
        <w:t>aper.</w:t>
      </w:r>
    </w:p>
    <w:p w:rsidRPr="00650EF6" w:rsidR="00E83756" w:rsidP="263BE775" w:rsidRDefault="00EB8EDA" w14:paraId="7B1B3A58" w14:textId="14062F8C">
      <w:pPr>
        <w:spacing w:after="160" w:line="259" w:lineRule="auto"/>
        <w:rPr>
          <w:b/>
        </w:rPr>
      </w:pPr>
      <w:r w:rsidRPr="00EE7015">
        <w:rPr>
          <w:rStyle w:val="Heading7Char"/>
          <w:b/>
        </w:rPr>
        <w:t>Mapping Adjustments</w:t>
      </w:r>
    </w:p>
    <w:p w:rsidR="0005710A" w:rsidP="735C25C9" w:rsidRDefault="001F17B5" w14:paraId="264FF0E1" w14:textId="07446A00">
      <w:pPr>
        <w:spacing w:after="160" w:line="259" w:lineRule="auto"/>
      </w:pPr>
      <w:r>
        <w:t>CPUC staff</w:t>
      </w:r>
      <w:r w:rsidR="000A3488">
        <w:t xml:space="preserve"> made no solar and co-located battery adjustments to the Greater LA Metro substations</w:t>
      </w:r>
      <w:r w:rsidR="00804EDB">
        <w:t xml:space="preserve"> as </w:t>
      </w:r>
      <w:r w:rsidR="00053D33">
        <w:t>the few non-compliances do not warrant significant remapping.</w:t>
      </w:r>
    </w:p>
    <w:p w:rsidRPr="00E83756" w:rsidR="000A3488" w:rsidP="735C25C9" w:rsidRDefault="000A3488" w14:paraId="54A7B21E" w14:textId="77777777">
      <w:pPr>
        <w:spacing w:after="160" w:line="259" w:lineRule="auto"/>
      </w:pPr>
    </w:p>
    <w:p w:rsidR="007A1670" w:rsidP="00EE7015" w:rsidRDefault="041B9E10" w14:paraId="3F5A7949" w14:textId="48B8FAEB">
      <w:pPr>
        <w:pStyle w:val="Heading6"/>
        <w:spacing w:after="240"/>
        <w:ind w:left="0"/>
      </w:pPr>
      <w:r w:rsidRPr="735C25C9">
        <w:t>Tehachapi</w:t>
      </w:r>
    </w:p>
    <w:p w:rsidRPr="00650EF6" w:rsidR="00685A7F" w:rsidP="00650EF6" w:rsidRDefault="683BD70B" w14:paraId="0D97A956" w14:textId="4C5AB93E">
      <w:pPr>
        <w:pStyle w:val="Heading7"/>
        <w:rPr>
          <w:b/>
          <w:bCs/>
        </w:rPr>
      </w:pPr>
      <w:r w:rsidRPr="00650EF6">
        <w:rPr>
          <w:b/>
          <w:bCs/>
        </w:rPr>
        <w:t xml:space="preserve">Criteria </w:t>
      </w:r>
      <w:r w:rsidRPr="00650EF6" w:rsidR="17366C35">
        <w:rPr>
          <w:b/>
          <w:bCs/>
        </w:rPr>
        <w:t xml:space="preserve">Non-compliance </w:t>
      </w:r>
      <w:r w:rsidRPr="00650EF6" w:rsidR="00DD2CEC">
        <w:rPr>
          <w:b/>
          <w:bCs/>
        </w:rPr>
        <w:t>D</w:t>
      </w:r>
      <w:r w:rsidRPr="00650EF6" w:rsidR="17366C35">
        <w:rPr>
          <w:b/>
          <w:bCs/>
        </w:rPr>
        <w:t>iscussion</w:t>
      </w:r>
    </w:p>
    <w:p w:rsidR="007A1670" w:rsidP="00650EF6" w:rsidRDefault="358BF98E" w14:paraId="75ACA70D" w14:textId="4EF0A2E5">
      <w:pPr>
        <w:spacing w:before="240" w:after="160" w:line="259" w:lineRule="auto"/>
        <w:rPr>
          <w:rFonts w:eastAsia="Calibri"/>
        </w:rPr>
      </w:pPr>
      <w:r w:rsidRPr="23850034">
        <w:rPr>
          <w:rFonts w:eastAsia="Calibri"/>
        </w:rPr>
        <w:t xml:space="preserve">The criteria compliance of the solar and co-located battery resources mapped to Tehachapi area substations after Round 1 of mapping is shown in </w:t>
      </w:r>
      <w:r w:rsidR="00C2727B">
        <w:rPr>
          <w:rFonts w:eastAsia="Calibri"/>
        </w:rPr>
        <w:fldChar w:fldCharType="begin"/>
      </w:r>
      <w:r w:rsidR="00C2727B">
        <w:rPr>
          <w:rFonts w:eastAsia="Calibri"/>
        </w:rPr>
        <w:instrText xml:space="preserve"> REF _Ref85807509 \h </w:instrText>
      </w:r>
      <w:r w:rsidR="00C2727B">
        <w:rPr>
          <w:rFonts w:eastAsia="Calibri"/>
        </w:rPr>
      </w:r>
      <w:r w:rsidR="00C2727B">
        <w:rPr>
          <w:rFonts w:eastAsia="Calibri"/>
        </w:rPr>
        <w:fldChar w:fldCharType="separate"/>
      </w:r>
      <w:r w:rsidR="00B71FDA">
        <w:t xml:space="preserve">Table </w:t>
      </w:r>
      <w:r w:rsidR="00B71FDA">
        <w:rPr>
          <w:noProof/>
        </w:rPr>
        <w:t>10</w:t>
      </w:r>
      <w:r w:rsidR="00C2727B">
        <w:rPr>
          <w:rFonts w:eastAsia="Calibri"/>
        </w:rPr>
        <w:fldChar w:fldCharType="end"/>
      </w:r>
      <w:r w:rsidRPr="00737077">
        <w:rPr>
          <w:rFonts w:eastAsia="Calibri"/>
        </w:rPr>
        <w:t>.</w:t>
      </w:r>
      <w:r w:rsidRPr="23850034">
        <w:rPr>
          <w:rFonts w:eastAsia="Calibri"/>
        </w:rPr>
        <w:t xml:space="preserve"> Resources mapped to Tehachapi substations are mostly in compliance with the criteria except for a few situations of commercial interest and one situation of environmental impacts non-compliance. </w:t>
      </w:r>
    </w:p>
    <w:p w:rsidRPr="00737077" w:rsidR="1942D95C" w:rsidP="48E13C77" w:rsidRDefault="7F59902F" w14:paraId="661A65AE" w14:textId="37755738">
      <w:pPr>
        <w:spacing w:after="160" w:line="259" w:lineRule="auto"/>
      </w:pPr>
      <w:r w:rsidRPr="63FE75BF">
        <w:rPr>
          <w:rStyle w:val="Heading7Char"/>
        </w:rPr>
        <w:t>Criteria 2</w:t>
      </w:r>
      <w:r w:rsidRPr="63FE75BF" w:rsidR="36083B66">
        <w:rPr>
          <w:rStyle w:val="Heading7Char"/>
        </w:rPr>
        <w:t xml:space="preserve"> – Transmission Capability Limit:</w:t>
      </w:r>
      <w:r w:rsidRPr="63FE75BF" w:rsidR="6F1B53BE">
        <w:rPr>
          <w:rStyle w:val="Heading7Char"/>
        </w:rPr>
        <w:t xml:space="preserve"> </w:t>
      </w:r>
      <w:r w:rsidR="6F1B53BE">
        <w:t xml:space="preserve">The level-3 non-compliance flags at the </w:t>
      </w:r>
      <w:proofErr w:type="spellStart"/>
      <w:r w:rsidR="6F1B53BE">
        <w:t>Pastoria</w:t>
      </w:r>
      <w:proofErr w:type="spellEnd"/>
      <w:r w:rsidR="6F1B53BE">
        <w:t xml:space="preserve"> and Vestal substations are due to </w:t>
      </w:r>
      <w:r w:rsidR="5DEF59D5">
        <w:t>an exceedance in the FCDS capability of the Laguna Bella – Mesa const</w:t>
      </w:r>
      <w:r w:rsidR="7A1DEFE2">
        <w:t>raint, which can be alleviated by the upgrade noted in the CAISO</w:t>
      </w:r>
      <w:r w:rsidR="00E19FB8">
        <w:t>’s</w:t>
      </w:r>
      <w:r w:rsidR="7A1DEFE2">
        <w:t xml:space="preserve"> 2021 </w:t>
      </w:r>
      <w:r w:rsidR="4BB4CC85">
        <w:t>W</w:t>
      </w:r>
      <w:r w:rsidR="7A1DEFE2">
        <w:t xml:space="preserve">hite </w:t>
      </w:r>
      <w:r w:rsidR="51022230">
        <w:t>P</w:t>
      </w:r>
      <w:r w:rsidR="7A1DEFE2">
        <w:t>aper.</w:t>
      </w:r>
    </w:p>
    <w:p w:rsidR="007A1670" w:rsidP="48E13C77" w:rsidRDefault="041B9E10" w14:paraId="54D64574" w14:textId="7BFFB277">
      <w:pPr>
        <w:spacing w:after="160" w:line="259" w:lineRule="auto"/>
        <w:rPr>
          <w:rFonts w:eastAsia="Calibri"/>
        </w:rPr>
      </w:pPr>
      <w:r w:rsidRPr="5AC79DD8">
        <w:rPr>
          <w:rStyle w:val="Heading7Char"/>
        </w:rPr>
        <w:t>Criteria 3b</w:t>
      </w:r>
      <w:r w:rsidRPr="5AC79DD8" w:rsidR="10EDA684">
        <w:rPr>
          <w:rStyle w:val="Heading7Char"/>
        </w:rPr>
        <w:t xml:space="preserve"> – </w:t>
      </w:r>
      <w:r w:rsidRPr="5AC79DD8">
        <w:rPr>
          <w:rStyle w:val="Heading7Char"/>
        </w:rPr>
        <w:t>Environmental Impacts:</w:t>
      </w:r>
      <w:r w:rsidRPr="5AC79DD8">
        <w:rPr>
          <w:b/>
          <w:bCs/>
        </w:rPr>
        <w:t xml:space="preserve"> </w:t>
      </w:r>
      <w:r>
        <w:t>Only the Whirlwind substation has a level-2 non-compliance</w:t>
      </w:r>
      <w:r w:rsidR="430B7393">
        <w:t xml:space="preserve"> for high values of terrestrial biodiversity and </w:t>
      </w:r>
      <w:r w:rsidR="00EB6513">
        <w:t xml:space="preserve">Audubon </w:t>
      </w:r>
      <w:r w:rsidR="00960324">
        <w:t>important bird areas</w:t>
      </w:r>
      <w:r w:rsidR="00EB6513">
        <w:t>.</w:t>
      </w:r>
    </w:p>
    <w:p w:rsidR="007A1670" w:rsidP="48E13C77" w:rsidRDefault="041B9E10" w14:paraId="2324CD78" w14:textId="6D45FDD4">
      <w:pPr>
        <w:spacing w:after="160" w:line="259" w:lineRule="auto"/>
        <w:rPr>
          <w:rFonts w:eastAsia="Calibri"/>
        </w:rPr>
      </w:pPr>
      <w:r w:rsidRPr="48E13C77">
        <w:rPr>
          <w:rStyle w:val="Heading7Char"/>
        </w:rPr>
        <w:t>Criteria 4</w:t>
      </w:r>
      <w:r w:rsidRPr="48E13C77" w:rsidR="5599EA4E">
        <w:rPr>
          <w:rStyle w:val="Heading7Char"/>
        </w:rPr>
        <w:t xml:space="preserve"> –</w:t>
      </w:r>
      <w:r w:rsidRPr="48E13C77" w:rsidR="00EB6513">
        <w:rPr>
          <w:rStyle w:val="Heading7Char"/>
        </w:rPr>
        <w:t xml:space="preserve"> </w:t>
      </w:r>
      <w:r w:rsidRPr="48E13C77">
        <w:rPr>
          <w:rStyle w:val="Heading7Char"/>
        </w:rPr>
        <w:t>Commercial Interest:</w:t>
      </w:r>
      <w:r w:rsidRPr="48E13C77">
        <w:rPr>
          <w:rFonts w:eastAsia="Calibri"/>
        </w:rPr>
        <w:t xml:space="preserve"> The amount of solar mapped to the Antelope substation</w:t>
      </w:r>
      <w:r w:rsidRPr="48E13C77" w:rsidR="51C1E587">
        <w:rPr>
          <w:rFonts w:eastAsia="Calibri"/>
        </w:rPr>
        <w:t xml:space="preserve"> exceeds the total amount of commercial interest at the substation</w:t>
      </w:r>
      <w:r w:rsidRPr="48E13C77" w:rsidR="35F4B4AC">
        <w:rPr>
          <w:rFonts w:eastAsia="Calibri"/>
        </w:rPr>
        <w:t xml:space="preserve"> trigger</w:t>
      </w:r>
      <w:r w:rsidRPr="48E13C77" w:rsidR="428D131E">
        <w:rPr>
          <w:rFonts w:eastAsia="Calibri"/>
        </w:rPr>
        <w:t>ing</w:t>
      </w:r>
      <w:r w:rsidRPr="48E13C77" w:rsidR="35F4B4AC">
        <w:rPr>
          <w:rFonts w:eastAsia="Calibri"/>
        </w:rPr>
        <w:t xml:space="preserve"> a level-3 non-compliance</w:t>
      </w:r>
      <w:r w:rsidRPr="48E13C77" w:rsidR="768D8CF2">
        <w:rPr>
          <w:rFonts w:eastAsia="Calibri"/>
        </w:rPr>
        <w:t>. T</w:t>
      </w:r>
      <w:r w:rsidRPr="48E13C77" w:rsidR="35F4B4AC">
        <w:rPr>
          <w:rFonts w:eastAsia="Calibri"/>
        </w:rPr>
        <w:t xml:space="preserve">he </w:t>
      </w:r>
      <w:r w:rsidRPr="48E13C77" w:rsidR="4C75EE98">
        <w:rPr>
          <w:rFonts w:eastAsia="Calibri"/>
        </w:rPr>
        <w:t xml:space="preserve">solar mapped to </w:t>
      </w:r>
      <w:r w:rsidRPr="48E13C77" w:rsidR="35F4B4AC">
        <w:rPr>
          <w:rFonts w:eastAsia="Calibri"/>
        </w:rPr>
        <w:t>Vestal substation</w:t>
      </w:r>
      <w:r w:rsidRPr="48E13C77" w:rsidR="24E73DFA">
        <w:rPr>
          <w:rFonts w:eastAsia="Calibri"/>
        </w:rPr>
        <w:t xml:space="preserve"> has a level-2 non-compliance for </w:t>
      </w:r>
      <w:r w:rsidRPr="48E13C77" w:rsidR="208C7914">
        <w:rPr>
          <w:rFonts w:eastAsia="Calibri"/>
        </w:rPr>
        <w:t>exceeding the amount of high-confidence commercial interest but not</w:t>
      </w:r>
      <w:r w:rsidRPr="48E13C77" w:rsidR="3480ACB4">
        <w:rPr>
          <w:rFonts w:eastAsia="Calibri"/>
        </w:rPr>
        <w:t xml:space="preserve"> the total amount of solar interest.</w:t>
      </w:r>
      <w:r w:rsidRPr="48E13C77" w:rsidR="433967A2">
        <w:rPr>
          <w:rFonts w:eastAsia="Calibri"/>
        </w:rPr>
        <w:t xml:space="preserve"> </w:t>
      </w:r>
      <w:r w:rsidRPr="48E13C77" w:rsidR="372481FC">
        <w:rPr>
          <w:rFonts w:eastAsia="Calibri"/>
        </w:rPr>
        <w:t>The batteries mapped to Antelope</w:t>
      </w:r>
      <w:r w:rsidRPr="48E13C77" w:rsidR="77DBAFB3">
        <w:rPr>
          <w:rFonts w:eastAsia="Calibri"/>
        </w:rPr>
        <w:t xml:space="preserve"> and Whirlwind</w:t>
      </w:r>
      <w:r w:rsidRPr="48E13C77" w:rsidR="2DA8B391">
        <w:rPr>
          <w:rFonts w:eastAsia="Calibri"/>
        </w:rPr>
        <w:t xml:space="preserve"> likewise</w:t>
      </w:r>
      <w:r w:rsidRPr="48E13C77">
        <w:rPr>
          <w:rFonts w:eastAsia="Calibri"/>
        </w:rPr>
        <w:t xml:space="preserve"> </w:t>
      </w:r>
      <w:r w:rsidRPr="48E13C77" w:rsidR="2507D9E7">
        <w:rPr>
          <w:rFonts w:eastAsia="Calibri"/>
        </w:rPr>
        <w:t>exceed the</w:t>
      </w:r>
      <w:r w:rsidRPr="48E13C77" w:rsidR="1666DA8C">
        <w:rPr>
          <w:rFonts w:eastAsia="Calibri"/>
        </w:rPr>
        <w:t xml:space="preserve"> amount of high-confidence but not the total amount of battery interest</w:t>
      </w:r>
      <w:r w:rsidRPr="48E13C77" w:rsidR="341D4772">
        <w:rPr>
          <w:rFonts w:eastAsia="Calibri"/>
        </w:rPr>
        <w:t>.</w:t>
      </w:r>
    </w:p>
    <w:p w:rsidR="007A1670" w:rsidP="23850034" w:rsidRDefault="35DA5D43" w14:paraId="359A28D7" w14:textId="75B344B5">
      <w:pPr>
        <w:spacing w:after="160" w:line="259" w:lineRule="auto"/>
        <w:rPr>
          <w:rFonts w:eastAsia="Calibri"/>
        </w:rPr>
      </w:pPr>
      <w:r w:rsidRPr="5AC79DD8">
        <w:rPr>
          <w:rFonts w:eastAsia="Calibri"/>
        </w:rPr>
        <w:t xml:space="preserve">The </w:t>
      </w:r>
      <w:proofErr w:type="spellStart"/>
      <w:r w:rsidRPr="5AC79DD8">
        <w:rPr>
          <w:rFonts w:eastAsia="Calibri"/>
        </w:rPr>
        <w:t>Windhub</w:t>
      </w:r>
      <w:proofErr w:type="spellEnd"/>
      <w:r w:rsidRPr="5AC79DD8">
        <w:rPr>
          <w:rFonts w:eastAsia="Calibri"/>
        </w:rPr>
        <w:t xml:space="preserve"> 230 kV substation has </w:t>
      </w:r>
      <w:r w:rsidRPr="5AC79DD8" w:rsidR="3A4F5B7F">
        <w:rPr>
          <w:rFonts w:eastAsia="Calibri"/>
        </w:rPr>
        <w:t>a level-2 non-compliance for batteries</w:t>
      </w:r>
      <w:r w:rsidRPr="5AC79DD8" w:rsidR="586148E3">
        <w:rPr>
          <w:rFonts w:eastAsia="Calibri"/>
        </w:rPr>
        <w:t xml:space="preserve"> </w:t>
      </w:r>
      <w:r w:rsidRPr="5AC79DD8" w:rsidR="2FC5434E">
        <w:rPr>
          <w:rFonts w:eastAsia="Calibri"/>
        </w:rPr>
        <w:t xml:space="preserve">because the high-confidence commercial interest </w:t>
      </w:r>
      <w:r w:rsidRPr="5AC79DD8" w:rsidR="58E1CF40">
        <w:rPr>
          <w:rFonts w:eastAsia="Calibri"/>
        </w:rPr>
        <w:t xml:space="preserve">is </w:t>
      </w:r>
      <w:r w:rsidRPr="5AC79DD8" w:rsidR="2FC5434E">
        <w:rPr>
          <w:rFonts w:eastAsia="Calibri"/>
        </w:rPr>
        <w:t>significantly higher than the resources mapped. Additionally, t</w:t>
      </w:r>
      <w:r w:rsidRPr="5AC79DD8" w:rsidR="2704EBEE">
        <w:rPr>
          <w:rFonts w:eastAsia="Calibri"/>
        </w:rPr>
        <w:t xml:space="preserve">he </w:t>
      </w:r>
      <w:proofErr w:type="spellStart"/>
      <w:r w:rsidRPr="5AC79DD8" w:rsidR="2704EBEE">
        <w:rPr>
          <w:rFonts w:eastAsia="Calibri"/>
        </w:rPr>
        <w:t>Windhub</w:t>
      </w:r>
      <w:proofErr w:type="spellEnd"/>
      <w:r w:rsidRPr="5AC79DD8" w:rsidR="2704EBEE">
        <w:rPr>
          <w:rFonts w:eastAsia="Calibri"/>
        </w:rPr>
        <w:t xml:space="preserve"> 500 kV substation has a level-2 non-compliance </w:t>
      </w:r>
      <w:r w:rsidRPr="5AC79DD8" w:rsidR="5918845E">
        <w:rPr>
          <w:rFonts w:eastAsia="Calibri"/>
        </w:rPr>
        <w:t xml:space="preserve">for solar </w:t>
      </w:r>
      <w:r w:rsidRPr="5AC79DD8" w:rsidR="2704EBEE">
        <w:rPr>
          <w:rFonts w:eastAsia="Calibri"/>
        </w:rPr>
        <w:t xml:space="preserve">due to the fact that there is </w:t>
      </w:r>
      <w:r w:rsidRPr="5AC79DD8" w:rsidR="5A9AB985">
        <w:rPr>
          <w:rFonts w:eastAsia="Calibri"/>
        </w:rPr>
        <w:t>some</w:t>
      </w:r>
      <w:r w:rsidRPr="5AC79DD8" w:rsidR="475845E2">
        <w:rPr>
          <w:rFonts w:eastAsia="Calibri"/>
        </w:rPr>
        <w:t xml:space="preserve"> commercial interest at the substation</w:t>
      </w:r>
      <w:r w:rsidRPr="5AC79DD8" w:rsidR="4D3E70A5">
        <w:rPr>
          <w:rFonts w:eastAsia="Calibri"/>
        </w:rPr>
        <w:t>;</w:t>
      </w:r>
      <w:r w:rsidRPr="5AC79DD8" w:rsidR="475845E2">
        <w:rPr>
          <w:rFonts w:eastAsia="Calibri"/>
        </w:rPr>
        <w:t xml:space="preserve"> however</w:t>
      </w:r>
      <w:r w:rsidRPr="5AC79DD8" w:rsidR="201A9D1A">
        <w:rPr>
          <w:rFonts w:eastAsia="Calibri"/>
        </w:rPr>
        <w:t>,</w:t>
      </w:r>
      <w:r w:rsidRPr="5AC79DD8" w:rsidR="475845E2">
        <w:rPr>
          <w:rFonts w:eastAsia="Calibri"/>
        </w:rPr>
        <w:t xml:space="preserve"> since it is not high confidence commercial interest, </w:t>
      </w:r>
      <w:r w:rsidRPr="5AC79DD8" w:rsidR="1B7DFCC8">
        <w:rPr>
          <w:rFonts w:eastAsia="Calibri"/>
        </w:rPr>
        <w:t xml:space="preserve">any resources mapped to it </w:t>
      </w:r>
      <w:r w:rsidRPr="5AC79DD8" w:rsidR="475845E2">
        <w:rPr>
          <w:rFonts w:eastAsia="Calibri"/>
        </w:rPr>
        <w:t>would face higher interconnection costs</w:t>
      </w:r>
      <w:r w:rsidRPr="5AC79DD8" w:rsidR="73F6DEA6">
        <w:rPr>
          <w:rFonts w:eastAsia="Calibri"/>
        </w:rPr>
        <w:t>.</w:t>
      </w:r>
      <w:r w:rsidRPr="5AC79DD8" w:rsidR="003A74AA">
        <w:rPr>
          <w:rFonts w:eastAsia="Calibri"/>
        </w:rPr>
        <w:t xml:space="preserve"> </w:t>
      </w:r>
      <w:r w:rsidRPr="5AC79DD8" w:rsidR="177D50F4">
        <w:rPr>
          <w:rFonts w:eastAsia="Calibri"/>
        </w:rPr>
        <w:t xml:space="preserve">Additionally, significant </w:t>
      </w:r>
      <w:r w:rsidRPr="5AC79DD8" w:rsidR="475845E2">
        <w:rPr>
          <w:rFonts w:eastAsia="Calibri"/>
        </w:rPr>
        <w:t>solar and battery resources have been mapped</w:t>
      </w:r>
      <w:r w:rsidRPr="5AC79DD8" w:rsidR="3395AD04">
        <w:rPr>
          <w:rFonts w:eastAsia="Calibri"/>
        </w:rPr>
        <w:t xml:space="preserve"> to the </w:t>
      </w:r>
      <w:proofErr w:type="spellStart"/>
      <w:r w:rsidRPr="5AC79DD8" w:rsidR="3395AD04">
        <w:rPr>
          <w:rFonts w:eastAsia="Calibri"/>
        </w:rPr>
        <w:t>Windhub</w:t>
      </w:r>
      <w:proofErr w:type="spellEnd"/>
      <w:r w:rsidRPr="5AC79DD8" w:rsidR="3395AD04">
        <w:rPr>
          <w:rFonts w:eastAsia="Calibri"/>
        </w:rPr>
        <w:t xml:space="preserve"> 230 kV substation</w:t>
      </w:r>
      <w:r w:rsidRPr="5AC79DD8" w:rsidR="04E0362E">
        <w:rPr>
          <w:rFonts w:eastAsia="Calibri"/>
        </w:rPr>
        <w:t>,</w:t>
      </w:r>
      <w:r w:rsidRPr="5AC79DD8" w:rsidR="3395AD04">
        <w:rPr>
          <w:rFonts w:eastAsia="Calibri"/>
        </w:rPr>
        <w:t xml:space="preserve"> </w:t>
      </w:r>
      <w:r w:rsidRPr="5AC79DD8" w:rsidR="700D94F0">
        <w:rPr>
          <w:rFonts w:eastAsia="Calibri"/>
        </w:rPr>
        <w:t xml:space="preserve">which has </w:t>
      </w:r>
      <w:r w:rsidRPr="5AC79DD8" w:rsidR="67AB7A18">
        <w:rPr>
          <w:rFonts w:eastAsia="Calibri"/>
        </w:rPr>
        <w:t>ample high-confidence commercial interest.</w:t>
      </w:r>
    </w:p>
    <w:p w:rsidR="00C97A2F" w:rsidP="00737077" w:rsidRDefault="134D142D" w14:paraId="1358E259" w14:textId="42002D80">
      <w:pPr>
        <w:spacing w:after="160" w:line="259" w:lineRule="auto"/>
        <w:rPr>
          <w:rFonts w:eastAsia="Calibri"/>
        </w:rPr>
      </w:pPr>
      <w:r w:rsidRPr="48E13C77">
        <w:rPr>
          <w:rStyle w:val="Heading7Char"/>
        </w:rPr>
        <w:lastRenderedPageBreak/>
        <w:t>Criteria 5</w:t>
      </w:r>
      <w:r w:rsidRPr="48E13C77" w:rsidR="600596CE">
        <w:rPr>
          <w:rStyle w:val="Heading7Char"/>
        </w:rPr>
        <w:t xml:space="preserve"> –</w:t>
      </w:r>
      <w:r w:rsidRPr="48E13C77">
        <w:rPr>
          <w:rStyle w:val="Heading7Char"/>
        </w:rPr>
        <w:t xml:space="preserve"> Prior base case alignment: </w:t>
      </w:r>
      <w:r>
        <w:t xml:space="preserve">Whirlwind </w:t>
      </w:r>
      <w:r w:rsidRPr="48E13C77">
        <w:rPr>
          <w:rFonts w:eastAsia="Calibri"/>
        </w:rPr>
        <w:t xml:space="preserve">and </w:t>
      </w:r>
      <w:proofErr w:type="spellStart"/>
      <w:r w:rsidRPr="48E13C77">
        <w:rPr>
          <w:rFonts w:eastAsia="Calibri"/>
        </w:rPr>
        <w:t>Windhub</w:t>
      </w:r>
      <w:proofErr w:type="spellEnd"/>
      <w:r w:rsidRPr="48E13C77">
        <w:rPr>
          <w:rFonts w:eastAsia="Calibri"/>
        </w:rPr>
        <w:t xml:space="preserve"> 230 kV</w:t>
      </w:r>
      <w:r w:rsidRPr="48E13C77" w:rsidR="43259C54">
        <w:rPr>
          <w:rFonts w:eastAsia="Calibri"/>
        </w:rPr>
        <w:t xml:space="preserve"> have level-2 non-compliance</w:t>
      </w:r>
      <w:r w:rsidRPr="48E13C77" w:rsidR="5A382365">
        <w:rPr>
          <w:rFonts w:eastAsia="Calibri"/>
        </w:rPr>
        <w:t xml:space="preserve"> for batteries</w:t>
      </w:r>
      <w:r w:rsidRPr="48E13C77" w:rsidR="3DDCB232">
        <w:rPr>
          <w:rFonts w:eastAsia="Calibri"/>
        </w:rPr>
        <w:t>.</w:t>
      </w:r>
      <w:r w:rsidRPr="48E13C77" w:rsidR="003A74AA">
        <w:rPr>
          <w:rFonts w:eastAsia="Calibri"/>
        </w:rPr>
        <w:t xml:space="preserve"> </w:t>
      </w:r>
      <w:r w:rsidRPr="48E13C77" w:rsidR="4915CAA6">
        <w:rPr>
          <w:rFonts w:eastAsia="Calibri"/>
        </w:rPr>
        <w:t>I</w:t>
      </w:r>
      <w:r w:rsidRPr="48E13C77" w:rsidR="2326DBAB">
        <w:rPr>
          <w:rFonts w:eastAsia="Calibri"/>
        </w:rPr>
        <w:t>n the 2021-2022 TPP base case 1,645 MW and 1,007 MW were mapped to the two substations respectively.</w:t>
      </w:r>
    </w:p>
    <w:p w:rsidR="007A1670" w:rsidP="48E13C77" w:rsidRDefault="7DB68A20" w14:paraId="715280E6" w14:textId="4B6CF68E">
      <w:pPr>
        <w:spacing w:after="160" w:line="259" w:lineRule="auto"/>
        <w:rPr>
          <w:rFonts w:eastAsia="Calibri"/>
          <w:b/>
          <w:bCs/>
        </w:rPr>
      </w:pPr>
      <w:r w:rsidRPr="00737077">
        <w:rPr>
          <w:rStyle w:val="Heading7Char"/>
          <w:b/>
        </w:rPr>
        <w:t>Mapping Adjustments</w:t>
      </w:r>
    </w:p>
    <w:p w:rsidR="007A1670" w:rsidP="23850034" w:rsidRDefault="3DE8BDF1" w14:paraId="2B545146" w14:textId="43FC2FB9">
      <w:pPr>
        <w:spacing w:after="160" w:line="259" w:lineRule="auto"/>
        <w:rPr>
          <w:rFonts w:eastAsia="Calibri"/>
        </w:rPr>
      </w:pPr>
      <w:r w:rsidRPr="23850034">
        <w:rPr>
          <w:rFonts w:eastAsia="Calibri"/>
        </w:rPr>
        <w:t xml:space="preserve">Post Round 1 mapping, CPUC staff made adjustments that, in total, relocated </w:t>
      </w:r>
      <w:r w:rsidRPr="23850034" w:rsidR="24572274">
        <w:rPr>
          <w:rFonts w:eastAsia="Calibri"/>
        </w:rPr>
        <w:t>5</w:t>
      </w:r>
      <w:r w:rsidRPr="23850034" w:rsidR="6431018F">
        <w:rPr>
          <w:rFonts w:eastAsia="Calibri"/>
        </w:rPr>
        <w:t>6</w:t>
      </w:r>
      <w:r w:rsidRPr="23850034" w:rsidR="448E829E">
        <w:rPr>
          <w:rFonts w:eastAsia="Calibri"/>
        </w:rPr>
        <w:t>1</w:t>
      </w:r>
      <w:r w:rsidRPr="23850034" w:rsidR="24572274">
        <w:rPr>
          <w:rFonts w:eastAsia="Calibri"/>
        </w:rPr>
        <w:t xml:space="preserve"> </w:t>
      </w:r>
      <w:r w:rsidRPr="23850034">
        <w:rPr>
          <w:rFonts w:eastAsia="Calibri"/>
        </w:rPr>
        <w:t>MW of solar</w:t>
      </w:r>
      <w:r w:rsidRPr="23850034" w:rsidR="7747E73E">
        <w:rPr>
          <w:rFonts w:eastAsia="Calibri"/>
        </w:rPr>
        <w:t xml:space="preserve"> resources </w:t>
      </w:r>
      <w:r w:rsidRPr="23850034" w:rsidR="124A1F03">
        <w:rPr>
          <w:rFonts w:eastAsia="Calibri"/>
        </w:rPr>
        <w:t>to</w:t>
      </w:r>
      <w:r w:rsidRPr="23850034" w:rsidR="126C9C8A">
        <w:rPr>
          <w:rFonts w:eastAsia="Calibri"/>
        </w:rPr>
        <w:t xml:space="preserve"> Southern PG&amp;E substations and </w:t>
      </w:r>
      <w:r w:rsidRPr="23850034">
        <w:rPr>
          <w:rFonts w:eastAsia="Calibri"/>
        </w:rPr>
        <w:t>removed</w:t>
      </w:r>
      <w:r w:rsidRPr="23850034" w:rsidR="0FAAA298">
        <w:rPr>
          <w:rFonts w:eastAsia="Calibri"/>
        </w:rPr>
        <w:t xml:space="preserve"> 8 MW</w:t>
      </w:r>
      <w:r w:rsidRPr="23850034" w:rsidR="33BDA567">
        <w:rPr>
          <w:rFonts w:eastAsia="Calibri"/>
        </w:rPr>
        <w:t xml:space="preserve"> of solar</w:t>
      </w:r>
      <w:r w:rsidRPr="23850034" w:rsidR="0FAAA298">
        <w:rPr>
          <w:rFonts w:eastAsia="Calibri"/>
        </w:rPr>
        <w:t xml:space="preserve"> </w:t>
      </w:r>
      <w:r w:rsidRPr="23850034" w:rsidR="035A1972">
        <w:rPr>
          <w:rFonts w:eastAsia="Calibri"/>
        </w:rPr>
        <w:t>and</w:t>
      </w:r>
      <w:r w:rsidRPr="23850034">
        <w:rPr>
          <w:rFonts w:eastAsia="Calibri"/>
        </w:rPr>
        <w:t xml:space="preserve"> 249 MW of battery to</w:t>
      </w:r>
      <w:r w:rsidRPr="23850034" w:rsidR="43ABEDDA">
        <w:rPr>
          <w:rFonts w:eastAsia="Calibri"/>
        </w:rPr>
        <w:t xml:space="preserve"> reduce non-compliance at the Tehachapi substations and to</w:t>
      </w:r>
      <w:r w:rsidRPr="23850034">
        <w:rPr>
          <w:rFonts w:eastAsia="Calibri"/>
        </w:rPr>
        <w:t xml:space="preserve"> account for a portion of the </w:t>
      </w:r>
      <w:r w:rsidRPr="23850034" w:rsidR="085A32BE">
        <w:rPr>
          <w:rFonts w:eastAsia="Calibri"/>
        </w:rPr>
        <w:t xml:space="preserve">1,377 MW solar and </w:t>
      </w:r>
      <w:r w:rsidRPr="23850034">
        <w:rPr>
          <w:rFonts w:eastAsia="Calibri"/>
        </w:rPr>
        <w:t>1,182 MW battery reduction</w:t>
      </w:r>
      <w:r w:rsidRPr="23850034" w:rsidR="3A40BCC2">
        <w:rPr>
          <w:rFonts w:eastAsia="Calibri"/>
        </w:rPr>
        <w:t>s</w:t>
      </w:r>
      <w:r w:rsidRPr="23850034">
        <w:rPr>
          <w:rFonts w:eastAsia="Calibri"/>
        </w:rPr>
        <w:t xml:space="preserve"> in the updated portfolio.</w:t>
      </w:r>
      <w:r w:rsidRPr="23850034" w:rsidR="0B581101">
        <w:rPr>
          <w:rFonts w:eastAsia="Calibri"/>
        </w:rPr>
        <w:t xml:space="preserve"> </w:t>
      </w:r>
      <w:r w:rsidRPr="23850034" w:rsidR="603A1623">
        <w:rPr>
          <w:rFonts w:eastAsia="Calibri"/>
        </w:rPr>
        <w:t>Additionally</w:t>
      </w:r>
      <w:r w:rsidRPr="23850034" w:rsidR="0C51557B">
        <w:rPr>
          <w:rFonts w:eastAsia="Calibri"/>
        </w:rPr>
        <w:t xml:space="preserve">, EODS solar resources </w:t>
      </w:r>
      <w:r w:rsidRPr="23850034" w:rsidR="13189DCE">
        <w:rPr>
          <w:rFonts w:eastAsia="Calibri"/>
        </w:rPr>
        <w:t xml:space="preserve">were </w:t>
      </w:r>
      <w:r w:rsidRPr="23850034" w:rsidR="0C51557B">
        <w:rPr>
          <w:rFonts w:eastAsia="Calibri"/>
        </w:rPr>
        <w:t>shifted to FCDS to</w:t>
      </w:r>
      <w:r w:rsidRPr="23850034" w:rsidR="72B3AB13">
        <w:rPr>
          <w:rFonts w:eastAsia="Calibri"/>
        </w:rPr>
        <w:t xml:space="preserve"> align with baseline reconciliation resources and to</w:t>
      </w:r>
      <w:r w:rsidRPr="23850034" w:rsidR="155821AA">
        <w:rPr>
          <w:rFonts w:eastAsia="Calibri"/>
        </w:rPr>
        <w:t xml:space="preserve"> better align with solar commercial interest.</w:t>
      </w:r>
      <w:r w:rsidRPr="23850034" w:rsidR="6C7B6AD6">
        <w:rPr>
          <w:rFonts w:eastAsia="Calibri"/>
        </w:rPr>
        <w:t xml:space="preserve"> </w:t>
      </w:r>
      <w:r w:rsidRPr="23850034" w:rsidR="0B581101">
        <w:rPr>
          <w:rFonts w:eastAsia="Calibri"/>
        </w:rPr>
        <w:t>Specifically, the following mapping adjustments were made:</w:t>
      </w:r>
    </w:p>
    <w:p w:rsidR="007A1670" w:rsidP="0F91B639" w:rsidRDefault="6952DC35" w14:paraId="3AEDBB75" w14:textId="34C6A90C">
      <w:pPr>
        <w:pStyle w:val="ListParagraph"/>
        <w:numPr>
          <w:ilvl w:val="0"/>
          <w:numId w:val="183"/>
        </w:numPr>
        <w:spacing w:after="160" w:line="259" w:lineRule="auto"/>
        <w:rPr>
          <w:rFonts w:asciiTheme="minorHAnsi" w:hAnsiTheme="minorHAnsi" w:eastAsiaTheme="minorEastAsia" w:cstheme="minorBidi"/>
        </w:rPr>
      </w:pPr>
      <w:r w:rsidRPr="0F91B639">
        <w:rPr>
          <w:rFonts w:eastAsia="Calibri"/>
        </w:rPr>
        <w:t>Relocate solar from Antelope (300 MW), Vestal (90 MW), and Whirlwind (179 MW</w:t>
      </w:r>
      <w:r w:rsidRPr="0F91B639" w:rsidR="7D8B1C08">
        <w:rPr>
          <w:rFonts w:eastAsia="Calibri"/>
        </w:rPr>
        <w:t>) to Southern PG&amp;E substations and remove batteries from Antelope (137 MW) and Whirlwind (112 MW)</w:t>
      </w:r>
      <w:r w:rsidRPr="0F91B639" w:rsidR="6340F6BE">
        <w:rPr>
          <w:rFonts w:eastAsia="Calibri"/>
        </w:rPr>
        <w:t xml:space="preserve"> to improve commercial interest criteria compliance at Antelope and Vestal and to reduce environmental impacts of solar mapped to Whirlwind.</w:t>
      </w:r>
    </w:p>
    <w:p w:rsidR="007A1670" w:rsidP="0F91B639" w:rsidRDefault="6340F6BE" w14:paraId="020DC860" w14:textId="3F3F0325">
      <w:pPr>
        <w:pStyle w:val="ListParagraph"/>
        <w:numPr>
          <w:ilvl w:val="0"/>
          <w:numId w:val="183"/>
        </w:numPr>
        <w:spacing w:after="160" w:line="259" w:lineRule="auto"/>
      </w:pPr>
      <w:r w:rsidRPr="0BA70FBB">
        <w:rPr>
          <w:rFonts w:eastAsia="Calibri"/>
        </w:rPr>
        <w:t xml:space="preserve">Relocate </w:t>
      </w:r>
      <w:r w:rsidRPr="0BA70FBB" w:rsidR="0766CDD6">
        <w:rPr>
          <w:rFonts w:eastAsia="Calibri"/>
        </w:rPr>
        <w:t xml:space="preserve">an additional 71 MW of </w:t>
      </w:r>
      <w:r w:rsidRPr="0BA70FBB">
        <w:rPr>
          <w:rFonts w:eastAsia="Calibri"/>
        </w:rPr>
        <w:t xml:space="preserve">solar and </w:t>
      </w:r>
      <w:r w:rsidRPr="0BA70FBB" w:rsidR="1113AA9C">
        <w:rPr>
          <w:rFonts w:eastAsia="Calibri"/>
        </w:rPr>
        <w:t xml:space="preserve">118 MW of </w:t>
      </w:r>
      <w:r w:rsidRPr="0BA70FBB">
        <w:rPr>
          <w:rFonts w:eastAsia="Calibri"/>
        </w:rPr>
        <w:t xml:space="preserve">batteries from </w:t>
      </w:r>
      <w:r w:rsidRPr="0BA70FBB" w:rsidR="048B126A">
        <w:rPr>
          <w:rFonts w:eastAsia="Calibri"/>
        </w:rPr>
        <w:t xml:space="preserve">Whirlwind to the </w:t>
      </w:r>
      <w:proofErr w:type="spellStart"/>
      <w:r w:rsidRPr="0BA70FBB" w:rsidR="048B126A">
        <w:rPr>
          <w:rFonts w:eastAsia="Calibri"/>
        </w:rPr>
        <w:t>Windhub</w:t>
      </w:r>
      <w:proofErr w:type="spellEnd"/>
      <w:r w:rsidRPr="0BA70FBB" w:rsidR="048B126A">
        <w:rPr>
          <w:rFonts w:eastAsia="Calibri"/>
        </w:rPr>
        <w:t xml:space="preserve"> 230 kV substation</w:t>
      </w:r>
      <w:r w:rsidRPr="0BA70FBB" w:rsidR="000B207B">
        <w:rPr>
          <w:rFonts w:eastAsia="Calibri"/>
        </w:rPr>
        <w:t xml:space="preserve"> to alleviate </w:t>
      </w:r>
      <w:r w:rsidRPr="0F91B639" w:rsidR="207DB98D">
        <w:rPr>
          <w:rFonts w:eastAsia="Calibri"/>
        </w:rPr>
        <w:t>the impacts noted by the</w:t>
      </w:r>
      <w:r w:rsidRPr="0F91B639" w:rsidR="55BB7DC0">
        <w:rPr>
          <w:rFonts w:eastAsia="Calibri"/>
        </w:rPr>
        <w:t xml:space="preserve"> </w:t>
      </w:r>
      <w:r w:rsidRPr="0BA70FBB" w:rsidR="000B207B">
        <w:rPr>
          <w:rFonts w:eastAsia="Calibri"/>
        </w:rPr>
        <w:t xml:space="preserve">environmental criteria </w:t>
      </w:r>
      <w:r w:rsidRPr="2AB99DB1" w:rsidR="5CD21293">
        <w:rPr>
          <w:rFonts w:eastAsia="Calibri"/>
        </w:rPr>
        <w:t>non-</w:t>
      </w:r>
      <w:r w:rsidRPr="0F91B639" w:rsidR="5CD21293">
        <w:rPr>
          <w:rFonts w:eastAsia="Calibri"/>
        </w:rPr>
        <w:t xml:space="preserve">compliance flag </w:t>
      </w:r>
      <w:r w:rsidRPr="0F91B639" w:rsidR="55BB7DC0">
        <w:rPr>
          <w:rFonts w:eastAsia="Calibri"/>
        </w:rPr>
        <w:t>at</w:t>
      </w:r>
      <w:r w:rsidRPr="0BA70FBB" w:rsidR="000B207B">
        <w:rPr>
          <w:rFonts w:eastAsia="Calibri"/>
        </w:rPr>
        <w:t xml:space="preserve"> Whirlwind</w:t>
      </w:r>
      <w:r w:rsidRPr="0BA70FBB" w:rsidR="057467E7">
        <w:rPr>
          <w:rFonts w:eastAsia="Calibri"/>
        </w:rPr>
        <w:t>.</w:t>
      </w:r>
    </w:p>
    <w:p w:rsidR="007A1670" w:rsidP="0F91B639" w:rsidRDefault="057467E7" w14:paraId="223751C7" w14:textId="67F4A265">
      <w:pPr>
        <w:pStyle w:val="ListParagraph"/>
        <w:numPr>
          <w:ilvl w:val="0"/>
          <w:numId w:val="183"/>
        </w:numPr>
        <w:spacing w:after="160" w:line="259" w:lineRule="auto"/>
      </w:pPr>
      <w:r w:rsidRPr="5AC79DD8">
        <w:rPr>
          <w:rFonts w:eastAsia="Calibri"/>
        </w:rPr>
        <w:t>Shift solar from EODS to FCDS at Antelope (450 MW</w:t>
      </w:r>
      <w:r w:rsidRPr="5AC79DD8" w:rsidR="3241E5C7">
        <w:rPr>
          <w:rFonts w:eastAsia="Calibri"/>
        </w:rPr>
        <w:t xml:space="preserve">), Vestal (290 MW), Whirlwind (150 MW), and </w:t>
      </w:r>
      <w:proofErr w:type="spellStart"/>
      <w:r w:rsidRPr="5AC79DD8" w:rsidR="3241E5C7">
        <w:rPr>
          <w:rFonts w:eastAsia="Calibri"/>
        </w:rPr>
        <w:t>Windhub</w:t>
      </w:r>
      <w:proofErr w:type="spellEnd"/>
      <w:r w:rsidRPr="5AC79DD8" w:rsidR="3241E5C7">
        <w:rPr>
          <w:rFonts w:eastAsia="Calibri"/>
        </w:rPr>
        <w:t xml:space="preserve"> 230 kV</w:t>
      </w:r>
      <w:r w:rsidRPr="5AC79DD8" w:rsidR="45080A30">
        <w:rPr>
          <w:rFonts w:eastAsia="Calibri"/>
        </w:rPr>
        <w:t xml:space="preserve"> (371 MW).</w:t>
      </w:r>
    </w:p>
    <w:p w:rsidR="007A1670" w:rsidP="007A1670" w:rsidRDefault="007A1670" w14:paraId="207DA184" w14:textId="77777777">
      <w:pPr>
        <w:rPr>
          <w:rFonts w:eastAsia="Calibri"/>
          <w:color w:val="000000" w:themeColor="text1"/>
          <w:szCs w:val="24"/>
        </w:rPr>
      </w:pPr>
    </w:p>
    <w:p w:rsidR="00677A65" w:rsidP="00737077" w:rsidRDefault="00053D33" w14:paraId="4CB49F03" w14:textId="505E2620">
      <w:pPr>
        <w:pStyle w:val="Heading6"/>
        <w:spacing w:after="240"/>
        <w:ind w:left="0"/>
      </w:pPr>
      <w:r>
        <w:t>S</w:t>
      </w:r>
      <w:r w:rsidR="00F01B1D">
        <w:t>outhern PG&amp;E</w:t>
      </w:r>
    </w:p>
    <w:p w:rsidR="00677A65" w:rsidP="00737077" w:rsidRDefault="47EA638F" w14:paraId="2B7DF952" w14:textId="2E3B8FC3">
      <w:pPr>
        <w:pStyle w:val="Heading7"/>
        <w:ind w:left="0" w:firstLine="360"/>
      </w:pPr>
      <w:r w:rsidRPr="00650EF6">
        <w:rPr>
          <w:b/>
          <w:bCs/>
        </w:rPr>
        <w:t xml:space="preserve">Criteria </w:t>
      </w:r>
      <w:r w:rsidRPr="00650EF6" w:rsidR="17366C35">
        <w:rPr>
          <w:b/>
          <w:bCs/>
        </w:rPr>
        <w:t xml:space="preserve">Non-compliance </w:t>
      </w:r>
      <w:r w:rsidRPr="00650EF6" w:rsidR="110CF7CE">
        <w:rPr>
          <w:b/>
          <w:bCs/>
        </w:rPr>
        <w:t>Discussion</w:t>
      </w:r>
    </w:p>
    <w:p w:rsidRPr="00650EF6" w:rsidR="00C36709" w:rsidP="00650EF6" w:rsidRDefault="3445943A" w14:paraId="4A7DAEF5" w14:textId="1E1AE0B0">
      <w:pPr>
        <w:spacing w:before="240" w:after="240"/>
        <w:rPr>
          <w:rFonts w:eastAsia="Calibri"/>
          <w:b/>
          <w:bCs/>
          <w:color w:val="000000" w:themeColor="text1"/>
          <w:szCs w:val="24"/>
        </w:rPr>
      </w:pPr>
      <w:r w:rsidRPr="23850034">
        <w:rPr>
          <w:rFonts w:eastAsia="Calibri"/>
          <w:color w:val="000000" w:themeColor="text1"/>
        </w:rPr>
        <w:t xml:space="preserve">As seen in </w:t>
      </w:r>
      <w:r w:rsidR="00C2727B">
        <w:rPr>
          <w:rFonts w:eastAsia="Calibri"/>
        </w:rPr>
        <w:fldChar w:fldCharType="begin"/>
      </w:r>
      <w:r w:rsidR="00C2727B">
        <w:rPr>
          <w:rFonts w:eastAsia="Calibri"/>
        </w:rPr>
        <w:instrText xml:space="preserve"> REF _Ref85807509 \h </w:instrText>
      </w:r>
      <w:r w:rsidR="00C2727B">
        <w:rPr>
          <w:rFonts w:eastAsia="Calibri"/>
        </w:rPr>
      </w:r>
      <w:r w:rsidR="00C2727B">
        <w:rPr>
          <w:rFonts w:eastAsia="Calibri"/>
        </w:rPr>
        <w:fldChar w:fldCharType="separate"/>
      </w:r>
      <w:r w:rsidR="00B71FDA">
        <w:t xml:space="preserve">Table </w:t>
      </w:r>
      <w:r w:rsidR="00B71FDA">
        <w:rPr>
          <w:noProof/>
        </w:rPr>
        <w:t>10</w:t>
      </w:r>
      <w:r w:rsidR="00C2727B">
        <w:rPr>
          <w:rFonts w:eastAsia="Calibri"/>
        </w:rPr>
        <w:fldChar w:fldCharType="end"/>
      </w:r>
      <w:r w:rsidRPr="23850034">
        <w:rPr>
          <w:rFonts w:eastAsia="Calibri"/>
          <w:color w:val="000000" w:themeColor="text1"/>
        </w:rPr>
        <w:t xml:space="preserve">, </w:t>
      </w:r>
      <w:r w:rsidRPr="23850034" w:rsidR="3184A09C">
        <w:rPr>
          <w:rFonts w:eastAsia="Calibri"/>
          <w:color w:val="000000" w:themeColor="text1"/>
        </w:rPr>
        <w:t>the solar and battery resources mapped to Southern PG&amp;E substations are nearly all in compliance with Criteria 1, 2, 3a, and 3b, with few exceptions. However</w:t>
      </w:r>
      <w:r w:rsidRPr="23850034" w:rsidR="07E2057D">
        <w:rPr>
          <w:rFonts w:eastAsia="Calibri"/>
          <w:color w:val="000000" w:themeColor="text1"/>
        </w:rPr>
        <w:t>, multiple substations have non-compliance for Criteria 4 (commercial interest) and 5 (prior base portfolio</w:t>
      </w:r>
      <w:r w:rsidRPr="23850034" w:rsidR="3CEBEC3F">
        <w:rPr>
          <w:rFonts w:eastAsia="Calibri"/>
          <w:color w:val="000000" w:themeColor="text1"/>
        </w:rPr>
        <w:t>) that require further mapping adjustments.</w:t>
      </w:r>
    </w:p>
    <w:p w:rsidR="00F87F97" w:rsidP="007A1670" w:rsidRDefault="73ED908E" w14:paraId="18902D7B" w14:textId="69E3CE07">
      <w:pPr>
        <w:rPr>
          <w:rFonts w:eastAsia="Calibri"/>
          <w:color w:val="000000" w:themeColor="text1"/>
        </w:rPr>
      </w:pPr>
      <w:r w:rsidRPr="00650EF6">
        <w:rPr>
          <w:rStyle w:val="Heading7Char"/>
        </w:rPr>
        <w:t>Criteria 1</w:t>
      </w:r>
      <w:r w:rsidRPr="00650EF6" w:rsidR="72BD1820">
        <w:rPr>
          <w:rStyle w:val="Heading7Char"/>
        </w:rPr>
        <w:t xml:space="preserve"> –</w:t>
      </w:r>
      <w:r w:rsidRPr="00650EF6">
        <w:rPr>
          <w:rStyle w:val="Heading7Char"/>
        </w:rPr>
        <w:t xml:space="preserve"> Distance to transmission of appropriate voltage:</w:t>
      </w:r>
      <w:r w:rsidRPr="23850034" w:rsidR="0081532C">
        <w:rPr>
          <w:rFonts w:eastAsia="Calibri"/>
          <w:color w:val="000000" w:themeColor="text1"/>
        </w:rPr>
        <w:t xml:space="preserve"> The Los </w:t>
      </w:r>
      <w:proofErr w:type="spellStart"/>
      <w:r w:rsidRPr="23850034" w:rsidR="0081532C">
        <w:rPr>
          <w:rFonts w:eastAsia="Calibri"/>
          <w:color w:val="000000" w:themeColor="text1"/>
        </w:rPr>
        <w:t>Banos</w:t>
      </w:r>
      <w:proofErr w:type="spellEnd"/>
      <w:r w:rsidRPr="23850034" w:rsidR="0081532C">
        <w:rPr>
          <w:rFonts w:eastAsia="Calibri"/>
          <w:color w:val="000000" w:themeColor="text1"/>
        </w:rPr>
        <w:t xml:space="preserve"> 500 kV substation has a level-2 non</w:t>
      </w:r>
      <w:r w:rsidRPr="23850034" w:rsidR="658A6C10">
        <w:rPr>
          <w:rFonts w:eastAsia="Calibri"/>
          <w:color w:val="000000" w:themeColor="text1"/>
        </w:rPr>
        <w:t>-compliance as</w:t>
      </w:r>
      <w:r w:rsidRPr="23850034" w:rsidR="26713E0D">
        <w:rPr>
          <w:rFonts w:eastAsia="Calibri"/>
          <w:color w:val="000000" w:themeColor="text1"/>
        </w:rPr>
        <w:t xml:space="preserve"> resources mapped here will have additional interconnection costs associated with interconnecting to a 500 kV substation.</w:t>
      </w:r>
      <w:r w:rsidRPr="23850034" w:rsidR="37EF4BF7">
        <w:rPr>
          <w:rFonts w:eastAsia="Calibri"/>
          <w:color w:val="000000" w:themeColor="text1"/>
        </w:rPr>
        <w:t xml:space="preserve"> The 500</w:t>
      </w:r>
      <w:r w:rsidRPr="23850034" w:rsidR="033BF7BF">
        <w:rPr>
          <w:rFonts w:eastAsia="Calibri"/>
          <w:color w:val="000000" w:themeColor="text1"/>
        </w:rPr>
        <w:t xml:space="preserve"> </w:t>
      </w:r>
      <w:r w:rsidRPr="23850034" w:rsidR="37EF4BF7">
        <w:rPr>
          <w:rFonts w:eastAsia="Calibri"/>
          <w:color w:val="000000" w:themeColor="text1"/>
        </w:rPr>
        <w:t>kV substations of Gates and Midway also have level-2 non</w:t>
      </w:r>
      <w:r w:rsidRPr="23850034" w:rsidR="60A556A9">
        <w:rPr>
          <w:rFonts w:eastAsia="Calibri"/>
          <w:color w:val="000000" w:themeColor="text1"/>
        </w:rPr>
        <w:t>-compliance for the same reason</w:t>
      </w:r>
      <w:r w:rsidRPr="23850034" w:rsidR="62DBB877">
        <w:rPr>
          <w:rFonts w:eastAsia="Calibri"/>
          <w:color w:val="000000" w:themeColor="text1"/>
        </w:rPr>
        <w:t>; however,</w:t>
      </w:r>
      <w:r w:rsidRPr="23850034" w:rsidR="60A556A9">
        <w:rPr>
          <w:rFonts w:eastAsia="Calibri"/>
          <w:color w:val="000000" w:themeColor="text1"/>
        </w:rPr>
        <w:t xml:space="preserve"> </w:t>
      </w:r>
      <w:r w:rsidRPr="23850034" w:rsidR="7CEECC8F">
        <w:rPr>
          <w:rFonts w:eastAsia="Calibri"/>
          <w:color w:val="000000" w:themeColor="text1"/>
        </w:rPr>
        <w:t>no resources were mapped to either substation.</w:t>
      </w:r>
    </w:p>
    <w:p w:rsidRPr="00737077" w:rsidR="00F87F97" w:rsidP="00737077" w:rsidRDefault="794C1271" w14:paraId="134CBAE7" w14:textId="685EACD0">
      <w:pPr>
        <w:spacing w:before="240"/>
      </w:pPr>
      <w:r w:rsidRPr="00650EF6">
        <w:rPr>
          <w:rStyle w:val="Heading7Char"/>
          <w:bCs/>
        </w:rPr>
        <w:t>Criteria 3a and 3b</w:t>
      </w:r>
      <w:r w:rsidRPr="00650EF6" w:rsidR="418B947D">
        <w:rPr>
          <w:rStyle w:val="Heading7Char"/>
        </w:rPr>
        <w:t xml:space="preserve"> </w:t>
      </w:r>
      <w:r w:rsidRPr="00650EF6" w:rsidR="67E9C313">
        <w:rPr>
          <w:rStyle w:val="Heading7Char"/>
        </w:rPr>
        <w:t>–</w:t>
      </w:r>
      <w:r w:rsidRPr="00650EF6" w:rsidR="243459AC">
        <w:rPr>
          <w:rStyle w:val="Heading7Char"/>
          <w:bCs/>
        </w:rPr>
        <w:t xml:space="preserve"> Land-use and Environmental Impacts:</w:t>
      </w:r>
      <w:r w:rsidRPr="171C3B37" w:rsidR="36777429">
        <w:rPr>
          <w:rFonts w:eastAsia="Calibri"/>
          <w:b/>
          <w:color w:val="000000" w:themeColor="text1"/>
        </w:rPr>
        <w:t xml:space="preserve"> </w:t>
      </w:r>
      <w:r w:rsidRPr="263BE775" w:rsidR="02582B4D">
        <w:rPr>
          <w:rFonts w:eastAsia="Calibri"/>
          <w:color w:val="000000" w:themeColor="text1"/>
        </w:rPr>
        <w:t>The Midway substation ha</w:t>
      </w:r>
      <w:r w:rsidRPr="263BE775" w:rsidR="4694E5FF">
        <w:rPr>
          <w:rFonts w:eastAsia="Calibri"/>
          <w:color w:val="000000" w:themeColor="text1"/>
        </w:rPr>
        <w:t>s level-2 non-compliance</w:t>
      </w:r>
      <w:r w:rsidRPr="263BE775" w:rsidR="74D023CF">
        <w:rPr>
          <w:rFonts w:eastAsia="Calibri"/>
          <w:color w:val="000000" w:themeColor="text1"/>
        </w:rPr>
        <w:t xml:space="preserve"> </w:t>
      </w:r>
      <w:r w:rsidRPr="263BE775" w:rsidR="29E15315">
        <w:rPr>
          <w:rFonts w:eastAsia="Calibri"/>
          <w:color w:val="000000" w:themeColor="text1"/>
        </w:rPr>
        <w:t>for environmental impacts</w:t>
      </w:r>
      <w:r w:rsidRPr="263BE775" w:rsidR="166B3352">
        <w:rPr>
          <w:rFonts w:eastAsia="Calibri"/>
          <w:color w:val="000000" w:themeColor="text1"/>
        </w:rPr>
        <w:t xml:space="preserve"> due to</w:t>
      </w:r>
      <w:r w:rsidRPr="263BE775" w:rsidR="418B8535">
        <w:rPr>
          <w:rFonts w:eastAsia="Calibri"/>
          <w:color w:val="000000" w:themeColor="text1"/>
        </w:rPr>
        <w:t xml:space="preserve"> high values of</w:t>
      </w:r>
      <w:r w:rsidRPr="263BE775" w:rsidR="142E69F1">
        <w:rPr>
          <w:rFonts w:eastAsia="Calibri"/>
          <w:color w:val="000000" w:themeColor="text1"/>
        </w:rPr>
        <w:t xml:space="preserve"> </w:t>
      </w:r>
      <w:r w:rsidR="142E69F1">
        <w:t>terrestrial biodiversity</w:t>
      </w:r>
      <w:r w:rsidR="4BC01BF7">
        <w:t xml:space="preserve"> and terrestrial rare species richness</w:t>
      </w:r>
      <w:r w:rsidR="2D85153D">
        <w:t>.</w:t>
      </w:r>
    </w:p>
    <w:p w:rsidR="00625725" w:rsidP="007A1670" w:rsidRDefault="00625725" w14:paraId="403F499E" w14:textId="77777777">
      <w:pPr>
        <w:rPr>
          <w:rFonts w:eastAsia="Calibri"/>
          <w:color w:val="000000" w:themeColor="text1"/>
          <w:szCs w:val="24"/>
        </w:rPr>
      </w:pPr>
    </w:p>
    <w:p w:rsidR="00625725" w:rsidP="007A1670" w:rsidRDefault="6E0B2C4C" w14:paraId="000BEF0D" w14:textId="12A1AFA5">
      <w:pPr>
        <w:rPr>
          <w:rFonts w:eastAsia="Calibri"/>
          <w:color w:val="000000" w:themeColor="text1"/>
        </w:rPr>
      </w:pPr>
      <w:r w:rsidRPr="00650EF6">
        <w:rPr>
          <w:rStyle w:val="Heading7Char"/>
        </w:rPr>
        <w:t>Criteria 4</w:t>
      </w:r>
      <w:r w:rsidRPr="00650EF6" w:rsidR="48235D66">
        <w:rPr>
          <w:rStyle w:val="Heading7Char"/>
        </w:rPr>
        <w:t xml:space="preserve"> </w:t>
      </w:r>
      <w:r w:rsidRPr="00650EF6" w:rsidR="583CB2BE">
        <w:rPr>
          <w:rStyle w:val="Heading7Char"/>
        </w:rPr>
        <w:t>–</w:t>
      </w:r>
      <w:r w:rsidRPr="00650EF6">
        <w:rPr>
          <w:rStyle w:val="Heading7Char"/>
        </w:rPr>
        <w:t xml:space="preserve"> Commercial Interest:</w:t>
      </w:r>
      <w:r w:rsidRPr="23850034" w:rsidR="0063DD9A">
        <w:rPr>
          <w:rFonts w:eastAsia="Calibri"/>
          <w:b/>
          <w:bCs/>
          <w:color w:val="000000" w:themeColor="text1"/>
        </w:rPr>
        <w:t xml:space="preserve"> </w:t>
      </w:r>
      <w:r w:rsidRPr="23850034" w:rsidR="11D7E6A1">
        <w:rPr>
          <w:rFonts w:eastAsia="Calibri"/>
          <w:color w:val="000000" w:themeColor="text1"/>
        </w:rPr>
        <w:t>Multiple stations have non-compliance flags for having mapped resource amounts exceeding the amount of high-confidence or total commercial interest</w:t>
      </w:r>
      <w:r w:rsidRPr="23850034" w:rsidR="52B7A1D3">
        <w:rPr>
          <w:rFonts w:eastAsia="Calibri"/>
          <w:color w:val="000000" w:themeColor="text1"/>
        </w:rPr>
        <w:t>.</w:t>
      </w:r>
      <w:r w:rsidRPr="23850034" w:rsidR="693E4885">
        <w:rPr>
          <w:rFonts w:eastAsia="Calibri"/>
          <w:color w:val="000000" w:themeColor="text1"/>
        </w:rPr>
        <w:t xml:space="preserve"> Stockdale</w:t>
      </w:r>
      <w:r w:rsidRPr="23850034" w:rsidR="4DDF4F4F">
        <w:rPr>
          <w:rFonts w:eastAsia="Calibri"/>
          <w:color w:val="000000" w:themeColor="text1"/>
        </w:rPr>
        <w:t>’s level-3 solar non-compliance due to no solar commercial interest and</w:t>
      </w:r>
      <w:r w:rsidRPr="23850034" w:rsidR="3E1254EC">
        <w:rPr>
          <w:rFonts w:eastAsia="Calibri"/>
          <w:color w:val="000000" w:themeColor="text1"/>
        </w:rPr>
        <w:t xml:space="preserve"> Los </w:t>
      </w:r>
      <w:proofErr w:type="spellStart"/>
      <w:r w:rsidRPr="23850034" w:rsidR="3E1254EC">
        <w:rPr>
          <w:rFonts w:eastAsia="Calibri"/>
          <w:color w:val="000000" w:themeColor="text1"/>
        </w:rPr>
        <w:lastRenderedPageBreak/>
        <w:t>Banos</w:t>
      </w:r>
      <w:proofErr w:type="spellEnd"/>
      <w:r w:rsidRPr="23850034" w:rsidR="3E1254EC">
        <w:rPr>
          <w:rFonts w:eastAsia="Calibri"/>
          <w:color w:val="000000" w:themeColor="text1"/>
        </w:rPr>
        <w:t xml:space="preserve"> 500 kV’s and</w:t>
      </w:r>
      <w:r w:rsidRPr="23850034" w:rsidR="4DDF4F4F">
        <w:rPr>
          <w:rFonts w:eastAsia="Calibri"/>
          <w:color w:val="000000" w:themeColor="text1"/>
        </w:rPr>
        <w:t xml:space="preserve"> Rio Bravo</w:t>
      </w:r>
      <w:r w:rsidRPr="23850034" w:rsidR="4910A4B3">
        <w:rPr>
          <w:rFonts w:eastAsia="Calibri"/>
          <w:color w:val="000000" w:themeColor="text1"/>
        </w:rPr>
        <w:t xml:space="preserve">’s level-2 non-compliance for solar and batteries due to no high-confidence interest can be mitigated by relocating resources at </w:t>
      </w:r>
      <w:r w:rsidRPr="23850034" w:rsidR="3E1254EC">
        <w:rPr>
          <w:rFonts w:eastAsia="Calibri"/>
          <w:color w:val="000000" w:themeColor="text1"/>
        </w:rPr>
        <w:t>all three</w:t>
      </w:r>
      <w:r w:rsidRPr="23850034" w:rsidR="4910A4B3">
        <w:rPr>
          <w:rFonts w:eastAsia="Calibri"/>
          <w:color w:val="000000" w:themeColor="text1"/>
        </w:rPr>
        <w:t xml:space="preserve"> </w:t>
      </w:r>
      <w:r w:rsidRPr="23850034" w:rsidR="679570DE">
        <w:rPr>
          <w:rFonts w:eastAsia="Calibri"/>
          <w:color w:val="000000" w:themeColor="text1"/>
        </w:rPr>
        <w:t>to substations with better commercial interest alignment</w:t>
      </w:r>
      <w:r w:rsidRPr="23850034" w:rsidR="3E1254EC">
        <w:rPr>
          <w:rFonts w:eastAsia="Calibri"/>
          <w:color w:val="000000" w:themeColor="text1"/>
        </w:rPr>
        <w:t>.</w:t>
      </w:r>
      <w:r w:rsidRPr="23850034" w:rsidR="31376D3A">
        <w:rPr>
          <w:rFonts w:eastAsia="Calibri"/>
          <w:color w:val="000000" w:themeColor="text1"/>
        </w:rPr>
        <w:t xml:space="preserve"> </w:t>
      </w:r>
      <w:r w:rsidRPr="23850034" w:rsidR="02AF3730">
        <w:rPr>
          <w:rFonts w:eastAsia="Calibri"/>
          <w:color w:val="000000" w:themeColor="text1"/>
        </w:rPr>
        <w:t xml:space="preserve">The </w:t>
      </w:r>
      <w:r w:rsidRPr="23850034" w:rsidR="5092503C">
        <w:rPr>
          <w:rFonts w:eastAsia="Calibri"/>
          <w:color w:val="000000" w:themeColor="text1"/>
        </w:rPr>
        <w:t xml:space="preserve">Helm, </w:t>
      </w:r>
      <w:r w:rsidRPr="23850034" w:rsidR="31376D3A">
        <w:rPr>
          <w:rFonts w:eastAsia="Calibri"/>
          <w:color w:val="000000" w:themeColor="text1"/>
        </w:rPr>
        <w:t>Henrietta</w:t>
      </w:r>
      <w:r w:rsidRPr="23850034" w:rsidR="5092503C">
        <w:rPr>
          <w:rFonts w:eastAsia="Calibri"/>
          <w:color w:val="000000" w:themeColor="text1"/>
        </w:rPr>
        <w:t xml:space="preserve">, </w:t>
      </w:r>
      <w:r w:rsidRPr="23850034" w:rsidR="31376D3A">
        <w:rPr>
          <w:rFonts w:eastAsia="Calibri"/>
          <w:color w:val="000000" w:themeColor="text1"/>
        </w:rPr>
        <w:t>McCall substations have a level-2</w:t>
      </w:r>
      <w:r w:rsidRPr="23850034" w:rsidR="480DDE76">
        <w:rPr>
          <w:rFonts w:eastAsia="Calibri"/>
          <w:color w:val="000000" w:themeColor="text1"/>
        </w:rPr>
        <w:t xml:space="preserve"> </w:t>
      </w:r>
      <w:r w:rsidRPr="23850034" w:rsidR="31376D3A">
        <w:rPr>
          <w:rFonts w:eastAsia="Calibri"/>
          <w:color w:val="000000" w:themeColor="text1"/>
        </w:rPr>
        <w:t>non-</w:t>
      </w:r>
      <w:r w:rsidRPr="23850034" w:rsidR="480DDE76">
        <w:rPr>
          <w:rFonts w:eastAsia="Calibri"/>
          <w:color w:val="000000" w:themeColor="text1"/>
        </w:rPr>
        <w:t xml:space="preserve">compliance </w:t>
      </w:r>
      <w:r w:rsidRPr="23850034" w:rsidR="5092503C">
        <w:rPr>
          <w:rFonts w:eastAsia="Calibri"/>
          <w:color w:val="000000" w:themeColor="text1"/>
        </w:rPr>
        <w:t xml:space="preserve">for solar or battery </w:t>
      </w:r>
      <w:r w:rsidRPr="23850034" w:rsidR="28F34A86">
        <w:rPr>
          <w:rFonts w:eastAsia="Calibri"/>
          <w:color w:val="000000" w:themeColor="text1"/>
        </w:rPr>
        <w:t xml:space="preserve">as the amount of </w:t>
      </w:r>
      <w:r w:rsidRPr="23850034" w:rsidR="7A72A313">
        <w:rPr>
          <w:rFonts w:eastAsia="Calibri"/>
          <w:color w:val="000000" w:themeColor="text1"/>
        </w:rPr>
        <w:t>resources</w:t>
      </w:r>
      <w:r w:rsidRPr="23850034" w:rsidR="28F34A86">
        <w:rPr>
          <w:rFonts w:eastAsia="Calibri"/>
          <w:color w:val="000000" w:themeColor="text1"/>
        </w:rPr>
        <w:t xml:space="preserve"> ma</w:t>
      </w:r>
      <w:r w:rsidRPr="23850034" w:rsidR="5092503C">
        <w:rPr>
          <w:rFonts w:eastAsia="Calibri"/>
          <w:color w:val="000000" w:themeColor="text1"/>
        </w:rPr>
        <w:t>pped slightly exceeds t</w:t>
      </w:r>
      <w:r w:rsidRPr="23850034" w:rsidR="7A72A313">
        <w:rPr>
          <w:rFonts w:eastAsia="Calibri"/>
          <w:color w:val="000000" w:themeColor="text1"/>
        </w:rPr>
        <w:t>he amount of commercial interest at each substation. Relocating some of the resources from each substation can alleviate these</w:t>
      </w:r>
      <w:r w:rsidRPr="23850034" w:rsidR="61CB635F">
        <w:rPr>
          <w:rFonts w:eastAsia="Calibri"/>
          <w:color w:val="000000" w:themeColor="text1"/>
        </w:rPr>
        <w:t xml:space="preserve"> non-compliances. </w:t>
      </w:r>
      <w:r w:rsidRPr="23850034" w:rsidR="18AD10DE">
        <w:rPr>
          <w:rFonts w:eastAsia="Calibri"/>
          <w:color w:val="000000" w:themeColor="text1"/>
        </w:rPr>
        <w:t>Additionally,</w:t>
      </w:r>
      <w:r w:rsidRPr="23850034" w:rsidR="71A45A3E">
        <w:rPr>
          <w:rFonts w:eastAsia="Calibri"/>
          <w:color w:val="000000" w:themeColor="text1"/>
        </w:rPr>
        <w:t xml:space="preserve"> the</w:t>
      </w:r>
      <w:r w:rsidRPr="23850034" w:rsidR="18AD10DE">
        <w:rPr>
          <w:rFonts w:eastAsia="Calibri"/>
          <w:color w:val="000000" w:themeColor="text1"/>
        </w:rPr>
        <w:t xml:space="preserve"> </w:t>
      </w:r>
      <w:r w:rsidRPr="23850034" w:rsidR="31E08ABD">
        <w:rPr>
          <w:rFonts w:eastAsia="Calibri"/>
          <w:color w:val="000000" w:themeColor="text1"/>
        </w:rPr>
        <w:t xml:space="preserve">Gates 230 kV and Tranquility </w:t>
      </w:r>
      <w:r w:rsidRPr="23850034" w:rsidR="7B2923B6">
        <w:rPr>
          <w:rFonts w:eastAsia="Calibri"/>
          <w:color w:val="000000" w:themeColor="text1"/>
        </w:rPr>
        <w:t>substations have non-compliance</w:t>
      </w:r>
      <w:r w:rsidRPr="23850034" w:rsidR="035B039E">
        <w:rPr>
          <w:rFonts w:eastAsia="Calibri"/>
          <w:color w:val="000000" w:themeColor="text1"/>
        </w:rPr>
        <w:t xml:space="preserve"> </w:t>
      </w:r>
      <w:r w:rsidRPr="23850034" w:rsidR="2125F96D">
        <w:rPr>
          <w:rFonts w:eastAsia="Calibri"/>
          <w:color w:val="000000" w:themeColor="text1"/>
        </w:rPr>
        <w:t xml:space="preserve">flags </w:t>
      </w:r>
      <w:r w:rsidRPr="23850034" w:rsidR="035B039E">
        <w:rPr>
          <w:rFonts w:eastAsia="Calibri"/>
          <w:color w:val="000000" w:themeColor="text1"/>
        </w:rPr>
        <w:t>due to</w:t>
      </w:r>
      <w:r w:rsidRPr="23850034" w:rsidR="0D224567">
        <w:rPr>
          <w:rFonts w:eastAsia="Calibri"/>
          <w:color w:val="000000" w:themeColor="text1"/>
        </w:rPr>
        <w:t xml:space="preserve"> a</w:t>
      </w:r>
      <w:r w:rsidRPr="23850034" w:rsidR="3A7B1BEA">
        <w:rPr>
          <w:rFonts w:eastAsia="Calibri"/>
          <w:color w:val="000000" w:themeColor="text1"/>
        </w:rPr>
        <w:t xml:space="preserve"> significant amount of high-confidence commercial</w:t>
      </w:r>
      <w:r w:rsidRPr="23850034" w:rsidR="16DAE915">
        <w:rPr>
          <w:rFonts w:eastAsia="Calibri"/>
          <w:color w:val="000000" w:themeColor="text1"/>
        </w:rPr>
        <w:t xml:space="preserve"> </w:t>
      </w:r>
      <w:r w:rsidRPr="23850034" w:rsidR="043299E5">
        <w:rPr>
          <w:rFonts w:eastAsia="Calibri"/>
          <w:color w:val="000000" w:themeColor="text1"/>
        </w:rPr>
        <w:t xml:space="preserve">interest </w:t>
      </w:r>
      <w:r w:rsidRPr="23850034" w:rsidR="16DAE915">
        <w:rPr>
          <w:rFonts w:eastAsia="Calibri"/>
          <w:color w:val="000000" w:themeColor="text1"/>
        </w:rPr>
        <w:t>at each substation</w:t>
      </w:r>
      <w:r w:rsidRPr="23850034" w:rsidR="01CA72C6">
        <w:rPr>
          <w:rFonts w:eastAsia="Calibri"/>
          <w:color w:val="000000" w:themeColor="text1"/>
        </w:rPr>
        <w:t xml:space="preserve"> but no resources </w:t>
      </w:r>
      <w:r w:rsidRPr="23850034" w:rsidR="18AD10DE">
        <w:rPr>
          <w:rFonts w:eastAsia="Calibri"/>
          <w:color w:val="000000" w:themeColor="text1"/>
        </w:rPr>
        <w:t>mapped</w:t>
      </w:r>
      <w:r w:rsidRPr="23850034" w:rsidR="0C9B0CA9">
        <w:rPr>
          <w:rFonts w:eastAsia="Calibri"/>
          <w:color w:val="000000" w:themeColor="text1"/>
        </w:rPr>
        <w:t>. Mapping resources to both substations</w:t>
      </w:r>
      <w:r w:rsidRPr="23850034" w:rsidR="488CC912">
        <w:rPr>
          <w:rFonts w:eastAsia="Calibri"/>
          <w:color w:val="000000" w:themeColor="text1"/>
        </w:rPr>
        <w:t xml:space="preserve"> will alleviate </w:t>
      </w:r>
      <w:r w:rsidRPr="23850034" w:rsidR="359A3473">
        <w:rPr>
          <w:rFonts w:eastAsia="Calibri"/>
          <w:color w:val="000000" w:themeColor="text1"/>
        </w:rPr>
        <w:t>these non-compliance flags.</w:t>
      </w:r>
      <w:r w:rsidRPr="23850034" w:rsidR="522377D3">
        <w:rPr>
          <w:rFonts w:eastAsia="Calibri"/>
          <w:color w:val="000000" w:themeColor="text1"/>
        </w:rPr>
        <w:t xml:space="preserve"> The Midway 500 kV substation</w:t>
      </w:r>
      <w:r w:rsidRPr="23850034" w:rsidR="01D24F97">
        <w:rPr>
          <w:rFonts w:eastAsia="Calibri"/>
          <w:color w:val="000000" w:themeColor="text1"/>
        </w:rPr>
        <w:t xml:space="preserve"> has non-compliance </w:t>
      </w:r>
      <w:r w:rsidRPr="23850034" w:rsidR="6D5C8356">
        <w:rPr>
          <w:rFonts w:eastAsia="Calibri"/>
          <w:color w:val="000000" w:themeColor="text1"/>
        </w:rPr>
        <w:t>flags for</w:t>
      </w:r>
      <w:r w:rsidRPr="23850034" w:rsidR="7D24D752">
        <w:rPr>
          <w:rFonts w:eastAsia="Calibri"/>
          <w:color w:val="000000" w:themeColor="text1"/>
        </w:rPr>
        <w:t xml:space="preserve"> a large amount of total commercial interest</w:t>
      </w:r>
      <w:r w:rsidRPr="23850034" w:rsidR="01CA72C6">
        <w:rPr>
          <w:rFonts w:eastAsia="Calibri"/>
          <w:color w:val="000000" w:themeColor="text1"/>
        </w:rPr>
        <w:t xml:space="preserve">; however, </w:t>
      </w:r>
      <w:r w:rsidRPr="23850034" w:rsidR="59DE70DC">
        <w:rPr>
          <w:rFonts w:eastAsia="Calibri"/>
          <w:color w:val="000000" w:themeColor="text1"/>
        </w:rPr>
        <w:t xml:space="preserve">lack of high-confidence commercial interest and </w:t>
      </w:r>
      <w:r w:rsidRPr="23850034" w:rsidR="22676141">
        <w:rPr>
          <w:rFonts w:eastAsia="Calibri"/>
          <w:color w:val="000000" w:themeColor="text1"/>
        </w:rPr>
        <w:t xml:space="preserve">the </w:t>
      </w:r>
      <w:r w:rsidRPr="23850034" w:rsidR="59DE70DC">
        <w:rPr>
          <w:rFonts w:eastAsia="Calibri"/>
          <w:color w:val="000000" w:themeColor="text1"/>
        </w:rPr>
        <w:t>higher interconnection costs</w:t>
      </w:r>
      <w:r w:rsidRPr="23850034" w:rsidR="62B0CFCA">
        <w:rPr>
          <w:rFonts w:eastAsia="Calibri"/>
          <w:color w:val="000000" w:themeColor="text1"/>
        </w:rPr>
        <w:t xml:space="preserve"> warrant not changing the current mapping at this substation.</w:t>
      </w:r>
      <w:r w:rsidRPr="23850034" w:rsidR="59DE70DC">
        <w:rPr>
          <w:rFonts w:eastAsia="Calibri"/>
          <w:color w:val="000000" w:themeColor="text1"/>
        </w:rPr>
        <w:t xml:space="preserve"> </w:t>
      </w:r>
    </w:p>
    <w:p w:rsidR="00F87F97" w:rsidP="5AC79DD8" w:rsidRDefault="34FB95C1" w14:paraId="5AF101A6" w14:textId="4D806DD5">
      <w:pPr>
        <w:spacing w:before="240"/>
        <w:rPr>
          <w:rFonts w:eastAsia="Calibri"/>
          <w:color w:val="000000" w:themeColor="text1"/>
        </w:rPr>
      </w:pPr>
      <w:r w:rsidRPr="5AC79DD8">
        <w:rPr>
          <w:rStyle w:val="Heading7Char"/>
        </w:rPr>
        <w:t>Criteria 5</w:t>
      </w:r>
      <w:r w:rsidRPr="5AC79DD8" w:rsidR="56DD4C8F">
        <w:rPr>
          <w:rStyle w:val="Heading7Char"/>
        </w:rPr>
        <w:t xml:space="preserve"> </w:t>
      </w:r>
      <w:r w:rsidRPr="5AC79DD8" w:rsidR="598F0F13">
        <w:rPr>
          <w:rStyle w:val="Heading7Char"/>
        </w:rPr>
        <w:t>–</w:t>
      </w:r>
      <w:r w:rsidRPr="5AC79DD8">
        <w:rPr>
          <w:rStyle w:val="Heading7Char"/>
        </w:rPr>
        <w:t xml:space="preserve"> Prior base case alignment:</w:t>
      </w:r>
      <w:r w:rsidRPr="5AC79DD8" w:rsidR="5928C367">
        <w:rPr>
          <w:rFonts w:eastAsia="Calibri"/>
          <w:color w:val="000000" w:themeColor="text1"/>
        </w:rPr>
        <w:t xml:space="preserve"> Multiple substations have</w:t>
      </w:r>
      <w:r w:rsidRPr="5AC79DD8" w:rsidR="25442674">
        <w:rPr>
          <w:rFonts w:eastAsia="Calibri"/>
          <w:color w:val="000000" w:themeColor="text1"/>
        </w:rPr>
        <w:t xml:space="preserve"> level-3 non-compliances. </w:t>
      </w:r>
      <w:r w:rsidRPr="5AC79DD8" w:rsidR="36EAC610">
        <w:rPr>
          <w:rFonts w:eastAsia="Calibri"/>
          <w:color w:val="000000" w:themeColor="text1"/>
        </w:rPr>
        <w:t xml:space="preserve">Gates 500 kV, McMullin, </w:t>
      </w:r>
      <w:r w:rsidRPr="5AC79DD8" w:rsidR="118CB8AA">
        <w:rPr>
          <w:rFonts w:eastAsia="Calibri"/>
          <w:color w:val="000000" w:themeColor="text1"/>
        </w:rPr>
        <w:t xml:space="preserve">and </w:t>
      </w:r>
      <w:r w:rsidRPr="5AC79DD8" w:rsidR="36EAC610">
        <w:rPr>
          <w:rFonts w:eastAsia="Calibri"/>
          <w:color w:val="000000" w:themeColor="text1"/>
        </w:rPr>
        <w:t>Renfro</w:t>
      </w:r>
      <w:r w:rsidRPr="5AC79DD8" w:rsidR="2970D566">
        <w:rPr>
          <w:rFonts w:eastAsia="Calibri"/>
          <w:color w:val="000000" w:themeColor="text1"/>
        </w:rPr>
        <w:t xml:space="preserve"> </w:t>
      </w:r>
      <w:r w:rsidRPr="5AC79DD8" w:rsidR="2B6DB5F3">
        <w:rPr>
          <w:rFonts w:eastAsia="Calibri"/>
          <w:color w:val="000000" w:themeColor="text1"/>
        </w:rPr>
        <w:t xml:space="preserve">all have no </w:t>
      </w:r>
      <w:r w:rsidRPr="5AC79DD8" w:rsidR="73791169">
        <w:rPr>
          <w:rFonts w:eastAsia="Calibri"/>
          <w:color w:val="000000" w:themeColor="text1"/>
        </w:rPr>
        <w:t xml:space="preserve">solar (and battery for Gates 500 kV) </w:t>
      </w:r>
      <w:r w:rsidRPr="5AC79DD8" w:rsidR="2B6DB5F3">
        <w:rPr>
          <w:rFonts w:eastAsia="Calibri"/>
          <w:color w:val="000000" w:themeColor="text1"/>
        </w:rPr>
        <w:t>resources mapped despite having</w:t>
      </w:r>
      <w:r w:rsidRPr="5AC79DD8" w:rsidR="73791169">
        <w:rPr>
          <w:rFonts w:eastAsia="Calibri"/>
          <w:color w:val="000000" w:themeColor="text1"/>
        </w:rPr>
        <w:t xml:space="preserve"> resources</w:t>
      </w:r>
      <w:r w:rsidRPr="5AC79DD8" w:rsidR="501853F6">
        <w:rPr>
          <w:rFonts w:eastAsia="Calibri"/>
          <w:color w:val="000000" w:themeColor="text1"/>
        </w:rPr>
        <w:t xml:space="preserve"> mapped in the previous base case</w:t>
      </w:r>
      <w:r w:rsidRPr="5AC79DD8" w:rsidR="004C8736">
        <w:rPr>
          <w:rFonts w:eastAsia="Calibri"/>
          <w:color w:val="000000" w:themeColor="text1"/>
        </w:rPr>
        <w:t>,</w:t>
      </w:r>
      <w:r w:rsidRPr="5AC79DD8" w:rsidR="118CB8AA">
        <w:rPr>
          <w:rFonts w:eastAsia="Calibri"/>
          <w:color w:val="000000" w:themeColor="text1"/>
        </w:rPr>
        <w:t xml:space="preserve"> since all three substations have no significant commercial interest. Gates 500 kV has the additional interconnection costs as well.</w:t>
      </w:r>
      <w:r w:rsidRPr="5AC79DD8" w:rsidR="70A48E49">
        <w:rPr>
          <w:rFonts w:eastAsia="Calibri"/>
          <w:color w:val="000000" w:themeColor="text1"/>
        </w:rPr>
        <w:t xml:space="preserve"> </w:t>
      </w:r>
      <w:r w:rsidRPr="5AC79DD8" w:rsidR="37D9BDC6">
        <w:rPr>
          <w:rFonts w:eastAsia="Calibri"/>
          <w:color w:val="000000" w:themeColor="text1"/>
        </w:rPr>
        <w:t xml:space="preserve">CPUC staff </w:t>
      </w:r>
      <w:r w:rsidRPr="5AC79DD8" w:rsidR="4C608E5E">
        <w:rPr>
          <w:rFonts w:eastAsia="Calibri"/>
          <w:color w:val="000000" w:themeColor="text1"/>
        </w:rPr>
        <w:t xml:space="preserve">elected to map resources to the Wheeler Ridge 115 kV substation rather than the </w:t>
      </w:r>
      <w:r w:rsidRPr="5AC79DD8" w:rsidR="53244F12">
        <w:rPr>
          <w:rFonts w:eastAsia="Calibri"/>
          <w:color w:val="000000" w:themeColor="text1"/>
        </w:rPr>
        <w:t>Wheeler Ridge 230 kV</w:t>
      </w:r>
      <w:r w:rsidRPr="5AC79DD8" w:rsidR="4C608E5E">
        <w:rPr>
          <w:rFonts w:eastAsia="Calibri"/>
          <w:color w:val="000000" w:themeColor="text1"/>
        </w:rPr>
        <w:t xml:space="preserve"> given that</w:t>
      </w:r>
      <w:r w:rsidRPr="5AC79DD8" w:rsidR="1D213B1B">
        <w:rPr>
          <w:rFonts w:eastAsia="Calibri"/>
          <w:color w:val="000000" w:themeColor="text1"/>
        </w:rPr>
        <w:t>,</w:t>
      </w:r>
      <w:r w:rsidRPr="5AC79DD8" w:rsidR="0B83FBB1">
        <w:rPr>
          <w:rFonts w:eastAsia="Calibri"/>
          <w:color w:val="000000" w:themeColor="text1"/>
        </w:rPr>
        <w:t xml:space="preserve"> </w:t>
      </w:r>
      <w:r w:rsidRPr="5AC79DD8" w:rsidR="7C14D9AC">
        <w:rPr>
          <w:rFonts w:eastAsia="Calibri"/>
          <w:color w:val="000000" w:themeColor="text1"/>
        </w:rPr>
        <w:t xml:space="preserve">although </w:t>
      </w:r>
      <w:r w:rsidRPr="5AC79DD8" w:rsidR="0B83FBB1">
        <w:rPr>
          <w:rFonts w:eastAsia="Calibri"/>
          <w:color w:val="000000" w:themeColor="text1"/>
        </w:rPr>
        <w:t>both busbars have high-confidence commercial interest</w:t>
      </w:r>
      <w:r w:rsidRPr="5AC79DD8" w:rsidR="66FE4C49">
        <w:rPr>
          <w:rFonts w:eastAsia="Calibri"/>
          <w:color w:val="000000" w:themeColor="text1"/>
        </w:rPr>
        <w:t>,</w:t>
      </w:r>
      <w:r w:rsidRPr="5AC79DD8" w:rsidR="0B83FBB1">
        <w:rPr>
          <w:rFonts w:eastAsia="Calibri"/>
          <w:color w:val="000000" w:themeColor="text1"/>
        </w:rPr>
        <w:t xml:space="preserve"> </w:t>
      </w:r>
      <w:r w:rsidRPr="5AC79DD8" w:rsidR="7C14D9AC">
        <w:rPr>
          <w:rFonts w:eastAsia="Calibri"/>
          <w:color w:val="000000" w:themeColor="text1"/>
        </w:rPr>
        <w:t>the 115 kV substation will likely have lower interconnection costs</w:t>
      </w:r>
      <w:r w:rsidRPr="5AC79DD8" w:rsidR="73EFED1A">
        <w:rPr>
          <w:rFonts w:eastAsia="Calibri"/>
          <w:color w:val="000000" w:themeColor="text1"/>
        </w:rPr>
        <w:t xml:space="preserve"> and aligns with baseline reconciliation resources</w:t>
      </w:r>
      <w:r w:rsidRPr="5AC79DD8" w:rsidR="7C14D9AC">
        <w:rPr>
          <w:rFonts w:eastAsia="Calibri"/>
          <w:color w:val="000000" w:themeColor="text1"/>
        </w:rPr>
        <w:t>.</w:t>
      </w:r>
      <w:r w:rsidRPr="5AC79DD8" w:rsidR="00DB165C">
        <w:rPr>
          <w:rFonts w:eastAsia="Calibri"/>
          <w:color w:val="000000" w:themeColor="text1"/>
        </w:rPr>
        <w:t xml:space="preserve"> </w:t>
      </w:r>
      <w:r w:rsidRPr="5AC79DD8" w:rsidR="1B478F59">
        <w:rPr>
          <w:rFonts w:eastAsia="Calibri"/>
          <w:color w:val="000000" w:themeColor="text1"/>
        </w:rPr>
        <w:t xml:space="preserve">The </w:t>
      </w:r>
      <w:r w:rsidRPr="5AC79DD8" w:rsidR="05197B77">
        <w:rPr>
          <w:rFonts w:eastAsia="Calibri"/>
          <w:color w:val="000000" w:themeColor="text1"/>
        </w:rPr>
        <w:t>Panoche</w:t>
      </w:r>
      <w:r w:rsidRPr="5AC79DD8" w:rsidR="05E617E5">
        <w:rPr>
          <w:rFonts w:eastAsia="Calibri"/>
          <w:color w:val="000000" w:themeColor="text1"/>
        </w:rPr>
        <w:t xml:space="preserve">, Gates 230 kV, </w:t>
      </w:r>
      <w:r w:rsidRPr="5AC79DD8" w:rsidR="27F6F8A3">
        <w:rPr>
          <w:rFonts w:eastAsia="Calibri"/>
          <w:color w:val="000000" w:themeColor="text1"/>
        </w:rPr>
        <w:t>Lamont</w:t>
      </w:r>
      <w:r w:rsidRPr="5AC79DD8" w:rsidR="2402F60D">
        <w:rPr>
          <w:rFonts w:eastAsia="Calibri"/>
          <w:color w:val="000000" w:themeColor="text1"/>
        </w:rPr>
        <w:t xml:space="preserve">, Mesa, </w:t>
      </w:r>
      <w:r w:rsidRPr="5AC79DD8" w:rsidR="05E617E5">
        <w:rPr>
          <w:rFonts w:eastAsia="Calibri"/>
          <w:color w:val="000000" w:themeColor="text1"/>
        </w:rPr>
        <w:t xml:space="preserve">and </w:t>
      </w:r>
      <w:r w:rsidRPr="5AC79DD8" w:rsidR="05197B77">
        <w:rPr>
          <w:rFonts w:eastAsia="Calibri"/>
          <w:color w:val="000000" w:themeColor="text1"/>
        </w:rPr>
        <w:t xml:space="preserve">Midway 230 kV substation have level-3 </w:t>
      </w:r>
      <w:r w:rsidRPr="5AC79DD8" w:rsidR="05E617E5">
        <w:rPr>
          <w:rFonts w:eastAsia="Calibri"/>
          <w:color w:val="000000" w:themeColor="text1"/>
        </w:rPr>
        <w:t>or</w:t>
      </w:r>
      <w:r w:rsidRPr="5AC79DD8" w:rsidR="05197B77">
        <w:rPr>
          <w:rFonts w:eastAsia="Calibri"/>
          <w:color w:val="000000" w:themeColor="text1"/>
        </w:rPr>
        <w:t xml:space="preserve"> level-2 non-compliance</w:t>
      </w:r>
      <w:r w:rsidRPr="5AC79DD8" w:rsidR="56E7F1AF">
        <w:rPr>
          <w:rFonts w:eastAsia="Calibri"/>
          <w:color w:val="000000" w:themeColor="text1"/>
        </w:rPr>
        <w:t xml:space="preserve"> which warrant </w:t>
      </w:r>
      <w:r w:rsidRPr="5AC79DD8" w:rsidR="05E617E5">
        <w:rPr>
          <w:rFonts w:eastAsia="Calibri"/>
          <w:color w:val="000000" w:themeColor="text1"/>
        </w:rPr>
        <w:t>re-</w:t>
      </w:r>
      <w:r w:rsidRPr="5AC79DD8" w:rsidR="56E7F1AF">
        <w:rPr>
          <w:rFonts w:eastAsia="Calibri"/>
          <w:color w:val="000000" w:themeColor="text1"/>
        </w:rPr>
        <w:t xml:space="preserve">mapping adjustments to </w:t>
      </w:r>
      <w:r w:rsidRPr="5AC79DD8" w:rsidR="05E617E5">
        <w:rPr>
          <w:rFonts w:eastAsia="Calibri"/>
          <w:color w:val="000000" w:themeColor="text1"/>
        </w:rPr>
        <w:t>alleviate</w:t>
      </w:r>
      <w:r w:rsidRPr="5AC79DD8" w:rsidR="56E7F1AF">
        <w:rPr>
          <w:rFonts w:eastAsia="Calibri"/>
          <w:color w:val="000000" w:themeColor="text1"/>
        </w:rPr>
        <w:t>.</w:t>
      </w:r>
    </w:p>
    <w:p w:rsidR="00F87F97" w:rsidP="0058564E" w:rsidRDefault="29502EC0" w14:paraId="26148FB5" w14:textId="17FD8596">
      <w:pPr>
        <w:spacing w:before="240"/>
        <w:rPr>
          <w:rFonts w:eastAsia="Calibri"/>
          <w:b/>
          <w:color w:val="000000" w:themeColor="text1"/>
        </w:rPr>
      </w:pPr>
      <w:r w:rsidRPr="00DB165C">
        <w:rPr>
          <w:rStyle w:val="Heading7Char"/>
          <w:b/>
        </w:rPr>
        <w:t>Mapping Adjustments</w:t>
      </w:r>
    </w:p>
    <w:p w:rsidR="00DA097B" w:rsidP="007A1670" w:rsidRDefault="00DA097B" w14:paraId="1E3C9EFA" w14:textId="77777777">
      <w:pPr>
        <w:rPr>
          <w:rFonts w:eastAsia="Calibri"/>
          <w:color w:val="000000" w:themeColor="text1"/>
          <w:szCs w:val="24"/>
        </w:rPr>
      </w:pPr>
    </w:p>
    <w:p w:rsidR="00200F04" w:rsidP="23850034" w:rsidRDefault="04493A15" w14:paraId="283BEAD8" w14:textId="17D39B6B">
      <w:pPr>
        <w:rPr>
          <w:rFonts w:eastAsia="Calibri"/>
        </w:rPr>
      </w:pPr>
      <w:r w:rsidRPr="5AC79DD8">
        <w:rPr>
          <w:rFonts w:eastAsia="Calibri"/>
        </w:rPr>
        <w:t>Post Round 1 mapping, CPUC staff made adjustments that</w:t>
      </w:r>
      <w:r w:rsidRPr="5AC79DD8" w:rsidR="7C74E504">
        <w:rPr>
          <w:rFonts w:eastAsia="Calibri"/>
        </w:rPr>
        <w:t xml:space="preserve"> </w:t>
      </w:r>
      <w:r w:rsidRPr="5AC79DD8">
        <w:rPr>
          <w:rFonts w:eastAsia="Calibri"/>
        </w:rPr>
        <w:t>total</w:t>
      </w:r>
      <w:r w:rsidRPr="5AC79DD8" w:rsidR="3A02FDBA">
        <w:rPr>
          <w:rFonts w:eastAsia="Calibri"/>
        </w:rPr>
        <w:t>ed</w:t>
      </w:r>
      <w:r w:rsidRPr="5AC79DD8">
        <w:rPr>
          <w:rFonts w:eastAsia="Calibri"/>
        </w:rPr>
        <w:t xml:space="preserve"> 670 MW of solar resources </w:t>
      </w:r>
      <w:r w:rsidRPr="5AC79DD8" w:rsidR="20F321A9">
        <w:rPr>
          <w:rFonts w:eastAsia="Calibri"/>
        </w:rPr>
        <w:t xml:space="preserve">relocated </w:t>
      </w:r>
      <w:r w:rsidRPr="5AC79DD8">
        <w:rPr>
          <w:rFonts w:eastAsia="Calibri"/>
        </w:rPr>
        <w:t xml:space="preserve">from other areas </w:t>
      </w:r>
      <w:r w:rsidRPr="5AC79DD8" w:rsidR="58E4D185">
        <w:rPr>
          <w:rFonts w:eastAsia="Calibri"/>
        </w:rPr>
        <w:t xml:space="preserve">to Southern PG&amp;E substations </w:t>
      </w:r>
      <w:r w:rsidRPr="5AC79DD8">
        <w:rPr>
          <w:rFonts w:eastAsia="Calibri"/>
        </w:rPr>
        <w:t xml:space="preserve">and </w:t>
      </w:r>
      <w:r w:rsidRPr="5AC79DD8" w:rsidR="613104AF">
        <w:rPr>
          <w:rFonts w:eastAsia="Calibri"/>
        </w:rPr>
        <w:t xml:space="preserve">185 MW of battery </w:t>
      </w:r>
      <w:r w:rsidRPr="5FCB1D29" w:rsidR="15ED607E">
        <w:rPr>
          <w:rFonts w:eastAsia="Calibri"/>
        </w:rPr>
        <w:t>resources</w:t>
      </w:r>
      <w:r w:rsidRPr="5FCB1D29" w:rsidR="6DBF8C56">
        <w:rPr>
          <w:rFonts w:eastAsia="Calibri"/>
        </w:rPr>
        <w:t xml:space="preserve"> </w:t>
      </w:r>
      <w:r w:rsidRPr="5AC79DD8" w:rsidR="6DBF8C56">
        <w:rPr>
          <w:rFonts w:eastAsia="Calibri"/>
        </w:rPr>
        <w:t xml:space="preserve">removed </w:t>
      </w:r>
      <w:r w:rsidRPr="5AC79DD8" w:rsidR="613104AF">
        <w:rPr>
          <w:rFonts w:eastAsia="Calibri"/>
        </w:rPr>
        <w:t>to</w:t>
      </w:r>
      <w:r w:rsidRPr="5AC79DD8" w:rsidR="1A7B3683">
        <w:rPr>
          <w:rFonts w:eastAsia="Calibri"/>
        </w:rPr>
        <w:t xml:space="preserve"> account for part of</w:t>
      </w:r>
      <w:r w:rsidRPr="5AC79DD8">
        <w:rPr>
          <w:rFonts w:eastAsia="Calibri"/>
        </w:rPr>
        <w:t xml:space="preserve"> 1,182 MW battery reductions in the updated portfolio. </w:t>
      </w:r>
      <w:r w:rsidRPr="5AC79DD8" w:rsidR="1A7B3683">
        <w:rPr>
          <w:rFonts w:eastAsia="Calibri"/>
        </w:rPr>
        <w:t xml:space="preserve">The additional solar </w:t>
      </w:r>
      <w:r w:rsidRPr="5AC79DD8" w:rsidR="3725681B">
        <w:rPr>
          <w:rFonts w:eastAsia="Calibri"/>
        </w:rPr>
        <w:t xml:space="preserve">relocated </w:t>
      </w:r>
      <w:r w:rsidRPr="5AC79DD8" w:rsidR="1A7B3683">
        <w:rPr>
          <w:rFonts w:eastAsia="Calibri"/>
        </w:rPr>
        <w:t>from other regions</w:t>
      </w:r>
      <w:r w:rsidRPr="5AC79DD8" w:rsidR="7B421821">
        <w:rPr>
          <w:rFonts w:eastAsia="Calibri"/>
        </w:rPr>
        <w:t xml:space="preserve"> results in better alignment </w:t>
      </w:r>
      <w:r w:rsidRPr="5AC79DD8">
        <w:rPr>
          <w:rFonts w:eastAsia="Calibri"/>
        </w:rPr>
        <w:t>with baseline reconciliation resources and commercial interest. Specifically, the following mapping adjustments were made</w:t>
      </w:r>
      <w:r w:rsidRPr="5AC79DD8" w:rsidR="7B421821">
        <w:rPr>
          <w:rFonts w:eastAsia="Calibri"/>
        </w:rPr>
        <w:t>:</w:t>
      </w:r>
    </w:p>
    <w:p w:rsidR="00001CF3" w:rsidP="00F62662" w:rsidRDefault="00001CF3" w14:paraId="09BCF03F" w14:textId="77777777">
      <w:pPr>
        <w:rPr>
          <w:rFonts w:eastAsia="Calibri"/>
          <w:szCs w:val="24"/>
        </w:rPr>
      </w:pPr>
    </w:p>
    <w:p w:rsidR="00A72582" w:rsidP="5AC79DD8" w:rsidRDefault="00A91302" w14:paraId="1AB2FDDF" w14:textId="74CFDB87">
      <w:pPr>
        <w:pStyle w:val="ListParagraph"/>
        <w:numPr>
          <w:ilvl w:val="0"/>
          <w:numId w:val="181"/>
        </w:numPr>
        <w:rPr>
          <w:rFonts w:eastAsia="Calibri"/>
          <w:color w:val="000000" w:themeColor="text1"/>
        </w:rPr>
      </w:pPr>
      <w:r w:rsidRPr="5AC79DD8">
        <w:rPr>
          <w:rFonts w:eastAsia="Calibri"/>
          <w:color w:val="000000" w:themeColor="text1"/>
        </w:rPr>
        <w:t>Relocated</w:t>
      </w:r>
      <w:r w:rsidRPr="5AC79DD8" w:rsidR="00E83CDB">
        <w:rPr>
          <w:rFonts w:eastAsia="Calibri"/>
          <w:color w:val="000000" w:themeColor="text1"/>
        </w:rPr>
        <w:t xml:space="preserve"> 600 MW of solar and</w:t>
      </w:r>
      <w:r w:rsidRPr="5AC79DD8" w:rsidR="008A1A13">
        <w:rPr>
          <w:rFonts w:eastAsia="Calibri"/>
          <w:color w:val="000000" w:themeColor="text1"/>
        </w:rPr>
        <w:t xml:space="preserve"> 342 MW of </w:t>
      </w:r>
      <w:r w:rsidRPr="5AC79DD8" w:rsidR="00E21C5E">
        <w:rPr>
          <w:rFonts w:eastAsia="Calibri"/>
          <w:color w:val="000000" w:themeColor="text1"/>
        </w:rPr>
        <w:t xml:space="preserve">co-located </w:t>
      </w:r>
      <w:r w:rsidRPr="5AC79DD8" w:rsidR="008A1A13">
        <w:rPr>
          <w:rFonts w:eastAsia="Calibri"/>
          <w:color w:val="000000" w:themeColor="text1"/>
        </w:rPr>
        <w:t>batteries to other Southern PG&amp;E substations with better criteria align</w:t>
      </w:r>
      <w:r w:rsidRPr="5AC79DD8" w:rsidR="00E21C5E">
        <w:rPr>
          <w:rFonts w:eastAsia="Calibri"/>
          <w:color w:val="000000" w:themeColor="text1"/>
        </w:rPr>
        <w:t>ment, relocate</w:t>
      </w:r>
      <w:r w:rsidRPr="5AC79DD8" w:rsidR="1D5E8B9A">
        <w:rPr>
          <w:rFonts w:eastAsia="Calibri"/>
          <w:color w:val="000000" w:themeColor="text1"/>
        </w:rPr>
        <w:t>d</w:t>
      </w:r>
      <w:r w:rsidRPr="5AC79DD8" w:rsidR="00E21C5E">
        <w:rPr>
          <w:rFonts w:eastAsia="Calibri"/>
          <w:color w:val="000000" w:themeColor="text1"/>
        </w:rPr>
        <w:t xml:space="preserve"> 400 MW of co-located batteries to stand alone batteries at Moss Landing to align with baseline resources, and remove</w:t>
      </w:r>
      <w:r w:rsidRPr="5AC79DD8" w:rsidR="068D0D92">
        <w:rPr>
          <w:rFonts w:eastAsia="Calibri"/>
          <w:color w:val="000000" w:themeColor="text1"/>
        </w:rPr>
        <w:t>d</w:t>
      </w:r>
      <w:r w:rsidRPr="5AC79DD8" w:rsidR="00E21C5E">
        <w:rPr>
          <w:rFonts w:eastAsia="Calibri"/>
          <w:color w:val="000000" w:themeColor="text1"/>
        </w:rPr>
        <w:t xml:space="preserve"> 1</w:t>
      </w:r>
      <w:r w:rsidRPr="5AC79DD8" w:rsidR="00AA060D">
        <w:rPr>
          <w:rFonts w:eastAsia="Calibri"/>
          <w:color w:val="000000" w:themeColor="text1"/>
        </w:rPr>
        <w:t>85 MW of</w:t>
      </w:r>
      <w:r w:rsidRPr="5AC79DD8" w:rsidR="00A357B5">
        <w:rPr>
          <w:rFonts w:eastAsia="Calibri"/>
          <w:color w:val="000000" w:themeColor="text1"/>
        </w:rPr>
        <w:t xml:space="preserve"> batteries </w:t>
      </w:r>
      <w:r w:rsidRPr="5AC79DD8" w:rsidR="009F63F1">
        <w:rPr>
          <w:rFonts w:eastAsia="Calibri"/>
          <w:color w:val="000000" w:themeColor="text1"/>
        </w:rPr>
        <w:t>to partially account for batteries reductions in updated portfolio.</w:t>
      </w:r>
    </w:p>
    <w:p w:rsidR="009F63F1" w:rsidP="00E8532B" w:rsidRDefault="007E3063" w14:paraId="4CA28B73" w14:textId="01F1B470">
      <w:pPr>
        <w:pStyle w:val="ListParagraph"/>
        <w:numPr>
          <w:ilvl w:val="0"/>
          <w:numId w:val="181"/>
        </w:numPr>
        <w:rPr>
          <w:rFonts w:eastAsia="Calibri"/>
          <w:color w:val="000000" w:themeColor="text1"/>
          <w:szCs w:val="24"/>
        </w:rPr>
      </w:pPr>
      <w:r>
        <w:rPr>
          <w:rFonts w:eastAsia="Calibri"/>
          <w:color w:val="000000" w:themeColor="text1"/>
          <w:szCs w:val="24"/>
        </w:rPr>
        <w:t>Relocate</w:t>
      </w:r>
      <w:r w:rsidR="00B92797">
        <w:rPr>
          <w:rFonts w:eastAsia="Calibri"/>
          <w:color w:val="000000" w:themeColor="text1"/>
          <w:szCs w:val="24"/>
        </w:rPr>
        <w:t>d</w:t>
      </w:r>
      <w:r>
        <w:rPr>
          <w:rFonts w:eastAsia="Calibri"/>
          <w:color w:val="000000" w:themeColor="text1"/>
          <w:szCs w:val="24"/>
        </w:rPr>
        <w:t xml:space="preserve"> </w:t>
      </w:r>
      <w:r w:rsidR="008D4E2C">
        <w:rPr>
          <w:rFonts w:eastAsia="Calibri"/>
          <w:color w:val="000000" w:themeColor="text1"/>
          <w:szCs w:val="24"/>
        </w:rPr>
        <w:t>all</w:t>
      </w:r>
      <w:r w:rsidR="0042003C">
        <w:rPr>
          <w:rFonts w:eastAsia="Calibri"/>
          <w:color w:val="000000" w:themeColor="text1"/>
          <w:szCs w:val="24"/>
        </w:rPr>
        <w:t xml:space="preserve"> of</w:t>
      </w:r>
      <w:r w:rsidR="008D4E2C">
        <w:rPr>
          <w:rFonts w:eastAsia="Calibri"/>
          <w:color w:val="000000" w:themeColor="text1"/>
          <w:szCs w:val="24"/>
        </w:rPr>
        <w:t xml:space="preserve"> </w:t>
      </w:r>
      <w:r w:rsidR="006C7AF9">
        <w:rPr>
          <w:rFonts w:eastAsia="Calibri"/>
          <w:color w:val="000000" w:themeColor="text1"/>
          <w:szCs w:val="24"/>
        </w:rPr>
        <w:t xml:space="preserve">the </w:t>
      </w:r>
      <w:r>
        <w:rPr>
          <w:rFonts w:eastAsia="Calibri"/>
          <w:color w:val="000000" w:themeColor="text1"/>
          <w:szCs w:val="24"/>
        </w:rPr>
        <w:t>144 MW of solar at Stockdale to alleviate the no commercial interest non-compliance flag.</w:t>
      </w:r>
    </w:p>
    <w:p w:rsidR="007E3063" w:rsidP="00E8532B" w:rsidRDefault="006C7AF9" w14:paraId="594A7A5C" w14:textId="53ABD405">
      <w:pPr>
        <w:pStyle w:val="ListParagraph"/>
        <w:numPr>
          <w:ilvl w:val="0"/>
          <w:numId w:val="181"/>
        </w:numPr>
        <w:rPr>
          <w:rFonts w:eastAsia="Calibri"/>
          <w:color w:val="000000" w:themeColor="text1"/>
          <w:szCs w:val="24"/>
        </w:rPr>
      </w:pPr>
      <w:r>
        <w:rPr>
          <w:rFonts w:eastAsia="Calibri"/>
          <w:color w:val="000000" w:themeColor="text1"/>
          <w:szCs w:val="24"/>
        </w:rPr>
        <w:t>Relocate</w:t>
      </w:r>
      <w:r w:rsidR="00B92797">
        <w:rPr>
          <w:rFonts w:eastAsia="Calibri"/>
          <w:color w:val="000000" w:themeColor="text1"/>
          <w:szCs w:val="24"/>
        </w:rPr>
        <w:t>d</w:t>
      </w:r>
      <w:r>
        <w:rPr>
          <w:rFonts w:eastAsia="Calibri"/>
          <w:color w:val="000000" w:themeColor="text1"/>
          <w:szCs w:val="24"/>
        </w:rPr>
        <w:t xml:space="preserve"> </w:t>
      </w:r>
      <w:r w:rsidR="008D4E2C">
        <w:rPr>
          <w:rFonts w:eastAsia="Calibri"/>
          <w:color w:val="000000" w:themeColor="text1"/>
          <w:szCs w:val="24"/>
        </w:rPr>
        <w:t xml:space="preserve">all </w:t>
      </w:r>
      <w:r w:rsidR="0042003C">
        <w:rPr>
          <w:rFonts w:eastAsia="Calibri"/>
          <w:color w:val="000000" w:themeColor="text1"/>
          <w:szCs w:val="24"/>
        </w:rPr>
        <w:t xml:space="preserve">of </w:t>
      </w:r>
      <w:r>
        <w:rPr>
          <w:rFonts w:eastAsia="Calibri"/>
          <w:color w:val="000000" w:themeColor="text1"/>
          <w:szCs w:val="24"/>
        </w:rPr>
        <w:t>the 55 MW of solar and 50 MW</w:t>
      </w:r>
      <w:r w:rsidR="003A46FD">
        <w:rPr>
          <w:rFonts w:eastAsia="Calibri"/>
          <w:color w:val="000000" w:themeColor="text1"/>
          <w:szCs w:val="24"/>
        </w:rPr>
        <w:t xml:space="preserve"> of batteries</w:t>
      </w:r>
      <w:r w:rsidR="007036BB">
        <w:rPr>
          <w:rFonts w:eastAsia="Calibri"/>
          <w:color w:val="000000" w:themeColor="text1"/>
          <w:szCs w:val="24"/>
        </w:rPr>
        <w:t xml:space="preserve"> at Rio Bravo</w:t>
      </w:r>
      <w:r w:rsidR="003A46FD">
        <w:rPr>
          <w:rFonts w:eastAsia="Calibri"/>
          <w:color w:val="000000" w:themeColor="text1"/>
          <w:szCs w:val="24"/>
        </w:rPr>
        <w:t xml:space="preserve"> to alleviate the no</w:t>
      </w:r>
      <w:r w:rsidR="00775D65">
        <w:rPr>
          <w:rFonts w:eastAsia="Calibri"/>
          <w:color w:val="000000" w:themeColor="text1"/>
          <w:szCs w:val="24"/>
        </w:rPr>
        <w:t xml:space="preserve"> high-confidence commercial interest non-compliance flag.</w:t>
      </w:r>
    </w:p>
    <w:p w:rsidR="00775D65" w:rsidP="48E13C77" w:rsidRDefault="008D4E2C" w14:paraId="65CCB8F7" w14:textId="58189972">
      <w:pPr>
        <w:pStyle w:val="ListParagraph"/>
        <w:numPr>
          <w:ilvl w:val="0"/>
          <w:numId w:val="181"/>
        </w:numPr>
        <w:rPr>
          <w:rFonts w:eastAsia="Calibri"/>
          <w:color w:val="000000" w:themeColor="text1"/>
        </w:rPr>
      </w:pPr>
      <w:r w:rsidRPr="48E13C77">
        <w:rPr>
          <w:rFonts w:eastAsia="Calibri"/>
          <w:color w:val="000000" w:themeColor="text1"/>
        </w:rPr>
        <w:t>Relocate</w:t>
      </w:r>
      <w:r w:rsidRPr="48E13C77" w:rsidR="00B92797">
        <w:rPr>
          <w:rFonts w:eastAsia="Calibri"/>
          <w:color w:val="000000" w:themeColor="text1"/>
        </w:rPr>
        <w:t>d</w:t>
      </w:r>
      <w:r w:rsidRPr="48E13C77" w:rsidR="00B243AC">
        <w:rPr>
          <w:rFonts w:eastAsia="Calibri"/>
          <w:color w:val="000000" w:themeColor="text1"/>
        </w:rPr>
        <w:t xml:space="preserve"> 56 MW of solar and 208 MW of batteries from Helm to other Southern PG&amp;E substations to eliminate the commercial interest non-compliance and to reduce transmission exceedances</w:t>
      </w:r>
      <w:r w:rsidRPr="48E13C77" w:rsidR="00762CBA">
        <w:rPr>
          <w:rFonts w:eastAsia="Calibri"/>
          <w:color w:val="000000" w:themeColor="text1"/>
        </w:rPr>
        <w:t xml:space="preserve"> resulting from other necessary resource adjustments in the Southern PG&amp;E area.</w:t>
      </w:r>
    </w:p>
    <w:p w:rsidR="00762CBA" w:rsidP="23850034" w:rsidRDefault="088EE321" w14:paraId="45F796F9" w14:textId="0A883B42">
      <w:pPr>
        <w:pStyle w:val="ListParagraph"/>
        <w:numPr>
          <w:ilvl w:val="0"/>
          <w:numId w:val="181"/>
        </w:numPr>
        <w:rPr>
          <w:rFonts w:eastAsia="Calibri"/>
          <w:color w:val="000000" w:themeColor="text1"/>
        </w:rPr>
      </w:pPr>
      <w:r w:rsidRPr="23850034">
        <w:rPr>
          <w:rFonts w:eastAsia="Calibri"/>
          <w:color w:val="000000" w:themeColor="text1"/>
        </w:rPr>
        <w:lastRenderedPageBreak/>
        <w:t>Relocate</w:t>
      </w:r>
      <w:r w:rsidRPr="23850034" w:rsidR="5391791F">
        <w:rPr>
          <w:rFonts w:eastAsia="Calibri"/>
          <w:color w:val="000000" w:themeColor="text1"/>
        </w:rPr>
        <w:t>d</w:t>
      </w:r>
      <w:r w:rsidRPr="23850034">
        <w:rPr>
          <w:rFonts w:eastAsia="Calibri"/>
          <w:color w:val="000000" w:themeColor="text1"/>
        </w:rPr>
        <w:t xml:space="preserve"> </w:t>
      </w:r>
      <w:r w:rsidRPr="23850034" w:rsidR="172F35DE">
        <w:rPr>
          <w:rFonts w:eastAsia="Calibri"/>
          <w:color w:val="000000" w:themeColor="text1"/>
        </w:rPr>
        <w:t>60 MW of solar</w:t>
      </w:r>
      <w:r w:rsidRPr="23850034" w:rsidR="72505CA5">
        <w:rPr>
          <w:rFonts w:eastAsia="Calibri"/>
          <w:color w:val="000000" w:themeColor="text1"/>
        </w:rPr>
        <w:t xml:space="preserve"> from Henrietta to reduce </w:t>
      </w:r>
      <w:r w:rsidRPr="23850034" w:rsidR="1B430ED5">
        <w:rPr>
          <w:rFonts w:eastAsia="Calibri"/>
          <w:color w:val="000000" w:themeColor="text1"/>
        </w:rPr>
        <w:t xml:space="preserve">the </w:t>
      </w:r>
      <w:r w:rsidRPr="23850034" w:rsidR="72505CA5">
        <w:rPr>
          <w:rFonts w:eastAsia="Calibri"/>
          <w:color w:val="000000" w:themeColor="text1"/>
        </w:rPr>
        <w:t>commercial inter</w:t>
      </w:r>
      <w:r w:rsidRPr="23850034" w:rsidR="264CAAE4">
        <w:rPr>
          <w:rFonts w:eastAsia="Calibri"/>
          <w:color w:val="000000" w:themeColor="text1"/>
        </w:rPr>
        <w:t>est non-compliance and add 34 MW</w:t>
      </w:r>
      <w:r w:rsidRPr="23850034" w:rsidR="2036ED6B">
        <w:rPr>
          <w:rFonts w:eastAsia="Calibri"/>
          <w:color w:val="000000" w:themeColor="text1"/>
        </w:rPr>
        <w:t xml:space="preserve"> of batteries to </w:t>
      </w:r>
      <w:r w:rsidRPr="23850034" w:rsidR="264E7590">
        <w:rPr>
          <w:rFonts w:eastAsia="Calibri"/>
          <w:color w:val="000000" w:themeColor="text1"/>
        </w:rPr>
        <w:t xml:space="preserve">align with baseline reconciliation resources and </w:t>
      </w:r>
      <w:r w:rsidRPr="23850034" w:rsidR="18D94C04">
        <w:rPr>
          <w:rFonts w:eastAsia="Calibri"/>
          <w:color w:val="000000" w:themeColor="text1"/>
        </w:rPr>
        <w:t xml:space="preserve">to </w:t>
      </w:r>
      <w:r w:rsidRPr="23850034" w:rsidR="264E7590">
        <w:rPr>
          <w:rFonts w:eastAsia="Calibri"/>
          <w:color w:val="000000" w:themeColor="text1"/>
        </w:rPr>
        <w:t>better co-locate batteries with solar.</w:t>
      </w:r>
    </w:p>
    <w:p w:rsidR="0027342B" w:rsidP="23850034" w:rsidRDefault="3FF1B63A" w14:paraId="2C6EF255" w14:textId="4D76E034">
      <w:pPr>
        <w:pStyle w:val="ListParagraph"/>
        <w:numPr>
          <w:ilvl w:val="0"/>
          <w:numId w:val="181"/>
        </w:numPr>
        <w:rPr>
          <w:rFonts w:eastAsia="Calibri"/>
          <w:color w:val="000000" w:themeColor="text1"/>
        </w:rPr>
      </w:pPr>
      <w:r w:rsidRPr="23850034">
        <w:rPr>
          <w:rFonts w:eastAsia="Calibri"/>
          <w:color w:val="000000" w:themeColor="text1"/>
        </w:rPr>
        <w:t xml:space="preserve">Relocated 104 MW of solar from </w:t>
      </w:r>
      <w:r w:rsidRPr="23850034" w:rsidR="05E5A90E">
        <w:rPr>
          <w:rFonts w:eastAsia="Calibri"/>
          <w:color w:val="000000" w:themeColor="text1"/>
        </w:rPr>
        <w:t xml:space="preserve">the </w:t>
      </w:r>
      <w:r w:rsidRPr="23850034">
        <w:rPr>
          <w:rFonts w:eastAsia="Calibri"/>
          <w:color w:val="000000" w:themeColor="text1"/>
        </w:rPr>
        <w:t>McCall substation to</w:t>
      </w:r>
      <w:r w:rsidRPr="23850034" w:rsidR="5B0399BE">
        <w:rPr>
          <w:rFonts w:eastAsia="Calibri"/>
          <w:color w:val="000000" w:themeColor="text1"/>
        </w:rPr>
        <w:t xml:space="preserve"> better align with the commercial interest criteria.</w:t>
      </w:r>
    </w:p>
    <w:p w:rsidRPr="00C36709" w:rsidR="00C36709" w:rsidP="00C36709" w:rsidRDefault="3445943A" w14:paraId="26DD67C5" w14:textId="2355776C">
      <w:pPr>
        <w:pStyle w:val="ListParagraph"/>
        <w:numPr>
          <w:ilvl w:val="0"/>
          <w:numId w:val="181"/>
        </w:numPr>
        <w:rPr>
          <w:rFonts w:eastAsia="Calibri"/>
          <w:color w:val="000000" w:themeColor="text1"/>
        </w:rPr>
      </w:pPr>
      <w:r w:rsidRPr="23850034">
        <w:rPr>
          <w:rFonts w:eastAsia="Calibri"/>
          <w:color w:val="000000" w:themeColor="text1"/>
        </w:rPr>
        <w:t>Small relocations of battery</w:t>
      </w:r>
      <w:r w:rsidRPr="23850034" w:rsidR="72CD96C7">
        <w:rPr>
          <w:rFonts w:eastAsia="Calibri"/>
          <w:color w:val="000000" w:themeColor="text1"/>
        </w:rPr>
        <w:t xml:space="preserve"> resources</w:t>
      </w:r>
      <w:r w:rsidRPr="23850034">
        <w:rPr>
          <w:rFonts w:eastAsia="Calibri"/>
          <w:color w:val="000000" w:themeColor="text1"/>
        </w:rPr>
        <w:t xml:space="preserve"> from Arco and solar and battery </w:t>
      </w:r>
      <w:r w:rsidRPr="23850034" w:rsidR="77DFC97E">
        <w:rPr>
          <w:rFonts w:eastAsia="Calibri"/>
          <w:color w:val="000000" w:themeColor="text1"/>
        </w:rPr>
        <w:t xml:space="preserve">resources </w:t>
      </w:r>
      <w:r w:rsidRPr="23850034">
        <w:rPr>
          <w:rFonts w:eastAsia="Calibri"/>
          <w:color w:val="000000" w:themeColor="text1"/>
        </w:rPr>
        <w:t>from Westley to support the adjustments needed at other Southern PG&amp;E substations.</w:t>
      </w:r>
    </w:p>
    <w:p w:rsidR="00074B34" w:rsidP="00E8532B" w:rsidRDefault="00370907" w14:paraId="042BC23D" w14:textId="0D11B166">
      <w:pPr>
        <w:pStyle w:val="ListParagraph"/>
        <w:numPr>
          <w:ilvl w:val="0"/>
          <w:numId w:val="181"/>
        </w:numPr>
        <w:rPr>
          <w:rFonts w:eastAsia="Calibri"/>
          <w:color w:val="000000" w:themeColor="text1"/>
          <w:szCs w:val="24"/>
        </w:rPr>
      </w:pPr>
      <w:r>
        <w:rPr>
          <w:rFonts w:eastAsia="Calibri"/>
          <w:color w:val="000000" w:themeColor="text1"/>
          <w:szCs w:val="24"/>
        </w:rPr>
        <w:t>Relocated</w:t>
      </w:r>
      <w:r w:rsidR="00A017E4">
        <w:rPr>
          <w:rFonts w:eastAsia="Calibri"/>
          <w:color w:val="000000" w:themeColor="text1"/>
          <w:szCs w:val="24"/>
        </w:rPr>
        <w:t xml:space="preserve"> 110 MW of EODS solar and 40 MW of batteries </w:t>
      </w:r>
      <w:r w:rsidR="008B2D99">
        <w:rPr>
          <w:rFonts w:eastAsia="Calibri"/>
          <w:color w:val="000000" w:themeColor="text1"/>
          <w:szCs w:val="24"/>
        </w:rPr>
        <w:t>to</w:t>
      </w:r>
      <w:r w:rsidR="00B92797">
        <w:rPr>
          <w:rFonts w:eastAsia="Calibri"/>
          <w:color w:val="000000" w:themeColor="text1"/>
          <w:szCs w:val="24"/>
        </w:rPr>
        <w:t xml:space="preserve"> Tranquility, </w:t>
      </w:r>
      <w:r w:rsidR="00B2350B">
        <w:rPr>
          <w:rFonts w:eastAsia="Calibri"/>
          <w:color w:val="000000" w:themeColor="text1"/>
          <w:szCs w:val="24"/>
        </w:rPr>
        <w:t xml:space="preserve">100 MW of </w:t>
      </w:r>
      <w:r w:rsidR="001C0B79">
        <w:rPr>
          <w:rFonts w:eastAsia="Calibri"/>
          <w:color w:val="000000" w:themeColor="text1"/>
          <w:szCs w:val="24"/>
        </w:rPr>
        <w:t xml:space="preserve">solar </w:t>
      </w:r>
      <w:r w:rsidR="008B2D99">
        <w:rPr>
          <w:rFonts w:eastAsia="Calibri"/>
          <w:color w:val="000000" w:themeColor="text1"/>
          <w:szCs w:val="24"/>
        </w:rPr>
        <w:t>as</w:t>
      </w:r>
      <w:r w:rsidR="001C0B79">
        <w:rPr>
          <w:rFonts w:eastAsia="Calibri"/>
          <w:color w:val="000000" w:themeColor="text1"/>
          <w:szCs w:val="24"/>
        </w:rPr>
        <w:t xml:space="preserve"> </w:t>
      </w:r>
      <w:r w:rsidR="00B2350B">
        <w:rPr>
          <w:rFonts w:eastAsia="Calibri"/>
          <w:color w:val="000000" w:themeColor="text1"/>
          <w:szCs w:val="24"/>
        </w:rPr>
        <w:t xml:space="preserve">FCDS </w:t>
      </w:r>
      <w:r w:rsidR="008B2D99">
        <w:rPr>
          <w:rFonts w:eastAsia="Calibri"/>
          <w:color w:val="000000" w:themeColor="text1"/>
          <w:szCs w:val="24"/>
        </w:rPr>
        <w:t>to</w:t>
      </w:r>
      <w:r w:rsidR="001C0B79">
        <w:rPr>
          <w:rFonts w:eastAsia="Calibri"/>
          <w:color w:val="000000" w:themeColor="text1"/>
          <w:szCs w:val="24"/>
        </w:rPr>
        <w:t xml:space="preserve"> </w:t>
      </w:r>
      <w:r w:rsidR="00B2350B">
        <w:rPr>
          <w:rFonts w:eastAsia="Calibri"/>
          <w:color w:val="000000" w:themeColor="text1"/>
          <w:szCs w:val="24"/>
        </w:rPr>
        <w:t>Mustang, and</w:t>
      </w:r>
      <w:r w:rsidR="00133787">
        <w:rPr>
          <w:rFonts w:eastAsia="Calibri"/>
          <w:color w:val="000000" w:themeColor="text1"/>
          <w:szCs w:val="24"/>
        </w:rPr>
        <w:t xml:space="preserve"> 160 MW solar</w:t>
      </w:r>
      <w:r w:rsidR="008B2D99">
        <w:rPr>
          <w:rFonts w:eastAsia="Calibri"/>
          <w:color w:val="000000" w:themeColor="text1"/>
          <w:szCs w:val="24"/>
        </w:rPr>
        <w:t xml:space="preserve"> as FCDS</w:t>
      </w:r>
      <w:r w:rsidR="00133787">
        <w:rPr>
          <w:rFonts w:eastAsia="Calibri"/>
          <w:color w:val="000000" w:themeColor="text1"/>
          <w:szCs w:val="24"/>
        </w:rPr>
        <w:t xml:space="preserve"> </w:t>
      </w:r>
      <w:r w:rsidR="008B2D99">
        <w:rPr>
          <w:rFonts w:eastAsia="Calibri"/>
          <w:color w:val="000000" w:themeColor="text1"/>
          <w:szCs w:val="24"/>
        </w:rPr>
        <w:t>to</w:t>
      </w:r>
      <w:r w:rsidR="004F634B">
        <w:rPr>
          <w:rFonts w:eastAsia="Calibri"/>
          <w:color w:val="000000" w:themeColor="text1"/>
          <w:szCs w:val="24"/>
        </w:rPr>
        <w:t xml:space="preserve"> Mendota</w:t>
      </w:r>
      <w:r w:rsidR="001C0B79">
        <w:rPr>
          <w:rFonts w:eastAsia="Calibri"/>
          <w:color w:val="000000" w:themeColor="text1"/>
          <w:szCs w:val="24"/>
        </w:rPr>
        <w:t xml:space="preserve"> to align with baseline reconciliations resources</w:t>
      </w:r>
      <w:r w:rsidR="007466BF">
        <w:rPr>
          <w:rFonts w:eastAsia="Calibri"/>
          <w:color w:val="000000" w:themeColor="text1"/>
          <w:szCs w:val="24"/>
        </w:rPr>
        <w:t xml:space="preserve"> at these substations.</w:t>
      </w:r>
    </w:p>
    <w:p w:rsidR="007466BF" w:rsidP="00E8532B" w:rsidRDefault="00370907" w14:paraId="4378E183" w14:textId="5A3159F4">
      <w:pPr>
        <w:pStyle w:val="ListParagraph"/>
        <w:numPr>
          <w:ilvl w:val="0"/>
          <w:numId w:val="181"/>
        </w:numPr>
        <w:rPr>
          <w:rFonts w:eastAsia="Calibri"/>
          <w:color w:val="000000" w:themeColor="text1"/>
        </w:rPr>
      </w:pPr>
      <w:r w:rsidRPr="7BE5A89D">
        <w:rPr>
          <w:rFonts w:eastAsia="Calibri"/>
          <w:color w:val="000000" w:themeColor="text1"/>
        </w:rPr>
        <w:t>Relocated</w:t>
      </w:r>
      <w:r w:rsidRPr="7BE5A89D" w:rsidR="00B25183">
        <w:rPr>
          <w:rFonts w:eastAsia="Calibri"/>
          <w:color w:val="000000" w:themeColor="text1"/>
        </w:rPr>
        <w:t xml:space="preserve"> 360 MW of EODS solar and 119 MW of batteries to Panoche to better align with commercial interests and prior base case mapping criteria.</w:t>
      </w:r>
    </w:p>
    <w:p w:rsidR="00B25183" w:rsidP="00E8532B" w:rsidRDefault="00F120F0" w14:paraId="7934187D" w14:textId="43C6FDA9">
      <w:pPr>
        <w:pStyle w:val="ListParagraph"/>
        <w:numPr>
          <w:ilvl w:val="0"/>
          <w:numId w:val="181"/>
        </w:numPr>
        <w:rPr>
          <w:rFonts w:eastAsia="Calibri"/>
          <w:color w:val="000000" w:themeColor="text1"/>
        </w:rPr>
      </w:pPr>
      <w:r w:rsidRPr="5AC79DD8">
        <w:rPr>
          <w:rFonts w:eastAsia="Calibri"/>
          <w:color w:val="000000" w:themeColor="text1"/>
        </w:rPr>
        <w:t xml:space="preserve">Relocated </w:t>
      </w:r>
      <w:r w:rsidRPr="5AC79DD8" w:rsidR="001E714B">
        <w:rPr>
          <w:rFonts w:eastAsia="Calibri"/>
          <w:color w:val="000000" w:themeColor="text1"/>
        </w:rPr>
        <w:t>105</w:t>
      </w:r>
      <w:r w:rsidRPr="5AC79DD8">
        <w:rPr>
          <w:rFonts w:eastAsia="Calibri"/>
          <w:color w:val="000000" w:themeColor="text1"/>
        </w:rPr>
        <w:t xml:space="preserve"> MW of solar </w:t>
      </w:r>
      <w:r w:rsidRPr="5AC79DD8" w:rsidR="001E714B">
        <w:rPr>
          <w:rFonts w:eastAsia="Calibri"/>
          <w:color w:val="000000" w:themeColor="text1"/>
        </w:rPr>
        <w:t>and 95 MW of batter</w:t>
      </w:r>
      <w:r w:rsidRPr="5AC79DD8" w:rsidR="00435156">
        <w:rPr>
          <w:rFonts w:eastAsia="Calibri"/>
          <w:color w:val="000000" w:themeColor="text1"/>
        </w:rPr>
        <w:t>y</w:t>
      </w:r>
      <w:r w:rsidRPr="5AC79DD8">
        <w:rPr>
          <w:rFonts w:eastAsia="Calibri"/>
          <w:color w:val="000000" w:themeColor="text1"/>
        </w:rPr>
        <w:t xml:space="preserve"> to Lamont</w:t>
      </w:r>
      <w:r w:rsidRPr="5AC79DD8" w:rsidR="009B56DA">
        <w:rPr>
          <w:rFonts w:eastAsia="Calibri"/>
          <w:color w:val="000000" w:themeColor="text1"/>
        </w:rPr>
        <w:t xml:space="preserve">, </w:t>
      </w:r>
      <w:r w:rsidRPr="5AC79DD8" w:rsidR="005A1321">
        <w:rPr>
          <w:rFonts w:eastAsia="Calibri"/>
          <w:color w:val="000000" w:themeColor="text1"/>
        </w:rPr>
        <w:t>50 MW of batteries to Mesa</w:t>
      </w:r>
      <w:r w:rsidRPr="5AC79DD8" w:rsidR="009B56DA">
        <w:rPr>
          <w:rFonts w:eastAsia="Calibri"/>
          <w:color w:val="000000" w:themeColor="text1"/>
        </w:rPr>
        <w:t xml:space="preserve">, and </w:t>
      </w:r>
      <w:r w:rsidRPr="5AC79DD8" w:rsidR="00680B6C">
        <w:rPr>
          <w:rFonts w:eastAsia="Calibri"/>
          <w:color w:val="000000" w:themeColor="text1"/>
        </w:rPr>
        <w:t xml:space="preserve">10 MW of batteries to </w:t>
      </w:r>
      <w:r w:rsidRPr="5AC79DD8" w:rsidR="004B4C8B">
        <w:rPr>
          <w:rFonts w:eastAsia="Calibri"/>
          <w:color w:val="000000" w:themeColor="text1"/>
        </w:rPr>
        <w:t xml:space="preserve">the </w:t>
      </w:r>
      <w:proofErr w:type="spellStart"/>
      <w:r w:rsidRPr="5AC79DD8" w:rsidR="00680B6C">
        <w:rPr>
          <w:rFonts w:eastAsia="Calibri"/>
          <w:color w:val="000000" w:themeColor="text1"/>
        </w:rPr>
        <w:t>Kettleman</w:t>
      </w:r>
      <w:proofErr w:type="spellEnd"/>
      <w:r w:rsidRPr="5AC79DD8" w:rsidR="00680B6C">
        <w:rPr>
          <w:rFonts w:eastAsia="Calibri"/>
          <w:color w:val="000000" w:themeColor="text1"/>
        </w:rPr>
        <w:t xml:space="preserve"> 70kV</w:t>
      </w:r>
      <w:r w:rsidRPr="5AC79DD8" w:rsidR="004B4C8B">
        <w:rPr>
          <w:rFonts w:eastAsia="Calibri"/>
          <w:color w:val="000000" w:themeColor="text1"/>
        </w:rPr>
        <w:t xml:space="preserve"> substation</w:t>
      </w:r>
      <w:r w:rsidRPr="5AC79DD8" w:rsidR="00680B6C">
        <w:rPr>
          <w:rFonts w:eastAsia="Calibri"/>
          <w:color w:val="000000" w:themeColor="text1"/>
        </w:rPr>
        <w:t xml:space="preserve"> </w:t>
      </w:r>
      <w:r w:rsidRPr="5AC79DD8">
        <w:rPr>
          <w:rFonts w:eastAsia="Calibri"/>
          <w:color w:val="000000" w:themeColor="text1"/>
        </w:rPr>
        <w:t xml:space="preserve">to better align with </w:t>
      </w:r>
      <w:r w:rsidRPr="5AC79DD8" w:rsidR="001E714B">
        <w:rPr>
          <w:rFonts w:eastAsia="Calibri"/>
          <w:color w:val="000000" w:themeColor="text1"/>
        </w:rPr>
        <w:t>prior b</w:t>
      </w:r>
      <w:r w:rsidRPr="5AC79DD8" w:rsidR="000C1177">
        <w:rPr>
          <w:rFonts w:eastAsia="Calibri"/>
          <w:color w:val="000000" w:themeColor="text1"/>
        </w:rPr>
        <w:t>ase case mapping</w:t>
      </w:r>
      <w:r w:rsidRPr="5AC79DD8">
        <w:rPr>
          <w:rFonts w:eastAsia="Calibri"/>
          <w:color w:val="000000" w:themeColor="text1"/>
        </w:rPr>
        <w:t>.</w:t>
      </w:r>
      <w:r w:rsidRPr="5AC79DD8" w:rsidR="005A1321">
        <w:rPr>
          <w:rFonts w:eastAsia="Calibri"/>
          <w:color w:val="000000" w:themeColor="text1"/>
        </w:rPr>
        <w:t xml:space="preserve"> These </w:t>
      </w:r>
      <w:r w:rsidRPr="5AC79DD8" w:rsidR="001D7ECC">
        <w:rPr>
          <w:rFonts w:eastAsia="Calibri"/>
          <w:color w:val="000000" w:themeColor="text1"/>
        </w:rPr>
        <w:t>three</w:t>
      </w:r>
      <w:r w:rsidRPr="5AC79DD8" w:rsidR="005A1321">
        <w:rPr>
          <w:rFonts w:eastAsia="Calibri"/>
          <w:color w:val="000000" w:themeColor="text1"/>
        </w:rPr>
        <w:t xml:space="preserve"> substations</w:t>
      </w:r>
      <w:r w:rsidRPr="5AC79DD8" w:rsidR="004B4C8B">
        <w:rPr>
          <w:rFonts w:eastAsia="Calibri"/>
          <w:color w:val="000000" w:themeColor="text1"/>
        </w:rPr>
        <w:t xml:space="preserve"> are all locations where the CAISO</w:t>
      </w:r>
      <w:r w:rsidRPr="5AC79DD8" w:rsidR="4AD945C9">
        <w:rPr>
          <w:rFonts w:eastAsia="Calibri"/>
          <w:color w:val="000000" w:themeColor="text1"/>
        </w:rPr>
        <w:t>,</w:t>
      </w:r>
      <w:r w:rsidRPr="5AC79DD8" w:rsidR="004B4C8B">
        <w:rPr>
          <w:rFonts w:eastAsia="Calibri"/>
          <w:color w:val="000000" w:themeColor="text1"/>
        </w:rPr>
        <w:t xml:space="preserve"> in the 2020-2021 TPP</w:t>
      </w:r>
      <w:r w:rsidRPr="5AC79DD8" w:rsidR="1A01E693">
        <w:rPr>
          <w:rFonts w:eastAsia="Calibri"/>
          <w:color w:val="000000" w:themeColor="text1"/>
        </w:rPr>
        <w:t>,</w:t>
      </w:r>
      <w:r w:rsidRPr="5AC79DD8" w:rsidR="004B4C8B">
        <w:rPr>
          <w:rFonts w:eastAsia="Calibri"/>
          <w:color w:val="000000" w:themeColor="text1"/>
        </w:rPr>
        <w:t xml:space="preserve"> recommended mapping energy storage.</w:t>
      </w:r>
    </w:p>
    <w:p w:rsidR="00F120F0" w:rsidP="00E8532B" w:rsidRDefault="00997304" w14:paraId="36D964DE" w14:textId="4B7C40FA">
      <w:pPr>
        <w:pStyle w:val="ListParagraph"/>
        <w:numPr>
          <w:ilvl w:val="0"/>
          <w:numId w:val="181"/>
        </w:numPr>
        <w:rPr>
          <w:rFonts w:eastAsia="Calibri"/>
          <w:color w:val="000000" w:themeColor="text1"/>
          <w:szCs w:val="24"/>
        </w:rPr>
      </w:pPr>
      <w:r>
        <w:rPr>
          <w:rFonts w:eastAsia="Calibri"/>
          <w:color w:val="000000" w:themeColor="text1"/>
          <w:szCs w:val="24"/>
        </w:rPr>
        <w:t>Relocated 190 MW of EODS and 80 MW of batteries</w:t>
      </w:r>
      <w:r w:rsidR="004D675B">
        <w:rPr>
          <w:rFonts w:eastAsia="Calibri"/>
          <w:color w:val="000000" w:themeColor="text1"/>
          <w:szCs w:val="24"/>
        </w:rPr>
        <w:t xml:space="preserve"> to the Los </w:t>
      </w:r>
      <w:proofErr w:type="spellStart"/>
      <w:r w:rsidR="004D675B">
        <w:rPr>
          <w:rFonts w:eastAsia="Calibri"/>
          <w:color w:val="000000" w:themeColor="text1"/>
          <w:szCs w:val="24"/>
        </w:rPr>
        <w:t>Banos</w:t>
      </w:r>
      <w:proofErr w:type="spellEnd"/>
      <w:r w:rsidR="004D675B">
        <w:rPr>
          <w:rFonts w:eastAsia="Calibri"/>
          <w:color w:val="000000" w:themeColor="text1"/>
          <w:szCs w:val="24"/>
        </w:rPr>
        <w:t xml:space="preserve"> 230 kV substation </w:t>
      </w:r>
      <w:r w:rsidR="007303EB">
        <w:rPr>
          <w:rFonts w:eastAsia="Calibri"/>
          <w:color w:val="000000" w:themeColor="text1"/>
          <w:szCs w:val="24"/>
        </w:rPr>
        <w:t xml:space="preserve">and </w:t>
      </w:r>
      <w:r w:rsidR="004D675B">
        <w:rPr>
          <w:rFonts w:eastAsia="Calibri"/>
          <w:color w:val="000000" w:themeColor="text1"/>
          <w:szCs w:val="24"/>
        </w:rPr>
        <w:t xml:space="preserve">to align with the high confidence commercial interest </w:t>
      </w:r>
      <w:r w:rsidR="00B11E86">
        <w:rPr>
          <w:rFonts w:eastAsia="Calibri"/>
          <w:color w:val="000000" w:themeColor="text1"/>
          <w:szCs w:val="24"/>
        </w:rPr>
        <w:t>located there.</w:t>
      </w:r>
    </w:p>
    <w:p w:rsidR="00ED2323" w:rsidP="00E8532B" w:rsidRDefault="00ED2323" w14:paraId="1D152B10" w14:textId="11D54681">
      <w:pPr>
        <w:pStyle w:val="ListParagraph"/>
        <w:numPr>
          <w:ilvl w:val="0"/>
          <w:numId w:val="181"/>
        </w:numPr>
        <w:rPr>
          <w:rFonts w:eastAsia="Calibri"/>
          <w:color w:val="000000" w:themeColor="text1"/>
          <w:szCs w:val="24"/>
        </w:rPr>
      </w:pPr>
      <w:r>
        <w:rPr>
          <w:rFonts w:eastAsia="Calibri"/>
          <w:color w:val="000000" w:themeColor="text1"/>
          <w:szCs w:val="24"/>
        </w:rPr>
        <w:t>Relocated 10 MW of EODS solar and 10 MW of battery to the Midway 115 kV substation to align with baseline reconciliation resources.</w:t>
      </w:r>
    </w:p>
    <w:p w:rsidR="00ED2323" w:rsidP="00E8532B" w:rsidRDefault="00ED2323" w14:paraId="69339510" w14:textId="5F2F6FDF">
      <w:pPr>
        <w:pStyle w:val="ListParagraph"/>
        <w:numPr>
          <w:ilvl w:val="0"/>
          <w:numId w:val="181"/>
        </w:numPr>
        <w:rPr>
          <w:rFonts w:eastAsia="Calibri"/>
          <w:color w:val="000000" w:themeColor="text1"/>
          <w:szCs w:val="24"/>
        </w:rPr>
      </w:pPr>
      <w:r>
        <w:rPr>
          <w:rFonts w:eastAsia="Calibri"/>
          <w:color w:val="000000" w:themeColor="text1"/>
          <w:szCs w:val="24"/>
        </w:rPr>
        <w:t xml:space="preserve">Relocated </w:t>
      </w:r>
      <w:r w:rsidR="000F3B4A">
        <w:rPr>
          <w:rFonts w:eastAsia="Calibri"/>
          <w:color w:val="000000" w:themeColor="text1"/>
          <w:szCs w:val="24"/>
        </w:rPr>
        <w:t>95 MW of solar and 80 MW of batteries to the Midway 230 kV substation</w:t>
      </w:r>
      <w:r w:rsidR="001E714B">
        <w:rPr>
          <w:rFonts w:eastAsia="Calibri"/>
          <w:color w:val="000000" w:themeColor="text1"/>
          <w:szCs w:val="24"/>
        </w:rPr>
        <w:t xml:space="preserve"> and</w:t>
      </w:r>
      <w:r w:rsidR="00A7377C">
        <w:rPr>
          <w:rFonts w:eastAsia="Calibri"/>
          <w:color w:val="000000" w:themeColor="text1"/>
          <w:szCs w:val="24"/>
        </w:rPr>
        <w:t xml:space="preserve"> </w:t>
      </w:r>
      <w:r w:rsidR="0094646C">
        <w:rPr>
          <w:rFonts w:eastAsia="Calibri"/>
          <w:color w:val="000000" w:themeColor="text1"/>
          <w:szCs w:val="24"/>
        </w:rPr>
        <w:t>5</w:t>
      </w:r>
      <w:r w:rsidR="007C0122">
        <w:rPr>
          <w:rFonts w:eastAsia="Calibri"/>
          <w:color w:val="000000" w:themeColor="text1"/>
          <w:szCs w:val="24"/>
        </w:rPr>
        <w:t>77</w:t>
      </w:r>
      <w:r w:rsidR="0094646C">
        <w:rPr>
          <w:rFonts w:eastAsia="Calibri"/>
          <w:color w:val="000000" w:themeColor="text1"/>
          <w:szCs w:val="24"/>
        </w:rPr>
        <w:t xml:space="preserve"> MW of solar and </w:t>
      </w:r>
      <w:r w:rsidR="005F5BCF">
        <w:rPr>
          <w:rFonts w:eastAsia="Calibri"/>
          <w:color w:val="000000" w:themeColor="text1"/>
          <w:szCs w:val="24"/>
        </w:rPr>
        <w:t>1</w:t>
      </w:r>
      <w:r w:rsidR="009B56DA">
        <w:rPr>
          <w:rFonts w:eastAsia="Calibri"/>
          <w:color w:val="000000" w:themeColor="text1"/>
          <w:szCs w:val="24"/>
        </w:rPr>
        <w:t>6</w:t>
      </w:r>
      <w:r w:rsidR="005F5BCF">
        <w:rPr>
          <w:rFonts w:eastAsia="Calibri"/>
          <w:color w:val="000000" w:themeColor="text1"/>
          <w:szCs w:val="24"/>
        </w:rPr>
        <w:t>5</w:t>
      </w:r>
      <w:r w:rsidR="0094646C">
        <w:rPr>
          <w:rFonts w:eastAsia="Calibri"/>
          <w:color w:val="000000" w:themeColor="text1"/>
          <w:szCs w:val="24"/>
        </w:rPr>
        <w:t xml:space="preserve"> MW of batteries to the Gates 230 kV substation</w:t>
      </w:r>
      <w:r w:rsidR="000F3B4A">
        <w:rPr>
          <w:rFonts w:eastAsia="Calibri"/>
          <w:color w:val="000000" w:themeColor="text1"/>
          <w:szCs w:val="24"/>
        </w:rPr>
        <w:t xml:space="preserve"> to better align with </w:t>
      </w:r>
      <w:r w:rsidR="0094646C">
        <w:rPr>
          <w:rFonts w:eastAsia="Calibri"/>
          <w:color w:val="000000" w:themeColor="text1"/>
          <w:szCs w:val="24"/>
        </w:rPr>
        <w:t xml:space="preserve">the </w:t>
      </w:r>
      <w:r w:rsidR="000F3B4A">
        <w:rPr>
          <w:rFonts w:eastAsia="Calibri"/>
          <w:color w:val="000000" w:themeColor="text1"/>
          <w:szCs w:val="24"/>
        </w:rPr>
        <w:t xml:space="preserve">high-confidence commercial interest and </w:t>
      </w:r>
      <w:r w:rsidR="00AF473D">
        <w:rPr>
          <w:rFonts w:eastAsia="Calibri"/>
          <w:color w:val="000000" w:themeColor="text1"/>
          <w:szCs w:val="24"/>
        </w:rPr>
        <w:t>the prior base case mapping</w:t>
      </w:r>
      <w:r w:rsidR="0094646C">
        <w:rPr>
          <w:rFonts w:eastAsia="Calibri"/>
          <w:color w:val="000000" w:themeColor="text1"/>
          <w:szCs w:val="24"/>
        </w:rPr>
        <w:t xml:space="preserve"> to both substat</w:t>
      </w:r>
      <w:r w:rsidR="00DC0A8E">
        <w:rPr>
          <w:rFonts w:eastAsia="Calibri"/>
          <w:color w:val="000000" w:themeColor="text1"/>
          <w:szCs w:val="24"/>
        </w:rPr>
        <w:t>i</w:t>
      </w:r>
      <w:r w:rsidR="0094646C">
        <w:rPr>
          <w:rFonts w:eastAsia="Calibri"/>
          <w:color w:val="000000" w:themeColor="text1"/>
          <w:szCs w:val="24"/>
        </w:rPr>
        <w:t>ons</w:t>
      </w:r>
      <w:r w:rsidR="00AF473D">
        <w:rPr>
          <w:rFonts w:eastAsia="Calibri"/>
          <w:color w:val="000000" w:themeColor="text1"/>
          <w:szCs w:val="24"/>
        </w:rPr>
        <w:t>.</w:t>
      </w:r>
    </w:p>
    <w:p w:rsidRPr="0079528D" w:rsidR="0094731B" w:rsidP="0058564E" w:rsidRDefault="2AA5C31C" w14:paraId="5D226D77" w14:textId="6BD4FCD1">
      <w:pPr>
        <w:pStyle w:val="ListParagraph"/>
        <w:numPr>
          <w:ilvl w:val="0"/>
          <w:numId w:val="181"/>
        </w:numPr>
        <w:rPr>
          <w:rFonts w:eastAsia="Calibri"/>
          <w:color w:val="000000" w:themeColor="text1"/>
          <w:szCs w:val="24"/>
        </w:rPr>
      </w:pPr>
      <w:r w:rsidRPr="23850034">
        <w:rPr>
          <w:rFonts w:eastAsia="Calibri"/>
          <w:color w:val="000000" w:themeColor="text1"/>
        </w:rPr>
        <w:t xml:space="preserve">Shifted </w:t>
      </w:r>
      <w:r w:rsidRPr="23850034" w:rsidR="62068E08">
        <w:rPr>
          <w:rFonts w:eastAsia="Calibri"/>
          <w:color w:val="000000" w:themeColor="text1"/>
        </w:rPr>
        <w:t>200 MW of solar at the Gates 230 kV</w:t>
      </w:r>
      <w:r w:rsidRPr="23850034" w:rsidR="682F9A55">
        <w:rPr>
          <w:rFonts w:eastAsia="Calibri"/>
          <w:color w:val="000000" w:themeColor="text1"/>
        </w:rPr>
        <w:t xml:space="preserve"> substation</w:t>
      </w:r>
      <w:r w:rsidRPr="23850034" w:rsidR="62068E08">
        <w:rPr>
          <w:rFonts w:eastAsia="Calibri"/>
          <w:color w:val="000000" w:themeColor="text1"/>
        </w:rPr>
        <w:t xml:space="preserve"> and 100 MW of s</w:t>
      </w:r>
      <w:r w:rsidRPr="23850034" w:rsidR="575CBB24">
        <w:rPr>
          <w:rFonts w:eastAsia="Calibri"/>
          <w:color w:val="000000" w:themeColor="text1"/>
        </w:rPr>
        <w:t xml:space="preserve">olar at the Wheeler Ridge 115 kV substation from EODS to FCDS to align with </w:t>
      </w:r>
      <w:r w:rsidRPr="23850034" w:rsidR="2D37294B">
        <w:rPr>
          <w:rFonts w:eastAsia="Calibri"/>
          <w:color w:val="000000" w:themeColor="text1"/>
        </w:rPr>
        <w:t>baseline reconciliation resources.</w:t>
      </w:r>
    </w:p>
    <w:p w:rsidR="0094731B" w:rsidP="0094731B" w:rsidRDefault="0094731B" w14:paraId="23BCB727" w14:textId="77777777">
      <w:pPr>
        <w:rPr>
          <w:rFonts w:eastAsia="Calibri"/>
          <w:color w:val="000000" w:themeColor="text1"/>
          <w:szCs w:val="24"/>
        </w:rPr>
      </w:pPr>
    </w:p>
    <w:p w:rsidR="0094731B" w:rsidP="0094731B" w:rsidRDefault="0094731B" w14:paraId="20235314" w14:textId="77777777">
      <w:pPr>
        <w:rPr>
          <w:rFonts w:eastAsia="Calibri"/>
          <w:color w:val="000000" w:themeColor="text1"/>
          <w:szCs w:val="24"/>
        </w:rPr>
      </w:pPr>
    </w:p>
    <w:p w:rsidR="0094731B" w:rsidP="003E0B86" w:rsidRDefault="0094731B" w14:paraId="0129A140" w14:textId="1F34F92E">
      <w:pPr>
        <w:pStyle w:val="Heading5"/>
      </w:pPr>
      <w:bookmarkStart w:name="_Ref86359953" w:id="80"/>
      <w:r w:rsidRPr="3E102BBC">
        <w:t>Stand Alone Storage Discussion</w:t>
      </w:r>
      <w:bookmarkEnd w:id="80"/>
    </w:p>
    <w:p w:rsidR="006C11A4" w:rsidP="0094731B" w:rsidRDefault="006C11A4" w14:paraId="4242457F" w14:textId="77777777">
      <w:pPr>
        <w:rPr>
          <w:rFonts w:eastAsia="Calibri"/>
          <w:b/>
          <w:bCs/>
          <w:color w:val="000000" w:themeColor="text1"/>
          <w:szCs w:val="24"/>
        </w:rPr>
      </w:pPr>
    </w:p>
    <w:p w:rsidR="00DC2DD8" w:rsidP="79343CE5" w:rsidRDefault="003A0045" w14:paraId="4E14829D" w14:textId="77777777">
      <w:pPr>
        <w:spacing w:line="257" w:lineRule="auto"/>
        <w:rPr>
          <w:rFonts w:eastAsia="Garamond" w:cs="Garamond"/>
        </w:rPr>
        <w:sectPr w:rsidR="00DC2DD8">
          <w:headerReference w:type="default" r:id="rId28"/>
          <w:footerReference w:type="default" r:id="rId29"/>
          <w:pgSz w:w="12240" w:h="15840"/>
          <w:pgMar w:top="1440" w:right="1440" w:bottom="1440" w:left="1440" w:header="720" w:footer="720" w:gutter="0"/>
          <w:cols w:space="720"/>
          <w:docGrid w:linePitch="360"/>
        </w:sectPr>
      </w:pPr>
      <w:r>
        <w:rPr>
          <w:rFonts w:eastAsia="Calibri"/>
          <w:color w:val="000000" w:themeColor="text1"/>
        </w:rPr>
        <w:fldChar w:fldCharType="begin"/>
      </w:r>
      <w:r>
        <w:rPr>
          <w:rFonts w:eastAsia="Calibri"/>
          <w:color w:val="000000" w:themeColor="text1"/>
        </w:rPr>
        <w:instrText xml:space="preserve"> REF _Ref86404500 \h </w:instrText>
      </w:r>
      <w:r>
        <w:rPr>
          <w:rFonts w:eastAsia="Calibri"/>
          <w:color w:val="000000" w:themeColor="text1"/>
        </w:rPr>
      </w:r>
      <w:r>
        <w:rPr>
          <w:rFonts w:eastAsia="Calibri"/>
          <w:color w:val="000000" w:themeColor="text1"/>
        </w:rPr>
        <w:fldChar w:fldCharType="separate"/>
      </w:r>
      <w:r w:rsidR="00B71FDA">
        <w:t xml:space="preserve">Table </w:t>
      </w:r>
      <w:r w:rsidR="00B71FDA">
        <w:rPr>
          <w:noProof/>
        </w:rPr>
        <w:t>11</w:t>
      </w:r>
      <w:r>
        <w:rPr>
          <w:rFonts w:eastAsia="Calibri"/>
          <w:color w:val="000000" w:themeColor="text1"/>
        </w:rPr>
        <w:fldChar w:fldCharType="end"/>
      </w:r>
      <w:r w:rsidR="000C6E61">
        <w:rPr>
          <w:rFonts w:eastAsia="Calibri"/>
          <w:color w:val="000000" w:themeColor="text1"/>
        </w:rPr>
        <w:fldChar w:fldCharType="begin"/>
      </w:r>
      <w:r w:rsidR="000C6E61">
        <w:rPr>
          <w:rFonts w:eastAsia="Calibri"/>
          <w:color w:val="000000" w:themeColor="text1"/>
        </w:rPr>
        <w:instrText xml:space="preserve"> REF _Ref85654764 \h </w:instrText>
      </w:r>
      <w:r w:rsidR="000C6E61">
        <w:rPr>
          <w:rFonts w:eastAsia="Calibri"/>
          <w:color w:val="000000" w:themeColor="text1"/>
        </w:rPr>
      </w:r>
      <w:r w:rsidR="00E0638D">
        <w:rPr>
          <w:rFonts w:eastAsia="Calibri"/>
          <w:color w:val="000000" w:themeColor="text1"/>
        </w:rPr>
        <w:fldChar w:fldCharType="separate"/>
      </w:r>
      <w:r w:rsidR="000C6E61">
        <w:rPr>
          <w:rFonts w:eastAsia="Calibri"/>
          <w:color w:val="000000" w:themeColor="text1"/>
        </w:rPr>
        <w:fldChar w:fldCharType="end"/>
      </w:r>
      <w:r w:rsidR="000C6E61">
        <w:rPr>
          <w:rFonts w:eastAsia="Calibri"/>
          <w:color w:val="000000" w:themeColor="text1"/>
        </w:rPr>
        <w:t xml:space="preserve"> </w:t>
      </w:r>
      <w:r w:rsidRPr="3E102BBC" w:rsidR="00F8785E">
        <w:rPr>
          <w:rFonts w:eastAsia="Calibri"/>
          <w:color w:val="000000" w:themeColor="text1"/>
        </w:rPr>
        <w:t xml:space="preserve">contains a summary of </w:t>
      </w:r>
      <w:r w:rsidRPr="3E102BBC" w:rsidR="00CE726A">
        <w:rPr>
          <w:rFonts w:eastAsia="Calibri"/>
          <w:color w:val="000000" w:themeColor="text1"/>
        </w:rPr>
        <w:t>stand-alone</w:t>
      </w:r>
      <w:r w:rsidRPr="3E102BBC" w:rsidR="00915C54">
        <w:rPr>
          <w:rFonts w:eastAsia="Calibri"/>
          <w:color w:val="000000" w:themeColor="text1"/>
        </w:rPr>
        <w:t xml:space="preserve"> batteries and pump</w:t>
      </w:r>
      <w:r w:rsidRPr="3E102BBC" w:rsidR="2D469BD4">
        <w:rPr>
          <w:rFonts w:eastAsia="Calibri"/>
          <w:color w:val="000000" w:themeColor="text1"/>
        </w:rPr>
        <w:t>ed</w:t>
      </w:r>
      <w:r w:rsidRPr="3E102BBC" w:rsidR="00915C54">
        <w:rPr>
          <w:rFonts w:eastAsia="Calibri"/>
          <w:color w:val="000000" w:themeColor="text1"/>
        </w:rPr>
        <w:t xml:space="preserve"> storage hydro</w:t>
      </w:r>
      <w:r w:rsidR="00642D5B">
        <w:rPr>
          <w:rFonts w:eastAsia="Calibri"/>
          <w:color w:val="000000" w:themeColor="text1"/>
        </w:rPr>
        <w:t xml:space="preserve"> (PSH)</w:t>
      </w:r>
      <w:r w:rsidRPr="3E102BBC" w:rsidR="00915C54">
        <w:rPr>
          <w:rFonts w:eastAsia="Calibri"/>
          <w:color w:val="000000" w:themeColor="text1"/>
        </w:rPr>
        <w:t xml:space="preserve"> resources mapped during Round 1 and their compliance with the mapping criteria. </w:t>
      </w:r>
      <w:r w:rsidRPr="3E102BBC" w:rsidR="000564DD">
        <w:rPr>
          <w:rFonts w:eastAsia="Calibri"/>
          <w:color w:val="000000" w:themeColor="text1"/>
        </w:rPr>
        <w:t>For storage, staff on</w:t>
      </w:r>
      <w:r w:rsidRPr="3E102BBC" w:rsidR="00084322">
        <w:rPr>
          <w:rFonts w:eastAsia="Calibri"/>
          <w:color w:val="000000" w:themeColor="text1"/>
        </w:rPr>
        <w:t xml:space="preserve">ly </w:t>
      </w:r>
      <w:r w:rsidRPr="3E102BBC" w:rsidR="000564DD">
        <w:rPr>
          <w:rFonts w:eastAsia="Calibri"/>
          <w:color w:val="000000" w:themeColor="text1"/>
        </w:rPr>
        <w:t>assess</w:t>
      </w:r>
      <w:r w:rsidRPr="3E102BBC" w:rsidR="00084322">
        <w:rPr>
          <w:rFonts w:eastAsia="Calibri"/>
          <w:color w:val="000000" w:themeColor="text1"/>
        </w:rPr>
        <w:t>ed</w:t>
      </w:r>
      <w:r w:rsidRPr="3E102BBC" w:rsidR="000564DD">
        <w:rPr>
          <w:rFonts w:eastAsia="Calibri"/>
          <w:color w:val="000000" w:themeColor="text1"/>
        </w:rPr>
        <w:t xml:space="preserve"> the resources’ </w:t>
      </w:r>
      <w:r w:rsidRPr="3E102BBC" w:rsidR="00662E84">
        <w:rPr>
          <w:rFonts w:eastAsia="Calibri"/>
          <w:color w:val="000000" w:themeColor="text1"/>
        </w:rPr>
        <w:t>compliance</w:t>
      </w:r>
      <w:r w:rsidRPr="3E102BBC" w:rsidR="000564DD">
        <w:rPr>
          <w:rFonts w:eastAsia="Calibri"/>
          <w:color w:val="000000" w:themeColor="text1"/>
        </w:rPr>
        <w:t xml:space="preserve"> with criteria 2 (transmission capability limit), criteria 4 (commercial interest), and </w:t>
      </w:r>
      <w:r w:rsidRPr="3E102BBC" w:rsidR="0097646D">
        <w:rPr>
          <w:rFonts w:eastAsia="Calibri"/>
          <w:color w:val="000000" w:themeColor="text1"/>
        </w:rPr>
        <w:t>criteria 5 (prior base case alignment)</w:t>
      </w:r>
      <w:r w:rsidRPr="3E102BBC" w:rsidR="00342632">
        <w:rPr>
          <w:rFonts w:eastAsia="Calibri"/>
          <w:color w:val="000000" w:themeColor="text1"/>
        </w:rPr>
        <w:t>.</w:t>
      </w:r>
      <w:r w:rsidRPr="3E102BBC" w:rsidR="0062197C">
        <w:rPr>
          <w:rFonts w:eastAsia="Calibri"/>
          <w:color w:val="000000" w:themeColor="text1"/>
        </w:rPr>
        <w:t xml:space="preserve"> The table</w:t>
      </w:r>
      <w:r w:rsidRPr="3E102BBC" w:rsidR="00FC0074">
        <w:rPr>
          <w:rFonts w:eastAsia="Calibri"/>
          <w:color w:val="000000" w:themeColor="text1"/>
        </w:rPr>
        <w:t xml:space="preserve"> also shows the additional </w:t>
      </w:r>
      <w:r w:rsidRPr="3E102BBC" w:rsidR="00344F4C">
        <w:rPr>
          <w:rFonts w:eastAsia="Calibri"/>
          <w:color w:val="000000" w:themeColor="text1"/>
        </w:rPr>
        <w:t>ranking criteria</w:t>
      </w:r>
      <w:r w:rsidRPr="3E102BBC" w:rsidR="00FC0074">
        <w:rPr>
          <w:rFonts w:eastAsia="Calibri"/>
          <w:color w:val="000000" w:themeColor="text1"/>
        </w:rPr>
        <w:t xml:space="preserve"> used for mapping batteries: LCR area, DAC, Ozone and PM 2.5 </w:t>
      </w:r>
      <w:r w:rsidRPr="3E102BBC" w:rsidR="00CE726A">
        <w:rPr>
          <w:rFonts w:eastAsia="Calibri"/>
          <w:color w:val="000000" w:themeColor="text1"/>
        </w:rPr>
        <w:t>non-attainment</w:t>
      </w:r>
      <w:r w:rsidRPr="3E102BBC" w:rsidR="00FC0074">
        <w:rPr>
          <w:rFonts w:eastAsia="Calibri"/>
          <w:color w:val="000000" w:themeColor="text1"/>
        </w:rPr>
        <w:t xml:space="preserve"> zones, and high curtailment zones.</w:t>
      </w:r>
      <w:r w:rsidR="003F218E">
        <w:rPr>
          <w:rFonts w:eastAsia="Calibri"/>
          <w:color w:val="000000" w:themeColor="text1"/>
        </w:rPr>
        <w:t xml:space="preserve"> </w:t>
      </w:r>
      <w:r w:rsidRPr="79343CE5" w:rsidR="003F218E">
        <w:rPr>
          <w:rFonts w:eastAsia="Garamond" w:cs="Garamond"/>
          <w:color w:val="000000" w:themeColor="text1"/>
        </w:rPr>
        <w:t>Greyed-out substations again highlight substations which have no resources mapped but have non-compliance due to either significant com</w:t>
      </w:r>
      <w:r w:rsidRPr="5FCB1D29" w:rsidR="003F218E">
        <w:rPr>
          <w:rFonts w:eastAsia="Garamond" w:cs="Garamond"/>
          <w:color w:val="000000" w:themeColor="text1"/>
        </w:rPr>
        <w:t>mercial interest at the substations or resources mapped to the substation in the previous base case.</w:t>
      </w:r>
      <w:r w:rsidRPr="5FCB1D29" w:rsidR="20E04FCF">
        <w:rPr>
          <w:rFonts w:eastAsia="Garamond" w:cs="Garamond"/>
          <w:color w:val="000000" w:themeColor="text1"/>
        </w:rPr>
        <w:t xml:space="preserve"> </w:t>
      </w:r>
      <w:r w:rsidRPr="5FCB1D29" w:rsidR="20E04FCF">
        <w:rPr>
          <w:rFonts w:eastAsia="Garamond" w:cs="Garamond"/>
        </w:rPr>
        <w:t>PSH in this mapping</w:t>
      </w:r>
      <w:r w:rsidRPr="5FCB1D29" w:rsidR="1F3DE911">
        <w:rPr>
          <w:rFonts w:eastAsia="Garamond" w:cs="Garamond"/>
        </w:rPr>
        <w:t xml:space="preserve"> effort</w:t>
      </w:r>
      <w:r w:rsidRPr="5FCB1D29" w:rsidR="75B82419">
        <w:rPr>
          <w:rFonts w:eastAsia="Garamond" w:cs="Garamond"/>
        </w:rPr>
        <w:t>,</w:t>
      </w:r>
      <w:r w:rsidRPr="5FCB1D29" w:rsidR="20E04FCF">
        <w:rPr>
          <w:rFonts w:eastAsia="Garamond" w:cs="Garamond"/>
        </w:rPr>
        <w:t xml:space="preserve"> as in RESOLVE modeling</w:t>
      </w:r>
      <w:r w:rsidRPr="5FCB1D29" w:rsidR="62AE2470">
        <w:rPr>
          <w:rFonts w:eastAsia="Garamond" w:cs="Garamond"/>
        </w:rPr>
        <w:t>,</w:t>
      </w:r>
      <w:r w:rsidRPr="5FCB1D29" w:rsidR="20E04FCF">
        <w:rPr>
          <w:rFonts w:eastAsia="Garamond" w:cs="Garamond"/>
        </w:rPr>
        <w:t xml:space="preserve"> serves as a representative of location</w:t>
      </w:r>
      <w:r w:rsidRPr="5FCB1D29" w:rsidR="023C2AB5">
        <w:rPr>
          <w:rFonts w:eastAsia="Garamond" w:cs="Garamond"/>
        </w:rPr>
        <w:t>-</w:t>
      </w:r>
      <w:r w:rsidRPr="5FCB1D29" w:rsidR="20E04FCF">
        <w:rPr>
          <w:rFonts w:eastAsia="Garamond" w:cs="Garamond"/>
        </w:rPr>
        <w:t>specific long duration storage resources. CPUC staff note that technological alternatives to PSH exists and the CAISO interconnection queue includes some such projects</w:t>
      </w:r>
      <w:r w:rsidRPr="5FCB1D29" w:rsidR="2EB6ED6C">
        <w:rPr>
          <w:rFonts w:eastAsia="Garamond" w:cs="Garamond"/>
        </w:rPr>
        <w:t>.</w:t>
      </w:r>
      <w:r w:rsidRPr="5FCB1D29" w:rsidR="20E04FCF">
        <w:rPr>
          <w:rFonts w:eastAsia="Garamond" w:cs="Garamond"/>
        </w:rPr>
        <w:t xml:space="preserve"> CPUC staff incorporate</w:t>
      </w:r>
      <w:r w:rsidRPr="5FCB1D29" w:rsidR="7FF8A05D">
        <w:rPr>
          <w:rFonts w:eastAsia="Garamond" w:cs="Garamond"/>
        </w:rPr>
        <w:t>d</w:t>
      </w:r>
      <w:r w:rsidRPr="5FCB1D29" w:rsidR="20E04FCF">
        <w:rPr>
          <w:rFonts w:eastAsia="Garamond" w:cs="Garamond"/>
        </w:rPr>
        <w:t xml:space="preserve"> these projects into the busbar mapping analysis for resources</w:t>
      </w:r>
      <w:r w:rsidRPr="5FCB1D29" w:rsidR="4F3FC8CE">
        <w:rPr>
          <w:rFonts w:eastAsia="Garamond" w:cs="Garamond"/>
        </w:rPr>
        <w:t xml:space="preserve"> classified as PSH</w:t>
      </w:r>
      <w:r w:rsidRPr="5FCB1D29" w:rsidR="20E04FCF">
        <w:rPr>
          <w:rFonts w:eastAsia="Garamond" w:cs="Garamond"/>
        </w:rPr>
        <w:t>.</w:t>
      </w:r>
    </w:p>
    <w:p w:rsidR="006C11A4" w:rsidP="79343CE5" w:rsidRDefault="006C11A4" w14:paraId="17E71D46" w14:textId="142E44DD">
      <w:pPr>
        <w:spacing w:line="257" w:lineRule="auto"/>
        <w:rPr>
          <w:rFonts w:ascii="Calibri" w:hAnsi="Calibri" w:eastAsia="Calibri"/>
          <w:sz w:val="22"/>
        </w:rPr>
      </w:pPr>
    </w:p>
    <w:p w:rsidR="006C11A4" w:rsidP="00DB165C" w:rsidRDefault="006C11A4" w14:paraId="1D65C6AB" w14:textId="22BF7109">
      <w:pPr>
        <w:ind w:left="0"/>
        <w:rPr>
          <w:rFonts w:eastAsia="Calibri"/>
          <w:color w:val="000000" w:themeColor="text1"/>
          <w:szCs w:val="24"/>
        </w:rPr>
      </w:pPr>
    </w:p>
    <w:p w:rsidR="00C2727B" w:rsidP="004B4B87" w:rsidRDefault="00C2727B" w14:paraId="2E8C8C99" w14:textId="17828C0F">
      <w:pPr>
        <w:pStyle w:val="Caption"/>
        <w:keepNext/>
      </w:pPr>
      <w:bookmarkStart w:name="_Ref86404500" w:id="81"/>
      <w:r>
        <w:t xml:space="preserve">Table </w:t>
      </w:r>
      <w:r>
        <w:fldChar w:fldCharType="begin"/>
      </w:r>
      <w:r>
        <w:instrText>SEQ Table \* ARABIC</w:instrText>
      </w:r>
      <w:r>
        <w:fldChar w:fldCharType="separate"/>
      </w:r>
      <w:r w:rsidR="0066424A">
        <w:rPr>
          <w:noProof/>
        </w:rPr>
        <w:t>11</w:t>
      </w:r>
      <w:r>
        <w:fldChar w:fldCharType="end"/>
      </w:r>
      <w:bookmarkEnd w:id="81"/>
      <w:r>
        <w:t xml:space="preserve">: </w:t>
      </w:r>
      <w:r w:rsidRPr="009203F9">
        <w:t>Summary of mapped stand-alone battery and pumped-storage resources and the compliance of these allocations with the criteria after Round 1 of mapping.</w:t>
      </w:r>
    </w:p>
    <w:p w:rsidR="006E3F20" w:rsidP="12DF434F" w:rsidRDefault="00220333" w14:paraId="77B44346" w14:textId="334AA7F4">
      <w:pPr>
        <w:keepNext/>
        <w:ind w:left="0"/>
        <w:rPr>
          <w:rFonts w:eastAsia="Calibri"/>
          <w:noProof/>
          <w:szCs w:val="24"/>
        </w:rPr>
      </w:pPr>
      <w:r w:rsidRPr="00220333">
        <w:rPr>
          <w:noProof/>
        </w:rPr>
        <w:drawing>
          <wp:inline distT="0" distB="0" distL="0" distR="0" wp14:anchorId="208019BD" wp14:editId="1B40A45A">
            <wp:extent cx="8201025" cy="4403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19975" cy="4413845"/>
                    </a:xfrm>
                    <a:prstGeom prst="rect">
                      <a:avLst/>
                    </a:prstGeom>
                    <a:noFill/>
                    <a:ln>
                      <a:noFill/>
                    </a:ln>
                  </pic:spPr>
                </pic:pic>
              </a:graphicData>
            </a:graphic>
          </wp:inline>
        </w:drawing>
      </w:r>
      <w:r w:rsidRPr="00220333">
        <w:rPr>
          <w:noProof/>
        </w:rPr>
        <w:t xml:space="preserve"> </w:t>
      </w:r>
      <w:r w:rsidR="2957E9BC">
        <w:rPr>
          <w:noProof/>
        </w:rPr>
        <w:drawing>
          <wp:inline distT="0" distB="0" distL="0" distR="0" wp14:anchorId="5DAAF8E9" wp14:editId="6579F297">
            <wp:extent cx="7353298" cy="4959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3">
                      <a:extLst>
                        <a:ext uri="{28A0092B-C50C-407E-A947-70E740481C1C}">
                          <a14:useLocalDpi xmlns:a14="http://schemas.microsoft.com/office/drawing/2010/main" val="0"/>
                        </a:ext>
                      </a:extLst>
                    </a:blip>
                    <a:stretch>
                      <a:fillRect/>
                    </a:stretch>
                  </pic:blipFill>
                  <pic:spPr>
                    <a:xfrm>
                      <a:off x="0" y="0"/>
                      <a:ext cx="7353298" cy="495978"/>
                    </a:xfrm>
                    <a:prstGeom prst="rect">
                      <a:avLst/>
                    </a:prstGeom>
                  </pic:spPr>
                </pic:pic>
              </a:graphicData>
            </a:graphic>
          </wp:inline>
        </w:drawing>
      </w:r>
    </w:p>
    <w:p w:rsidR="006E3F20" w:rsidP="000C6E61" w:rsidRDefault="006E3F20" w14:paraId="6F5AE2C7" w14:textId="77777777">
      <w:pPr>
        <w:keepNext/>
        <w:ind w:left="0"/>
        <w:rPr>
          <w:noProof/>
        </w:rPr>
      </w:pPr>
    </w:p>
    <w:p w:rsidR="00DC2DD8" w:rsidP="000C6E61" w:rsidRDefault="00DC2DD8" w14:paraId="4061A68F" w14:textId="181480AB">
      <w:pPr>
        <w:keepNext/>
        <w:ind w:left="0"/>
        <w:sectPr w:rsidR="00DC2DD8" w:rsidSect="00DC2DD8">
          <w:pgSz w:w="15840" w:h="12240" w:orient="landscape"/>
          <w:pgMar w:top="1440" w:right="1440" w:bottom="1440" w:left="1440" w:header="720" w:footer="720" w:gutter="0"/>
          <w:cols w:space="720"/>
          <w:docGrid w:linePitch="360"/>
        </w:sectPr>
      </w:pPr>
    </w:p>
    <w:p w:rsidR="000C6E61" w:rsidP="000C6E61" w:rsidRDefault="000C6E61" w14:paraId="55140606" w14:textId="1820E0ED">
      <w:pPr>
        <w:keepNext/>
        <w:ind w:left="0"/>
      </w:pPr>
    </w:p>
    <w:p w:rsidR="00344F4C" w:rsidP="0094731B" w:rsidRDefault="00344F4C" w14:paraId="7C6B6832" w14:textId="476C4627">
      <w:pPr>
        <w:rPr>
          <w:rFonts w:eastAsia="Calibri"/>
          <w:color w:val="000000" w:themeColor="text1"/>
        </w:rPr>
      </w:pPr>
    </w:p>
    <w:p w:rsidRPr="00650EF6" w:rsidR="004F6224" w:rsidP="003A0045" w:rsidRDefault="004F6224" w14:paraId="1B3DB696" w14:textId="476C4627">
      <w:pPr>
        <w:pStyle w:val="Heading7"/>
        <w:spacing w:after="240"/>
        <w:rPr>
          <w:b/>
          <w:bCs/>
        </w:rPr>
      </w:pPr>
      <w:r w:rsidRPr="00650EF6">
        <w:rPr>
          <w:b/>
          <w:bCs/>
        </w:rPr>
        <w:t>Criteria Non-compliance Discussion</w:t>
      </w:r>
    </w:p>
    <w:p w:rsidR="005547C0" w:rsidP="003A0045" w:rsidRDefault="00260F1F" w14:paraId="1709D69C" w14:textId="370CE51F">
      <w:pPr>
        <w:spacing w:after="240"/>
        <w:rPr>
          <w:rFonts w:eastAsia="Calibri"/>
          <w:color w:val="000000" w:themeColor="text1"/>
        </w:rPr>
      </w:pPr>
      <w:r w:rsidRPr="2273986A">
        <w:rPr>
          <w:rFonts w:eastAsia="Calibri"/>
          <w:color w:val="000000" w:themeColor="text1"/>
        </w:rPr>
        <w:t xml:space="preserve">The stand-alone storage resources have a </w:t>
      </w:r>
      <w:r w:rsidRPr="2273986A" w:rsidR="00476935">
        <w:rPr>
          <w:rFonts w:eastAsia="Calibri"/>
          <w:color w:val="000000" w:themeColor="text1"/>
        </w:rPr>
        <w:t>several</w:t>
      </w:r>
      <w:r w:rsidRPr="2273986A">
        <w:rPr>
          <w:rFonts w:eastAsia="Calibri"/>
          <w:color w:val="000000" w:themeColor="text1"/>
        </w:rPr>
        <w:t xml:space="preserve"> level-3 non-compliance flags </w:t>
      </w:r>
      <w:r w:rsidRPr="2273986A" w:rsidR="00FF57CD">
        <w:rPr>
          <w:rFonts w:eastAsia="Calibri"/>
          <w:color w:val="000000" w:themeColor="text1"/>
        </w:rPr>
        <w:t>for criteria 2 (transmission capability)</w:t>
      </w:r>
      <w:r w:rsidRPr="2273986A" w:rsidR="00112BF3">
        <w:rPr>
          <w:rFonts w:eastAsia="Calibri"/>
          <w:color w:val="000000" w:themeColor="text1"/>
        </w:rPr>
        <w:t>, 4 (commercial interest),</w:t>
      </w:r>
      <w:r w:rsidRPr="2273986A" w:rsidR="00FF57CD">
        <w:rPr>
          <w:rFonts w:eastAsia="Calibri"/>
          <w:color w:val="000000" w:themeColor="text1"/>
        </w:rPr>
        <w:t xml:space="preserve"> and 5 (prior base case)</w:t>
      </w:r>
      <w:r w:rsidRPr="2273986A" w:rsidR="00CB2C2E">
        <w:rPr>
          <w:rFonts w:eastAsia="Calibri"/>
          <w:color w:val="000000" w:themeColor="text1"/>
        </w:rPr>
        <w:t xml:space="preserve"> and </w:t>
      </w:r>
      <w:r w:rsidRPr="2273986A" w:rsidR="00112BF3">
        <w:rPr>
          <w:rFonts w:eastAsia="Calibri"/>
          <w:color w:val="000000" w:themeColor="text1"/>
        </w:rPr>
        <w:t>numerous</w:t>
      </w:r>
      <w:r w:rsidRPr="2273986A" w:rsidR="00CB2C2E">
        <w:rPr>
          <w:rFonts w:eastAsia="Calibri"/>
          <w:color w:val="000000" w:themeColor="text1"/>
        </w:rPr>
        <w:t xml:space="preserve"> level-2 non-</w:t>
      </w:r>
      <w:r w:rsidRPr="2273986A" w:rsidR="00112BF3">
        <w:rPr>
          <w:rFonts w:eastAsia="Calibri"/>
          <w:color w:val="000000" w:themeColor="text1"/>
        </w:rPr>
        <w:t>compliances with criteria 4.</w:t>
      </w:r>
    </w:p>
    <w:p w:rsidR="00905DE4" w:rsidP="702A3897" w:rsidRDefault="0BB357EE" w14:paraId="1169A178" w14:textId="15B61954">
      <w:pPr>
        <w:rPr>
          <w:rFonts w:eastAsia="Calibri"/>
          <w:color w:val="000000" w:themeColor="text1"/>
        </w:rPr>
      </w:pPr>
      <w:r w:rsidRPr="702A3897">
        <w:rPr>
          <w:rStyle w:val="Heading7Char"/>
        </w:rPr>
        <w:t>Criteria 2 – Transmission Capability Limit:</w:t>
      </w:r>
      <w:r w:rsidRPr="702A3897" w:rsidR="4B2F5762">
        <w:rPr>
          <w:rFonts w:eastAsia="Calibri"/>
          <w:color w:val="000000" w:themeColor="text1"/>
        </w:rPr>
        <w:t xml:space="preserve"> </w:t>
      </w:r>
      <w:r w:rsidRPr="702A3897" w:rsidR="3B555C7D">
        <w:rPr>
          <w:rFonts w:eastAsia="Calibri"/>
          <w:color w:val="000000" w:themeColor="text1"/>
        </w:rPr>
        <w:t>The</w:t>
      </w:r>
      <w:r w:rsidRPr="702A3897" w:rsidR="2616C1CC">
        <w:rPr>
          <w:rFonts w:eastAsia="Calibri"/>
          <w:color w:val="000000" w:themeColor="text1"/>
        </w:rPr>
        <w:t xml:space="preserve"> 4 substations with level-3 flags in Northern PG&amp;E area are triggered by the exceedance in the Cortina-</w:t>
      </w:r>
      <w:proofErr w:type="spellStart"/>
      <w:r w:rsidRPr="702A3897" w:rsidR="2616C1CC">
        <w:rPr>
          <w:rFonts w:eastAsia="Calibri"/>
          <w:color w:val="000000" w:themeColor="text1"/>
        </w:rPr>
        <w:t>Vaca</w:t>
      </w:r>
      <w:proofErr w:type="spellEnd"/>
      <w:r w:rsidRPr="702A3897" w:rsidR="2616C1CC">
        <w:rPr>
          <w:rFonts w:eastAsia="Calibri"/>
          <w:color w:val="000000" w:themeColor="text1"/>
        </w:rPr>
        <w:t xml:space="preserve"> Dixon constraint as discussed above with other resource types.</w:t>
      </w:r>
      <w:r w:rsidRPr="702A3897" w:rsidR="61F8D365">
        <w:rPr>
          <w:rFonts w:eastAsia="Calibri"/>
          <w:color w:val="000000" w:themeColor="text1"/>
        </w:rPr>
        <w:t xml:space="preserve"> </w:t>
      </w:r>
      <w:r w:rsidRPr="702A3897" w:rsidR="10467082">
        <w:rPr>
          <w:rFonts w:eastAsia="Calibri"/>
          <w:color w:val="000000" w:themeColor="text1"/>
        </w:rPr>
        <w:t>The EODS exceedance in the San Diego Internal constraint note in the tables for the other resource types does not impact the FCDS battery storage mapped</w:t>
      </w:r>
      <w:r w:rsidRPr="702A3897" w:rsidR="55187ECE">
        <w:rPr>
          <w:rFonts w:eastAsia="Calibri"/>
          <w:color w:val="000000" w:themeColor="text1"/>
        </w:rPr>
        <w:t>. The battery storage mapped to substations within the constraint actually reduce the overall EODS exceedance.</w:t>
      </w:r>
    </w:p>
    <w:p w:rsidR="00905DE4" w:rsidP="00714A23" w:rsidRDefault="00905DE4" w14:paraId="7409EBD3" w14:textId="2F3EFBF1">
      <w:pPr>
        <w:spacing w:before="240"/>
        <w:rPr>
          <w:rFonts w:eastAsia="Calibri"/>
          <w:color w:val="000000" w:themeColor="text1"/>
        </w:rPr>
      </w:pPr>
      <w:r w:rsidRPr="00650EF6">
        <w:rPr>
          <w:rStyle w:val="Heading7Char"/>
          <w:bCs/>
        </w:rPr>
        <w:t>Criteria 4 – Commercial Interest:</w:t>
      </w:r>
      <w:r w:rsidRPr="2F4B51BE" w:rsidR="00BC23C7">
        <w:rPr>
          <w:rFonts w:eastAsia="Calibri"/>
          <w:b/>
          <w:color w:val="000000" w:themeColor="text1"/>
        </w:rPr>
        <w:t xml:space="preserve"> </w:t>
      </w:r>
      <w:r w:rsidRPr="2F4B51BE" w:rsidR="00E06D66">
        <w:rPr>
          <w:rFonts w:eastAsia="Calibri"/>
          <w:color w:val="000000" w:themeColor="text1"/>
        </w:rPr>
        <w:t>For the</w:t>
      </w:r>
      <w:r w:rsidRPr="5FCB1D29" w:rsidR="00E06D66">
        <w:rPr>
          <w:rFonts w:eastAsia="Calibri"/>
          <w:b/>
          <w:color w:val="000000" w:themeColor="text1"/>
        </w:rPr>
        <w:t xml:space="preserve"> </w:t>
      </w:r>
      <w:r w:rsidRPr="2F4B51BE" w:rsidR="00E06D66">
        <w:rPr>
          <w:rFonts w:eastAsia="Calibri"/>
          <w:color w:val="000000" w:themeColor="text1"/>
        </w:rPr>
        <w:t>p</w:t>
      </w:r>
      <w:r w:rsidRPr="2F4B51BE" w:rsidR="00D548B6">
        <w:rPr>
          <w:rFonts w:eastAsia="Calibri"/>
          <w:color w:val="000000" w:themeColor="text1"/>
        </w:rPr>
        <w:t>umped</w:t>
      </w:r>
      <w:r w:rsidRPr="5FCB1D29" w:rsidR="00D548B6">
        <w:rPr>
          <w:rFonts w:eastAsia="Calibri"/>
          <w:color w:val="000000" w:themeColor="text1"/>
        </w:rPr>
        <w:t xml:space="preserve"> storage hydro resource, Lee Lake</w:t>
      </w:r>
      <w:r w:rsidRPr="5FCB1D29" w:rsidR="00342D0D">
        <w:rPr>
          <w:rFonts w:eastAsia="Calibri"/>
          <w:color w:val="000000" w:themeColor="text1"/>
        </w:rPr>
        <w:t xml:space="preserve"> and</w:t>
      </w:r>
      <w:r w:rsidRPr="5FCB1D29" w:rsidR="00D548B6">
        <w:rPr>
          <w:rFonts w:eastAsia="Calibri"/>
          <w:color w:val="000000" w:themeColor="text1"/>
        </w:rPr>
        <w:t xml:space="preserve"> </w:t>
      </w:r>
      <w:proofErr w:type="spellStart"/>
      <w:r w:rsidRPr="5FCB1D29" w:rsidR="00D548B6">
        <w:rPr>
          <w:rFonts w:eastAsia="Calibri"/>
          <w:color w:val="000000" w:themeColor="text1"/>
        </w:rPr>
        <w:t>Redbluff</w:t>
      </w:r>
      <w:proofErr w:type="spellEnd"/>
      <w:r w:rsidRPr="5FCB1D29" w:rsidR="009D4394">
        <w:rPr>
          <w:rFonts w:eastAsia="Calibri"/>
          <w:color w:val="000000" w:themeColor="text1"/>
        </w:rPr>
        <w:t xml:space="preserve"> (in the desert</w:t>
      </w:r>
      <w:r w:rsidRPr="5FCB1D29" w:rsidDel="00342D0D" w:rsidR="009D4394">
        <w:rPr>
          <w:rFonts w:eastAsia="Calibri"/>
          <w:color w:val="000000" w:themeColor="text1"/>
        </w:rPr>
        <w:t xml:space="preserve">) </w:t>
      </w:r>
      <w:r w:rsidRPr="5FCB1D29" w:rsidR="00C87D36">
        <w:rPr>
          <w:rFonts w:eastAsia="Calibri"/>
          <w:color w:val="000000" w:themeColor="text1"/>
        </w:rPr>
        <w:t xml:space="preserve">substations have level-2 flags for having </w:t>
      </w:r>
      <w:r w:rsidRPr="5FCB1D29" w:rsidR="00395869">
        <w:rPr>
          <w:rFonts w:eastAsia="Calibri"/>
          <w:color w:val="000000" w:themeColor="text1"/>
        </w:rPr>
        <w:t xml:space="preserve">a significant amount of total commercial interest but </w:t>
      </w:r>
      <w:r w:rsidRPr="2F4B51BE" w:rsidR="00395869">
        <w:rPr>
          <w:rFonts w:eastAsia="Calibri"/>
          <w:color w:val="000000" w:themeColor="text1"/>
        </w:rPr>
        <w:t>no</w:t>
      </w:r>
      <w:r w:rsidRPr="5FCB1D29" w:rsidR="00395869">
        <w:rPr>
          <w:rFonts w:eastAsia="Calibri"/>
          <w:color w:val="000000" w:themeColor="text1"/>
        </w:rPr>
        <w:t xml:space="preserve"> resources mapped</w:t>
      </w:r>
      <w:r w:rsidRPr="5FCB1D29" w:rsidR="006546D2">
        <w:rPr>
          <w:rFonts w:eastAsia="Calibri"/>
          <w:color w:val="000000" w:themeColor="text1"/>
        </w:rPr>
        <w:t xml:space="preserve">. </w:t>
      </w:r>
      <w:proofErr w:type="spellStart"/>
      <w:r w:rsidRPr="5FCB1D29" w:rsidR="00E35E11">
        <w:rPr>
          <w:rFonts w:eastAsia="Calibri"/>
          <w:color w:val="000000" w:themeColor="text1"/>
        </w:rPr>
        <w:t>Windhub</w:t>
      </w:r>
      <w:proofErr w:type="spellEnd"/>
      <w:r w:rsidRPr="5FCB1D29" w:rsidR="00E35E11">
        <w:rPr>
          <w:rFonts w:eastAsia="Calibri"/>
          <w:color w:val="000000" w:themeColor="text1"/>
        </w:rPr>
        <w:t xml:space="preserve"> has </w:t>
      </w:r>
      <w:r w:rsidRPr="5FCB1D29" w:rsidR="00230D66">
        <w:rPr>
          <w:rFonts w:eastAsia="Calibri"/>
          <w:color w:val="000000" w:themeColor="text1"/>
        </w:rPr>
        <w:t>resources mapped and commercial interest</w:t>
      </w:r>
      <w:r w:rsidRPr="5FCB1D29" w:rsidR="0042505D">
        <w:rPr>
          <w:rFonts w:eastAsia="Calibri"/>
          <w:color w:val="000000" w:themeColor="text1"/>
        </w:rPr>
        <w:t xml:space="preserve"> </w:t>
      </w:r>
      <w:r w:rsidRPr="5FCB1D29" w:rsidR="001B7317">
        <w:rPr>
          <w:rFonts w:eastAsia="Calibri"/>
          <w:color w:val="000000" w:themeColor="text1"/>
        </w:rPr>
        <w:t>but no</w:t>
      </w:r>
      <w:r w:rsidRPr="5FCB1D29" w:rsidR="006546D2">
        <w:rPr>
          <w:rFonts w:eastAsia="Calibri"/>
          <w:color w:val="000000" w:themeColor="text1"/>
        </w:rPr>
        <w:t xml:space="preserve"> high-confidence commercial interest</w:t>
      </w:r>
      <w:r w:rsidRPr="5FCB1D29" w:rsidR="00E2322F">
        <w:rPr>
          <w:rFonts w:eastAsia="Calibri"/>
          <w:color w:val="000000" w:themeColor="text1"/>
        </w:rPr>
        <w:t xml:space="preserve"> triggering its level-2 flag.</w:t>
      </w:r>
      <w:r w:rsidRPr="5FCB1D29" w:rsidR="00B25212">
        <w:rPr>
          <w:rFonts w:eastAsia="Calibri"/>
          <w:color w:val="000000" w:themeColor="text1"/>
        </w:rPr>
        <w:t xml:space="preserve"> </w:t>
      </w:r>
      <w:r w:rsidRPr="2F4B51BE" w:rsidR="00E06D66">
        <w:rPr>
          <w:rFonts w:eastAsia="Calibri"/>
          <w:color w:val="000000" w:themeColor="text1"/>
        </w:rPr>
        <w:t>For b</w:t>
      </w:r>
      <w:r w:rsidRPr="2F4B51BE" w:rsidR="00B25212">
        <w:rPr>
          <w:rFonts w:eastAsia="Calibri"/>
          <w:color w:val="000000" w:themeColor="text1"/>
        </w:rPr>
        <w:t>atter</w:t>
      </w:r>
      <w:r w:rsidRPr="2F4B51BE" w:rsidR="00E06D66">
        <w:rPr>
          <w:rFonts w:eastAsia="Calibri"/>
          <w:color w:val="000000" w:themeColor="text1"/>
        </w:rPr>
        <w:t>ies</w:t>
      </w:r>
      <w:r w:rsidRPr="5FCB1D29" w:rsidR="00B25212">
        <w:rPr>
          <w:rFonts w:eastAsia="Calibri"/>
          <w:color w:val="000000" w:themeColor="text1"/>
        </w:rPr>
        <w:t xml:space="preserve">, the level-3 flag for Moss Landing is triggered by significant amounts of high confidence battery commercial interest and no resources mapped to the substation. The level-2 flag at Valley </w:t>
      </w:r>
      <w:r w:rsidRPr="5FCB1D29" w:rsidR="00B33C7D">
        <w:rPr>
          <w:rFonts w:eastAsia="Calibri"/>
          <w:color w:val="000000" w:themeColor="text1"/>
        </w:rPr>
        <w:t xml:space="preserve">500 kV substation </w:t>
      </w:r>
      <w:r w:rsidRPr="5FCB1D29" w:rsidR="000C76C2">
        <w:rPr>
          <w:rFonts w:eastAsia="Calibri"/>
          <w:color w:val="000000" w:themeColor="text1"/>
        </w:rPr>
        <w:t xml:space="preserve">(in </w:t>
      </w:r>
      <w:r w:rsidRPr="5FCB1D29" w:rsidR="00C635FE">
        <w:rPr>
          <w:rFonts w:eastAsia="Calibri"/>
          <w:color w:val="000000" w:themeColor="text1"/>
        </w:rPr>
        <w:t>Riverside</w:t>
      </w:r>
      <w:r w:rsidRPr="5FCB1D29" w:rsidR="000C76C2">
        <w:rPr>
          <w:rFonts w:eastAsia="Calibri"/>
          <w:color w:val="000000" w:themeColor="text1"/>
        </w:rPr>
        <w:t xml:space="preserve">) </w:t>
      </w:r>
      <w:r w:rsidRPr="5FCB1D29" w:rsidR="00B33C7D">
        <w:rPr>
          <w:rFonts w:eastAsia="Calibri"/>
          <w:color w:val="000000" w:themeColor="text1"/>
        </w:rPr>
        <w:t>is due to the high amount of total commercial interest (but no high-confidence)</w:t>
      </w:r>
      <w:r w:rsidRPr="5FCB1D29" w:rsidR="00BE475C">
        <w:rPr>
          <w:rFonts w:eastAsia="Calibri"/>
          <w:color w:val="000000" w:themeColor="text1"/>
        </w:rPr>
        <w:t xml:space="preserve"> at the substation and no </w:t>
      </w:r>
      <w:r w:rsidRPr="5FCB1D29" w:rsidR="00C81B1E">
        <w:rPr>
          <w:rFonts w:eastAsia="Calibri"/>
          <w:color w:val="000000" w:themeColor="text1"/>
        </w:rPr>
        <w:t>resources mapped.</w:t>
      </w:r>
      <w:r w:rsidRPr="5FCB1D29" w:rsidR="004B4BAF">
        <w:rPr>
          <w:rFonts w:eastAsia="Calibri"/>
          <w:color w:val="000000" w:themeColor="text1"/>
        </w:rPr>
        <w:t xml:space="preserve"> Walnut substatio</w:t>
      </w:r>
      <w:r w:rsidRPr="5FCB1D29" w:rsidR="004D6F15">
        <w:rPr>
          <w:rFonts w:eastAsia="Calibri"/>
          <w:color w:val="000000" w:themeColor="text1"/>
        </w:rPr>
        <w:t xml:space="preserve">n </w:t>
      </w:r>
      <w:r w:rsidRPr="5FCB1D29" w:rsidR="0042440C">
        <w:rPr>
          <w:rFonts w:eastAsia="Calibri"/>
          <w:color w:val="000000" w:themeColor="text1"/>
        </w:rPr>
        <w:t xml:space="preserve">(in LA County) </w:t>
      </w:r>
      <w:r w:rsidRPr="5FCB1D29" w:rsidR="004D6F15">
        <w:rPr>
          <w:rFonts w:eastAsia="Calibri"/>
          <w:color w:val="000000" w:themeColor="text1"/>
        </w:rPr>
        <w:t xml:space="preserve">has a level-2 non-compliance because although the substation has some high-confidence commercial interest, the amount mapped exceeds it. </w:t>
      </w:r>
      <w:r w:rsidRPr="5FCB1D29" w:rsidR="009A5734">
        <w:rPr>
          <w:rFonts w:eastAsia="Calibri"/>
          <w:color w:val="000000" w:themeColor="text1"/>
        </w:rPr>
        <w:t xml:space="preserve">The remaining </w:t>
      </w:r>
      <w:r w:rsidRPr="5FCB1D29" w:rsidR="000C145C">
        <w:rPr>
          <w:rFonts w:eastAsia="Calibri"/>
          <w:color w:val="000000" w:themeColor="text1"/>
        </w:rPr>
        <w:t>level-2 criteria 4 non-compliances are a result of the substations having commercial interest but no high-confidence commercial interest.</w:t>
      </w:r>
    </w:p>
    <w:p w:rsidR="002F07AB" w:rsidP="00714A23" w:rsidRDefault="6EE019F1" w14:paraId="5219688E" w14:textId="00361C1E">
      <w:pPr>
        <w:spacing w:before="240" w:after="240"/>
        <w:rPr>
          <w:rFonts w:eastAsia="Calibri"/>
          <w:color w:val="000000" w:themeColor="text1"/>
        </w:rPr>
      </w:pPr>
      <w:r w:rsidRPr="52D74E62">
        <w:rPr>
          <w:rStyle w:val="Heading7Char"/>
        </w:rPr>
        <w:t>Criteria 5 – Prior Base Case Alignment:</w:t>
      </w:r>
      <w:r w:rsidRPr="52D74E62" w:rsidR="7BE71E1E">
        <w:rPr>
          <w:rFonts w:eastAsia="Calibri"/>
          <w:color w:val="000000" w:themeColor="text1"/>
        </w:rPr>
        <w:t xml:space="preserve"> The Lee Lake </w:t>
      </w:r>
      <w:r w:rsidRPr="52D74E62" w:rsidR="4BA177B6">
        <w:rPr>
          <w:rFonts w:eastAsia="Calibri"/>
          <w:color w:val="000000" w:themeColor="text1"/>
        </w:rPr>
        <w:t xml:space="preserve">(proposed in Riverside) </w:t>
      </w:r>
      <w:r w:rsidRPr="52D74E62" w:rsidR="7BE71E1E">
        <w:rPr>
          <w:rFonts w:eastAsia="Calibri"/>
          <w:color w:val="000000" w:themeColor="text1"/>
        </w:rPr>
        <w:t xml:space="preserve">and Sycamore </w:t>
      </w:r>
      <w:r w:rsidRPr="52D74E62" w:rsidR="4BA177B6">
        <w:rPr>
          <w:rFonts w:eastAsia="Calibri"/>
          <w:color w:val="000000" w:themeColor="text1"/>
        </w:rPr>
        <w:t xml:space="preserve">(San Diego) </w:t>
      </w:r>
      <w:r w:rsidRPr="52D74E62" w:rsidR="7BE71E1E">
        <w:rPr>
          <w:rFonts w:eastAsia="Calibri"/>
          <w:color w:val="000000" w:themeColor="text1"/>
        </w:rPr>
        <w:t xml:space="preserve">substations </w:t>
      </w:r>
      <w:r w:rsidRPr="52D74E62" w:rsidR="00FDA725">
        <w:rPr>
          <w:rFonts w:eastAsia="Calibri"/>
          <w:color w:val="000000" w:themeColor="text1"/>
        </w:rPr>
        <w:t xml:space="preserve">have level-3 flags </w:t>
      </w:r>
      <w:r w:rsidRPr="52D74E62" w:rsidR="55164933">
        <w:rPr>
          <w:rFonts w:eastAsia="Calibri"/>
          <w:color w:val="000000" w:themeColor="text1"/>
        </w:rPr>
        <w:t>for pumped</w:t>
      </w:r>
      <w:r w:rsidRPr="52D74E62" w:rsidR="5EFAAAA2">
        <w:rPr>
          <w:rFonts w:eastAsia="Calibri"/>
          <w:color w:val="000000" w:themeColor="text1"/>
        </w:rPr>
        <w:t xml:space="preserve"> </w:t>
      </w:r>
      <w:r w:rsidRPr="52D74E62" w:rsidR="55164933">
        <w:rPr>
          <w:rFonts w:eastAsia="Calibri"/>
          <w:color w:val="000000" w:themeColor="text1"/>
        </w:rPr>
        <w:t>storage hydro being mapped to each substation in the prior base case</w:t>
      </w:r>
      <w:r w:rsidRPr="52D74E62" w:rsidR="4C98460C">
        <w:rPr>
          <w:rFonts w:eastAsia="Calibri"/>
          <w:color w:val="000000" w:themeColor="text1"/>
        </w:rPr>
        <w:t xml:space="preserve">, but none in </w:t>
      </w:r>
      <w:r w:rsidRPr="52D74E62" w:rsidR="629BA337">
        <w:rPr>
          <w:rFonts w:eastAsia="Calibri"/>
          <w:color w:val="000000" w:themeColor="text1"/>
        </w:rPr>
        <w:t>the current Round 1 mappings</w:t>
      </w:r>
      <w:r w:rsidRPr="52D74E62" w:rsidR="55164933">
        <w:rPr>
          <w:rFonts w:eastAsia="Calibri"/>
          <w:color w:val="000000" w:themeColor="text1"/>
        </w:rPr>
        <w:t xml:space="preserve">. </w:t>
      </w:r>
      <w:r w:rsidRPr="52D74E62" w:rsidR="4303EE9E">
        <w:rPr>
          <w:rFonts w:eastAsia="Calibri"/>
          <w:color w:val="000000" w:themeColor="text1"/>
        </w:rPr>
        <w:t xml:space="preserve">The remaining level-3 non-compliances are substations that have no </w:t>
      </w:r>
      <w:r w:rsidRPr="52D74E62" w:rsidR="63A7052B">
        <w:rPr>
          <w:rFonts w:eastAsia="Calibri"/>
          <w:color w:val="000000" w:themeColor="text1"/>
        </w:rPr>
        <w:t>batteries</w:t>
      </w:r>
      <w:r w:rsidRPr="52D74E62" w:rsidR="4303EE9E">
        <w:rPr>
          <w:rFonts w:eastAsia="Calibri"/>
          <w:color w:val="000000" w:themeColor="text1"/>
        </w:rPr>
        <w:t xml:space="preserve"> mapped following</w:t>
      </w:r>
      <w:r w:rsidRPr="52D74E62" w:rsidR="548DD8A2">
        <w:rPr>
          <w:rFonts w:eastAsia="Calibri"/>
          <w:color w:val="000000" w:themeColor="text1"/>
        </w:rPr>
        <w:t xml:space="preserve"> Round 1 but had resources mapped in the prior base case.</w:t>
      </w:r>
      <w:r w:rsidRPr="52D74E62" w:rsidR="4303EE9E">
        <w:rPr>
          <w:rFonts w:eastAsia="Calibri"/>
          <w:color w:val="000000" w:themeColor="text1"/>
        </w:rPr>
        <w:t xml:space="preserve"> </w:t>
      </w:r>
      <w:r w:rsidRPr="52D74E62" w:rsidR="15DE6074">
        <w:rPr>
          <w:rFonts w:eastAsia="Calibri"/>
          <w:color w:val="000000" w:themeColor="text1"/>
        </w:rPr>
        <w:t>Additional</w:t>
      </w:r>
      <w:r w:rsidRPr="52D74E62" w:rsidR="626BA92A">
        <w:rPr>
          <w:rFonts w:eastAsia="Calibri"/>
          <w:color w:val="000000" w:themeColor="text1"/>
        </w:rPr>
        <w:t>ly</w:t>
      </w:r>
      <w:r w:rsidRPr="52D74E62" w:rsidR="28119904">
        <w:rPr>
          <w:rFonts w:eastAsia="Calibri"/>
          <w:color w:val="000000" w:themeColor="text1"/>
        </w:rPr>
        <w:t>,</w:t>
      </w:r>
      <w:r w:rsidRPr="52D74E62" w:rsidR="15DE6074">
        <w:rPr>
          <w:rFonts w:eastAsia="Calibri"/>
          <w:color w:val="000000" w:themeColor="text1"/>
        </w:rPr>
        <w:t xml:space="preserve"> Sycamore 230 kV had </w:t>
      </w:r>
      <w:r w:rsidRPr="52D74E62" w:rsidR="626BA92A">
        <w:rPr>
          <w:rFonts w:eastAsia="Calibri"/>
          <w:color w:val="000000" w:themeColor="text1"/>
        </w:rPr>
        <w:t>300 MW of batteries mapped in the prior base case while after Round 1 Sycamore 230 kV and 138 kV combined have only 50 MW.</w:t>
      </w:r>
    </w:p>
    <w:p w:rsidRPr="00650EF6" w:rsidR="000C145C" w:rsidP="00714A23" w:rsidRDefault="000C145C" w14:paraId="33EEC842" w14:textId="11B9982A">
      <w:pPr>
        <w:pStyle w:val="Heading7"/>
        <w:spacing w:after="240"/>
        <w:rPr>
          <w:b/>
        </w:rPr>
      </w:pPr>
      <w:r w:rsidRPr="00650EF6">
        <w:rPr>
          <w:b/>
        </w:rPr>
        <w:t>Mapping Adjustments</w:t>
      </w:r>
    </w:p>
    <w:p w:rsidR="000C145C" w:rsidP="0094731B" w:rsidRDefault="7E22C2C1" w14:paraId="699ADFFD" w14:textId="6AE0003C">
      <w:pPr>
        <w:rPr>
          <w:rFonts w:eastAsia="Calibri"/>
          <w:color w:val="000000" w:themeColor="text1"/>
        </w:rPr>
      </w:pPr>
      <w:r w:rsidRPr="23850034">
        <w:rPr>
          <w:rFonts w:eastAsia="Calibri"/>
          <w:color w:val="000000" w:themeColor="text1"/>
        </w:rPr>
        <w:t xml:space="preserve">There are </w:t>
      </w:r>
      <w:r w:rsidRPr="23850034" w:rsidR="6E59372A">
        <w:rPr>
          <w:rFonts w:eastAsia="Calibri"/>
          <w:color w:val="000000" w:themeColor="text1"/>
        </w:rPr>
        <w:t>three substations</w:t>
      </w:r>
      <w:r w:rsidR="0ECC83D9">
        <w:rPr>
          <w:rFonts w:eastAsia="Calibri"/>
          <w:color w:val="000000" w:themeColor="text1"/>
        </w:rPr>
        <w:t xml:space="preserve"> – </w:t>
      </w:r>
      <w:r w:rsidRPr="23850034" w:rsidR="6E59372A">
        <w:rPr>
          <w:rFonts w:eastAsia="Calibri"/>
          <w:color w:val="000000" w:themeColor="text1"/>
        </w:rPr>
        <w:t>Moss Landing, Devers, and Mesa</w:t>
      </w:r>
      <w:r w:rsidR="6E438A06">
        <w:rPr>
          <w:rFonts w:eastAsia="Calibri"/>
          <w:color w:val="000000" w:themeColor="text1"/>
        </w:rPr>
        <w:t xml:space="preserve"> – </w:t>
      </w:r>
      <w:r w:rsidRPr="23850034" w:rsidR="6E59372A">
        <w:rPr>
          <w:rFonts w:eastAsia="Calibri"/>
          <w:color w:val="000000" w:themeColor="text1"/>
        </w:rPr>
        <w:t>noted in the solar and co-located battery discussion</w:t>
      </w:r>
      <w:r w:rsidR="09C1EF0D">
        <w:rPr>
          <w:rFonts w:eastAsia="Calibri"/>
          <w:color w:val="000000" w:themeColor="text1"/>
        </w:rPr>
        <w:t xml:space="preserve"> in</w:t>
      </w:r>
      <w:r w:rsidRPr="23850034" w:rsidR="6E59372A">
        <w:rPr>
          <w:rFonts w:eastAsia="Calibri"/>
          <w:color w:val="000000" w:themeColor="text1"/>
        </w:rPr>
        <w:t xml:space="preserve"> </w:t>
      </w:r>
      <w:r w:rsidR="09C1EF0D">
        <w:rPr>
          <w:rFonts w:eastAsia="Calibri"/>
          <w:color w:val="000000" w:themeColor="text1"/>
        </w:rPr>
        <w:t>S</w:t>
      </w:r>
      <w:r w:rsidRPr="23850034" w:rsidR="6E59372A">
        <w:rPr>
          <w:rFonts w:eastAsia="Calibri"/>
          <w:color w:val="000000" w:themeColor="text1"/>
        </w:rPr>
        <w:t>ection</w:t>
      </w:r>
      <w:r w:rsidR="09C1EF0D">
        <w:rPr>
          <w:rFonts w:eastAsia="Calibri"/>
          <w:color w:val="000000" w:themeColor="text1"/>
        </w:rPr>
        <w:t xml:space="preserve"> </w:t>
      </w:r>
      <w:r w:rsidR="00E565A2">
        <w:rPr>
          <w:rFonts w:eastAsia="Calibri"/>
          <w:color w:val="000000" w:themeColor="text1"/>
        </w:rPr>
        <w:fldChar w:fldCharType="begin"/>
      </w:r>
      <w:r w:rsidR="00E565A2">
        <w:rPr>
          <w:rFonts w:eastAsia="Calibri"/>
          <w:color w:val="000000" w:themeColor="text1"/>
        </w:rPr>
        <w:instrText xml:space="preserve"> REF _Ref85809314 \r \h </w:instrText>
      </w:r>
      <w:r w:rsidR="00E565A2">
        <w:rPr>
          <w:rFonts w:eastAsia="Calibri"/>
          <w:color w:val="000000" w:themeColor="text1"/>
        </w:rPr>
      </w:r>
      <w:r w:rsidR="00E565A2">
        <w:rPr>
          <w:rFonts w:eastAsia="Calibri"/>
          <w:color w:val="000000" w:themeColor="text1"/>
        </w:rPr>
        <w:fldChar w:fldCharType="separate"/>
      </w:r>
      <w:r w:rsidR="4D5FB7B4">
        <w:rPr>
          <w:rFonts w:eastAsia="Calibri"/>
          <w:color w:val="000000" w:themeColor="text1"/>
        </w:rPr>
        <w:t>7.3</w:t>
      </w:r>
      <w:r w:rsidR="00E565A2">
        <w:rPr>
          <w:rFonts w:eastAsia="Calibri"/>
          <w:color w:val="000000" w:themeColor="text1"/>
        </w:rPr>
        <w:fldChar w:fldCharType="end"/>
      </w:r>
      <w:r w:rsidRPr="23850034" w:rsidR="6E59372A">
        <w:rPr>
          <w:rFonts w:eastAsia="Calibri"/>
          <w:color w:val="000000" w:themeColor="text1"/>
        </w:rPr>
        <w:t xml:space="preserve"> </w:t>
      </w:r>
      <w:r w:rsidR="09C1EF0D">
        <w:rPr>
          <w:rFonts w:eastAsia="Calibri"/>
          <w:color w:val="000000" w:themeColor="text1"/>
        </w:rPr>
        <w:t xml:space="preserve">below </w:t>
      </w:r>
      <w:r w:rsidRPr="23850034" w:rsidR="6E59372A">
        <w:rPr>
          <w:rFonts w:eastAsia="Calibri"/>
          <w:color w:val="000000" w:themeColor="text1"/>
        </w:rPr>
        <w:t xml:space="preserve">as substations where batteries were added or solar was removed to create </w:t>
      </w:r>
      <w:r w:rsidRPr="23850034" w:rsidR="07E057C3">
        <w:rPr>
          <w:rFonts w:eastAsia="Calibri"/>
          <w:color w:val="000000" w:themeColor="text1"/>
        </w:rPr>
        <w:t>stand-alone</w:t>
      </w:r>
      <w:r w:rsidRPr="23850034" w:rsidR="6E59372A">
        <w:rPr>
          <w:rFonts w:eastAsia="Calibri"/>
          <w:color w:val="000000" w:themeColor="text1"/>
        </w:rPr>
        <w:t xml:space="preserve"> batteries</w:t>
      </w:r>
      <w:r w:rsidRPr="23850034" w:rsidR="032DA588">
        <w:rPr>
          <w:rFonts w:eastAsia="Calibri"/>
          <w:color w:val="000000" w:themeColor="text1"/>
        </w:rPr>
        <w:t>.</w:t>
      </w:r>
      <w:r w:rsidRPr="23850034" w:rsidR="6E59372A">
        <w:rPr>
          <w:rFonts w:eastAsia="Calibri"/>
          <w:color w:val="000000" w:themeColor="text1"/>
        </w:rPr>
        <w:t xml:space="preserve"> </w:t>
      </w:r>
      <w:r w:rsidRPr="23850034" w:rsidR="032DA588">
        <w:rPr>
          <w:rFonts w:eastAsia="Calibri"/>
          <w:color w:val="000000" w:themeColor="text1"/>
        </w:rPr>
        <w:t>A</w:t>
      </w:r>
      <w:r w:rsidRPr="23850034" w:rsidR="6E59372A">
        <w:rPr>
          <w:rFonts w:eastAsia="Calibri"/>
          <w:color w:val="000000" w:themeColor="text1"/>
        </w:rPr>
        <w:t>n additional</w:t>
      </w:r>
      <w:r w:rsidRPr="23850034" w:rsidR="07E057C3">
        <w:rPr>
          <w:rFonts w:eastAsia="Calibri"/>
          <w:color w:val="000000" w:themeColor="text1"/>
        </w:rPr>
        <w:t xml:space="preserve"> 112 MW were relocated from Southern Nevada substations and mapped as </w:t>
      </w:r>
      <w:r w:rsidRPr="23850034" w:rsidR="545FEF6F">
        <w:rPr>
          <w:rFonts w:eastAsia="Calibri"/>
          <w:color w:val="000000" w:themeColor="text1"/>
        </w:rPr>
        <w:t>stand-alone</w:t>
      </w:r>
      <w:r w:rsidRPr="23850034" w:rsidR="07E057C3">
        <w:rPr>
          <w:rFonts w:eastAsia="Calibri"/>
          <w:color w:val="000000" w:themeColor="text1"/>
        </w:rPr>
        <w:t xml:space="preserve"> batteries</w:t>
      </w:r>
      <w:r w:rsidRPr="23850034" w:rsidR="15DE1F80">
        <w:rPr>
          <w:rFonts w:eastAsia="Calibri"/>
          <w:color w:val="000000" w:themeColor="text1"/>
        </w:rPr>
        <w:t xml:space="preserve"> in other areas</w:t>
      </w:r>
      <w:r w:rsidRPr="23850034" w:rsidR="07E057C3">
        <w:rPr>
          <w:rFonts w:eastAsia="Calibri"/>
          <w:color w:val="000000" w:themeColor="text1"/>
        </w:rPr>
        <w:t>.</w:t>
      </w:r>
      <w:r w:rsidRPr="23850034" w:rsidR="3D0F8C2E">
        <w:rPr>
          <w:rFonts w:eastAsia="Calibri"/>
          <w:color w:val="000000" w:themeColor="text1"/>
        </w:rPr>
        <w:t xml:space="preserve"> Specifically, CPUC staff made the following </w:t>
      </w:r>
      <w:r w:rsidRPr="23850034" w:rsidR="12CD9A02">
        <w:rPr>
          <w:rFonts w:eastAsia="Calibri"/>
          <w:color w:val="000000" w:themeColor="text1"/>
        </w:rPr>
        <w:t>pumped hydro storage (</w:t>
      </w:r>
      <w:r w:rsidRPr="23850034" w:rsidR="3D0F8C2E">
        <w:rPr>
          <w:rFonts w:eastAsia="Calibri"/>
          <w:color w:val="000000" w:themeColor="text1"/>
        </w:rPr>
        <w:t>PSH</w:t>
      </w:r>
      <w:r w:rsidRPr="23850034" w:rsidR="5E5B3034">
        <w:rPr>
          <w:rFonts w:eastAsia="Calibri"/>
          <w:color w:val="000000" w:themeColor="text1"/>
        </w:rPr>
        <w:t>)</w:t>
      </w:r>
      <w:r w:rsidRPr="23850034" w:rsidR="3D0F8C2E">
        <w:rPr>
          <w:rFonts w:eastAsia="Calibri"/>
          <w:color w:val="000000" w:themeColor="text1"/>
        </w:rPr>
        <w:t xml:space="preserve"> and stand-alone battery adjustments in additional rounds of mapping:</w:t>
      </w:r>
    </w:p>
    <w:p w:rsidR="009951E3" w:rsidP="009951E3" w:rsidRDefault="00237FCF" w14:paraId="5789499F" w14:textId="0FBAFA1C">
      <w:pPr>
        <w:pStyle w:val="ListParagraph"/>
        <w:numPr>
          <w:ilvl w:val="0"/>
          <w:numId w:val="186"/>
        </w:numPr>
        <w:rPr>
          <w:rFonts w:eastAsia="Calibri"/>
          <w:color w:val="000000" w:themeColor="text1"/>
        </w:rPr>
      </w:pPr>
      <w:r>
        <w:rPr>
          <w:rFonts w:eastAsia="Calibri"/>
          <w:color w:val="000000" w:themeColor="text1"/>
        </w:rPr>
        <w:t xml:space="preserve">Relocated the 488 MW of PSH </w:t>
      </w:r>
      <w:r w:rsidRPr="2F4B51BE" w:rsidR="2EFBE59E">
        <w:rPr>
          <w:rFonts w:eastAsia="Calibri"/>
          <w:color w:val="000000" w:themeColor="text1"/>
        </w:rPr>
        <w:t xml:space="preserve">from </w:t>
      </w:r>
      <w:proofErr w:type="spellStart"/>
      <w:r>
        <w:rPr>
          <w:rFonts w:eastAsia="Calibri"/>
          <w:color w:val="000000" w:themeColor="text1"/>
        </w:rPr>
        <w:t>Windhub</w:t>
      </w:r>
      <w:proofErr w:type="spellEnd"/>
      <w:r>
        <w:rPr>
          <w:rFonts w:eastAsia="Calibri"/>
          <w:color w:val="000000" w:themeColor="text1"/>
        </w:rPr>
        <w:t xml:space="preserve"> to </w:t>
      </w:r>
      <w:r w:rsidR="00067A9B">
        <w:rPr>
          <w:rFonts w:eastAsia="Calibri"/>
          <w:color w:val="000000" w:themeColor="text1"/>
        </w:rPr>
        <w:t xml:space="preserve">Whirlwind </w:t>
      </w:r>
      <w:r>
        <w:rPr>
          <w:rFonts w:eastAsia="Calibri"/>
          <w:color w:val="000000" w:themeColor="text1"/>
        </w:rPr>
        <w:t xml:space="preserve">230 kV substation to reduce transmission headroom burden at </w:t>
      </w:r>
      <w:r w:rsidR="004F4F1D">
        <w:rPr>
          <w:rFonts w:eastAsia="Calibri"/>
          <w:color w:val="000000" w:themeColor="text1"/>
        </w:rPr>
        <w:t xml:space="preserve">the </w:t>
      </w:r>
      <w:proofErr w:type="spellStart"/>
      <w:r>
        <w:rPr>
          <w:rFonts w:eastAsia="Calibri"/>
          <w:color w:val="000000" w:themeColor="text1"/>
        </w:rPr>
        <w:t>Windhub</w:t>
      </w:r>
      <w:proofErr w:type="spellEnd"/>
      <w:r w:rsidR="004F4F1D">
        <w:rPr>
          <w:rFonts w:eastAsia="Calibri"/>
          <w:color w:val="000000" w:themeColor="text1"/>
        </w:rPr>
        <w:t xml:space="preserve"> substation</w:t>
      </w:r>
      <w:r w:rsidR="00BE38B2">
        <w:rPr>
          <w:rFonts w:eastAsia="Calibri"/>
          <w:color w:val="000000" w:themeColor="text1"/>
        </w:rPr>
        <w:t xml:space="preserve">. </w:t>
      </w:r>
      <w:r w:rsidR="00AB1E45">
        <w:rPr>
          <w:rFonts w:eastAsia="Calibri"/>
          <w:color w:val="000000" w:themeColor="text1"/>
        </w:rPr>
        <w:t>Additionally, t</w:t>
      </w:r>
      <w:r w:rsidR="00095C97">
        <w:rPr>
          <w:rFonts w:eastAsia="Calibri"/>
          <w:color w:val="000000" w:themeColor="text1"/>
        </w:rPr>
        <w:t>he long duration storage commercial interest</w:t>
      </w:r>
      <w:r w:rsidR="00A95D5B">
        <w:rPr>
          <w:rFonts w:eastAsia="Calibri"/>
          <w:color w:val="000000" w:themeColor="text1"/>
        </w:rPr>
        <w:t xml:space="preserve"> identified in at Whirlwind </w:t>
      </w:r>
      <w:r w:rsidR="00E85C30">
        <w:rPr>
          <w:rFonts w:eastAsia="Calibri"/>
          <w:color w:val="000000" w:themeColor="text1"/>
        </w:rPr>
        <w:t xml:space="preserve">is further along the </w:t>
      </w:r>
      <w:r w:rsidR="00E85C30">
        <w:rPr>
          <w:rFonts w:eastAsia="Calibri"/>
          <w:color w:val="000000" w:themeColor="text1"/>
        </w:rPr>
        <w:lastRenderedPageBreak/>
        <w:t>interconnection</w:t>
      </w:r>
      <w:r w:rsidR="00940DE5">
        <w:rPr>
          <w:rFonts w:eastAsia="Calibri"/>
          <w:color w:val="000000" w:themeColor="text1"/>
        </w:rPr>
        <w:t xml:space="preserve"> study and development process that the PSH commercial interest at </w:t>
      </w:r>
      <w:proofErr w:type="spellStart"/>
      <w:r w:rsidR="00940DE5">
        <w:rPr>
          <w:rFonts w:eastAsia="Calibri"/>
          <w:color w:val="000000" w:themeColor="text1"/>
        </w:rPr>
        <w:t>Windhub</w:t>
      </w:r>
      <w:proofErr w:type="spellEnd"/>
      <w:r>
        <w:rPr>
          <w:rFonts w:eastAsia="Calibri"/>
          <w:color w:val="000000" w:themeColor="text1"/>
        </w:rPr>
        <w:t>.</w:t>
      </w:r>
    </w:p>
    <w:p w:rsidR="00640344" w:rsidP="009951E3" w:rsidRDefault="49712CFB" w14:paraId="092D04C6" w14:textId="1DCCB60B">
      <w:pPr>
        <w:pStyle w:val="ListParagraph"/>
        <w:numPr>
          <w:ilvl w:val="0"/>
          <w:numId w:val="186"/>
        </w:numPr>
        <w:rPr>
          <w:rFonts w:eastAsia="Calibri"/>
          <w:color w:val="000000" w:themeColor="text1"/>
        </w:rPr>
      </w:pPr>
      <w:r w:rsidRPr="53C7AF89">
        <w:rPr>
          <w:rFonts w:eastAsia="Calibri"/>
          <w:color w:val="000000" w:themeColor="text1"/>
        </w:rPr>
        <w:t>Relocate</w:t>
      </w:r>
      <w:r w:rsidRPr="53C7AF89" w:rsidR="39682CB9">
        <w:rPr>
          <w:rFonts w:eastAsia="Calibri"/>
          <w:color w:val="000000" w:themeColor="text1"/>
        </w:rPr>
        <w:t>d</w:t>
      </w:r>
      <w:r w:rsidRPr="53C7AF89">
        <w:rPr>
          <w:rFonts w:eastAsia="Calibri"/>
          <w:color w:val="000000" w:themeColor="text1"/>
        </w:rPr>
        <w:t xml:space="preserve"> 512 MW of PSH from Red Bluff, 500 MW to Sycamore 230 kV substation to better align with</w:t>
      </w:r>
      <w:r w:rsidRPr="53C7AF89" w:rsidR="661CD410">
        <w:rPr>
          <w:rFonts w:eastAsia="Calibri"/>
          <w:color w:val="000000" w:themeColor="text1"/>
        </w:rPr>
        <w:t xml:space="preserve"> the</w:t>
      </w:r>
      <w:r w:rsidRPr="53C7AF89">
        <w:rPr>
          <w:rFonts w:eastAsia="Calibri"/>
          <w:color w:val="000000" w:themeColor="text1"/>
        </w:rPr>
        <w:t xml:space="preserve"> prior base case</w:t>
      </w:r>
      <w:r w:rsidRPr="53C7AF89" w:rsidR="661CD410">
        <w:rPr>
          <w:rFonts w:eastAsia="Calibri"/>
          <w:color w:val="000000" w:themeColor="text1"/>
        </w:rPr>
        <w:t>’s</w:t>
      </w:r>
      <w:r w:rsidRPr="53C7AF89">
        <w:rPr>
          <w:rFonts w:eastAsia="Calibri"/>
          <w:color w:val="000000" w:themeColor="text1"/>
        </w:rPr>
        <w:t xml:space="preserve"> </w:t>
      </w:r>
      <w:r w:rsidRPr="53C7AF89" w:rsidR="6386407D">
        <w:rPr>
          <w:rFonts w:eastAsia="Calibri"/>
          <w:color w:val="000000" w:themeColor="text1"/>
        </w:rPr>
        <w:t xml:space="preserve">PSH </w:t>
      </w:r>
      <w:r w:rsidRPr="53C7AF89">
        <w:rPr>
          <w:rFonts w:eastAsia="Calibri"/>
          <w:color w:val="000000" w:themeColor="text1"/>
        </w:rPr>
        <w:t xml:space="preserve">mapping and 12 MW to Whirlwind </w:t>
      </w:r>
      <w:r w:rsidRPr="53C7AF89" w:rsidR="4462F3DE">
        <w:rPr>
          <w:rFonts w:eastAsia="Calibri"/>
          <w:color w:val="000000" w:themeColor="text1"/>
        </w:rPr>
        <w:t>230 kV</w:t>
      </w:r>
      <w:r w:rsidRPr="53C7AF89" w:rsidR="6E40A248">
        <w:rPr>
          <w:rFonts w:eastAsia="Calibri"/>
          <w:color w:val="000000" w:themeColor="text1"/>
        </w:rPr>
        <w:t xml:space="preserve"> to increase the total mapped in Te</w:t>
      </w:r>
      <w:r w:rsidRPr="53C7AF89" w:rsidR="6A50054F">
        <w:rPr>
          <w:rFonts w:eastAsia="Calibri"/>
          <w:color w:val="000000" w:themeColor="text1"/>
        </w:rPr>
        <w:t>hachapi to 500 MW</w:t>
      </w:r>
      <w:r w:rsidRPr="53C7AF89" w:rsidR="4462F3DE">
        <w:rPr>
          <w:rFonts w:eastAsia="Calibri"/>
          <w:color w:val="000000" w:themeColor="text1"/>
        </w:rPr>
        <w:t>.</w:t>
      </w:r>
    </w:p>
    <w:p w:rsidR="00237FCF" w:rsidP="009951E3" w:rsidRDefault="003D3865" w14:paraId="4B99AFD3" w14:textId="27C10DFA">
      <w:pPr>
        <w:pStyle w:val="ListParagraph"/>
        <w:numPr>
          <w:ilvl w:val="0"/>
          <w:numId w:val="186"/>
        </w:numPr>
        <w:rPr>
          <w:rFonts w:eastAsia="Calibri"/>
          <w:color w:val="000000" w:themeColor="text1"/>
        </w:rPr>
      </w:pPr>
      <w:r>
        <w:rPr>
          <w:rFonts w:eastAsia="Calibri"/>
          <w:color w:val="000000" w:themeColor="text1"/>
        </w:rPr>
        <w:t xml:space="preserve">Relocated batteries to the following substations to align with baseline reconciliation resources: Barre, 10 MW; </w:t>
      </w:r>
      <w:proofErr w:type="spellStart"/>
      <w:r>
        <w:rPr>
          <w:rFonts w:eastAsia="Calibri"/>
          <w:color w:val="000000" w:themeColor="text1"/>
        </w:rPr>
        <w:t>Belota</w:t>
      </w:r>
      <w:proofErr w:type="spellEnd"/>
      <w:r>
        <w:rPr>
          <w:rFonts w:eastAsia="Calibri"/>
          <w:color w:val="000000" w:themeColor="text1"/>
        </w:rPr>
        <w:t>, 132 MW; Goleta</w:t>
      </w:r>
      <w:r w:rsidR="003A3A6A">
        <w:rPr>
          <w:rFonts w:eastAsia="Calibri"/>
          <w:color w:val="000000" w:themeColor="text1"/>
        </w:rPr>
        <w:t xml:space="preserve">, 70 MW; Johanna, 50 MW; </w:t>
      </w:r>
      <w:proofErr w:type="spellStart"/>
      <w:r w:rsidR="00FB47EF">
        <w:rPr>
          <w:rFonts w:eastAsia="Calibri"/>
          <w:color w:val="000000" w:themeColor="text1"/>
        </w:rPr>
        <w:t>Otay</w:t>
      </w:r>
      <w:proofErr w:type="spellEnd"/>
      <w:r w:rsidR="00FB47EF">
        <w:rPr>
          <w:rFonts w:eastAsia="Calibri"/>
          <w:color w:val="000000" w:themeColor="text1"/>
        </w:rPr>
        <w:t xml:space="preserve"> Mesa, 150 MW;</w:t>
      </w:r>
      <w:r w:rsidR="00414A52">
        <w:rPr>
          <w:rFonts w:eastAsia="Calibri"/>
          <w:color w:val="000000" w:themeColor="text1"/>
        </w:rPr>
        <w:t xml:space="preserve"> </w:t>
      </w:r>
      <w:r w:rsidR="00363279">
        <w:rPr>
          <w:rFonts w:eastAsia="Calibri"/>
          <w:color w:val="000000" w:themeColor="text1"/>
        </w:rPr>
        <w:t>Pittsburg, 200 MW; and Santa Clara, 121 MW.</w:t>
      </w:r>
    </w:p>
    <w:p w:rsidR="00363279" w:rsidP="009951E3" w:rsidRDefault="00CC218B" w14:paraId="630F3A5C" w14:textId="078B3413">
      <w:pPr>
        <w:pStyle w:val="ListParagraph"/>
        <w:numPr>
          <w:ilvl w:val="0"/>
          <w:numId w:val="186"/>
        </w:numPr>
        <w:rPr>
          <w:rFonts w:eastAsia="Calibri"/>
          <w:color w:val="000000" w:themeColor="text1"/>
        </w:rPr>
      </w:pPr>
      <w:r>
        <w:rPr>
          <w:rFonts w:eastAsia="Calibri"/>
          <w:color w:val="000000" w:themeColor="text1"/>
        </w:rPr>
        <w:t>Relocate</w:t>
      </w:r>
      <w:r w:rsidR="00202784">
        <w:rPr>
          <w:rFonts w:eastAsia="Calibri"/>
          <w:color w:val="000000" w:themeColor="text1"/>
        </w:rPr>
        <w:t>d</w:t>
      </w:r>
      <w:r>
        <w:rPr>
          <w:rFonts w:eastAsia="Calibri"/>
          <w:color w:val="000000" w:themeColor="text1"/>
        </w:rPr>
        <w:t xml:space="preserve"> </w:t>
      </w:r>
      <w:r w:rsidR="008370F4">
        <w:rPr>
          <w:rFonts w:eastAsia="Calibri"/>
          <w:color w:val="000000" w:themeColor="text1"/>
        </w:rPr>
        <w:t>250 MW of batteries to Sycamore 138 kV</w:t>
      </w:r>
      <w:r w:rsidR="00550CE2">
        <w:rPr>
          <w:rFonts w:eastAsia="Calibri"/>
          <w:color w:val="000000" w:themeColor="text1"/>
        </w:rPr>
        <w:t>, 124 MW to</w:t>
      </w:r>
      <w:r w:rsidR="00202784">
        <w:rPr>
          <w:rFonts w:eastAsia="Calibri"/>
          <w:color w:val="000000" w:themeColor="text1"/>
        </w:rPr>
        <w:t xml:space="preserve"> Escondido, and</w:t>
      </w:r>
      <w:r w:rsidR="00550CE2">
        <w:rPr>
          <w:rFonts w:eastAsia="Calibri"/>
          <w:color w:val="000000" w:themeColor="text1"/>
        </w:rPr>
        <w:t xml:space="preserve"> </w:t>
      </w:r>
      <w:r w:rsidR="007018C1">
        <w:rPr>
          <w:rFonts w:eastAsia="Calibri"/>
          <w:color w:val="000000" w:themeColor="text1"/>
        </w:rPr>
        <w:t xml:space="preserve">200 MW to Capistrano substations to better align with prior base case, commercial interest, and mapping to substations with </w:t>
      </w:r>
      <w:r w:rsidRPr="7EDFA783" w:rsidR="00B5782C">
        <w:rPr>
          <w:rFonts w:eastAsia="Calibri"/>
          <w:color w:val="000000" w:themeColor="text1"/>
        </w:rPr>
        <w:t>high</w:t>
      </w:r>
      <w:r w:rsidRPr="7EDFA783" w:rsidR="3394E28C">
        <w:rPr>
          <w:rFonts w:eastAsia="Calibri"/>
          <w:color w:val="000000" w:themeColor="text1"/>
        </w:rPr>
        <w:t>er</w:t>
      </w:r>
      <w:r w:rsidR="00B5782C">
        <w:rPr>
          <w:rFonts w:eastAsia="Calibri"/>
          <w:color w:val="000000" w:themeColor="text1"/>
        </w:rPr>
        <w:t>-ranking</w:t>
      </w:r>
      <w:r w:rsidR="007018C1">
        <w:rPr>
          <w:rFonts w:eastAsia="Calibri"/>
          <w:color w:val="000000" w:themeColor="text1"/>
        </w:rPr>
        <w:t xml:space="preserve"> scores.</w:t>
      </w:r>
    </w:p>
    <w:p w:rsidR="00F47951" w:rsidP="00F47951" w:rsidRDefault="00197F7E" w14:paraId="3FCAF3BC" w14:textId="1F6B6F1E">
      <w:pPr>
        <w:pStyle w:val="ListParagraph"/>
        <w:numPr>
          <w:ilvl w:val="0"/>
          <w:numId w:val="186"/>
        </w:numPr>
        <w:rPr>
          <w:rFonts w:eastAsia="Calibri"/>
          <w:color w:val="000000" w:themeColor="text1"/>
        </w:rPr>
      </w:pPr>
      <w:r>
        <w:rPr>
          <w:rFonts w:eastAsia="Calibri"/>
          <w:color w:val="000000" w:themeColor="text1"/>
        </w:rPr>
        <w:t>To</w:t>
      </w:r>
      <w:r w:rsidR="00230A40">
        <w:rPr>
          <w:rFonts w:eastAsia="Calibri"/>
          <w:color w:val="000000" w:themeColor="text1"/>
        </w:rPr>
        <w:t xml:space="preserve"> be able to map batteries to the substations above, staff relocated batteries from stations </w:t>
      </w:r>
      <w:r w:rsidR="004779C5">
        <w:rPr>
          <w:rFonts w:eastAsia="Calibri"/>
          <w:color w:val="000000" w:themeColor="text1"/>
        </w:rPr>
        <w:t xml:space="preserve">that </w:t>
      </w:r>
      <w:r w:rsidR="00230A40">
        <w:rPr>
          <w:rFonts w:eastAsia="Calibri"/>
          <w:color w:val="000000" w:themeColor="text1"/>
        </w:rPr>
        <w:t xml:space="preserve">had commercial interest </w:t>
      </w:r>
      <w:r w:rsidR="004779C5">
        <w:rPr>
          <w:rFonts w:eastAsia="Calibri"/>
          <w:color w:val="000000" w:themeColor="text1"/>
        </w:rPr>
        <w:t xml:space="preserve">non-compliance flags </w:t>
      </w:r>
      <w:r w:rsidR="00230A40">
        <w:rPr>
          <w:rFonts w:eastAsia="Calibri"/>
          <w:color w:val="000000" w:themeColor="text1"/>
        </w:rPr>
        <w:t>or lower battery rankings</w:t>
      </w:r>
      <w:r w:rsidR="004779C5">
        <w:rPr>
          <w:rFonts w:eastAsia="Calibri"/>
          <w:color w:val="000000" w:themeColor="text1"/>
        </w:rPr>
        <w:t xml:space="preserve">. Batteries were relocated from the following </w:t>
      </w:r>
      <w:r w:rsidR="00202784">
        <w:rPr>
          <w:rFonts w:eastAsia="Calibri"/>
          <w:color w:val="000000" w:themeColor="text1"/>
        </w:rPr>
        <w:t>substations:</w:t>
      </w:r>
      <w:r w:rsidR="00990697">
        <w:rPr>
          <w:rFonts w:eastAsia="Calibri"/>
          <w:color w:val="000000" w:themeColor="text1"/>
        </w:rPr>
        <w:t xml:space="preserve"> </w:t>
      </w:r>
      <w:r w:rsidR="00DF67BA">
        <w:rPr>
          <w:rFonts w:eastAsia="Calibri"/>
          <w:color w:val="000000" w:themeColor="text1"/>
        </w:rPr>
        <w:t xml:space="preserve">Encina </w:t>
      </w:r>
      <w:r w:rsidR="00990697">
        <w:rPr>
          <w:rFonts w:eastAsia="Calibri"/>
          <w:color w:val="000000" w:themeColor="text1"/>
        </w:rPr>
        <w:t>(100 MW)</w:t>
      </w:r>
      <w:r w:rsidR="00946699">
        <w:rPr>
          <w:rFonts w:eastAsia="Calibri"/>
          <w:color w:val="000000" w:themeColor="text1"/>
        </w:rPr>
        <w:t>,</w:t>
      </w:r>
      <w:r w:rsidR="00990697">
        <w:rPr>
          <w:rFonts w:eastAsia="Calibri"/>
          <w:color w:val="000000" w:themeColor="text1"/>
        </w:rPr>
        <w:t xml:space="preserve"> </w:t>
      </w:r>
      <w:r w:rsidR="00946699">
        <w:rPr>
          <w:rFonts w:eastAsia="Calibri"/>
          <w:color w:val="000000" w:themeColor="text1"/>
        </w:rPr>
        <w:t xml:space="preserve">Los Esteros (100 MW), </w:t>
      </w:r>
      <w:r w:rsidR="00711D69">
        <w:rPr>
          <w:rFonts w:eastAsia="Calibri"/>
          <w:color w:val="000000" w:themeColor="text1"/>
        </w:rPr>
        <w:t>Martin (</w:t>
      </w:r>
      <w:r w:rsidR="000B3AD6">
        <w:rPr>
          <w:rFonts w:eastAsia="Calibri"/>
          <w:color w:val="000000" w:themeColor="text1"/>
        </w:rPr>
        <w:t xml:space="preserve">150 MW), </w:t>
      </w:r>
      <w:r w:rsidR="00512371">
        <w:rPr>
          <w:rFonts w:eastAsia="Calibri"/>
          <w:color w:val="000000" w:themeColor="text1"/>
        </w:rPr>
        <w:t>Metcalf</w:t>
      </w:r>
      <w:r w:rsidR="005A43B7">
        <w:rPr>
          <w:rFonts w:eastAsia="Calibri"/>
          <w:color w:val="000000" w:themeColor="text1"/>
        </w:rPr>
        <w:t xml:space="preserve"> (125 MW),</w:t>
      </w:r>
      <w:r w:rsidR="001734E4">
        <w:rPr>
          <w:rFonts w:eastAsia="Calibri"/>
          <w:color w:val="000000" w:themeColor="text1"/>
        </w:rPr>
        <w:t xml:space="preserve"> San Luis Rey (</w:t>
      </w:r>
      <w:r w:rsidR="00FC11D5">
        <w:rPr>
          <w:rFonts w:eastAsia="Calibri"/>
          <w:color w:val="000000" w:themeColor="text1"/>
        </w:rPr>
        <w:t>70 MW),</w:t>
      </w:r>
      <w:r w:rsidR="00C41D45">
        <w:rPr>
          <w:rFonts w:eastAsia="Calibri"/>
          <w:color w:val="000000" w:themeColor="text1"/>
        </w:rPr>
        <w:t xml:space="preserve"> Talega (200 MW), Tesla (100 MW), </w:t>
      </w:r>
      <w:proofErr w:type="spellStart"/>
      <w:r w:rsidR="00C41D45">
        <w:rPr>
          <w:rFonts w:eastAsia="Calibri"/>
          <w:color w:val="000000" w:themeColor="text1"/>
        </w:rPr>
        <w:t>Vaca</w:t>
      </w:r>
      <w:proofErr w:type="spellEnd"/>
      <w:r w:rsidR="00C41D45">
        <w:rPr>
          <w:rFonts w:eastAsia="Calibri"/>
          <w:color w:val="000000" w:themeColor="text1"/>
        </w:rPr>
        <w:t xml:space="preserve"> Dixon (100 MW)</w:t>
      </w:r>
      <w:r w:rsidR="009D1026">
        <w:rPr>
          <w:rFonts w:eastAsia="Calibri"/>
          <w:color w:val="000000" w:themeColor="text1"/>
        </w:rPr>
        <w:t>, Vista (150 MW), and Walnut (100 MW).</w:t>
      </w:r>
    </w:p>
    <w:p w:rsidRPr="00F47951" w:rsidR="00F47951" w:rsidP="0077295E" w:rsidRDefault="00F47951" w14:paraId="4DE50516" w14:textId="77777777">
      <w:pPr>
        <w:ind w:left="0"/>
        <w:rPr>
          <w:rFonts w:eastAsia="Calibri"/>
          <w:color w:val="000000" w:themeColor="text1"/>
        </w:rPr>
      </w:pPr>
    </w:p>
    <w:p w:rsidR="00767486" w:rsidP="00714A23" w:rsidRDefault="038FB851" w14:paraId="705418EF" w14:textId="0E5BEAB5">
      <w:pPr>
        <w:pStyle w:val="Heading3"/>
        <w:ind w:left="720"/>
      </w:pPr>
      <w:bookmarkStart w:name="_Toc95124817" w:id="82"/>
      <w:bookmarkStart w:name="_Toc90563256" w:id="83"/>
      <w:r>
        <w:t>Remapping and additional adjustments following Round 1</w:t>
      </w:r>
      <w:bookmarkEnd w:id="82"/>
      <w:bookmarkEnd w:id="83"/>
    </w:p>
    <w:p w:rsidR="00767486" w:rsidP="007A1670" w:rsidRDefault="00767486" w14:paraId="68107FFF" w14:textId="77777777">
      <w:pPr>
        <w:rPr>
          <w:rFonts w:eastAsia="Garamond" w:cs="Garamond"/>
          <w:b/>
          <w:bCs/>
          <w:color w:val="000000" w:themeColor="text1"/>
        </w:rPr>
      </w:pPr>
    </w:p>
    <w:p w:rsidR="00F9714F" w:rsidP="00714A23" w:rsidRDefault="038FB851" w14:paraId="279AC7BA" w14:textId="596178EF">
      <w:pPr>
        <w:ind w:left="0"/>
        <w:rPr>
          <w:rFonts w:eastAsia="Garamond" w:cs="Garamond"/>
          <w:color w:val="000000" w:themeColor="text1"/>
        </w:rPr>
      </w:pPr>
      <w:r w:rsidRPr="23850034">
        <w:rPr>
          <w:rFonts w:eastAsia="Garamond" w:cs="Garamond"/>
          <w:color w:val="000000" w:themeColor="text1"/>
        </w:rPr>
        <w:t>The</w:t>
      </w:r>
      <w:r w:rsidR="003451A4">
        <w:rPr>
          <w:rFonts w:eastAsia="Garamond" w:cs="Garamond"/>
          <w:color w:val="000000" w:themeColor="text1"/>
        </w:rPr>
        <w:t xml:space="preserve"> mapping</w:t>
      </w:r>
      <w:r w:rsidRPr="23850034">
        <w:rPr>
          <w:rFonts w:eastAsia="Garamond" w:cs="Garamond"/>
          <w:color w:val="000000" w:themeColor="text1"/>
        </w:rPr>
        <w:t xml:space="preserve"> </w:t>
      </w:r>
      <w:r w:rsidRPr="23850034" w:rsidR="4002F01E">
        <w:rPr>
          <w:rFonts w:eastAsia="Garamond" w:cs="Garamond"/>
          <w:color w:val="000000" w:themeColor="text1"/>
        </w:rPr>
        <w:t>adjustments</w:t>
      </w:r>
      <w:r w:rsidRPr="23850034" w:rsidDel="003451A4" w:rsidR="4002F01E">
        <w:rPr>
          <w:rFonts w:eastAsia="Garamond" w:cs="Garamond"/>
          <w:color w:val="000000" w:themeColor="text1"/>
        </w:rPr>
        <w:t xml:space="preserve"> </w:t>
      </w:r>
      <w:r w:rsidRPr="23850034" w:rsidR="4002F01E">
        <w:rPr>
          <w:rFonts w:eastAsia="Garamond" w:cs="Garamond"/>
          <w:color w:val="000000" w:themeColor="text1"/>
        </w:rPr>
        <w:t>noted above</w:t>
      </w:r>
      <w:r w:rsidRPr="23850034" w:rsidR="6B50ADD7">
        <w:rPr>
          <w:rFonts w:eastAsia="Garamond" w:cs="Garamond"/>
          <w:color w:val="000000" w:themeColor="text1"/>
        </w:rPr>
        <w:t xml:space="preserve"> took place </w:t>
      </w:r>
      <w:r w:rsidRPr="5FCB1D29" w:rsidR="003451A4">
        <w:rPr>
          <w:rFonts w:eastAsia="Garamond" w:cs="Garamond"/>
          <w:color w:val="000000" w:themeColor="text1"/>
        </w:rPr>
        <w:t>through</w:t>
      </w:r>
      <w:r w:rsidR="003451A4">
        <w:rPr>
          <w:rFonts w:eastAsia="Garamond" w:cs="Garamond"/>
          <w:color w:val="000000" w:themeColor="text1"/>
        </w:rPr>
        <w:t xml:space="preserve"> further</w:t>
      </w:r>
      <w:r w:rsidRPr="23850034" w:rsidR="3488B846">
        <w:rPr>
          <w:rFonts w:eastAsia="Garamond" w:cs="Garamond"/>
          <w:color w:val="000000" w:themeColor="text1"/>
        </w:rPr>
        <w:t xml:space="preserve">  mapping </w:t>
      </w:r>
      <w:r w:rsidR="003451A4">
        <w:rPr>
          <w:rFonts w:eastAsia="Garamond" w:cs="Garamond"/>
          <w:color w:val="000000" w:themeColor="text1"/>
        </w:rPr>
        <w:t>by</w:t>
      </w:r>
      <w:r w:rsidRPr="23850034" w:rsidR="003451A4">
        <w:rPr>
          <w:rFonts w:eastAsia="Garamond" w:cs="Garamond"/>
          <w:color w:val="000000" w:themeColor="text1"/>
        </w:rPr>
        <w:t xml:space="preserve"> </w:t>
      </w:r>
      <w:r w:rsidRPr="23850034" w:rsidR="3488B846">
        <w:rPr>
          <w:rFonts w:eastAsia="Garamond" w:cs="Garamond"/>
          <w:color w:val="000000" w:themeColor="text1"/>
        </w:rPr>
        <w:t>CPUC, CEC, and CAISO staff</w:t>
      </w:r>
      <w:r w:rsidRPr="23850034" w:rsidR="17306314">
        <w:rPr>
          <w:rFonts w:eastAsia="Garamond" w:cs="Garamond"/>
          <w:color w:val="000000" w:themeColor="text1"/>
        </w:rPr>
        <w:t xml:space="preserve">. In addition to </w:t>
      </w:r>
      <w:r w:rsidRPr="23850034" w:rsidR="78E669D7">
        <w:rPr>
          <w:rFonts w:eastAsia="Garamond" w:cs="Garamond"/>
          <w:color w:val="000000" w:themeColor="text1"/>
        </w:rPr>
        <w:t>improving criteria alignment</w:t>
      </w:r>
      <w:r w:rsidRPr="23850034" w:rsidR="3488B846">
        <w:rPr>
          <w:rFonts w:eastAsia="Garamond" w:cs="Garamond"/>
          <w:color w:val="000000" w:themeColor="text1"/>
        </w:rPr>
        <w:t>,</w:t>
      </w:r>
      <w:r w:rsidRPr="23850034" w:rsidR="78E669D7">
        <w:rPr>
          <w:rFonts w:eastAsia="Garamond" w:cs="Garamond"/>
          <w:color w:val="000000" w:themeColor="text1"/>
        </w:rPr>
        <w:t xml:space="preserve"> CPUC staff also relocated resources to align with the baseline reconciliation</w:t>
      </w:r>
      <w:r w:rsidRPr="23850034" w:rsidR="6BD12836">
        <w:rPr>
          <w:rFonts w:eastAsia="Garamond" w:cs="Garamond"/>
          <w:color w:val="000000" w:themeColor="text1"/>
        </w:rPr>
        <w:t xml:space="preserve"> </w:t>
      </w:r>
      <w:r w:rsidRPr="23850034" w:rsidR="4EE87805">
        <w:rPr>
          <w:rFonts w:eastAsia="Garamond" w:cs="Garamond"/>
          <w:color w:val="000000" w:themeColor="text1"/>
        </w:rPr>
        <w:t xml:space="preserve">resources </w:t>
      </w:r>
      <w:r w:rsidRPr="23850034" w:rsidR="4C6393E6">
        <w:rPr>
          <w:rFonts w:eastAsia="Garamond" w:cs="Garamond"/>
          <w:color w:val="000000" w:themeColor="text1"/>
        </w:rPr>
        <w:t>summarized</w:t>
      </w:r>
      <w:r w:rsidRPr="23850034" w:rsidR="4EE87805">
        <w:rPr>
          <w:rFonts w:eastAsia="Garamond" w:cs="Garamond"/>
          <w:color w:val="000000" w:themeColor="text1"/>
        </w:rPr>
        <w:t xml:space="preserve"> in Section </w:t>
      </w:r>
      <w:r w:rsidR="002C4356">
        <w:rPr>
          <w:rFonts w:eastAsia="Garamond" w:cs="Garamond"/>
          <w:color w:val="000000" w:themeColor="text1"/>
        </w:rPr>
        <w:fldChar w:fldCharType="begin"/>
      </w:r>
      <w:r w:rsidR="002C4356">
        <w:rPr>
          <w:rFonts w:eastAsia="Garamond" w:cs="Garamond"/>
          <w:color w:val="000000" w:themeColor="text1"/>
        </w:rPr>
        <w:instrText xml:space="preserve"> REF _Ref85654244 \r \h </w:instrText>
      </w:r>
      <w:r w:rsidR="002C4356">
        <w:rPr>
          <w:rFonts w:eastAsia="Garamond" w:cs="Garamond"/>
          <w:color w:val="000000" w:themeColor="text1"/>
        </w:rPr>
      </w:r>
      <w:r w:rsidR="002C4356">
        <w:rPr>
          <w:rFonts w:eastAsia="Garamond" w:cs="Garamond"/>
          <w:color w:val="000000" w:themeColor="text1"/>
        </w:rPr>
        <w:fldChar w:fldCharType="separate"/>
      </w:r>
      <w:r w:rsidR="2A4B9F2D">
        <w:rPr>
          <w:rFonts w:eastAsia="Garamond" w:cs="Garamond"/>
          <w:color w:val="000000" w:themeColor="text1"/>
        </w:rPr>
        <w:t>4.1</w:t>
      </w:r>
      <w:r w:rsidR="002C4356">
        <w:rPr>
          <w:rFonts w:eastAsia="Garamond" w:cs="Garamond"/>
          <w:color w:val="000000" w:themeColor="text1"/>
        </w:rPr>
        <w:fldChar w:fldCharType="end"/>
      </w:r>
      <w:r w:rsidRPr="23850034" w:rsidR="7AF4AF22">
        <w:rPr>
          <w:rFonts w:eastAsia="Garamond" w:cs="Garamond"/>
          <w:color w:val="000000" w:themeColor="text1"/>
        </w:rPr>
        <w:t xml:space="preserve"> above</w:t>
      </w:r>
      <w:r w:rsidRPr="23850034" w:rsidR="6A43B53B">
        <w:rPr>
          <w:rFonts w:eastAsia="Garamond" w:cs="Garamond"/>
          <w:color w:val="000000" w:themeColor="text1"/>
        </w:rPr>
        <w:t>, as referenced throughout</w:t>
      </w:r>
      <w:r w:rsidR="7AF4AF22">
        <w:rPr>
          <w:rFonts w:eastAsia="Garamond" w:cs="Garamond"/>
          <w:color w:val="000000" w:themeColor="text1"/>
        </w:rPr>
        <w:t xml:space="preserve"> this</w:t>
      </w:r>
      <w:r w:rsidRPr="23850034" w:rsidR="6A43B53B">
        <w:rPr>
          <w:rFonts w:eastAsia="Garamond" w:cs="Garamond"/>
          <w:color w:val="000000" w:themeColor="text1"/>
        </w:rPr>
        <w:t xml:space="preserve"> Section </w:t>
      </w:r>
      <w:r w:rsidR="000879DB">
        <w:rPr>
          <w:rFonts w:eastAsia="Garamond" w:cs="Garamond"/>
          <w:color w:val="000000" w:themeColor="text1"/>
        </w:rPr>
        <w:fldChar w:fldCharType="begin"/>
      </w:r>
      <w:r w:rsidR="000879DB">
        <w:rPr>
          <w:rFonts w:eastAsia="Garamond" w:cs="Garamond"/>
          <w:color w:val="000000" w:themeColor="text1"/>
        </w:rPr>
        <w:instrText xml:space="preserve"> REF _Ref85807741 \r \h </w:instrText>
      </w:r>
      <w:r w:rsidR="000879DB">
        <w:rPr>
          <w:rFonts w:eastAsia="Garamond" w:cs="Garamond"/>
          <w:color w:val="000000" w:themeColor="text1"/>
        </w:rPr>
      </w:r>
      <w:r w:rsidR="000879DB">
        <w:rPr>
          <w:rFonts w:eastAsia="Garamond" w:cs="Garamond"/>
          <w:color w:val="000000" w:themeColor="text1"/>
        </w:rPr>
        <w:fldChar w:fldCharType="separate"/>
      </w:r>
      <w:r w:rsidR="2A4B9F2D">
        <w:rPr>
          <w:rFonts w:eastAsia="Garamond" w:cs="Garamond"/>
          <w:color w:val="000000" w:themeColor="text1"/>
        </w:rPr>
        <w:t>6</w:t>
      </w:r>
      <w:r w:rsidR="000879DB">
        <w:rPr>
          <w:rFonts w:eastAsia="Garamond" w:cs="Garamond"/>
          <w:color w:val="000000" w:themeColor="text1"/>
        </w:rPr>
        <w:fldChar w:fldCharType="end"/>
      </w:r>
      <w:r w:rsidRPr="23850034" w:rsidR="78E669D7">
        <w:rPr>
          <w:rFonts w:eastAsia="Garamond" w:cs="Garamond"/>
          <w:color w:val="000000" w:themeColor="text1"/>
        </w:rPr>
        <w:t>.</w:t>
      </w:r>
      <w:r w:rsidRPr="23850034" w:rsidR="2A0AC35D">
        <w:rPr>
          <w:rFonts w:eastAsia="Garamond" w:cs="Garamond"/>
          <w:color w:val="000000" w:themeColor="text1"/>
        </w:rPr>
        <w:t xml:space="preserve"> </w:t>
      </w:r>
    </w:p>
    <w:p w:rsidR="00F9714F" w:rsidP="007A1670" w:rsidRDefault="00F9714F" w14:paraId="5A87250C" w14:textId="77777777">
      <w:pPr>
        <w:rPr>
          <w:rFonts w:eastAsia="Garamond" w:cs="Garamond"/>
          <w:color w:val="000000" w:themeColor="text1"/>
        </w:rPr>
      </w:pPr>
    </w:p>
    <w:p w:rsidRPr="00767486" w:rsidR="002C7EF8" w:rsidP="2273986A" w:rsidRDefault="4A0DBF20" w14:paraId="40735CA9" w14:textId="32C6A895">
      <w:pPr>
        <w:ind w:left="0"/>
        <w:rPr>
          <w:rFonts w:eastAsia="Garamond" w:cs="Garamond"/>
          <w:color w:val="000000" w:themeColor="text1"/>
        </w:rPr>
      </w:pPr>
      <w:r>
        <w:rPr>
          <w:rFonts w:eastAsia="Garamond" w:cs="Garamond"/>
          <w:color w:val="000000" w:themeColor="text1"/>
        </w:rPr>
        <w:t xml:space="preserve">During </w:t>
      </w:r>
      <w:r w:rsidR="00907839">
        <w:rPr>
          <w:rFonts w:eastAsia="Garamond" w:cs="Garamond"/>
          <w:color w:val="000000" w:themeColor="text1"/>
        </w:rPr>
        <w:t xml:space="preserve">this additional </w:t>
      </w:r>
      <w:r w:rsidRPr="7FE3766C" w:rsidR="3A7AFD10">
        <w:rPr>
          <w:rFonts w:eastAsia="Garamond" w:cs="Garamond"/>
          <w:color w:val="000000" w:themeColor="text1"/>
        </w:rPr>
        <w:t>m</w:t>
      </w:r>
      <w:r w:rsidRPr="7FE3766C" w:rsidR="2FF1A013">
        <w:rPr>
          <w:rFonts w:eastAsia="Garamond" w:cs="Garamond"/>
          <w:color w:val="000000" w:themeColor="text1"/>
        </w:rPr>
        <w:t>apping</w:t>
      </w:r>
      <w:r w:rsidR="2FF1A013">
        <w:rPr>
          <w:rFonts w:eastAsia="Garamond" w:cs="Garamond"/>
          <w:color w:val="000000" w:themeColor="text1"/>
        </w:rPr>
        <w:t>, staff also conducted the mapping for the few hundred MWs of distributed solar and biomass</w:t>
      </w:r>
      <w:r w:rsidR="40AA1B24">
        <w:rPr>
          <w:rFonts w:eastAsia="Garamond" w:cs="Garamond"/>
          <w:color w:val="000000" w:themeColor="text1"/>
        </w:rPr>
        <w:t>/biogas</w:t>
      </w:r>
      <w:r w:rsidR="2FF1A013">
        <w:rPr>
          <w:rFonts w:eastAsia="Garamond" w:cs="Garamond"/>
          <w:color w:val="000000" w:themeColor="text1"/>
        </w:rPr>
        <w:t xml:space="preserve"> that </w:t>
      </w:r>
      <w:r w:rsidR="28EB9FB6">
        <w:rPr>
          <w:rFonts w:eastAsia="Garamond" w:cs="Garamond"/>
          <w:color w:val="000000" w:themeColor="text1"/>
        </w:rPr>
        <w:t xml:space="preserve">are included in the portfolio. </w:t>
      </w:r>
      <w:r w:rsidR="62654955">
        <w:rPr>
          <w:rFonts w:eastAsia="Garamond" w:cs="Garamond"/>
          <w:color w:val="000000" w:themeColor="text1"/>
        </w:rPr>
        <w:t>CPUC staff</w:t>
      </w:r>
      <w:r w:rsidR="54600690">
        <w:rPr>
          <w:rFonts w:eastAsia="Garamond" w:cs="Garamond"/>
          <w:color w:val="000000" w:themeColor="text1"/>
        </w:rPr>
        <w:t xml:space="preserve"> conducted </w:t>
      </w:r>
      <w:r w:rsidR="050740AE">
        <w:rPr>
          <w:rFonts w:eastAsia="Garamond" w:cs="Garamond"/>
          <w:color w:val="000000" w:themeColor="text1"/>
        </w:rPr>
        <w:t>d</w:t>
      </w:r>
      <w:r w:rsidR="54600690">
        <w:rPr>
          <w:rFonts w:eastAsia="Garamond" w:cs="Garamond"/>
          <w:color w:val="000000" w:themeColor="text1"/>
        </w:rPr>
        <w:t xml:space="preserve">istributed </w:t>
      </w:r>
      <w:r w:rsidR="050740AE">
        <w:rPr>
          <w:rFonts w:eastAsia="Garamond" w:cs="Garamond"/>
          <w:color w:val="000000" w:themeColor="text1"/>
        </w:rPr>
        <w:t>s</w:t>
      </w:r>
      <w:r w:rsidR="54600690">
        <w:rPr>
          <w:rFonts w:eastAsia="Garamond" w:cs="Garamond"/>
          <w:color w:val="000000" w:themeColor="text1"/>
        </w:rPr>
        <w:t xml:space="preserve">olar </w:t>
      </w:r>
      <w:r w:rsidR="050740AE">
        <w:rPr>
          <w:rFonts w:eastAsia="Garamond" w:cs="Garamond"/>
          <w:color w:val="000000" w:themeColor="text1"/>
        </w:rPr>
        <w:t>mapping via the method outline</w:t>
      </w:r>
      <w:r w:rsidR="3A208BDC">
        <w:rPr>
          <w:rFonts w:eastAsia="Garamond" w:cs="Garamond"/>
          <w:color w:val="000000" w:themeColor="text1"/>
        </w:rPr>
        <w:t>d</w:t>
      </w:r>
      <w:r w:rsidR="050740AE">
        <w:rPr>
          <w:rFonts w:eastAsia="Garamond" w:cs="Garamond"/>
          <w:color w:val="000000" w:themeColor="text1"/>
        </w:rPr>
        <w:t xml:space="preserve"> in the updates to the methodology in Section</w:t>
      </w:r>
      <w:r w:rsidR="6AF1E8FF">
        <w:rPr>
          <w:rFonts w:eastAsia="Garamond" w:cs="Garamond"/>
          <w:color w:val="000000" w:themeColor="text1"/>
        </w:rPr>
        <w:t xml:space="preserve"> </w:t>
      </w:r>
      <w:r w:rsidR="00273677">
        <w:rPr>
          <w:rFonts w:eastAsia="Garamond" w:cs="Garamond"/>
          <w:color w:val="000000" w:themeColor="text1"/>
        </w:rPr>
        <w:fldChar w:fldCharType="begin"/>
      </w:r>
      <w:r w:rsidR="00273677">
        <w:rPr>
          <w:rFonts w:eastAsia="Garamond" w:cs="Garamond"/>
          <w:color w:val="000000" w:themeColor="text1"/>
        </w:rPr>
        <w:instrText xml:space="preserve"> REF _Ref32335212 \r \h </w:instrText>
      </w:r>
      <w:r w:rsidR="00273677">
        <w:rPr>
          <w:rFonts w:eastAsia="Garamond" w:cs="Garamond"/>
          <w:color w:val="000000" w:themeColor="text1"/>
        </w:rPr>
      </w:r>
      <w:r w:rsidR="00273677">
        <w:rPr>
          <w:rFonts w:eastAsia="Garamond" w:cs="Garamond"/>
          <w:color w:val="000000" w:themeColor="text1"/>
        </w:rPr>
        <w:fldChar w:fldCharType="separate"/>
      </w:r>
      <w:r w:rsidR="2A4B9F2D">
        <w:rPr>
          <w:rFonts w:eastAsia="Garamond" w:cs="Garamond"/>
          <w:color w:val="000000" w:themeColor="text1"/>
        </w:rPr>
        <w:t>5</w:t>
      </w:r>
      <w:r w:rsidR="00273677">
        <w:rPr>
          <w:rFonts w:eastAsia="Garamond" w:cs="Garamond"/>
          <w:color w:val="000000" w:themeColor="text1"/>
        </w:rPr>
        <w:fldChar w:fldCharType="end"/>
      </w:r>
      <w:r w:rsidR="6EC5D687">
        <w:rPr>
          <w:rFonts w:eastAsia="Garamond" w:cs="Garamond"/>
          <w:color w:val="000000" w:themeColor="text1"/>
        </w:rPr>
        <w:t xml:space="preserve">, using the </w:t>
      </w:r>
      <w:r w:rsidR="11A44360">
        <w:rPr>
          <w:rFonts w:eastAsia="Garamond" w:cs="Garamond"/>
          <w:color w:val="000000" w:themeColor="text1"/>
        </w:rPr>
        <w:t>PG&amp;E</w:t>
      </w:r>
      <w:r w:rsidR="007D7B74">
        <w:rPr>
          <w:rFonts w:eastAsia="Garamond" w:cs="Garamond"/>
          <w:color w:val="000000" w:themeColor="text1"/>
        </w:rPr>
        <w:t xml:space="preserve">’s </w:t>
      </w:r>
      <w:r w:rsidRPr="007D7B74" w:rsidR="007D7B74">
        <w:rPr>
          <w:rFonts w:eastAsia="Garamond" w:cs="Garamond"/>
          <w:color w:val="000000" w:themeColor="text1"/>
        </w:rPr>
        <w:t>Wholesale Distribution Tariff</w:t>
      </w:r>
      <w:r w:rsidR="007D7B74">
        <w:rPr>
          <w:rFonts w:eastAsia="Garamond" w:cs="Garamond"/>
          <w:color w:val="000000" w:themeColor="text1"/>
        </w:rPr>
        <w:t>’s</w:t>
      </w:r>
      <w:r w:rsidR="11A44360">
        <w:rPr>
          <w:rFonts w:eastAsia="Garamond" w:cs="Garamond"/>
          <w:color w:val="000000" w:themeColor="text1"/>
        </w:rPr>
        <w:t xml:space="preserve"> and SCE</w:t>
      </w:r>
      <w:r w:rsidR="007D7B74">
        <w:rPr>
          <w:rFonts w:eastAsia="Garamond" w:cs="Garamond"/>
          <w:color w:val="000000" w:themeColor="text1"/>
        </w:rPr>
        <w:t xml:space="preserve">’s </w:t>
      </w:r>
      <w:r w:rsidRPr="007D7B74" w:rsidR="007D7B74">
        <w:rPr>
          <w:rFonts w:eastAsia="Garamond" w:cs="Garamond"/>
          <w:color w:val="000000" w:themeColor="text1"/>
        </w:rPr>
        <w:t>Wholesale Distribution</w:t>
      </w:r>
      <w:r w:rsidR="007D7B74">
        <w:rPr>
          <w:rFonts w:eastAsia="Garamond" w:cs="Garamond"/>
          <w:color w:val="000000" w:themeColor="text1"/>
        </w:rPr>
        <w:t xml:space="preserve"> Access</w:t>
      </w:r>
      <w:r w:rsidRPr="007D7B74" w:rsidR="007D7B74">
        <w:rPr>
          <w:rFonts w:eastAsia="Garamond" w:cs="Garamond"/>
          <w:color w:val="000000" w:themeColor="text1"/>
        </w:rPr>
        <w:t xml:space="preserve"> Tariff</w:t>
      </w:r>
      <w:r w:rsidR="004C3880">
        <w:rPr>
          <w:rFonts w:eastAsia="Garamond" w:cs="Garamond"/>
          <w:color w:val="000000" w:themeColor="text1"/>
        </w:rPr>
        <w:t>’s</w:t>
      </w:r>
      <w:r w:rsidR="11A44360">
        <w:rPr>
          <w:rFonts w:eastAsia="Garamond" w:cs="Garamond"/>
          <w:color w:val="000000" w:themeColor="text1"/>
        </w:rPr>
        <w:t xml:space="preserve"> interconnection queues</w:t>
      </w:r>
      <w:r w:rsidR="05EA8B9B">
        <w:rPr>
          <w:rFonts w:eastAsia="Garamond" w:cs="Garamond"/>
          <w:color w:val="000000" w:themeColor="text1"/>
        </w:rPr>
        <w:t xml:space="preserve"> to identify the smaller amounts of distributed solar </w:t>
      </w:r>
      <w:r w:rsidR="363E5FEB">
        <w:rPr>
          <w:rFonts w:eastAsia="Garamond" w:cs="Garamond"/>
          <w:color w:val="000000" w:themeColor="text1"/>
        </w:rPr>
        <w:t xml:space="preserve">commercial </w:t>
      </w:r>
      <w:r w:rsidR="05EA8B9B">
        <w:rPr>
          <w:rFonts w:eastAsia="Garamond" w:cs="Garamond"/>
          <w:color w:val="000000" w:themeColor="text1"/>
        </w:rPr>
        <w:t>interest</w:t>
      </w:r>
      <w:r w:rsidR="2D2E761A">
        <w:rPr>
          <w:rFonts w:eastAsia="Garamond" w:cs="Garamond"/>
          <w:color w:val="000000" w:themeColor="text1"/>
        </w:rPr>
        <w:t xml:space="preserve">. </w:t>
      </w:r>
      <w:r w:rsidR="4D5A8FE2">
        <w:rPr>
          <w:rFonts w:eastAsia="Garamond" w:cs="Garamond"/>
          <w:color w:val="000000" w:themeColor="text1"/>
        </w:rPr>
        <w:t xml:space="preserve">Because many of these smaller solar resources interconnect to lower voltage substations, CPUC staff aggregated to the nearest CAISO system substation for </w:t>
      </w:r>
      <w:r w:rsidR="04D4C031">
        <w:rPr>
          <w:rFonts w:eastAsia="Garamond" w:cs="Garamond"/>
          <w:color w:val="000000" w:themeColor="text1"/>
        </w:rPr>
        <w:t>busbar mapping purposes.</w:t>
      </w:r>
      <w:r w:rsidR="0F090D02">
        <w:rPr>
          <w:rFonts w:eastAsia="Garamond" w:cs="Garamond"/>
          <w:color w:val="000000" w:themeColor="text1"/>
        </w:rPr>
        <w:t xml:space="preserve"> Similarly for biomass and biogas, staff utilizes the </w:t>
      </w:r>
      <w:r w:rsidR="536BBCB7">
        <w:rPr>
          <w:rFonts w:eastAsia="Garamond" w:cs="Garamond"/>
          <w:color w:val="000000" w:themeColor="text1"/>
        </w:rPr>
        <w:t>participating transmission owners’ queues for identifying interest and also utilize biomass/biogas resource potential studies as outlined in the updates to the methodology</w:t>
      </w:r>
      <w:r w:rsidR="10B40F5C">
        <w:rPr>
          <w:rFonts w:eastAsia="Garamond" w:cs="Garamond"/>
          <w:color w:val="000000" w:themeColor="text1"/>
        </w:rPr>
        <w:t xml:space="preserve"> Section</w:t>
      </w:r>
      <w:r w:rsidR="7FB19B5F">
        <w:rPr>
          <w:rFonts w:eastAsia="Garamond" w:cs="Garamond"/>
          <w:color w:val="000000" w:themeColor="text1"/>
        </w:rPr>
        <w:t xml:space="preserve"> </w:t>
      </w:r>
      <w:r w:rsidR="00273677">
        <w:rPr>
          <w:rFonts w:eastAsia="Garamond" w:cs="Garamond"/>
          <w:color w:val="000000" w:themeColor="text1"/>
        </w:rPr>
        <w:fldChar w:fldCharType="begin"/>
      </w:r>
      <w:r w:rsidR="00273677">
        <w:rPr>
          <w:rFonts w:eastAsia="Garamond" w:cs="Garamond"/>
          <w:color w:val="000000" w:themeColor="text1"/>
        </w:rPr>
        <w:instrText xml:space="preserve"> REF _Ref32335212 \r \h </w:instrText>
      </w:r>
      <w:r w:rsidR="00273677">
        <w:rPr>
          <w:rFonts w:eastAsia="Garamond" w:cs="Garamond"/>
          <w:color w:val="000000" w:themeColor="text1"/>
        </w:rPr>
      </w:r>
      <w:r w:rsidR="00273677">
        <w:rPr>
          <w:rFonts w:eastAsia="Garamond" w:cs="Garamond"/>
          <w:color w:val="000000" w:themeColor="text1"/>
        </w:rPr>
        <w:fldChar w:fldCharType="separate"/>
      </w:r>
      <w:r w:rsidR="2A4B9F2D">
        <w:rPr>
          <w:rFonts w:eastAsia="Garamond" w:cs="Garamond"/>
          <w:color w:val="000000" w:themeColor="text1"/>
        </w:rPr>
        <w:t>5</w:t>
      </w:r>
      <w:r w:rsidR="00273677">
        <w:rPr>
          <w:rFonts w:eastAsia="Garamond" w:cs="Garamond"/>
          <w:color w:val="000000" w:themeColor="text1"/>
        </w:rPr>
        <w:fldChar w:fldCharType="end"/>
      </w:r>
      <w:r w:rsidR="363E5FEB">
        <w:rPr>
          <w:rFonts w:eastAsia="Garamond" w:cs="Garamond"/>
          <w:color w:val="000000" w:themeColor="text1"/>
        </w:rPr>
        <w:t xml:space="preserve">. Most of the </w:t>
      </w:r>
      <w:r w:rsidR="32E2E807">
        <w:rPr>
          <w:rFonts w:eastAsia="Garamond" w:cs="Garamond"/>
          <w:color w:val="000000" w:themeColor="text1"/>
        </w:rPr>
        <w:t xml:space="preserve">commercial interest in </w:t>
      </w:r>
      <w:r w:rsidR="046957F3">
        <w:rPr>
          <w:rFonts w:eastAsia="Garamond" w:cs="Garamond"/>
          <w:color w:val="000000" w:themeColor="text1"/>
        </w:rPr>
        <w:t>woody biomass occurs in the Sierra Nevada</w:t>
      </w:r>
      <w:r w:rsidR="32E2E807">
        <w:rPr>
          <w:rFonts w:eastAsia="Garamond" w:cs="Garamond"/>
          <w:color w:val="000000" w:themeColor="text1"/>
        </w:rPr>
        <w:t xml:space="preserve"> foothills,</w:t>
      </w:r>
      <w:r w:rsidR="046957F3">
        <w:rPr>
          <w:rFonts w:eastAsia="Garamond" w:cs="Garamond"/>
          <w:color w:val="000000" w:themeColor="text1"/>
        </w:rPr>
        <w:t xml:space="preserve"> and the</w:t>
      </w:r>
      <w:r w:rsidR="24989A9F">
        <w:rPr>
          <w:rFonts w:eastAsia="Garamond" w:cs="Garamond"/>
          <w:color w:val="000000" w:themeColor="text1"/>
        </w:rPr>
        <w:t xml:space="preserve"> commercial interest </w:t>
      </w:r>
      <w:r w:rsidR="046957F3">
        <w:rPr>
          <w:rFonts w:eastAsia="Garamond" w:cs="Garamond"/>
          <w:color w:val="000000" w:themeColor="text1"/>
        </w:rPr>
        <w:t xml:space="preserve">methane </w:t>
      </w:r>
      <w:r w:rsidR="32E2E807">
        <w:rPr>
          <w:rFonts w:eastAsia="Garamond" w:cs="Garamond"/>
          <w:color w:val="000000" w:themeColor="text1"/>
        </w:rPr>
        <w:t xml:space="preserve">digester </w:t>
      </w:r>
      <w:r w:rsidR="24989A9F">
        <w:rPr>
          <w:rFonts w:eastAsia="Garamond" w:cs="Garamond"/>
          <w:color w:val="000000" w:themeColor="text1"/>
        </w:rPr>
        <w:t>biogas occurs</w:t>
      </w:r>
      <w:r w:rsidR="32E2E807">
        <w:rPr>
          <w:rFonts w:eastAsia="Garamond" w:cs="Garamond"/>
          <w:color w:val="000000" w:themeColor="text1"/>
        </w:rPr>
        <w:t xml:space="preserve"> in the more agricultural parts of the state</w:t>
      </w:r>
      <w:r w:rsidR="6558F17B">
        <w:rPr>
          <w:rFonts w:eastAsia="Garamond" w:cs="Garamond"/>
          <w:color w:val="000000" w:themeColor="text1"/>
        </w:rPr>
        <w:t xml:space="preserve"> (central valley</w:t>
      </w:r>
      <w:r w:rsidRPr="26DE8A20" w:rsidR="6558F17B">
        <w:rPr>
          <w:rFonts w:eastAsia="Garamond" w:cs="Garamond"/>
          <w:color w:val="000000" w:themeColor="text1"/>
        </w:rPr>
        <w:t>)</w:t>
      </w:r>
      <w:r w:rsidRPr="26DE8A20" w:rsidR="3C36C8CC">
        <w:rPr>
          <w:rFonts w:eastAsia="Garamond" w:cs="Garamond"/>
          <w:color w:val="000000" w:themeColor="text1"/>
        </w:rPr>
        <w:t xml:space="preserve">, with </w:t>
      </w:r>
      <w:r w:rsidRPr="676A0C12" w:rsidR="3C36C8CC">
        <w:rPr>
          <w:rFonts w:eastAsia="Garamond" w:cs="Garamond"/>
          <w:color w:val="000000" w:themeColor="text1"/>
        </w:rPr>
        <w:t>additional biogas interest near urban areas sourced from municipal solid waste</w:t>
      </w:r>
      <w:r w:rsidRPr="676A0C12" w:rsidR="32E2E807">
        <w:rPr>
          <w:rFonts w:eastAsia="Garamond" w:cs="Garamond"/>
          <w:color w:val="000000" w:themeColor="text1"/>
        </w:rPr>
        <w:t>.</w:t>
      </w:r>
      <w:r w:rsidR="046957F3">
        <w:rPr>
          <w:rFonts w:eastAsia="Garamond" w:cs="Garamond"/>
          <w:color w:val="000000" w:themeColor="text1"/>
        </w:rPr>
        <w:t xml:space="preserve"> </w:t>
      </w:r>
      <w:r w:rsidR="136B0170">
        <w:rPr>
          <w:rFonts w:eastAsia="Garamond" w:cs="Garamond"/>
          <w:color w:val="000000" w:themeColor="text1"/>
        </w:rPr>
        <w:t xml:space="preserve">CPUC staff account for the transmission headroom implications of both </w:t>
      </w:r>
      <w:r w:rsidR="52C68F6E">
        <w:rPr>
          <w:rFonts w:eastAsia="Garamond" w:cs="Garamond"/>
          <w:color w:val="000000" w:themeColor="text1"/>
        </w:rPr>
        <w:t xml:space="preserve">distributed solar and biomass </w:t>
      </w:r>
      <w:r w:rsidR="5556CADD">
        <w:rPr>
          <w:rFonts w:eastAsia="Garamond" w:cs="Garamond"/>
          <w:color w:val="000000" w:themeColor="text1"/>
        </w:rPr>
        <w:t xml:space="preserve">in the mapping </w:t>
      </w:r>
      <w:r w:rsidR="25914C76">
        <w:rPr>
          <w:rFonts w:eastAsia="Garamond" w:cs="Garamond"/>
          <w:color w:val="000000" w:themeColor="text1"/>
        </w:rPr>
        <w:t>process</w:t>
      </w:r>
      <w:r w:rsidR="5556CADD">
        <w:rPr>
          <w:rFonts w:eastAsia="Garamond" w:cs="Garamond"/>
          <w:color w:val="000000" w:themeColor="text1"/>
        </w:rPr>
        <w:t xml:space="preserve"> but </w:t>
      </w:r>
      <w:r w:rsidR="285F6734">
        <w:rPr>
          <w:rFonts w:eastAsia="Garamond" w:cs="Garamond"/>
          <w:color w:val="000000" w:themeColor="text1"/>
        </w:rPr>
        <w:t>did</w:t>
      </w:r>
      <w:r w:rsidR="3EB9F87C">
        <w:rPr>
          <w:rFonts w:eastAsia="Garamond" w:cs="Garamond"/>
          <w:color w:val="000000" w:themeColor="text1"/>
        </w:rPr>
        <w:t xml:space="preserve"> not</w:t>
      </w:r>
      <w:r w:rsidR="285F6734">
        <w:rPr>
          <w:rFonts w:eastAsia="Garamond" w:cs="Garamond"/>
          <w:color w:val="000000" w:themeColor="text1"/>
        </w:rPr>
        <w:t xml:space="preserve"> apply the remaining methodology criteria to these resources.</w:t>
      </w:r>
      <w:r w:rsidR="573FCC14">
        <w:rPr>
          <w:rFonts w:eastAsia="Garamond" w:cs="Garamond"/>
          <w:color w:val="000000" w:themeColor="text1"/>
        </w:rPr>
        <w:t xml:space="preserve"> </w:t>
      </w:r>
      <w:r w:rsidR="009E6728">
        <w:rPr>
          <w:rFonts w:eastAsia="Garamond" w:cs="Garamond"/>
          <w:color w:val="000000" w:themeColor="text1"/>
        </w:rPr>
        <w:fldChar w:fldCharType="begin"/>
      </w:r>
      <w:r w:rsidR="009E6728">
        <w:rPr>
          <w:rFonts w:eastAsia="Garamond" w:cs="Garamond"/>
          <w:color w:val="000000" w:themeColor="text1"/>
        </w:rPr>
        <w:instrText xml:space="preserve"> REF _Ref85725145 \h </w:instrText>
      </w:r>
      <w:r w:rsidR="009E6728">
        <w:rPr>
          <w:rFonts w:eastAsia="Garamond" w:cs="Garamond"/>
          <w:color w:val="000000" w:themeColor="text1"/>
        </w:rPr>
      </w:r>
      <w:r w:rsidR="009E6728">
        <w:rPr>
          <w:rFonts w:eastAsia="Garamond" w:cs="Garamond"/>
          <w:color w:val="000000" w:themeColor="text1"/>
        </w:rPr>
        <w:fldChar w:fldCharType="separate"/>
      </w:r>
      <w:r w:rsidR="2A4B9F2D">
        <w:t xml:space="preserve">Table </w:t>
      </w:r>
      <w:r w:rsidR="2A4B9F2D">
        <w:rPr>
          <w:noProof/>
        </w:rPr>
        <w:t>12</w:t>
      </w:r>
      <w:r w:rsidR="009E6728">
        <w:rPr>
          <w:rFonts w:eastAsia="Garamond" w:cs="Garamond"/>
          <w:color w:val="000000" w:themeColor="text1"/>
        </w:rPr>
        <w:fldChar w:fldCharType="end"/>
      </w:r>
      <w:r w:rsidR="2A4B9F2D">
        <w:rPr>
          <w:rFonts w:eastAsia="Garamond" w:cs="Garamond"/>
          <w:color w:val="000000" w:themeColor="text1"/>
        </w:rPr>
        <w:t xml:space="preserve"> and</w:t>
      </w:r>
      <w:r w:rsidR="009760B6">
        <w:rPr>
          <w:rFonts w:eastAsia="Garamond" w:cs="Garamond"/>
          <w:color w:val="000000" w:themeColor="text1"/>
        </w:rPr>
        <w:t xml:space="preserve"> </w:t>
      </w:r>
      <w:r w:rsidR="009E6728">
        <w:rPr>
          <w:rFonts w:eastAsia="Garamond" w:cs="Garamond"/>
          <w:color w:val="000000" w:themeColor="text1"/>
        </w:rPr>
        <w:fldChar w:fldCharType="begin"/>
      </w:r>
      <w:r w:rsidR="009E6728">
        <w:rPr>
          <w:rFonts w:eastAsia="Garamond" w:cs="Garamond"/>
          <w:color w:val="000000" w:themeColor="text1"/>
        </w:rPr>
        <w:instrText xml:space="preserve"> REF _Ref85725149 \h </w:instrText>
      </w:r>
      <w:r w:rsidR="009E6728">
        <w:rPr>
          <w:rFonts w:eastAsia="Garamond" w:cs="Garamond"/>
          <w:color w:val="000000" w:themeColor="text1"/>
        </w:rPr>
      </w:r>
      <w:r w:rsidR="009E6728">
        <w:rPr>
          <w:rFonts w:eastAsia="Garamond" w:cs="Garamond"/>
          <w:color w:val="000000" w:themeColor="text1"/>
        </w:rPr>
        <w:fldChar w:fldCharType="separate"/>
      </w:r>
      <w:r w:rsidR="2A4B9F2D">
        <w:t xml:space="preserve">Table </w:t>
      </w:r>
      <w:r w:rsidR="2A4B9F2D">
        <w:rPr>
          <w:noProof/>
        </w:rPr>
        <w:t>13</w:t>
      </w:r>
      <w:r w:rsidR="009E6728">
        <w:rPr>
          <w:rFonts w:eastAsia="Garamond" w:cs="Garamond"/>
          <w:color w:val="000000" w:themeColor="text1"/>
        </w:rPr>
        <w:fldChar w:fldCharType="end"/>
      </w:r>
      <w:r w:rsidR="25914C76">
        <w:rPr>
          <w:rFonts w:eastAsia="Garamond" w:cs="Garamond"/>
          <w:color w:val="000000" w:themeColor="text1"/>
        </w:rPr>
        <w:t xml:space="preserve"> </w:t>
      </w:r>
      <w:r w:rsidR="48AB4762">
        <w:rPr>
          <w:rFonts w:eastAsia="Garamond" w:cs="Garamond"/>
          <w:color w:val="000000" w:themeColor="text1"/>
        </w:rPr>
        <w:t xml:space="preserve">show the </w:t>
      </w:r>
      <w:r w:rsidR="6ED5F168">
        <w:rPr>
          <w:rFonts w:eastAsia="Garamond" w:cs="Garamond"/>
          <w:color w:val="000000" w:themeColor="text1"/>
        </w:rPr>
        <w:t>final mapped locations of the biomass/biogas</w:t>
      </w:r>
      <w:r w:rsidR="675B3F1F">
        <w:rPr>
          <w:rFonts w:eastAsia="Garamond" w:cs="Garamond"/>
          <w:color w:val="000000" w:themeColor="text1"/>
        </w:rPr>
        <w:t xml:space="preserve"> and distributed solar</w:t>
      </w:r>
      <w:r w:rsidR="6ED5F168">
        <w:rPr>
          <w:rFonts w:eastAsia="Garamond" w:cs="Garamond"/>
          <w:color w:val="000000" w:themeColor="text1"/>
        </w:rPr>
        <w:t xml:space="preserve"> resources respectively.</w:t>
      </w:r>
    </w:p>
    <w:p w:rsidR="5FCB1D29" w:rsidP="5FCB1D29" w:rsidRDefault="5FCB1D29" w14:paraId="3C2FB915" w14:textId="23973AF7">
      <w:pPr>
        <w:ind w:left="0"/>
        <w:rPr>
          <w:rFonts w:eastAsia="Calibri"/>
          <w:color w:val="000000" w:themeColor="text1"/>
          <w:szCs w:val="24"/>
        </w:rPr>
      </w:pPr>
    </w:p>
    <w:p w:rsidR="00767486" w:rsidP="007A1670" w:rsidRDefault="007D23A6" w14:paraId="3A9C3D9D" w14:textId="38611935">
      <w:pPr>
        <w:rPr>
          <w:rFonts w:eastAsia="Garamond" w:cs="Garamond"/>
          <w:b/>
          <w:bCs/>
          <w:color w:val="000000" w:themeColor="text1"/>
        </w:rPr>
      </w:pPr>
      <w:r>
        <w:rPr>
          <w:rFonts w:eastAsia="Garamond" w:cs="Garamond"/>
          <w:b/>
          <w:bCs/>
          <w:noProof/>
          <w:color w:val="000000" w:themeColor="text1"/>
        </w:rPr>
        <w:lastRenderedPageBreak/>
        <w:drawing>
          <wp:anchor distT="0" distB="0" distL="114300" distR="114300" simplePos="0" relativeHeight="251658243" behindDoc="0" locked="0" layoutInCell="1" allowOverlap="1" wp14:editId="7A4C6DFA" wp14:anchorId="6180F58A">
            <wp:simplePos x="0" y="0"/>
            <wp:positionH relativeFrom="column">
              <wp:posOffset>48031</wp:posOffset>
            </wp:positionH>
            <wp:positionV relativeFrom="paragraph">
              <wp:posOffset>713537</wp:posOffset>
            </wp:positionV>
            <wp:extent cx="2567940" cy="2015490"/>
            <wp:effectExtent l="0" t="0" r="3810" b="381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67940" cy="2015490"/>
                    </a:xfrm>
                    <a:prstGeom prst="rect">
                      <a:avLst/>
                    </a:prstGeom>
                    <a:noFill/>
                  </pic:spPr>
                </pic:pic>
              </a:graphicData>
            </a:graphic>
            <wp14:sizeRelH relativeFrom="margin">
              <wp14:pctWidth>0</wp14:pctWidth>
            </wp14:sizeRelH>
            <wp14:sizeRelV relativeFrom="margin">
              <wp14:pctHeight>0</wp14:pctHeight>
            </wp14:sizeRelV>
          </wp:anchor>
        </w:drawing>
      </w:r>
      <w:r w:rsidR="007B2AE5">
        <w:rPr>
          <w:rFonts w:eastAsia="Garamond" w:cs="Garamond"/>
          <w:b/>
          <w:bCs/>
          <w:noProof/>
          <w:color w:val="000000" w:themeColor="text1"/>
        </w:rPr>
        <w:drawing>
          <wp:anchor distT="0" distB="0" distL="114300" distR="114300" simplePos="0" relativeHeight="251658242" behindDoc="0" locked="0" layoutInCell="1" allowOverlap="1" wp14:editId="5B70A72A" wp14:anchorId="0A6B1214">
            <wp:simplePos x="0" y="0"/>
            <wp:positionH relativeFrom="column">
              <wp:posOffset>3209952</wp:posOffset>
            </wp:positionH>
            <wp:positionV relativeFrom="paragraph">
              <wp:posOffset>664926</wp:posOffset>
            </wp:positionV>
            <wp:extent cx="2616200" cy="3192145"/>
            <wp:effectExtent l="0" t="0" r="0"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6200" cy="3192145"/>
                    </a:xfrm>
                    <a:prstGeom prst="rect">
                      <a:avLst/>
                    </a:prstGeom>
                    <a:noFill/>
                  </pic:spPr>
                </pic:pic>
              </a:graphicData>
            </a:graphic>
            <wp14:sizeRelH relativeFrom="margin">
              <wp14:pctWidth>0</wp14:pctWidth>
            </wp14:sizeRelH>
            <wp14:sizeRelV relativeFrom="margin">
              <wp14:pctHeight>0</wp14:pctHeight>
            </wp14:sizeRelV>
          </wp:anchor>
        </w:drawing>
      </w:r>
      <w:r w:rsidR="00B71FDA">
        <w:rPr>
          <w:noProof/>
        </w:rPr>
        <mc:AlternateContent>
          <mc:Choice Requires="wps">
            <w:drawing>
              <wp:anchor distT="0" distB="0" distL="114300" distR="114300" simplePos="0" relativeHeight="251658240" behindDoc="0" locked="0" layoutInCell="1" allowOverlap="1" wp14:editId="3DC84E06" wp14:anchorId="594549D8">
                <wp:simplePos x="0" y="0"/>
                <wp:positionH relativeFrom="margin">
                  <wp:align>left</wp:align>
                </wp:positionH>
                <wp:positionV relativeFrom="paragraph">
                  <wp:posOffset>292891</wp:posOffset>
                </wp:positionV>
                <wp:extent cx="2819400" cy="457200"/>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2819400" cy="457200"/>
                        </a:xfrm>
                        <a:prstGeom prst="rect">
                          <a:avLst/>
                        </a:prstGeom>
                        <a:solidFill>
                          <a:prstClr val="white"/>
                        </a:solidFill>
                        <a:ln>
                          <a:noFill/>
                        </a:ln>
                      </wps:spPr>
                      <wps:txbx>
                        <w:txbxContent>
                          <w:p w:rsidRPr="002E1E42" w:rsidR="0095790B" w:rsidP="0095790B" w:rsidRDefault="0095790B" w14:paraId="0BEE46C8" w14:textId="7398C42A">
                            <w:pPr>
                              <w:pStyle w:val="Caption"/>
                              <w:rPr>
                                <w:rFonts w:eastAsia="Garamond" w:cs="Garamond"/>
                                <w:color w:val="000000" w:themeColor="text1"/>
                              </w:rPr>
                            </w:pPr>
                            <w:bookmarkStart w:name="_Ref85725145" w:id="84"/>
                            <w:r>
                              <w:t xml:space="preserve">Table </w:t>
                            </w:r>
                            <w:r>
                              <w:fldChar w:fldCharType="begin"/>
                            </w:r>
                            <w:r>
                              <w:instrText>SEQ Table \* ARABIC</w:instrText>
                            </w:r>
                            <w:r>
                              <w:fldChar w:fldCharType="separate"/>
                            </w:r>
                            <w:r w:rsidR="0066424A">
                              <w:rPr>
                                <w:noProof/>
                              </w:rPr>
                              <w:t>12</w:t>
                            </w:r>
                            <w:r>
                              <w:fldChar w:fldCharType="end"/>
                            </w:r>
                            <w:bookmarkEnd w:id="84"/>
                            <w:r>
                              <w:t xml:space="preserve">: Summary of </w:t>
                            </w:r>
                            <w:r w:rsidR="00EA3A8E">
                              <w:t>m</w:t>
                            </w:r>
                            <w:r>
                              <w:t xml:space="preserve">apped </w:t>
                            </w:r>
                            <w:r w:rsidR="004B4B87">
                              <w:t>distributed solar</w:t>
                            </w:r>
                            <w:r>
                              <w:t xml:space="preserve"> </w:t>
                            </w:r>
                            <w:r w:rsidR="00EA3A8E">
                              <w:t xml:space="preserve">resources by </w:t>
                            </w:r>
                            <w:r>
                              <w:t>substation.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w14:anchorId="594549D8">
                <v:stroke joinstyle="miter"/>
                <v:path gradientshapeok="t" o:connecttype="rect"/>
              </v:shapetype>
              <v:shape id="Text Box 13" style="position:absolute;left:0;text-align:left;margin-left:0;margin-top:23.05pt;width:222pt;height:36pt;z-index:251658240;visibility:visible;mso-wrap-style:square;mso-wrap-distance-left:9pt;mso-wrap-distance-top:0;mso-wrap-distance-right:9pt;mso-wrap-distance-bottom:0;mso-position-horizontal:left;mso-position-horizontal-relative:margin;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">
                <v:textbox inset="0,0,0,0">
                  <w:txbxContent>
                    <w:p w:rsidRPr="002E1E42" w:rsidR="0095790B" w:rsidP="0095790B" w:rsidRDefault="0095790B" w14:paraId="0BEE46C8" w14:textId="7398C42A">
                      <w:pPr>
                        <w:pStyle w:val="Caption"/>
                        <w:rPr>
                          <w:rFonts w:eastAsia="Garamond" w:cs="Garamond"/>
                          <w:color w:val="000000" w:themeColor="text1"/>
                        </w:rPr>
                      </w:pPr>
                      <w:bookmarkStart w:name="_Ref85725145" w:id="85"/>
                      <w:r>
                        <w:t xml:space="preserve">Table </w:t>
                      </w:r>
                      <w:r>
                        <w:fldChar w:fldCharType="begin"/>
                      </w:r>
                      <w:r>
                        <w:instrText>SEQ Table \* ARABIC</w:instrText>
                      </w:r>
                      <w:r>
                        <w:fldChar w:fldCharType="separate"/>
                      </w:r>
                      <w:r w:rsidR="0066424A">
                        <w:rPr>
                          <w:noProof/>
                        </w:rPr>
                        <w:t>12</w:t>
                      </w:r>
                      <w:r>
                        <w:fldChar w:fldCharType="end"/>
                      </w:r>
                      <w:bookmarkEnd w:id="85"/>
                      <w:r>
                        <w:t xml:space="preserve">: Summary of </w:t>
                      </w:r>
                      <w:r w:rsidR="00EA3A8E">
                        <w:t>m</w:t>
                      </w:r>
                      <w:r>
                        <w:t xml:space="preserve">apped </w:t>
                      </w:r>
                      <w:r w:rsidR="004B4B87">
                        <w:t>distributed solar</w:t>
                      </w:r>
                      <w:r>
                        <w:t xml:space="preserve"> </w:t>
                      </w:r>
                      <w:r w:rsidR="00EA3A8E">
                        <w:t xml:space="preserve">resources by </w:t>
                      </w:r>
                      <w:r>
                        <w:t>substation.</w:t>
                      </w:r>
                    </w:p>
                  </w:txbxContent>
                </v:textbox>
                <w10:wrap type="topAndBottom" anchorx="margin"/>
              </v:shape>
            </w:pict>
          </mc:Fallback>
        </mc:AlternateContent>
      </w:r>
      <w:r w:rsidR="00B71FDA">
        <w:rPr>
          <w:noProof/>
        </w:rPr>
        <mc:AlternateContent>
          <mc:Choice Requires="wps">
            <w:drawing>
              <wp:anchor distT="0" distB="0" distL="114300" distR="114300" simplePos="0" relativeHeight="251658241" behindDoc="0" locked="0" layoutInCell="1" allowOverlap="1" wp14:editId="1719B54D" wp14:anchorId="7A8333E9">
                <wp:simplePos x="0" y="0"/>
                <wp:positionH relativeFrom="column">
                  <wp:posOffset>3076503</wp:posOffset>
                </wp:positionH>
                <wp:positionV relativeFrom="paragraph">
                  <wp:posOffset>285223</wp:posOffset>
                </wp:positionV>
                <wp:extent cx="2606040" cy="457200"/>
                <wp:effectExtent l="0" t="0" r="3810" b="0"/>
                <wp:wrapTopAndBottom/>
                <wp:docPr id="15" name="Text Box 15"/>
                <wp:cNvGraphicFramePr/>
                <a:graphic xmlns:a="http://schemas.openxmlformats.org/drawingml/2006/main">
                  <a:graphicData uri="http://schemas.microsoft.com/office/word/2010/wordprocessingShape">
                    <wps:wsp>
                      <wps:cNvSpPr txBox="1"/>
                      <wps:spPr>
                        <a:xfrm>
                          <a:off x="0" y="0"/>
                          <a:ext cx="2606040" cy="457200"/>
                        </a:xfrm>
                        <a:prstGeom prst="rect">
                          <a:avLst/>
                        </a:prstGeom>
                        <a:solidFill>
                          <a:prstClr val="white"/>
                        </a:solidFill>
                        <a:ln>
                          <a:noFill/>
                        </a:ln>
                      </wps:spPr>
                      <wps:txbx>
                        <w:txbxContent>
                          <w:p w:rsidRPr="00AF6479" w:rsidR="00EA3A8E" w:rsidP="00EA3A8E" w:rsidRDefault="00EA3A8E" w14:paraId="4CB989A9" w14:textId="6FF92ED7">
                            <w:pPr>
                              <w:pStyle w:val="Caption"/>
                              <w:rPr>
                                <w:rFonts w:eastAsia="Garamond" w:cs="Garamond"/>
                                <w:color w:val="000000" w:themeColor="text1"/>
                              </w:rPr>
                            </w:pPr>
                            <w:bookmarkStart w:name="_Ref85725149" w:id="85"/>
                            <w:r>
                              <w:t xml:space="preserve">Table </w:t>
                            </w:r>
                            <w:r>
                              <w:fldChar w:fldCharType="begin"/>
                            </w:r>
                            <w:r>
                              <w:instrText>SEQ Table \* ARABIC</w:instrText>
                            </w:r>
                            <w:r>
                              <w:fldChar w:fldCharType="separate"/>
                            </w:r>
                            <w:r w:rsidR="0066424A">
                              <w:rPr>
                                <w:noProof/>
                              </w:rPr>
                              <w:t>13</w:t>
                            </w:r>
                            <w:r>
                              <w:fldChar w:fldCharType="end"/>
                            </w:r>
                            <w:bookmarkEnd w:id="85"/>
                            <w:r>
                              <w:t xml:space="preserve">: Summary of mapped </w:t>
                            </w:r>
                            <w:r w:rsidR="004B4B87">
                              <w:t>biomass/biogas</w:t>
                            </w:r>
                            <w:r>
                              <w:t xml:space="preserve"> resources by substation.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5" style="position:absolute;left:0;text-align:left;margin-left:242.25pt;margin-top:22.45pt;width:205.2pt;height:36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" w14:anchorId="7A8333E9">
                <v:textbox inset="0,0,0,0">
                  <w:txbxContent>
                    <w:p w:rsidRPr="00AF6479" w:rsidR="00EA3A8E" w:rsidP="00EA3A8E" w:rsidRDefault="00EA3A8E" w14:paraId="4CB989A9" w14:textId="6FF92ED7">
                      <w:pPr>
                        <w:pStyle w:val="Caption"/>
                        <w:rPr>
                          <w:rFonts w:eastAsia="Garamond" w:cs="Garamond"/>
                          <w:color w:val="000000" w:themeColor="text1"/>
                        </w:rPr>
                      </w:pPr>
                      <w:bookmarkStart w:name="_Ref85725149" w:id="87"/>
                      <w:r>
                        <w:t xml:space="preserve">Table </w:t>
                      </w:r>
                      <w:r>
                        <w:fldChar w:fldCharType="begin"/>
                      </w:r>
                      <w:r>
                        <w:instrText>SEQ Table \* ARABIC</w:instrText>
                      </w:r>
                      <w:r>
                        <w:fldChar w:fldCharType="separate"/>
                      </w:r>
                      <w:r w:rsidR="0066424A">
                        <w:rPr>
                          <w:noProof/>
                        </w:rPr>
                        <w:t>13</w:t>
                      </w:r>
                      <w:r>
                        <w:fldChar w:fldCharType="end"/>
                      </w:r>
                      <w:bookmarkEnd w:id="87"/>
                      <w:r>
                        <w:t xml:space="preserve">: Summary of mapped </w:t>
                      </w:r>
                      <w:r w:rsidR="004B4B87">
                        <w:t>biomass/biogas</w:t>
                      </w:r>
                      <w:r>
                        <w:t xml:space="preserve"> resources by substation.</w:t>
                      </w:r>
                    </w:p>
                  </w:txbxContent>
                </v:textbox>
                <w10:wrap type="topAndBottom"/>
              </v:shape>
            </w:pict>
          </mc:Fallback>
        </mc:AlternateContent>
      </w:r>
    </w:p>
    <w:p w:rsidR="007A1670" w:rsidP="007A1670" w:rsidRDefault="007A1670" w14:paraId="049595DB" w14:textId="73AEDBC5">
      <w:pPr>
        <w:rPr>
          <w:rFonts w:eastAsia="Calibri"/>
          <w:b/>
          <w:color w:val="000000" w:themeColor="text1"/>
          <w:szCs w:val="24"/>
        </w:rPr>
      </w:pPr>
    </w:p>
    <w:p w:rsidR="003367BA" w:rsidP="003367BA" w:rsidRDefault="003367BA" w14:paraId="23C09A25" w14:textId="418F9353">
      <w:pPr>
        <w:pStyle w:val="Heading2"/>
      </w:pPr>
      <w:bookmarkStart w:name="_Ref85804839" w:id="86"/>
      <w:bookmarkStart w:name="_Toc95124818" w:id="87"/>
      <w:bookmarkStart w:name="_Toc90563257" w:id="88"/>
      <w:r>
        <w:t>Results</w:t>
      </w:r>
      <w:bookmarkEnd w:id="63"/>
      <w:bookmarkEnd w:id="86"/>
      <w:bookmarkEnd w:id="87"/>
      <w:bookmarkEnd w:id="88"/>
    </w:p>
    <w:p w:rsidR="003367BA" w:rsidP="003367BA" w:rsidRDefault="1D117207" w14:paraId="2EE63E41" w14:textId="3B098155">
      <w:pPr>
        <w:ind w:left="0"/>
      </w:pPr>
      <w:r>
        <w:t>Sections</w:t>
      </w:r>
      <w:r w:rsidR="0BE8EB4D">
        <w:t xml:space="preserve"> </w:t>
      </w:r>
      <w:r w:rsidR="008A5171">
        <w:fldChar w:fldCharType="begin"/>
      </w:r>
      <w:r w:rsidR="008A5171">
        <w:instrText xml:space="preserve"> REF _Ref85808932 \r \h </w:instrText>
      </w:r>
      <w:r w:rsidR="008A5171">
        <w:fldChar w:fldCharType="separate"/>
      </w:r>
      <w:r w:rsidR="008A5171">
        <w:t>7.1</w:t>
      </w:r>
      <w:r w:rsidR="008A5171">
        <w:fldChar w:fldCharType="end"/>
      </w:r>
      <w:r w:rsidR="008A5171">
        <w:t xml:space="preserve"> through </w:t>
      </w:r>
      <w:r w:rsidR="008A5171">
        <w:fldChar w:fldCharType="begin"/>
      </w:r>
      <w:r w:rsidR="008A5171">
        <w:instrText xml:space="preserve"> REF _Ref95078027 \r \h </w:instrText>
      </w:r>
      <w:r w:rsidR="008A5171">
        <w:fldChar w:fldCharType="separate"/>
      </w:r>
      <w:r w:rsidR="008A5171">
        <w:t>7.6</w:t>
      </w:r>
      <w:r w:rsidR="008A5171">
        <w:fldChar w:fldCharType="end"/>
      </w:r>
      <w:r w:rsidR="008A5171">
        <w:t xml:space="preserve"> </w:t>
      </w:r>
      <w:r w:rsidR="0BE8EB4D">
        <w:t>summarize the results</w:t>
      </w:r>
      <w:r w:rsidR="63736643">
        <w:t xml:space="preserve"> for the </w:t>
      </w:r>
      <w:r w:rsidR="002348F9">
        <w:t xml:space="preserve">December </w:t>
      </w:r>
      <w:r w:rsidR="007A0C37">
        <w:t>P</w:t>
      </w:r>
      <w:r w:rsidR="63736643">
        <w:t xml:space="preserve">roposed </w:t>
      </w:r>
      <w:r w:rsidR="007A0C37">
        <w:t>D</w:t>
      </w:r>
      <w:r w:rsidR="63736643">
        <w:t>ecision</w:t>
      </w:r>
      <w:r w:rsidR="0BE8EB4D">
        <w:t xml:space="preserve"> </w:t>
      </w:r>
      <w:r w:rsidR="740B0B14">
        <w:t xml:space="preserve">following </w:t>
      </w:r>
      <w:r w:rsidR="5AE428F7">
        <w:t xml:space="preserve">all </w:t>
      </w:r>
      <w:r w:rsidR="7B3AAEF7">
        <w:t>r</w:t>
      </w:r>
      <w:r w:rsidR="740B0B14">
        <w:t>ound</w:t>
      </w:r>
      <w:r w:rsidR="566D30C7">
        <w:t>s</w:t>
      </w:r>
      <w:r w:rsidR="740B0B14">
        <w:t xml:space="preserve"> of </w:t>
      </w:r>
      <w:r w:rsidR="7B3AAEF7">
        <w:t>m</w:t>
      </w:r>
      <w:r w:rsidR="740B0B14">
        <w:t>apping</w:t>
      </w:r>
      <w:r w:rsidR="002348F9">
        <w:t xml:space="preserve"> and</w:t>
      </w:r>
      <w:r w:rsidR="7B3AAEF7">
        <w:t xml:space="preserve"> taking into account all the adjustments noted in the previous </w:t>
      </w:r>
      <w:r w:rsidR="1836A3F8">
        <w:t>section.</w:t>
      </w:r>
      <w:r w:rsidR="7B3AAEF7">
        <w:t xml:space="preserve"> </w:t>
      </w:r>
      <w:r w:rsidR="008A5171">
        <w:t xml:space="preserve">Sections </w:t>
      </w:r>
      <w:r w:rsidR="000E523F">
        <w:fldChar w:fldCharType="begin"/>
      </w:r>
      <w:r w:rsidR="000E523F">
        <w:instrText xml:space="preserve"> REF _Ref94819164 \r \h </w:instrText>
      </w:r>
      <w:r w:rsidR="000E523F">
        <w:fldChar w:fldCharType="separate"/>
      </w:r>
      <w:r w:rsidR="000E523F">
        <w:t>7.7</w:t>
      </w:r>
      <w:r w:rsidR="000E523F">
        <w:fldChar w:fldCharType="end"/>
      </w:r>
      <w:r w:rsidR="000E523F">
        <w:t xml:space="preserve"> through </w:t>
      </w:r>
      <w:r w:rsidR="000E523F">
        <w:fldChar w:fldCharType="begin"/>
      </w:r>
      <w:r w:rsidR="000E523F">
        <w:instrText xml:space="preserve"> REF _Ref95078109 \r \h </w:instrText>
      </w:r>
      <w:r w:rsidR="000E523F">
        <w:fldChar w:fldCharType="separate"/>
      </w:r>
      <w:r w:rsidR="000E523F">
        <w:t>7.9</w:t>
      </w:r>
      <w:r w:rsidR="000E523F">
        <w:fldChar w:fldCharType="end"/>
      </w:r>
      <w:r w:rsidR="008A5171">
        <w:t xml:space="preserve"> summarize the adjustments made </w:t>
      </w:r>
      <w:r w:rsidR="007A0C37">
        <w:t xml:space="preserve">following comments and replies on the Proposed Decision. </w:t>
      </w:r>
      <w:r w:rsidR="6B323A4C">
        <w:t xml:space="preserve">The results are </w:t>
      </w:r>
      <w:r w:rsidR="7470BEB1">
        <w:t>presented in tables</w:t>
      </w:r>
      <w:r w:rsidR="6B323A4C">
        <w:t xml:space="preserve"> broken down by resource type</w:t>
      </w:r>
      <w:r w:rsidR="142DBB03">
        <w:t xml:space="preserve"> </w:t>
      </w:r>
      <w:r w:rsidR="59CBF374">
        <w:t>with</w:t>
      </w:r>
      <w:r w:rsidR="142DBB03">
        <w:t xml:space="preserve"> a discussion of the remaining criteria exceedance flags</w:t>
      </w:r>
      <w:r w:rsidR="56C672F1">
        <w:t>, followed by a</w:t>
      </w:r>
      <w:r w:rsidR="11401F87">
        <w:t xml:space="preserve"> summary </w:t>
      </w:r>
      <w:r w:rsidR="75E914AE">
        <w:t>and</w:t>
      </w:r>
      <w:r w:rsidR="088823C9">
        <w:t xml:space="preserve"> </w:t>
      </w:r>
      <w:r w:rsidR="0744CC39">
        <w:t>geographic breakdown</w:t>
      </w:r>
      <w:r w:rsidR="56C672F1">
        <w:t xml:space="preserve"> of resources and </w:t>
      </w:r>
      <w:r w:rsidR="5C7C8CFC">
        <w:t xml:space="preserve">final discussion of the </w:t>
      </w:r>
      <w:r w:rsidR="1EEE12B6">
        <w:t>potential transmission implications.</w:t>
      </w:r>
    </w:p>
    <w:p w:rsidR="003367BA" w:rsidP="002C7670" w:rsidRDefault="009F06FF" w14:paraId="51EF2206" w14:textId="689BC9A1">
      <w:pPr>
        <w:pStyle w:val="Heading3"/>
        <w:ind w:left="720"/>
      </w:pPr>
      <w:bookmarkStart w:name="_Ref85808932" w:id="89"/>
      <w:bookmarkStart w:name="_Ref85809009" w:id="90"/>
      <w:bookmarkStart w:name="_Ref86359672" w:id="91"/>
      <w:bookmarkStart w:name="_Toc95124819" w:id="92"/>
      <w:bookmarkStart w:name="_Toc90563258" w:id="93"/>
      <w:r>
        <w:t>Geothermal Mapping Result</w:t>
      </w:r>
      <w:r w:rsidR="29DE1DF4">
        <w:t>s</w:t>
      </w:r>
      <w:bookmarkEnd w:id="89"/>
      <w:bookmarkEnd w:id="90"/>
      <w:bookmarkEnd w:id="91"/>
      <w:bookmarkEnd w:id="92"/>
      <w:bookmarkEnd w:id="93"/>
      <w:r w:rsidR="00E518DA">
        <w:t xml:space="preserve"> for the Proposed Decision</w:t>
      </w:r>
    </w:p>
    <w:p w:rsidRPr="00E10E0A" w:rsidR="00E10E0A" w:rsidP="002C7670" w:rsidRDefault="00213F53" w14:paraId="62D3114B" w14:textId="0CFADE1E">
      <w:pPr>
        <w:spacing w:after="240"/>
        <w:ind w:left="0"/>
      </w:pPr>
      <w:r>
        <w:fldChar w:fldCharType="begin"/>
      </w:r>
      <w:r>
        <w:instrText xml:space="preserve"> REF _Ref85808442 \h </w:instrText>
      </w:r>
      <w:r>
        <w:fldChar w:fldCharType="separate"/>
      </w:r>
      <w:r w:rsidR="52645348">
        <w:t xml:space="preserve">Table </w:t>
      </w:r>
      <w:r w:rsidRPr="4F7D9A97" w:rsidR="52645348">
        <w:rPr>
          <w:noProof/>
        </w:rPr>
        <w:t>14</w:t>
      </w:r>
      <w:r>
        <w:fldChar w:fldCharType="end"/>
      </w:r>
      <w:r w:rsidR="54E4D27B">
        <w:t xml:space="preserve"> </w:t>
      </w:r>
      <w:r w:rsidR="68D80526">
        <w:t xml:space="preserve">depicts a summary of the geothermal resources </w:t>
      </w:r>
      <w:r w:rsidR="00457D2D">
        <w:t xml:space="preserve">for the proposed decision portfolio </w:t>
      </w:r>
      <w:r w:rsidR="68D80526">
        <w:t>following all rounds of mapping and their compliance with the five criteria.</w:t>
      </w:r>
      <w:r w:rsidR="7F119770">
        <w:t xml:space="preserve"> </w:t>
      </w:r>
      <w:r w:rsidR="61CB4319">
        <w:t>The</w:t>
      </w:r>
      <w:r w:rsidDel="61CB4319">
        <w:t xml:space="preserve"> </w:t>
      </w:r>
      <w:r w:rsidR="65CBBC15">
        <w:t xml:space="preserve">green </w:t>
      </w:r>
      <w:r w:rsidR="61CB4319">
        <w:t>1* flag for criteria 2 (transmission capability limit) indicate</w:t>
      </w:r>
      <w:r w:rsidR="3CBF4B59">
        <w:t>s</w:t>
      </w:r>
      <w:r w:rsidR="61CB4319">
        <w:t xml:space="preserve"> level-3 non-compliance flags that staff propose </w:t>
      </w:r>
      <w:r w:rsidR="283B03E9">
        <w:t>could be</w:t>
      </w:r>
      <w:r w:rsidR="61CB4319">
        <w:t xml:space="preserve"> alleviate</w:t>
      </w:r>
      <w:r w:rsidR="1CE0D2D0">
        <w:t>d</w:t>
      </w:r>
      <w:r w:rsidR="61CB4319">
        <w:t xml:space="preserve"> via the </w:t>
      </w:r>
      <w:r w:rsidR="1B5BF332">
        <w:t>transmission upgrade included in the CAISO</w:t>
      </w:r>
      <w:r w:rsidR="63CACAEA">
        <w:t>’s</w:t>
      </w:r>
      <w:r w:rsidR="1B5BF332">
        <w:t xml:space="preserve"> </w:t>
      </w:r>
      <w:r w:rsidR="2DD36DAF">
        <w:t>2021 W</w:t>
      </w:r>
      <w:r w:rsidR="1B5BF332">
        <w:t xml:space="preserve">hite </w:t>
      </w:r>
      <w:r w:rsidR="01CDF2F3">
        <w:t>P</w:t>
      </w:r>
      <w:r w:rsidR="1B5BF332">
        <w:t>aper for the transmission constraint being exceeded.</w:t>
      </w:r>
      <w:r w:rsidR="514E50C4">
        <w:t xml:space="preserve"> The mapping adjustments resulted in significant </w:t>
      </w:r>
      <w:r w:rsidR="4E0BA948">
        <w:t xml:space="preserve">improvements in criteria compliance across all criteria. </w:t>
      </w:r>
      <w:r w:rsidR="17950283">
        <w:t>The key outstanding non-compliances are:</w:t>
      </w:r>
    </w:p>
    <w:p w:rsidR="00205422" w:rsidP="003E01DA" w:rsidRDefault="00205422" w14:paraId="19AC319F" w14:textId="76B37F67">
      <w:pPr>
        <w:pStyle w:val="Caption"/>
        <w:keepNext/>
      </w:pPr>
      <w:bookmarkStart w:name="_Ref85808442" w:id="94"/>
      <w:bookmarkStart w:name="_Ref36055920" w:id="95"/>
      <w:bookmarkEnd w:id="57"/>
      <w:r>
        <w:lastRenderedPageBreak/>
        <w:t xml:space="preserve">Table </w:t>
      </w:r>
      <w:r>
        <w:fldChar w:fldCharType="begin"/>
      </w:r>
      <w:r>
        <w:instrText>SEQ Table \* ARABIC</w:instrText>
      </w:r>
      <w:r>
        <w:fldChar w:fldCharType="separate"/>
      </w:r>
      <w:r w:rsidR="0066424A">
        <w:rPr>
          <w:noProof/>
        </w:rPr>
        <w:t>14</w:t>
      </w:r>
      <w:r>
        <w:fldChar w:fldCharType="end"/>
      </w:r>
      <w:bookmarkEnd w:id="94"/>
      <w:r>
        <w:t xml:space="preserve">: Summary of the geothermal resources </w:t>
      </w:r>
      <w:r w:rsidR="00A133AC">
        <w:t>mapping</w:t>
      </w:r>
      <w:r w:rsidR="00A91A60">
        <w:t xml:space="preserve"> </w:t>
      </w:r>
      <w:r w:rsidR="156BA9F5">
        <w:t xml:space="preserve">for the proposed decision portfolio </w:t>
      </w:r>
      <w:r>
        <w:t xml:space="preserve">and their compliance with the five criteria. </w:t>
      </w:r>
    </w:p>
    <w:p w:rsidR="000C6E61" w:rsidP="000C6E61" w:rsidRDefault="009C165B" w14:paraId="1C41E497" w14:textId="258EEB90">
      <w:pPr>
        <w:keepNext/>
        <w:ind w:left="0"/>
        <w:rPr>
          <w:rFonts w:eastAsia="Calibri"/>
        </w:rPr>
      </w:pPr>
      <w:r w:rsidRPr="009C165B">
        <w:rPr>
          <w:noProof/>
        </w:rPr>
        <w:drawing>
          <wp:inline distT="0" distB="0" distL="0" distR="0" wp14:anchorId="20BC03B4" wp14:editId="2A4FDA4A">
            <wp:extent cx="5943600" cy="981075"/>
            <wp:effectExtent l="0" t="0" r="0" b="9525"/>
            <wp:docPr id="62313533" name="Picture 6231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r w:rsidR="37B5C6DC">
        <w:rPr>
          <w:noProof/>
        </w:rPr>
        <w:drawing>
          <wp:inline distT="0" distB="0" distL="0" distR="0" wp14:anchorId="2FBB91A0" wp14:editId="495100E2">
            <wp:extent cx="5943600" cy="5289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5943600" cy="528955"/>
                    </a:xfrm>
                    <a:prstGeom prst="rect">
                      <a:avLst/>
                    </a:prstGeom>
                  </pic:spPr>
                </pic:pic>
              </a:graphicData>
            </a:graphic>
          </wp:inline>
        </w:drawing>
      </w:r>
    </w:p>
    <w:p w:rsidR="263BE775" w:rsidP="263BE775" w:rsidRDefault="263BE775" w14:paraId="74548652" w14:textId="232E78A0">
      <w:pPr>
        <w:ind w:left="0"/>
      </w:pPr>
    </w:p>
    <w:p w:rsidR="00DA194A" w:rsidP="263BE775" w:rsidRDefault="00DA194A" w14:paraId="57789A64" w14:textId="77777777">
      <w:pPr>
        <w:ind w:left="0"/>
        <w:rPr>
          <w:rFonts w:eastAsia="Calibri"/>
        </w:rPr>
      </w:pPr>
    </w:p>
    <w:p w:rsidRPr="002C7670" w:rsidR="567DFF95" w:rsidP="002C7670" w:rsidRDefault="015BC834" w14:paraId="472BEE83" w14:textId="3F0392F8">
      <w:pPr>
        <w:rPr>
          <w:rStyle w:val="Heading7Char"/>
        </w:rPr>
      </w:pPr>
      <w:r w:rsidRPr="00650EF6">
        <w:rPr>
          <w:rStyle w:val="Heading7Char"/>
        </w:rPr>
        <w:t>Criteria 1 – Distance to transmission of appropriate voltage:</w:t>
      </w:r>
      <w:r w:rsidRPr="002C7670" w:rsidR="131E7F63">
        <w:rPr>
          <w:rStyle w:val="Heading7Char"/>
        </w:rPr>
        <w:t xml:space="preserve"> </w:t>
      </w:r>
      <w:r w:rsidRPr="002C7670" w:rsidR="131E7F63">
        <w:t xml:space="preserve">The geothermal resources mapped to </w:t>
      </w:r>
      <w:r w:rsidRPr="002C7670" w:rsidR="157ABF85">
        <w:t xml:space="preserve">the </w:t>
      </w:r>
      <w:r w:rsidRPr="002C7670" w:rsidR="131E7F63">
        <w:t xml:space="preserve">Control </w:t>
      </w:r>
      <w:r w:rsidRPr="002C7670" w:rsidR="157ABF85">
        <w:t xml:space="preserve">substation in the Eastern Sierra Nevada </w:t>
      </w:r>
      <w:r w:rsidRPr="002C7670" w:rsidR="131E7F63">
        <w:t xml:space="preserve">are </w:t>
      </w:r>
      <w:r w:rsidRPr="002C7670" w:rsidR="7E55BA5C">
        <w:t xml:space="preserve">nearly </w:t>
      </w:r>
      <w:r w:rsidRPr="002C7670" w:rsidR="131E7F63">
        <w:t>20 miles away, triggering the level-2 flag. However</w:t>
      </w:r>
      <w:r w:rsidRPr="002C7670" w:rsidR="7662DE9A">
        <w:t>, this area has existing geothermal projects and existing interconnection infrastructure which likely reduces the impacts of the distance to transmission and make</w:t>
      </w:r>
      <w:r w:rsidRPr="002C7670" w:rsidR="27C2CD81">
        <w:t>s this level-2 flag acceptable. The level-3 flag for the resources mapped to Beatty remains due to</w:t>
      </w:r>
      <w:r w:rsidRPr="002C7670" w:rsidR="1661EB05">
        <w:t xml:space="preserve"> the reasons noted in Section </w:t>
      </w:r>
      <w:r w:rsidRPr="002C7670" w:rsidR="005B625B">
        <w:fldChar w:fldCharType="begin"/>
      </w:r>
      <w:r w:rsidRPr="002C7670" w:rsidR="005B625B">
        <w:instrText xml:space="preserve"> REF _Ref85809062 \r \h </w:instrText>
      </w:r>
      <w:r w:rsidRPr="002C7670" w:rsidR="00DA7057">
        <w:instrText xml:space="preserve"> \* MERGEFORMAT </w:instrText>
      </w:r>
      <w:r w:rsidRPr="002C7670" w:rsidR="005B625B">
        <w:fldChar w:fldCharType="separate"/>
      </w:r>
      <w:r w:rsidR="00B71FDA">
        <w:t>6</w:t>
      </w:r>
      <w:r w:rsidRPr="002C7670" w:rsidR="005B625B">
        <w:fldChar w:fldCharType="end"/>
      </w:r>
      <w:r w:rsidRPr="002C7670" w:rsidR="702E0C3A">
        <w:t xml:space="preserve"> </w:t>
      </w:r>
      <w:r w:rsidRPr="002C7670" w:rsidR="1661EB05">
        <w:t>. This exceedance reflects the fact that geothermal resources are limited to fixed geographic areas unlike other renewable resources.</w:t>
      </w:r>
    </w:p>
    <w:p w:rsidR="263BE775" w:rsidP="263BE775" w:rsidRDefault="263BE775" w14:paraId="69E3ABF2" w14:textId="25104669">
      <w:pPr>
        <w:ind w:left="0"/>
        <w:rPr>
          <w:rFonts w:eastAsia="Calibri"/>
          <w:b/>
        </w:rPr>
      </w:pPr>
    </w:p>
    <w:p w:rsidR="42578557" w:rsidP="002C7670" w:rsidRDefault="5A0113FA" w14:paraId="148F61E5" w14:textId="5220B8BC">
      <w:pPr>
        <w:rPr>
          <w:rFonts w:eastAsia="Calibri"/>
        </w:rPr>
      </w:pPr>
      <w:r w:rsidRPr="00650EF6">
        <w:rPr>
          <w:rStyle w:val="Heading7Char"/>
        </w:rPr>
        <w:t>Criteria 2 – Transmission Capability:</w:t>
      </w:r>
      <w:r w:rsidRPr="23850034" w:rsidR="529AEFB4">
        <w:rPr>
          <w:rFonts w:eastAsia="Calibri"/>
          <w:b/>
          <w:bCs/>
        </w:rPr>
        <w:t xml:space="preserve"> </w:t>
      </w:r>
      <w:r w:rsidRPr="23850034" w:rsidR="529AEFB4">
        <w:rPr>
          <w:rFonts w:eastAsia="Calibri"/>
        </w:rPr>
        <w:t>Geothermal mapped to the Geysers remain at level-3 non-compliance</w:t>
      </w:r>
      <w:r w:rsidRPr="23850034" w:rsidR="717D50D9">
        <w:rPr>
          <w:rFonts w:eastAsia="Calibri"/>
        </w:rPr>
        <w:t>, despite relocating geothermal</w:t>
      </w:r>
      <w:r w:rsidRPr="23850034" w:rsidR="529AEFB4">
        <w:rPr>
          <w:rFonts w:eastAsia="Calibri"/>
        </w:rPr>
        <w:t xml:space="preserve"> </w:t>
      </w:r>
      <w:r w:rsidRPr="23850034" w:rsidR="717D50D9">
        <w:rPr>
          <w:rFonts w:eastAsia="Calibri"/>
        </w:rPr>
        <w:t xml:space="preserve">away from Northern </w:t>
      </w:r>
      <w:r w:rsidRPr="23850034" w:rsidR="10E20E26">
        <w:rPr>
          <w:rFonts w:eastAsia="Calibri"/>
        </w:rPr>
        <w:t>California</w:t>
      </w:r>
      <w:r w:rsidRPr="23850034" w:rsidR="529AEFB4">
        <w:rPr>
          <w:rFonts w:eastAsia="Calibri"/>
        </w:rPr>
        <w:t xml:space="preserve"> due to</w:t>
      </w:r>
      <w:r w:rsidRPr="23850034" w:rsidR="0F0DCF24">
        <w:rPr>
          <w:rFonts w:eastAsia="Calibri"/>
        </w:rPr>
        <w:t xml:space="preserve"> continued</w:t>
      </w:r>
      <w:r w:rsidRPr="23850034" w:rsidR="529AEFB4">
        <w:rPr>
          <w:rFonts w:eastAsia="Calibri"/>
        </w:rPr>
        <w:t xml:space="preserve"> FCDS exceedance in the Cortina-</w:t>
      </w:r>
      <w:proofErr w:type="spellStart"/>
      <w:r w:rsidRPr="23850034" w:rsidR="529AEFB4">
        <w:rPr>
          <w:rFonts w:eastAsia="Calibri"/>
        </w:rPr>
        <w:t>Vaca</w:t>
      </w:r>
      <w:proofErr w:type="spellEnd"/>
      <w:r w:rsidRPr="23850034" w:rsidR="529AEFB4">
        <w:rPr>
          <w:rFonts w:eastAsia="Calibri"/>
        </w:rPr>
        <w:t xml:space="preserve"> Dixon constraint. The implications of this exceedance are discussed in de</w:t>
      </w:r>
      <w:r w:rsidRPr="23850034" w:rsidR="683CF34C">
        <w:rPr>
          <w:rFonts w:eastAsia="Calibri"/>
        </w:rPr>
        <w:t xml:space="preserve">tail in Section </w:t>
      </w:r>
      <w:r w:rsidR="00331D46">
        <w:rPr>
          <w:rFonts w:eastAsia="Calibri"/>
        </w:rPr>
        <w:fldChar w:fldCharType="begin"/>
      </w:r>
      <w:r w:rsidR="00331D46">
        <w:rPr>
          <w:rFonts w:eastAsia="Calibri"/>
        </w:rPr>
        <w:instrText xml:space="preserve"> REF _Ref85809039 \r \h </w:instrText>
      </w:r>
      <w:r w:rsidR="00331D46">
        <w:rPr>
          <w:rFonts w:eastAsia="Calibri"/>
        </w:rPr>
      </w:r>
      <w:r w:rsidR="00331D46">
        <w:rPr>
          <w:rFonts w:eastAsia="Calibri"/>
        </w:rPr>
        <w:fldChar w:fldCharType="separate"/>
      </w:r>
      <w:r w:rsidR="3DB4958B">
        <w:rPr>
          <w:rFonts w:eastAsia="Calibri"/>
        </w:rPr>
        <w:t>7.5</w:t>
      </w:r>
      <w:r w:rsidR="00331D46">
        <w:rPr>
          <w:rFonts w:eastAsia="Calibri"/>
        </w:rPr>
        <w:fldChar w:fldCharType="end"/>
      </w:r>
      <w:r w:rsidRPr="23850034" w:rsidR="755D3CDA">
        <w:rPr>
          <w:rFonts w:eastAsia="Calibri"/>
        </w:rPr>
        <w:t xml:space="preserve"> </w:t>
      </w:r>
      <w:r w:rsidRPr="23850034" w:rsidR="683CF34C">
        <w:rPr>
          <w:rFonts w:eastAsia="Calibri"/>
        </w:rPr>
        <w:t xml:space="preserve">below. </w:t>
      </w:r>
      <w:r w:rsidRPr="23850034" w:rsidR="78AAA599">
        <w:rPr>
          <w:rFonts w:eastAsia="Calibri"/>
        </w:rPr>
        <w:t xml:space="preserve">Geothermal mapped to the Beatty substation has been </w:t>
      </w:r>
      <w:r w:rsidRPr="23850034" w:rsidR="7309E084">
        <w:rPr>
          <w:rFonts w:eastAsia="Calibri"/>
        </w:rPr>
        <w:t xml:space="preserve">lowered </w:t>
      </w:r>
      <w:r w:rsidRPr="23850034" w:rsidR="78AAA599">
        <w:rPr>
          <w:rFonts w:eastAsia="Calibri"/>
        </w:rPr>
        <w:t>to compliance after account</w:t>
      </w:r>
      <w:r w:rsidRPr="23850034" w:rsidR="061B924E">
        <w:rPr>
          <w:rFonts w:eastAsia="Calibri"/>
        </w:rPr>
        <w:t>ing</w:t>
      </w:r>
      <w:r w:rsidRPr="23850034" w:rsidR="78AAA599">
        <w:rPr>
          <w:rFonts w:eastAsia="Calibri"/>
        </w:rPr>
        <w:t xml:space="preserve"> for the GLW area</w:t>
      </w:r>
      <w:r w:rsidRPr="23850034" w:rsidR="445C1869">
        <w:rPr>
          <w:rFonts w:eastAsia="Calibri"/>
        </w:rPr>
        <w:t xml:space="preserve"> constraint’s</w:t>
      </w:r>
      <w:r w:rsidRPr="23850034" w:rsidR="78AAA599">
        <w:rPr>
          <w:rFonts w:eastAsia="Calibri"/>
        </w:rPr>
        <w:t xml:space="preserve"> cost-effective transmission upgrade.</w:t>
      </w:r>
      <w:r w:rsidRPr="23850034" w:rsidR="54C49CC6">
        <w:rPr>
          <w:rFonts w:eastAsia="Calibri"/>
        </w:rPr>
        <w:t xml:space="preserve"> </w:t>
      </w:r>
      <w:r w:rsidRPr="23850034" w:rsidR="245F0BE0">
        <w:rPr>
          <w:rFonts w:eastAsia="Calibri"/>
        </w:rPr>
        <w:t xml:space="preserve">The RESOLVE model </w:t>
      </w:r>
      <w:r w:rsidRPr="23850034" w:rsidR="7513BF9E">
        <w:rPr>
          <w:rFonts w:eastAsia="Calibri"/>
        </w:rPr>
        <w:t>triggered</w:t>
      </w:r>
      <w:r w:rsidRPr="23850034" w:rsidR="245F0BE0">
        <w:rPr>
          <w:rFonts w:eastAsia="Calibri"/>
        </w:rPr>
        <w:t xml:space="preserve"> a partial upgrade of the transmission constraint primarily </w:t>
      </w:r>
      <w:r w:rsidRPr="23850034" w:rsidR="6A6CC37F">
        <w:rPr>
          <w:rFonts w:eastAsia="Calibri"/>
        </w:rPr>
        <w:t xml:space="preserve">to </w:t>
      </w:r>
      <w:r w:rsidRPr="23850034" w:rsidR="245F0BE0">
        <w:rPr>
          <w:rFonts w:eastAsia="Calibri"/>
        </w:rPr>
        <w:t xml:space="preserve">enable the geothermal resources to </w:t>
      </w:r>
      <w:r w:rsidRPr="23850034" w:rsidR="5E37104C">
        <w:rPr>
          <w:rFonts w:eastAsia="Calibri"/>
        </w:rPr>
        <w:t>interconnect</w:t>
      </w:r>
      <w:r w:rsidRPr="23850034" w:rsidR="245F0BE0">
        <w:rPr>
          <w:rFonts w:eastAsia="Calibri"/>
        </w:rPr>
        <w:t>.</w:t>
      </w:r>
      <w:r w:rsidRPr="23850034" w:rsidR="3E22830A">
        <w:rPr>
          <w:rFonts w:eastAsia="Calibri"/>
        </w:rPr>
        <w:t xml:space="preserve"> Section </w:t>
      </w:r>
      <w:r w:rsidR="00331D46">
        <w:rPr>
          <w:rFonts w:eastAsia="Calibri"/>
        </w:rPr>
        <w:fldChar w:fldCharType="begin"/>
      </w:r>
      <w:r w:rsidR="00331D46">
        <w:rPr>
          <w:rFonts w:eastAsia="Calibri"/>
        </w:rPr>
        <w:instrText xml:space="preserve"> REF _Ref85809030 \r \h </w:instrText>
      </w:r>
      <w:r w:rsidR="00331D46">
        <w:rPr>
          <w:rFonts w:eastAsia="Calibri"/>
        </w:rPr>
      </w:r>
      <w:r w:rsidR="00331D46">
        <w:rPr>
          <w:rFonts w:eastAsia="Calibri"/>
        </w:rPr>
        <w:fldChar w:fldCharType="separate"/>
      </w:r>
      <w:r w:rsidR="3DB4958B">
        <w:rPr>
          <w:rFonts w:eastAsia="Calibri"/>
        </w:rPr>
        <w:t>7.5</w:t>
      </w:r>
      <w:r w:rsidR="00331D46">
        <w:rPr>
          <w:rFonts w:eastAsia="Calibri"/>
        </w:rPr>
        <w:fldChar w:fldCharType="end"/>
      </w:r>
      <w:r w:rsidRPr="23850034" w:rsidR="3E22830A">
        <w:rPr>
          <w:rFonts w:eastAsia="Calibri"/>
        </w:rPr>
        <w:t xml:space="preserve"> discusses the GLW area constraint transmission upgrade in detail.</w:t>
      </w:r>
    </w:p>
    <w:p w:rsidR="263BE775" w:rsidP="263BE775" w:rsidRDefault="263BE775" w14:paraId="602A4AA4" w14:textId="46A14C0A">
      <w:pPr>
        <w:ind w:left="0"/>
        <w:rPr>
          <w:rFonts w:eastAsia="Calibri"/>
          <w:b/>
        </w:rPr>
      </w:pPr>
    </w:p>
    <w:p w:rsidR="5D9F34E2" w:rsidP="002C7670" w:rsidRDefault="11AE82D3" w14:paraId="645DDA3E" w14:textId="61567E5B">
      <w:pPr>
        <w:rPr>
          <w:rFonts w:eastAsia="Calibri"/>
        </w:rPr>
      </w:pPr>
      <w:r w:rsidRPr="00650EF6">
        <w:rPr>
          <w:rStyle w:val="Heading7Char"/>
        </w:rPr>
        <w:t>Other Criteria:</w:t>
      </w:r>
      <w:r w:rsidRPr="23850034">
        <w:rPr>
          <w:rFonts w:eastAsia="Calibri"/>
          <w:b/>
          <w:bCs/>
        </w:rPr>
        <w:t xml:space="preserve"> </w:t>
      </w:r>
      <w:r w:rsidRPr="23850034" w:rsidR="3A516E8C">
        <w:rPr>
          <w:rFonts w:eastAsia="Calibri"/>
        </w:rPr>
        <w:t xml:space="preserve">The </w:t>
      </w:r>
      <w:r w:rsidRPr="23850034" w:rsidR="1227BF93">
        <w:rPr>
          <w:rFonts w:eastAsia="Calibri"/>
        </w:rPr>
        <w:t>remaining level-2 non-compliance with Criteria 3b</w:t>
      </w:r>
      <w:r w:rsidRPr="23850034" w:rsidR="5AFA3E73">
        <w:rPr>
          <w:rFonts w:eastAsia="Calibri"/>
        </w:rPr>
        <w:t xml:space="preserve"> (environmental impacts)</w:t>
      </w:r>
      <w:r w:rsidRPr="23850034" w:rsidR="1227BF93">
        <w:rPr>
          <w:rFonts w:eastAsia="Calibri"/>
        </w:rPr>
        <w:t xml:space="preserve"> and 4</w:t>
      </w:r>
      <w:r w:rsidRPr="23850034" w:rsidR="51EAE53C">
        <w:rPr>
          <w:rFonts w:eastAsia="Calibri"/>
        </w:rPr>
        <w:t xml:space="preserve"> (commercial interest</w:t>
      </w:r>
      <w:r w:rsidRPr="23850034" w:rsidR="7100F56B">
        <w:rPr>
          <w:rFonts w:eastAsia="Calibri"/>
        </w:rPr>
        <w:t>)</w:t>
      </w:r>
      <w:r w:rsidRPr="23850034" w:rsidR="1227BF93">
        <w:rPr>
          <w:rFonts w:eastAsia="Calibri"/>
        </w:rPr>
        <w:t xml:space="preserve"> are acceptable</w:t>
      </w:r>
      <w:r w:rsidRPr="23850034" w:rsidR="5A974959">
        <w:rPr>
          <w:rFonts w:eastAsia="Calibri"/>
        </w:rPr>
        <w:t xml:space="preserve"> given that</w:t>
      </w:r>
      <w:r w:rsidRPr="23850034" w:rsidR="272FF5B6">
        <w:rPr>
          <w:rFonts w:eastAsia="Calibri"/>
        </w:rPr>
        <w:t xml:space="preserve"> </w:t>
      </w:r>
      <w:r w:rsidRPr="23850034" w:rsidR="5A974959">
        <w:rPr>
          <w:rFonts w:eastAsia="Calibri"/>
        </w:rPr>
        <w:t>g</w:t>
      </w:r>
      <w:r w:rsidRPr="23850034" w:rsidR="015BC834">
        <w:rPr>
          <w:rFonts w:eastAsia="Calibri"/>
        </w:rPr>
        <w:t>eothermal can only be developed in fixed areas with limited capacity.</w:t>
      </w:r>
      <w:r w:rsidRPr="23850034" w:rsidR="7E2D4CD5">
        <w:rPr>
          <w:rFonts w:eastAsia="Calibri"/>
        </w:rPr>
        <w:t xml:space="preserve"> The high values for Important Bird Areas at Bannister and native species richness at the </w:t>
      </w:r>
      <w:r w:rsidRPr="23850034" w:rsidR="1098E6DB">
        <w:rPr>
          <w:rFonts w:eastAsia="Calibri"/>
        </w:rPr>
        <w:t>Geysers are significantly less impacted by geothermal than other renewable resources.</w:t>
      </w:r>
      <w:r w:rsidRPr="23850034" w:rsidR="015BC834">
        <w:rPr>
          <w:rFonts w:eastAsia="Calibri"/>
        </w:rPr>
        <w:t xml:space="preserve"> Additionally, California has</w:t>
      </w:r>
      <w:r w:rsidRPr="23850034" w:rsidR="7ADE6628">
        <w:rPr>
          <w:rFonts w:eastAsia="Calibri"/>
        </w:rPr>
        <w:t xml:space="preserve"> not</w:t>
      </w:r>
      <w:r w:rsidRPr="23850034" w:rsidR="015BC834">
        <w:rPr>
          <w:rFonts w:eastAsia="Calibri"/>
        </w:rPr>
        <w:t xml:space="preserve"> seen </w:t>
      </w:r>
      <w:r w:rsidRPr="23850034" w:rsidR="454A18F2">
        <w:rPr>
          <w:rFonts w:eastAsia="Calibri"/>
        </w:rPr>
        <w:t xml:space="preserve">significant </w:t>
      </w:r>
      <w:r w:rsidRPr="23850034" w:rsidR="015BC834">
        <w:rPr>
          <w:rFonts w:eastAsia="Calibri"/>
        </w:rPr>
        <w:t>development interest in geothermal until recent</w:t>
      </w:r>
      <w:r w:rsidRPr="23850034" w:rsidR="1751B7E6">
        <w:rPr>
          <w:rFonts w:eastAsia="Calibri"/>
        </w:rPr>
        <w:t>ly</w:t>
      </w:r>
      <w:r w:rsidRPr="23850034" w:rsidR="015BC834">
        <w:rPr>
          <w:rFonts w:eastAsia="Calibri"/>
        </w:rPr>
        <w:t xml:space="preserve">, so </w:t>
      </w:r>
      <w:r w:rsidRPr="23850034" w:rsidR="2DDBF567">
        <w:rPr>
          <w:rFonts w:eastAsia="Calibri"/>
        </w:rPr>
        <w:t xml:space="preserve">the level-2 non-compliance </w:t>
      </w:r>
      <w:r w:rsidRPr="23850034" w:rsidR="27AA71B7">
        <w:rPr>
          <w:rFonts w:eastAsia="Calibri"/>
        </w:rPr>
        <w:t>in criteria 4</w:t>
      </w:r>
      <w:r w:rsidRPr="23850034" w:rsidR="7CD44F83">
        <w:rPr>
          <w:rFonts w:eastAsia="Calibri"/>
        </w:rPr>
        <w:t xml:space="preserve"> </w:t>
      </w:r>
      <w:r w:rsidRPr="23850034" w:rsidR="2DDBF567">
        <w:rPr>
          <w:rFonts w:eastAsia="Calibri"/>
        </w:rPr>
        <w:t xml:space="preserve">due to </w:t>
      </w:r>
      <w:r w:rsidRPr="23850034" w:rsidR="015BC834">
        <w:rPr>
          <w:rFonts w:eastAsia="Calibri"/>
        </w:rPr>
        <w:t>the lack of</w:t>
      </w:r>
      <w:r w:rsidRPr="23850034" w:rsidR="7935D581">
        <w:rPr>
          <w:rFonts w:eastAsia="Calibri"/>
        </w:rPr>
        <w:t xml:space="preserve"> a</w:t>
      </w:r>
      <w:r w:rsidRPr="23850034" w:rsidR="015BC834">
        <w:rPr>
          <w:rFonts w:eastAsia="Calibri"/>
        </w:rPr>
        <w:t xml:space="preserve"> significant amount of high-confidence commercial interest</w:t>
      </w:r>
      <w:r w:rsidRPr="23850034" w:rsidR="6D7A426C">
        <w:rPr>
          <w:rFonts w:eastAsia="Calibri"/>
        </w:rPr>
        <w:t xml:space="preserve"> aligns with </w:t>
      </w:r>
      <w:r w:rsidRPr="23850034" w:rsidR="111B8F52">
        <w:rPr>
          <w:rFonts w:eastAsia="Calibri"/>
        </w:rPr>
        <w:t>expectations</w:t>
      </w:r>
      <w:r w:rsidRPr="23850034" w:rsidR="13981FC2">
        <w:rPr>
          <w:rFonts w:eastAsia="Calibri"/>
        </w:rPr>
        <w:t>.</w:t>
      </w:r>
    </w:p>
    <w:p w:rsidR="263BE775" w:rsidP="263BE775" w:rsidRDefault="263BE775" w14:paraId="75074C53" w14:textId="668BAAD8">
      <w:pPr>
        <w:ind w:left="0"/>
        <w:rPr>
          <w:rFonts w:eastAsia="Calibri"/>
        </w:rPr>
      </w:pPr>
    </w:p>
    <w:p w:rsidR="00E10E0A" w:rsidP="002C7670" w:rsidRDefault="1F45F0C2" w14:paraId="4EBEF49A" w14:textId="6F7EC474">
      <w:pPr>
        <w:pStyle w:val="Heading3"/>
        <w:ind w:left="720"/>
      </w:pPr>
      <w:bookmarkStart w:name="_Ref85808923" w:id="96"/>
      <w:bookmarkStart w:name="_Toc95124820" w:id="97"/>
      <w:bookmarkStart w:name="_Toc90563259" w:id="98"/>
      <w:r>
        <w:t>Wind Mapping Result</w:t>
      </w:r>
      <w:r w:rsidR="66300DA6">
        <w:t>s</w:t>
      </w:r>
      <w:bookmarkEnd w:id="96"/>
      <w:bookmarkEnd w:id="97"/>
      <w:bookmarkEnd w:id="98"/>
      <w:r w:rsidR="00E518DA">
        <w:t xml:space="preserve"> for the Proposed Decision</w:t>
      </w:r>
    </w:p>
    <w:p w:rsidR="000C6E61" w:rsidDel="00827383" w:rsidP="000C6E61" w:rsidRDefault="00D26563" w14:paraId="6ECD8EA5" w14:textId="1D79029E">
      <w:pPr>
        <w:ind w:left="0"/>
      </w:pPr>
      <w:r>
        <w:fldChar w:fldCharType="begin"/>
      </w:r>
      <w:r>
        <w:instrText xml:space="preserve"> REF _Ref85808744 \h </w:instrText>
      </w:r>
      <w:r>
        <w:fldChar w:fldCharType="separate"/>
      </w:r>
      <w:r w:rsidR="3CC873B9">
        <w:t xml:space="preserve">Table </w:t>
      </w:r>
      <w:r w:rsidRPr="5AC79DD8" w:rsidR="3CC873B9">
        <w:rPr>
          <w:noProof/>
        </w:rPr>
        <w:t>15</w:t>
      </w:r>
      <w:r>
        <w:fldChar w:fldCharType="end"/>
      </w:r>
      <w:r w:rsidR="48FAC8A8">
        <w:t xml:space="preserve"> </w:t>
      </w:r>
      <w:r w:rsidR="5D07ABC1">
        <w:t xml:space="preserve">depicts a summary of the wind resources </w:t>
      </w:r>
      <w:r w:rsidR="00457D2D">
        <w:t xml:space="preserve">for the proposed decision portfolio </w:t>
      </w:r>
      <w:r w:rsidR="5D07ABC1">
        <w:t xml:space="preserve">following all rounds of mapping and their compliance with the five criteria. </w:t>
      </w:r>
      <w:r w:rsidRPr="5AC79DD8" w:rsidR="35600800">
        <w:rPr>
          <w:rFonts w:eastAsia="Calibri"/>
        </w:rPr>
        <w:t>Again</w:t>
      </w:r>
      <w:r w:rsidRPr="5AC79DD8" w:rsidR="43D67A02">
        <w:rPr>
          <w:rFonts w:eastAsia="Calibri"/>
        </w:rPr>
        <w:t>,</w:t>
      </w:r>
      <w:r w:rsidRPr="5AC79DD8" w:rsidR="35600800">
        <w:rPr>
          <w:rFonts w:eastAsia="Calibri"/>
        </w:rPr>
        <w:t xml:space="preserve"> the</w:t>
      </w:r>
      <w:r w:rsidRPr="5AC79DD8" w:rsidDel="00DA194A" w:rsidR="35600800">
        <w:rPr>
          <w:rFonts w:eastAsia="Calibri"/>
        </w:rPr>
        <w:t xml:space="preserve"> </w:t>
      </w:r>
      <w:r w:rsidR="0053388E">
        <w:rPr>
          <w:rFonts w:eastAsia="Calibri"/>
        </w:rPr>
        <w:t xml:space="preserve">lighter </w:t>
      </w:r>
      <w:r w:rsidR="00DA194A">
        <w:rPr>
          <w:rFonts w:eastAsia="Calibri"/>
        </w:rPr>
        <w:t>green</w:t>
      </w:r>
      <w:r w:rsidRPr="5AC79DD8" w:rsidR="00DA194A">
        <w:rPr>
          <w:rFonts w:eastAsia="Calibri"/>
        </w:rPr>
        <w:t xml:space="preserve"> </w:t>
      </w:r>
      <w:r w:rsidRPr="5AC79DD8" w:rsidR="35600800">
        <w:rPr>
          <w:rFonts w:eastAsia="Calibri"/>
        </w:rPr>
        <w:t xml:space="preserve">1* </w:t>
      </w:r>
      <w:r w:rsidRPr="5AC79DD8" w:rsidR="794AE369">
        <w:rPr>
          <w:rFonts w:eastAsia="Calibri"/>
        </w:rPr>
        <w:t xml:space="preserve">flags </w:t>
      </w:r>
      <w:r w:rsidR="57C72992">
        <w:t>for criteria 2 (transmission capability limit) indicate level-3 non-compliance flags that staff propose could be alleviate</w:t>
      </w:r>
      <w:r w:rsidR="5CF19452">
        <w:t>d</w:t>
      </w:r>
      <w:r w:rsidR="57C72992">
        <w:t xml:space="preserve"> via the transmission upgrade included in the CAISO</w:t>
      </w:r>
      <w:r w:rsidR="20906190">
        <w:t>’s</w:t>
      </w:r>
      <w:r w:rsidR="57C72992">
        <w:t xml:space="preserve"> </w:t>
      </w:r>
      <w:r w:rsidR="2CAF2E76">
        <w:t xml:space="preserve">2021 </w:t>
      </w:r>
      <w:r w:rsidR="379036A2">
        <w:t>W</w:t>
      </w:r>
      <w:r w:rsidR="57C72992">
        <w:t xml:space="preserve">hite </w:t>
      </w:r>
      <w:r w:rsidR="7EC7796A">
        <w:t>P</w:t>
      </w:r>
      <w:r w:rsidR="57C72992">
        <w:t xml:space="preserve">aper. </w:t>
      </w:r>
      <w:r w:rsidRPr="5AC79DD8" w:rsidR="35600800">
        <w:rPr>
          <w:rFonts w:eastAsia="Calibri"/>
        </w:rPr>
        <w:t>The</w:t>
      </w:r>
      <w:r w:rsidRPr="5AC79DD8" w:rsidDel="00DA194A" w:rsidR="35600800">
        <w:rPr>
          <w:rFonts w:eastAsia="Calibri"/>
        </w:rPr>
        <w:t xml:space="preserve"> </w:t>
      </w:r>
      <w:r w:rsidRPr="5AC79DD8" w:rsidR="35600800">
        <w:rPr>
          <w:rFonts w:eastAsia="Calibri"/>
        </w:rPr>
        <w:t xml:space="preserve">yellow 2* flags for criteria 5 (prior base case alignment) indicate level-3 non-compliance flags that staff have lowered to level-2 after determining that the reduction in resources in this location </w:t>
      </w:r>
      <w:r w:rsidRPr="5AC79DD8" w:rsidR="5A035F4E">
        <w:rPr>
          <w:rFonts w:eastAsia="Calibri"/>
        </w:rPr>
        <w:t xml:space="preserve">does </w:t>
      </w:r>
      <w:r w:rsidRPr="5AC79DD8" w:rsidR="5A035F4E">
        <w:rPr>
          <w:rFonts w:eastAsia="Calibri"/>
        </w:rPr>
        <w:lastRenderedPageBreak/>
        <w:t>not significantly alter the overall mapping in the area</w:t>
      </w:r>
      <w:r w:rsidRPr="5AC79DD8" w:rsidR="1F123337">
        <w:rPr>
          <w:rFonts w:eastAsia="Calibri"/>
        </w:rPr>
        <w:t xml:space="preserve">, </w:t>
      </w:r>
      <w:r w:rsidRPr="5AC79DD8" w:rsidR="35600800">
        <w:rPr>
          <w:rFonts w:eastAsia="Calibri"/>
        </w:rPr>
        <w:t>would be unlikely to</w:t>
      </w:r>
      <w:r w:rsidRPr="5AC79DD8" w:rsidR="0BFA467A">
        <w:rPr>
          <w:rFonts w:eastAsia="Calibri"/>
        </w:rPr>
        <w:t xml:space="preserve"> significantly</w:t>
      </w:r>
      <w:r w:rsidRPr="5AC79DD8" w:rsidR="35600800">
        <w:rPr>
          <w:rFonts w:eastAsia="Calibri"/>
        </w:rPr>
        <w:t xml:space="preserve"> change any key results of the previous TPP study</w:t>
      </w:r>
      <w:r w:rsidRPr="5AC79DD8" w:rsidR="66A80D03">
        <w:rPr>
          <w:rFonts w:eastAsia="Calibri"/>
        </w:rPr>
        <w:t>, and helped improve other criteria compliance</w:t>
      </w:r>
      <w:r w:rsidRPr="5AC79DD8" w:rsidR="6BC41974">
        <w:rPr>
          <w:rFonts w:eastAsia="Calibri"/>
        </w:rPr>
        <w:t>.</w:t>
      </w:r>
      <w:r w:rsidRPr="63FE75BF" w:rsidR="662D3A39">
        <w:rPr>
          <w:rFonts w:eastAsia="Calibri"/>
        </w:rPr>
        <w:t xml:space="preserve"> As in Section </w:t>
      </w:r>
      <w:r w:rsidRPr="63FE75BF">
        <w:rPr>
          <w:rFonts w:eastAsia="Calibri"/>
        </w:rPr>
        <w:fldChar w:fldCharType="begin"/>
      </w:r>
      <w:r w:rsidRPr="63FE75BF">
        <w:rPr>
          <w:rFonts w:eastAsia="Calibri"/>
        </w:rPr>
        <w:instrText xml:space="preserve"> REF _Ref85808800 \r \h </w:instrText>
      </w:r>
      <w:r w:rsidRPr="63FE75BF">
        <w:rPr>
          <w:rFonts w:eastAsia="Calibri"/>
        </w:rPr>
      </w:r>
      <w:r w:rsidRPr="63FE75BF">
        <w:rPr>
          <w:rFonts w:eastAsia="Calibri"/>
        </w:rPr>
        <w:fldChar w:fldCharType="separate"/>
      </w:r>
      <w:r w:rsidRPr="63FE75BF" w:rsidR="662D3A39">
        <w:rPr>
          <w:rFonts w:eastAsia="Calibri"/>
        </w:rPr>
        <w:t>6.2</w:t>
      </w:r>
      <w:r w:rsidRPr="63FE75BF">
        <w:rPr>
          <w:rFonts w:eastAsia="Calibri"/>
        </w:rPr>
        <w:fldChar w:fldCharType="end"/>
      </w:r>
      <w:r w:rsidRPr="63FE75BF" w:rsidR="662D3A39">
        <w:rPr>
          <w:rFonts w:eastAsia="Calibri"/>
        </w:rPr>
        <w:t>, the greyed-out rows</w:t>
      </w:r>
      <w:r w:rsidRPr="63FE75BF" w:rsidR="3F2C5268">
        <w:rPr>
          <w:rFonts w:eastAsia="Calibri"/>
        </w:rPr>
        <w:t xml:space="preserve"> in </w:t>
      </w:r>
      <w:r w:rsidRPr="63FE75BF">
        <w:rPr>
          <w:rFonts w:eastAsia="Calibri"/>
        </w:rPr>
        <w:fldChar w:fldCharType="begin"/>
      </w:r>
      <w:r w:rsidRPr="63FE75BF">
        <w:rPr>
          <w:rFonts w:eastAsia="Calibri"/>
        </w:rPr>
        <w:instrText xml:space="preserve"> REF _Ref85808744 \h </w:instrText>
      </w:r>
      <w:r w:rsidRPr="63FE75BF">
        <w:rPr>
          <w:rFonts w:eastAsia="Calibri"/>
        </w:rPr>
      </w:r>
      <w:r w:rsidRPr="63FE75BF">
        <w:rPr>
          <w:rFonts w:eastAsia="Calibri"/>
        </w:rPr>
        <w:fldChar w:fldCharType="separate"/>
      </w:r>
      <w:r w:rsidR="3F2C5268">
        <w:t xml:space="preserve">Table </w:t>
      </w:r>
      <w:r w:rsidRPr="63FE75BF" w:rsidR="3F2C5268">
        <w:rPr>
          <w:noProof/>
        </w:rPr>
        <w:t>15</w:t>
      </w:r>
      <w:r w:rsidRPr="63FE75BF">
        <w:rPr>
          <w:rFonts w:eastAsia="Calibri"/>
        </w:rPr>
        <w:fldChar w:fldCharType="end"/>
      </w:r>
      <w:r w:rsidRPr="63FE75BF" w:rsidR="6DC74F2F">
        <w:rPr>
          <w:rFonts w:eastAsia="Calibri"/>
        </w:rPr>
        <w:t xml:space="preserve"> highlight substations with no resources mapped but </w:t>
      </w:r>
      <w:r w:rsidRPr="63FE75BF" w:rsidR="4892FF6D">
        <w:rPr>
          <w:rFonts w:eastAsia="Calibri"/>
        </w:rPr>
        <w:t xml:space="preserve">have </w:t>
      </w:r>
      <w:r w:rsidRPr="63FE75BF" w:rsidR="6DC74F2F">
        <w:rPr>
          <w:rFonts w:eastAsia="Calibri"/>
        </w:rPr>
        <w:t>non-compliance flags for</w:t>
      </w:r>
      <w:r w:rsidRPr="63FE75BF" w:rsidR="4892FF6D">
        <w:rPr>
          <w:rFonts w:eastAsia="Calibri"/>
        </w:rPr>
        <w:t xml:space="preserve"> a</w:t>
      </w:r>
      <w:r w:rsidRPr="63FE75BF" w:rsidR="6783D9F0">
        <w:rPr>
          <w:rFonts w:eastAsia="Calibri"/>
        </w:rPr>
        <w:t xml:space="preserve"> significant amount of commercial interest or </w:t>
      </w:r>
      <w:r w:rsidRPr="63FE75BF" w:rsidR="4892FF6D">
        <w:rPr>
          <w:rFonts w:eastAsia="Calibri"/>
        </w:rPr>
        <w:t xml:space="preserve">for </w:t>
      </w:r>
      <w:r w:rsidRPr="63FE75BF" w:rsidR="29CDE18C">
        <w:rPr>
          <w:rFonts w:eastAsia="Calibri"/>
        </w:rPr>
        <w:t>resources</w:t>
      </w:r>
      <w:r w:rsidRPr="5AC79DD8" w:rsidR="6BC41974">
        <w:rPr>
          <w:rFonts w:eastAsia="Calibri"/>
        </w:rPr>
        <w:t xml:space="preserve"> </w:t>
      </w:r>
      <w:r w:rsidRPr="63FE75BF" w:rsidR="4892FF6D">
        <w:rPr>
          <w:rFonts w:eastAsia="Calibri"/>
        </w:rPr>
        <w:t xml:space="preserve">mapped to the substations in the prior base case. </w:t>
      </w:r>
      <w:r w:rsidRPr="5AC79DD8" w:rsidR="6BC41974">
        <w:rPr>
          <w:rFonts w:eastAsia="Calibri"/>
        </w:rPr>
        <w:t xml:space="preserve">The mapping adjustments made improvements in the criteria </w:t>
      </w:r>
      <w:r w:rsidRPr="5AC79DD8" w:rsidR="451A02DE">
        <w:rPr>
          <w:rFonts w:eastAsia="Calibri"/>
        </w:rPr>
        <w:t>compliance,</w:t>
      </w:r>
      <w:r w:rsidRPr="5AC79DD8" w:rsidR="6BC41974">
        <w:rPr>
          <w:rFonts w:eastAsia="Calibri"/>
        </w:rPr>
        <w:t xml:space="preserve"> </w:t>
      </w:r>
      <w:r w:rsidRPr="5AC79DD8" w:rsidR="415C2035">
        <w:rPr>
          <w:rFonts w:eastAsia="Calibri"/>
        </w:rPr>
        <w:t>but</w:t>
      </w:r>
      <w:r w:rsidRPr="5AC79DD8" w:rsidR="6BC41974">
        <w:rPr>
          <w:rFonts w:eastAsia="Calibri"/>
        </w:rPr>
        <w:t xml:space="preserve"> significant non-compliance remains </w:t>
      </w:r>
      <w:r w:rsidRPr="5AC79DD8" w:rsidR="4CECBD59">
        <w:rPr>
          <w:rFonts w:eastAsia="Calibri"/>
        </w:rPr>
        <w:t>for criteria 2 and criteria 5 for the wind resources located in the Northern PG&amp;E area.</w:t>
      </w:r>
      <w:r w:rsidRPr="5AC79DD8" w:rsidR="61909FCC">
        <w:rPr>
          <w:rFonts w:eastAsia="Calibri"/>
        </w:rPr>
        <w:t xml:space="preserve"> The significant remaining non-compliance flags are discussed below by </w:t>
      </w:r>
      <w:r w:rsidRPr="5AC79DD8" w:rsidR="0548E3E4">
        <w:rPr>
          <w:rFonts w:eastAsia="Calibri"/>
        </w:rPr>
        <w:t>criteria.</w:t>
      </w:r>
    </w:p>
    <w:p w:rsidR="00487EAE" w:rsidDel="00827383" w:rsidP="263BE775" w:rsidRDefault="00487EAE" w14:paraId="323E3E6C" w14:textId="21C864A3">
      <w:pPr>
        <w:ind w:left="0"/>
        <w:rPr>
          <w:rFonts w:eastAsia="Calibri"/>
        </w:rPr>
      </w:pPr>
    </w:p>
    <w:p w:rsidR="00213F53" w:rsidP="003E01DA" w:rsidRDefault="00213F53" w14:paraId="21C3A0AB" w14:textId="5F2B9757">
      <w:pPr>
        <w:pStyle w:val="Caption"/>
        <w:keepNext/>
      </w:pPr>
      <w:bookmarkStart w:name="_Ref85808744" w:id="99"/>
      <w:r>
        <w:t xml:space="preserve">Table </w:t>
      </w:r>
      <w:r>
        <w:fldChar w:fldCharType="begin"/>
      </w:r>
      <w:r>
        <w:instrText>SEQ Table \* ARABIC</w:instrText>
      </w:r>
      <w:r>
        <w:fldChar w:fldCharType="separate"/>
      </w:r>
      <w:r w:rsidR="0066424A">
        <w:rPr>
          <w:noProof/>
        </w:rPr>
        <w:t>15</w:t>
      </w:r>
      <w:r>
        <w:fldChar w:fldCharType="end"/>
      </w:r>
      <w:bookmarkEnd w:id="99"/>
      <w:r>
        <w:t xml:space="preserve">: Summary of the wind resources </w:t>
      </w:r>
      <w:r w:rsidR="00A133AC">
        <w:t xml:space="preserve">mapping </w:t>
      </w:r>
      <w:r w:rsidR="58EB487A">
        <w:t>for the proposed decision</w:t>
      </w:r>
      <w:r w:rsidR="11E9366A">
        <w:t xml:space="preserve"> portfolio</w:t>
      </w:r>
      <w:r w:rsidR="58EB487A">
        <w:t xml:space="preserve"> </w:t>
      </w:r>
      <w:r>
        <w:t xml:space="preserve">and their compliance with the five criteria. </w:t>
      </w:r>
    </w:p>
    <w:p w:rsidR="000C6E61" w:rsidP="000C6E61" w:rsidRDefault="007C0EEB" w14:paraId="5BD56749" w14:textId="52C4661C">
      <w:pPr>
        <w:keepNext/>
        <w:ind w:left="0"/>
      </w:pPr>
      <w:r w:rsidRPr="007C0EEB">
        <w:rPr>
          <w:noProof/>
        </w:rPr>
        <w:drawing>
          <wp:inline distT="0" distB="0" distL="0" distR="0" wp14:anchorId="125AF974" wp14:editId="1C51536E">
            <wp:extent cx="5943600" cy="3727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727450"/>
                    </a:xfrm>
                    <a:prstGeom prst="rect">
                      <a:avLst/>
                    </a:prstGeom>
                    <a:noFill/>
                    <a:ln>
                      <a:noFill/>
                    </a:ln>
                  </pic:spPr>
                </pic:pic>
              </a:graphicData>
            </a:graphic>
          </wp:inline>
        </w:drawing>
      </w:r>
      <w:r w:rsidRPr="007C0EEB">
        <w:rPr>
          <w:noProof/>
        </w:rPr>
        <w:t xml:space="preserve"> </w:t>
      </w:r>
      <w:r w:rsidRPr="008E7EF2" w:rsidR="008E7EF2">
        <w:rPr>
          <w:noProof/>
        </w:rPr>
        <w:drawing>
          <wp:inline distT="0" distB="0" distL="0" distR="0" wp14:anchorId="35EC1D7B" wp14:editId="58AC6C80">
            <wp:extent cx="5943600" cy="528955"/>
            <wp:effectExtent l="0" t="0" r="0" b="4445"/>
            <wp:docPr id="62313535" name="Picture 6231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28955"/>
                    </a:xfrm>
                    <a:prstGeom prst="rect">
                      <a:avLst/>
                    </a:prstGeom>
                    <a:noFill/>
                    <a:ln>
                      <a:noFill/>
                    </a:ln>
                  </pic:spPr>
                </pic:pic>
              </a:graphicData>
            </a:graphic>
          </wp:inline>
        </w:drawing>
      </w:r>
    </w:p>
    <w:p w:rsidR="00487EAE" w:rsidP="263BE775" w:rsidRDefault="00487EAE" w14:paraId="41CE2D53" w14:textId="6FF9BB2B">
      <w:pPr>
        <w:ind w:left="0"/>
        <w:rPr>
          <w:rFonts w:eastAsia="Calibri"/>
        </w:rPr>
      </w:pPr>
    </w:p>
    <w:p w:rsidR="00487EAE" w:rsidP="00DB4B70" w:rsidRDefault="33DC6D70" w14:paraId="6DADAA7E" w14:textId="35486F85">
      <w:pPr>
        <w:rPr>
          <w:rFonts w:eastAsia="Calibri"/>
        </w:rPr>
      </w:pPr>
      <w:r w:rsidRPr="1E2A326A">
        <w:rPr>
          <w:rStyle w:val="Heading7Char"/>
        </w:rPr>
        <w:t>Criteria 1 – Distance to</w:t>
      </w:r>
      <w:r w:rsidRPr="1E2A326A" w:rsidR="7BE9619E">
        <w:rPr>
          <w:rStyle w:val="Heading7Char"/>
        </w:rPr>
        <w:t xml:space="preserve"> Tr</w:t>
      </w:r>
      <w:r w:rsidRPr="1E2A326A">
        <w:rPr>
          <w:rStyle w:val="Heading7Char"/>
        </w:rPr>
        <w:t xml:space="preserve">ansmission of </w:t>
      </w:r>
      <w:r w:rsidRPr="1E2A326A" w:rsidR="63503017">
        <w:rPr>
          <w:rStyle w:val="Heading7Char"/>
        </w:rPr>
        <w:t>A</w:t>
      </w:r>
      <w:r w:rsidRPr="1E2A326A">
        <w:rPr>
          <w:rStyle w:val="Heading7Char"/>
        </w:rPr>
        <w:t xml:space="preserve">ppropriate </w:t>
      </w:r>
      <w:r w:rsidRPr="1E2A326A" w:rsidR="455524A4">
        <w:rPr>
          <w:rStyle w:val="Heading7Char"/>
        </w:rPr>
        <w:t>V</w:t>
      </w:r>
      <w:r w:rsidRPr="1E2A326A">
        <w:rPr>
          <w:rStyle w:val="Heading7Char"/>
        </w:rPr>
        <w:t>oltage:</w:t>
      </w:r>
      <w:r w:rsidRPr="1E2A326A">
        <w:rPr>
          <w:rFonts w:eastAsia="Calibri"/>
          <w:b/>
          <w:bCs/>
        </w:rPr>
        <w:t xml:space="preserve"> </w:t>
      </w:r>
      <w:r w:rsidRPr="1E2A326A">
        <w:rPr>
          <w:rFonts w:eastAsia="Calibri"/>
        </w:rPr>
        <w:t>The consistency of leve</w:t>
      </w:r>
      <w:r w:rsidRPr="1E2A326A" w:rsidR="21DBCD68">
        <w:rPr>
          <w:rFonts w:eastAsia="Calibri"/>
        </w:rPr>
        <w:t>l-2 non-compliance across many wind resources reflects the geographic limitations of new wind resource potential.</w:t>
      </w:r>
      <w:r w:rsidRPr="1E2A326A" w:rsidR="64D3F451">
        <w:rPr>
          <w:rFonts w:eastAsia="Calibri"/>
        </w:rPr>
        <w:t xml:space="preserve"> These level-2 flags are acceptable.</w:t>
      </w:r>
      <w:r w:rsidRPr="1E2A326A" w:rsidR="6E8BED47">
        <w:rPr>
          <w:rFonts w:eastAsia="Calibri"/>
        </w:rPr>
        <w:t xml:space="preserve"> Unlike solar, wind potential areas are in fixed locations </w:t>
      </w:r>
      <w:r w:rsidRPr="1E2A326A" w:rsidR="39BD6CFC">
        <w:rPr>
          <w:rFonts w:eastAsia="Calibri"/>
        </w:rPr>
        <w:t>that will often need longer interconnections to reach an appropriate substation</w:t>
      </w:r>
      <w:r w:rsidRPr="1E2A326A" w:rsidR="63C59757">
        <w:rPr>
          <w:rFonts w:eastAsia="Calibri"/>
        </w:rPr>
        <w:t>.</w:t>
      </w:r>
      <w:r w:rsidRPr="1E2A326A" w:rsidR="39BD6CFC">
        <w:rPr>
          <w:rFonts w:eastAsia="Calibri"/>
        </w:rPr>
        <w:t xml:space="preserve"> </w:t>
      </w:r>
      <w:r w:rsidRPr="1E2A326A" w:rsidR="5339BD4F">
        <w:rPr>
          <w:rFonts w:eastAsia="Calibri"/>
        </w:rPr>
        <w:t xml:space="preserve">CPUC </w:t>
      </w:r>
      <w:r w:rsidRPr="5FCB1D29" w:rsidR="44233A0D">
        <w:rPr>
          <w:rFonts w:eastAsia="Calibri"/>
        </w:rPr>
        <w:t>s</w:t>
      </w:r>
      <w:r w:rsidRPr="5FCB1D29" w:rsidR="5339BD4F">
        <w:rPr>
          <w:rFonts w:eastAsia="Calibri"/>
        </w:rPr>
        <w:t>taff</w:t>
      </w:r>
      <w:r w:rsidRPr="1E2A326A" w:rsidR="5339BD4F">
        <w:rPr>
          <w:rFonts w:eastAsia="Calibri"/>
        </w:rPr>
        <w:t xml:space="preserve"> may consider adjusting</w:t>
      </w:r>
      <w:r w:rsidRPr="1E2A326A" w:rsidR="1880F192">
        <w:rPr>
          <w:rFonts w:eastAsia="Calibri"/>
        </w:rPr>
        <w:t xml:space="preserve"> the interconnection distance criteria in future mapping cycles to </w:t>
      </w:r>
      <w:r w:rsidRPr="1E2A326A" w:rsidR="0BA030F9">
        <w:rPr>
          <w:rFonts w:eastAsia="Calibri"/>
        </w:rPr>
        <w:t xml:space="preserve">account for the </w:t>
      </w:r>
      <w:r w:rsidRPr="1E2A326A" w:rsidR="253F57C3">
        <w:rPr>
          <w:rFonts w:eastAsia="Calibri"/>
        </w:rPr>
        <w:t xml:space="preserve">specific </w:t>
      </w:r>
      <w:r w:rsidRPr="1E2A326A" w:rsidR="0BA030F9">
        <w:rPr>
          <w:rFonts w:eastAsia="Calibri"/>
        </w:rPr>
        <w:t xml:space="preserve">resource type </w:t>
      </w:r>
      <w:r w:rsidRPr="1E2A326A" w:rsidR="1194BA5A">
        <w:rPr>
          <w:rFonts w:eastAsia="Calibri"/>
        </w:rPr>
        <w:t xml:space="preserve">limitations. The level-2 non-compliance </w:t>
      </w:r>
      <w:r w:rsidRPr="1E2A326A" w:rsidR="7A86E50A">
        <w:rPr>
          <w:rFonts w:eastAsia="Calibri"/>
        </w:rPr>
        <w:t xml:space="preserve">flag for the 500 kV interconnection of </w:t>
      </w:r>
      <w:r w:rsidRPr="1E2A326A" w:rsidR="1AB1B0D2">
        <w:rPr>
          <w:rFonts w:eastAsia="Calibri"/>
        </w:rPr>
        <w:t xml:space="preserve">offshore wind </w:t>
      </w:r>
      <w:r w:rsidRPr="1E2A326A" w:rsidR="7A86E50A">
        <w:rPr>
          <w:rFonts w:eastAsia="Calibri"/>
        </w:rPr>
        <w:t xml:space="preserve">is also acceptable given the </w:t>
      </w:r>
      <w:r w:rsidRPr="1E2A326A" w:rsidR="425D46D7">
        <w:rPr>
          <w:rFonts w:eastAsia="Calibri"/>
        </w:rPr>
        <w:t xml:space="preserve">large </w:t>
      </w:r>
      <w:r w:rsidRPr="1E2A326A" w:rsidR="7A86E50A">
        <w:rPr>
          <w:rFonts w:eastAsia="Calibri"/>
        </w:rPr>
        <w:t xml:space="preserve">magnitude of MWs mapped and the </w:t>
      </w:r>
      <w:r w:rsidRPr="1E2A326A" w:rsidR="1D991575">
        <w:rPr>
          <w:rFonts w:eastAsia="Calibri"/>
        </w:rPr>
        <w:t xml:space="preserve">very limited range of alternative points of interconnection </w:t>
      </w:r>
      <w:r w:rsidRPr="1E2A326A" w:rsidR="7A86E50A">
        <w:rPr>
          <w:rFonts w:eastAsia="Calibri"/>
        </w:rPr>
        <w:t xml:space="preserve">associated with </w:t>
      </w:r>
      <w:r w:rsidRPr="5FCB1D29" w:rsidR="1A70CFE7">
        <w:rPr>
          <w:rFonts w:eastAsia="Calibri"/>
        </w:rPr>
        <w:t>offshore</w:t>
      </w:r>
      <w:r w:rsidRPr="1E2A326A" w:rsidR="1A70CFE7">
        <w:rPr>
          <w:rFonts w:eastAsia="Calibri"/>
        </w:rPr>
        <w:t xml:space="preserve"> wind</w:t>
      </w:r>
      <w:r w:rsidRPr="1E2A326A" w:rsidR="7A86E50A">
        <w:rPr>
          <w:rFonts w:eastAsia="Calibri"/>
        </w:rPr>
        <w:t>.</w:t>
      </w:r>
    </w:p>
    <w:p w:rsidR="00487EAE" w:rsidP="002C7670" w:rsidRDefault="29CF53FF" w14:paraId="2D74193E" w14:textId="6E5C23FE">
      <w:pPr>
        <w:spacing w:before="240"/>
        <w:rPr>
          <w:rFonts w:eastAsia="Calibri"/>
        </w:rPr>
      </w:pPr>
      <w:r w:rsidRPr="00650EF6">
        <w:rPr>
          <w:rStyle w:val="Heading7Char"/>
        </w:rPr>
        <w:lastRenderedPageBreak/>
        <w:t xml:space="preserve">Criteria 2 – Transmission </w:t>
      </w:r>
      <w:r w:rsidRPr="00650EF6" w:rsidR="25467A96">
        <w:rPr>
          <w:rStyle w:val="Heading7Char"/>
        </w:rPr>
        <w:t>C</w:t>
      </w:r>
      <w:r w:rsidRPr="00650EF6">
        <w:rPr>
          <w:rStyle w:val="Heading7Char"/>
        </w:rPr>
        <w:t xml:space="preserve">apability </w:t>
      </w:r>
      <w:r w:rsidRPr="00650EF6" w:rsidR="41C4D309">
        <w:rPr>
          <w:rStyle w:val="Heading7Char"/>
        </w:rPr>
        <w:t>L</w:t>
      </w:r>
      <w:r w:rsidRPr="00650EF6">
        <w:rPr>
          <w:rStyle w:val="Heading7Char"/>
        </w:rPr>
        <w:t>imit:</w:t>
      </w:r>
      <w:r w:rsidRPr="23850034" w:rsidR="2E0B3F6B">
        <w:rPr>
          <w:rFonts w:eastAsia="Calibri"/>
          <w:b/>
          <w:bCs/>
        </w:rPr>
        <w:t xml:space="preserve"> </w:t>
      </w:r>
      <w:r w:rsidRPr="23850034" w:rsidR="2E0B3F6B">
        <w:rPr>
          <w:rFonts w:eastAsia="Calibri"/>
        </w:rPr>
        <w:t xml:space="preserve">The </w:t>
      </w:r>
      <w:r w:rsidRPr="63FE75BF" w:rsidR="67FC921D">
        <w:rPr>
          <w:rFonts w:eastAsia="Calibri"/>
        </w:rPr>
        <w:t xml:space="preserve">wind </w:t>
      </w:r>
      <w:r w:rsidRPr="23850034" w:rsidR="2E0B3F6B">
        <w:rPr>
          <w:rFonts w:eastAsia="Calibri"/>
        </w:rPr>
        <w:t xml:space="preserve">exceedances in the San Diego &amp; Imperial and Southern Nevada Areas are noted as alleviated by the transmission upgrades for the San Diego </w:t>
      </w:r>
      <w:r w:rsidRPr="23850034" w:rsidR="5786513B">
        <w:rPr>
          <w:rFonts w:eastAsia="Calibri"/>
        </w:rPr>
        <w:t>Internal</w:t>
      </w:r>
      <w:r w:rsidRPr="23850034" w:rsidR="2E0B3F6B">
        <w:rPr>
          <w:rFonts w:eastAsia="Calibri"/>
        </w:rPr>
        <w:t xml:space="preserve"> Constraint and the GLW-V</w:t>
      </w:r>
      <w:r w:rsidRPr="23850034" w:rsidR="14F4912D">
        <w:rPr>
          <w:rFonts w:eastAsia="Calibri"/>
        </w:rPr>
        <w:t xml:space="preserve">EA Area Constraint </w:t>
      </w:r>
      <w:r w:rsidRPr="23850034" w:rsidR="2E0B3F6B">
        <w:rPr>
          <w:rFonts w:eastAsia="Calibri"/>
        </w:rPr>
        <w:t>noted in the CAISO</w:t>
      </w:r>
      <w:r w:rsidRPr="23850034" w:rsidR="1D164421">
        <w:rPr>
          <w:rFonts w:eastAsia="Calibri"/>
        </w:rPr>
        <w:t>’s</w:t>
      </w:r>
      <w:r w:rsidRPr="23850034" w:rsidR="2E0B3F6B">
        <w:rPr>
          <w:rFonts w:eastAsia="Calibri"/>
        </w:rPr>
        <w:t xml:space="preserve"> </w:t>
      </w:r>
      <w:r w:rsidRPr="63FE75BF" w:rsidR="4B8197B7">
        <w:rPr>
          <w:rFonts w:eastAsia="Calibri"/>
        </w:rPr>
        <w:t>2021 W</w:t>
      </w:r>
      <w:r w:rsidRPr="23850034" w:rsidR="2E0B3F6B">
        <w:rPr>
          <w:rFonts w:eastAsia="Calibri"/>
        </w:rPr>
        <w:t xml:space="preserve">hite </w:t>
      </w:r>
      <w:r w:rsidRPr="63FE75BF" w:rsidR="57B73EC6">
        <w:rPr>
          <w:rFonts w:eastAsia="Calibri"/>
        </w:rPr>
        <w:t>P</w:t>
      </w:r>
      <w:r w:rsidRPr="23850034" w:rsidR="2E0B3F6B">
        <w:rPr>
          <w:rFonts w:eastAsia="Calibri"/>
        </w:rPr>
        <w:t>aper</w:t>
      </w:r>
      <w:r w:rsidRPr="23850034" w:rsidR="7A9D29B5">
        <w:rPr>
          <w:rFonts w:eastAsia="Calibri"/>
        </w:rPr>
        <w:t xml:space="preserve">. </w:t>
      </w:r>
      <w:r w:rsidRPr="23850034" w:rsidR="77F33E28">
        <w:rPr>
          <w:rFonts w:eastAsia="Calibri"/>
        </w:rPr>
        <w:t xml:space="preserve">The potential GLW constraint </w:t>
      </w:r>
      <w:r w:rsidRPr="63FE75BF" w:rsidR="4847A396">
        <w:rPr>
          <w:rFonts w:eastAsia="Calibri"/>
        </w:rPr>
        <w:t xml:space="preserve">exceedance </w:t>
      </w:r>
      <w:r w:rsidRPr="23850034" w:rsidR="77F33E28">
        <w:rPr>
          <w:rFonts w:eastAsia="Calibri"/>
        </w:rPr>
        <w:t xml:space="preserve">has already </w:t>
      </w:r>
      <w:r w:rsidRPr="23850034" w:rsidR="526268FA">
        <w:rPr>
          <w:rFonts w:eastAsia="Calibri"/>
        </w:rPr>
        <w:t>been</w:t>
      </w:r>
      <w:r w:rsidRPr="23850034" w:rsidR="77F33E28">
        <w:rPr>
          <w:rFonts w:eastAsia="Calibri"/>
        </w:rPr>
        <w:t xml:space="preserve"> noted in Section </w:t>
      </w:r>
      <w:r w:rsidR="00331D46">
        <w:rPr>
          <w:rFonts w:eastAsia="Calibri"/>
        </w:rPr>
        <w:fldChar w:fldCharType="begin"/>
      </w:r>
      <w:r w:rsidR="00331D46">
        <w:rPr>
          <w:rFonts w:eastAsia="Calibri"/>
        </w:rPr>
        <w:instrText xml:space="preserve"> REF _Ref85809009 \r \h </w:instrText>
      </w:r>
      <w:r w:rsidR="00331D46">
        <w:rPr>
          <w:rFonts w:eastAsia="Calibri"/>
        </w:rPr>
      </w:r>
      <w:r w:rsidR="00331D46">
        <w:rPr>
          <w:rFonts w:eastAsia="Calibri"/>
        </w:rPr>
        <w:fldChar w:fldCharType="separate"/>
      </w:r>
      <w:r w:rsidR="530B03FB">
        <w:rPr>
          <w:rFonts w:eastAsia="Calibri"/>
        </w:rPr>
        <w:t>7.1</w:t>
      </w:r>
      <w:r w:rsidR="00331D46">
        <w:rPr>
          <w:rFonts w:eastAsia="Calibri"/>
        </w:rPr>
        <w:fldChar w:fldCharType="end"/>
      </w:r>
      <w:r w:rsidRPr="23850034" w:rsidR="77F33E28">
        <w:rPr>
          <w:rFonts w:eastAsia="Calibri"/>
        </w:rPr>
        <w:t xml:space="preserve"> and is discussed further in</w:t>
      </w:r>
      <w:r w:rsidR="052F14B7">
        <w:rPr>
          <w:rFonts w:eastAsia="Calibri"/>
        </w:rPr>
        <w:t xml:space="preserve"> Section</w:t>
      </w:r>
      <w:r w:rsidRPr="23850034" w:rsidR="77F33E28">
        <w:rPr>
          <w:rFonts w:eastAsia="Calibri"/>
        </w:rPr>
        <w:t xml:space="preserve"> </w:t>
      </w:r>
      <w:r w:rsidR="00DB4B70">
        <w:rPr>
          <w:rFonts w:eastAsia="Calibri"/>
        </w:rPr>
        <w:fldChar w:fldCharType="begin"/>
      </w:r>
      <w:r w:rsidR="00DB4B70">
        <w:rPr>
          <w:rFonts w:eastAsia="Calibri"/>
        </w:rPr>
        <w:instrText xml:space="preserve"> REF _Ref85808939 \r \h </w:instrText>
      </w:r>
      <w:r w:rsidR="00DB4B70">
        <w:rPr>
          <w:rFonts w:eastAsia="Calibri"/>
        </w:rPr>
      </w:r>
      <w:r w:rsidR="00DB4B70">
        <w:rPr>
          <w:rFonts w:eastAsia="Calibri"/>
        </w:rPr>
        <w:fldChar w:fldCharType="separate"/>
      </w:r>
      <w:r w:rsidR="530B03FB">
        <w:rPr>
          <w:rFonts w:eastAsia="Calibri"/>
        </w:rPr>
        <w:t>7.5</w:t>
      </w:r>
      <w:r w:rsidR="00DB4B70">
        <w:rPr>
          <w:rFonts w:eastAsia="Calibri"/>
        </w:rPr>
        <w:fldChar w:fldCharType="end"/>
      </w:r>
      <w:r w:rsidRPr="23850034" w:rsidR="77F33E28">
        <w:rPr>
          <w:rFonts w:eastAsia="Calibri"/>
        </w:rPr>
        <w:t xml:space="preserve">. </w:t>
      </w:r>
      <w:r w:rsidRPr="63FE75BF" w:rsidR="29738A7E">
        <w:rPr>
          <w:rFonts w:eastAsia="Calibri"/>
        </w:rPr>
        <w:t>F</w:t>
      </w:r>
      <w:r w:rsidRPr="63FE75BF" w:rsidR="42DD7381">
        <w:rPr>
          <w:rFonts w:eastAsia="Calibri"/>
        </w:rPr>
        <w:t>o</w:t>
      </w:r>
      <w:r w:rsidRPr="63FE75BF" w:rsidR="29738A7E">
        <w:rPr>
          <w:rFonts w:eastAsia="Calibri"/>
        </w:rPr>
        <w:t xml:space="preserve">r the San Diego </w:t>
      </w:r>
      <w:r w:rsidRPr="63FE75BF" w:rsidR="7C49BFFA">
        <w:rPr>
          <w:rFonts w:eastAsia="Calibri"/>
        </w:rPr>
        <w:t xml:space="preserve">and Imperial </w:t>
      </w:r>
      <w:r w:rsidRPr="63FE75BF" w:rsidR="29738A7E">
        <w:rPr>
          <w:rFonts w:eastAsia="Calibri"/>
        </w:rPr>
        <w:t>area</w:t>
      </w:r>
      <w:r w:rsidRPr="63FE75BF" w:rsidR="57D08470">
        <w:rPr>
          <w:rFonts w:eastAsia="Calibri"/>
        </w:rPr>
        <w:t>s</w:t>
      </w:r>
      <w:r w:rsidRPr="63FE75BF" w:rsidR="29738A7E">
        <w:rPr>
          <w:rFonts w:eastAsia="Calibri"/>
        </w:rPr>
        <w:t xml:space="preserve">, </w:t>
      </w:r>
      <w:r w:rsidRPr="63FE75BF" w:rsidR="472B60AB">
        <w:rPr>
          <w:rFonts w:eastAsia="Calibri"/>
        </w:rPr>
        <w:t>s</w:t>
      </w:r>
      <w:r w:rsidRPr="23850034" w:rsidR="7A9D29B5">
        <w:rPr>
          <w:rFonts w:eastAsia="Calibri"/>
        </w:rPr>
        <w:t>hift</w:t>
      </w:r>
      <w:r w:rsidRPr="23850034" w:rsidR="45D8E50C">
        <w:rPr>
          <w:rFonts w:eastAsia="Calibri"/>
        </w:rPr>
        <w:t>ing</w:t>
      </w:r>
      <w:r w:rsidRPr="23850034" w:rsidR="7A9D29B5">
        <w:rPr>
          <w:rFonts w:eastAsia="Calibri"/>
        </w:rPr>
        <w:t xml:space="preserve"> the wind at the ECO substation to FCDS and relocating solar, batteries, and PSH to</w:t>
      </w:r>
      <w:r w:rsidRPr="63FE75BF" w:rsidR="1BA0B8B9">
        <w:rPr>
          <w:rFonts w:eastAsia="Calibri"/>
        </w:rPr>
        <w:t xml:space="preserve"> this area</w:t>
      </w:r>
      <w:r w:rsidRPr="23850034" w:rsidR="7A9D29B5">
        <w:rPr>
          <w:rFonts w:eastAsia="Calibri"/>
        </w:rPr>
        <w:t xml:space="preserve"> </w:t>
      </w:r>
      <w:r w:rsidRPr="63FE75BF" w:rsidR="1221FE5C">
        <w:rPr>
          <w:rFonts w:eastAsia="Calibri"/>
        </w:rPr>
        <w:t>now trigger</w:t>
      </w:r>
      <w:r w:rsidRPr="63FE75BF" w:rsidR="60445A18">
        <w:rPr>
          <w:rFonts w:eastAsia="Calibri"/>
        </w:rPr>
        <w:t>s</w:t>
      </w:r>
      <w:r w:rsidRPr="63FE75BF" w:rsidR="1221FE5C">
        <w:rPr>
          <w:rFonts w:eastAsia="Calibri"/>
        </w:rPr>
        <w:t xml:space="preserve"> an FCDS</w:t>
      </w:r>
      <w:r w:rsidRPr="23850034" w:rsidR="4F020315">
        <w:rPr>
          <w:rFonts w:eastAsia="Calibri"/>
        </w:rPr>
        <w:t xml:space="preserve"> exceedance</w:t>
      </w:r>
      <w:r w:rsidRPr="63FE75BF" w:rsidR="6176EEB7">
        <w:rPr>
          <w:rFonts w:eastAsia="Calibri"/>
        </w:rPr>
        <w:t xml:space="preserve"> in the San Diego Internal constraint rather than the EODS exceedance noted</w:t>
      </w:r>
      <w:r w:rsidRPr="63FE75BF" w:rsidR="3339CA35">
        <w:rPr>
          <w:rFonts w:eastAsia="Calibri"/>
        </w:rPr>
        <w:t xml:space="preserve"> in Round 1 analysis</w:t>
      </w:r>
      <w:r w:rsidRPr="63FE75BF" w:rsidR="6176EEB7">
        <w:rPr>
          <w:rFonts w:eastAsia="Calibri"/>
        </w:rPr>
        <w:t xml:space="preserve"> in Section </w:t>
      </w:r>
      <w:r w:rsidR="00D07AFB">
        <w:rPr>
          <w:rFonts w:eastAsia="Calibri"/>
        </w:rPr>
        <w:fldChar w:fldCharType="begin"/>
      </w:r>
      <w:r w:rsidR="00D07AFB">
        <w:rPr>
          <w:rFonts w:eastAsia="Calibri"/>
        </w:rPr>
        <w:instrText xml:space="preserve"> REF _Ref85808800 \r \h </w:instrText>
      </w:r>
      <w:r w:rsidR="00D07AFB">
        <w:rPr>
          <w:rFonts w:eastAsia="Calibri"/>
        </w:rPr>
      </w:r>
      <w:r w:rsidR="00D07AFB">
        <w:rPr>
          <w:rFonts w:eastAsia="Calibri"/>
        </w:rPr>
        <w:fldChar w:fldCharType="separate"/>
      </w:r>
      <w:r w:rsidR="00D07AFB">
        <w:rPr>
          <w:rFonts w:eastAsia="Calibri"/>
        </w:rPr>
        <w:t>6.2</w:t>
      </w:r>
      <w:r w:rsidR="00D07AFB">
        <w:rPr>
          <w:rFonts w:eastAsia="Calibri"/>
        </w:rPr>
        <w:fldChar w:fldCharType="end"/>
      </w:r>
      <w:r w:rsidRPr="23850034" w:rsidR="70460521">
        <w:rPr>
          <w:rFonts w:eastAsia="Calibri"/>
        </w:rPr>
        <w:t xml:space="preserve">. However, as discussed in detail in Section </w:t>
      </w:r>
      <w:r w:rsidR="00DB4B70">
        <w:rPr>
          <w:rFonts w:eastAsia="Calibri"/>
        </w:rPr>
        <w:fldChar w:fldCharType="begin"/>
      </w:r>
      <w:r w:rsidR="00DB4B70">
        <w:rPr>
          <w:rFonts w:eastAsia="Calibri"/>
        </w:rPr>
        <w:instrText xml:space="preserve"> REF _Ref85808939 \r \h </w:instrText>
      </w:r>
      <w:r w:rsidR="00DB4B70">
        <w:rPr>
          <w:rFonts w:eastAsia="Calibri"/>
        </w:rPr>
      </w:r>
      <w:r w:rsidR="00DB4B70">
        <w:rPr>
          <w:rFonts w:eastAsia="Calibri"/>
        </w:rPr>
        <w:fldChar w:fldCharType="separate"/>
      </w:r>
      <w:r w:rsidR="530B03FB">
        <w:rPr>
          <w:rFonts w:eastAsia="Calibri"/>
        </w:rPr>
        <w:t>7.5</w:t>
      </w:r>
      <w:r w:rsidR="00DB4B70">
        <w:rPr>
          <w:rFonts w:eastAsia="Calibri"/>
        </w:rPr>
        <w:fldChar w:fldCharType="end"/>
      </w:r>
      <w:r w:rsidRPr="23850034" w:rsidR="70460521">
        <w:rPr>
          <w:rFonts w:eastAsia="Calibri"/>
        </w:rPr>
        <w:t xml:space="preserve">, the </w:t>
      </w:r>
      <w:r w:rsidRPr="63FE75BF" w:rsidR="027A59CD">
        <w:rPr>
          <w:rFonts w:eastAsia="Calibri"/>
        </w:rPr>
        <w:t xml:space="preserve">selected </w:t>
      </w:r>
      <w:r w:rsidRPr="23850034" w:rsidR="70460521">
        <w:rPr>
          <w:rFonts w:eastAsia="Calibri"/>
        </w:rPr>
        <w:t>transmission upgrade can</w:t>
      </w:r>
      <w:r w:rsidRPr="63FE75BF" w:rsidR="2C5E2610">
        <w:rPr>
          <w:rFonts w:eastAsia="Calibri"/>
        </w:rPr>
        <w:t xml:space="preserve"> still</w:t>
      </w:r>
      <w:r w:rsidRPr="23850034" w:rsidR="70460521">
        <w:rPr>
          <w:rFonts w:eastAsia="Calibri"/>
        </w:rPr>
        <w:t xml:space="preserve"> alleviate the exceedance.</w:t>
      </w:r>
      <w:r w:rsidR="000702C6">
        <w:rPr>
          <w:rFonts w:eastAsia="Calibri"/>
        </w:rPr>
        <w:t xml:space="preserve"> Finally, </w:t>
      </w:r>
      <w:r w:rsidR="00434A09">
        <w:rPr>
          <w:rFonts w:eastAsia="Calibri"/>
        </w:rPr>
        <w:t>resources mapped to the Tehach</w:t>
      </w:r>
      <w:r w:rsidR="00770D11">
        <w:rPr>
          <w:rFonts w:eastAsia="Calibri"/>
        </w:rPr>
        <w:t>api</w:t>
      </w:r>
      <w:r w:rsidR="00B062AD">
        <w:rPr>
          <w:rFonts w:eastAsia="Calibri"/>
        </w:rPr>
        <w:t xml:space="preserve"> including the wind resources mapped to the Whirlwind and </w:t>
      </w:r>
      <w:proofErr w:type="spellStart"/>
      <w:r w:rsidR="00B062AD">
        <w:rPr>
          <w:rFonts w:eastAsia="Calibri"/>
        </w:rPr>
        <w:t>Windhub</w:t>
      </w:r>
      <w:proofErr w:type="spellEnd"/>
      <w:r w:rsidR="00B062AD">
        <w:rPr>
          <w:rFonts w:eastAsia="Calibri"/>
        </w:rPr>
        <w:t xml:space="preserve"> substations</w:t>
      </w:r>
      <w:r w:rsidR="00251010">
        <w:rPr>
          <w:rFonts w:eastAsia="Calibri"/>
        </w:rPr>
        <w:t xml:space="preserve"> exceed that transmission capability </w:t>
      </w:r>
      <w:r w:rsidR="0043007D">
        <w:rPr>
          <w:rFonts w:eastAsia="Calibri"/>
        </w:rPr>
        <w:t>for</w:t>
      </w:r>
      <w:r w:rsidR="00251010">
        <w:rPr>
          <w:rFonts w:eastAsia="Calibri"/>
        </w:rPr>
        <w:t xml:space="preserve"> the</w:t>
      </w:r>
      <w:r w:rsidR="00413F2A">
        <w:rPr>
          <w:rFonts w:eastAsia="Calibri"/>
        </w:rPr>
        <w:t xml:space="preserve"> Antelope-Vincent constraint</w:t>
      </w:r>
      <w:r w:rsidR="00445CF4">
        <w:rPr>
          <w:rFonts w:eastAsia="Calibri"/>
        </w:rPr>
        <w:t xml:space="preserve"> whic</w:t>
      </w:r>
      <w:r w:rsidR="004E43CA">
        <w:rPr>
          <w:rFonts w:eastAsia="Calibri"/>
        </w:rPr>
        <w:t xml:space="preserve">h can be alleviated </w:t>
      </w:r>
      <w:r w:rsidRPr="5FCB1D29" w:rsidR="26BF74DC">
        <w:rPr>
          <w:rFonts w:eastAsia="Calibri"/>
        </w:rPr>
        <w:t xml:space="preserve">by </w:t>
      </w:r>
      <w:r w:rsidR="004E43CA">
        <w:rPr>
          <w:rFonts w:eastAsia="Calibri"/>
        </w:rPr>
        <w:t>the upgrade identified in the CAISO’s 2021 White Paper.</w:t>
      </w:r>
      <w:r w:rsidR="00251010">
        <w:rPr>
          <w:rFonts w:eastAsia="Calibri"/>
        </w:rPr>
        <w:t xml:space="preserve"> </w:t>
      </w:r>
    </w:p>
    <w:p w:rsidR="3D96B1C2" w:rsidP="3D96B1C2" w:rsidRDefault="3D96B1C2" w14:paraId="6D40DCA1" w14:textId="6A090DD7">
      <w:pPr>
        <w:ind w:left="0"/>
        <w:rPr>
          <w:rFonts w:eastAsia="Calibri"/>
        </w:rPr>
      </w:pPr>
    </w:p>
    <w:p w:rsidR="00487EAE" w:rsidP="1E2A326A" w:rsidRDefault="53347943" w14:paraId="603EF5E0" w14:textId="2659C770">
      <w:pPr>
        <w:rPr>
          <w:rFonts w:eastAsia="Calibri"/>
          <w:b/>
          <w:bCs/>
        </w:rPr>
      </w:pPr>
      <w:r w:rsidRPr="23850034">
        <w:rPr>
          <w:rFonts w:eastAsia="Calibri"/>
        </w:rPr>
        <w:t xml:space="preserve">The remaining level-3 non-compliance flags </w:t>
      </w:r>
      <w:r w:rsidRPr="23850034" w:rsidR="3599A5E9">
        <w:rPr>
          <w:rFonts w:eastAsia="Calibri"/>
        </w:rPr>
        <w:t xml:space="preserve">occur in the Northern PG&amp;E area, </w:t>
      </w:r>
      <w:r w:rsidRPr="23850034">
        <w:rPr>
          <w:rFonts w:eastAsia="Calibri"/>
        </w:rPr>
        <w:t xml:space="preserve">exceeding the Cortina – </w:t>
      </w:r>
      <w:proofErr w:type="spellStart"/>
      <w:r w:rsidRPr="23850034">
        <w:rPr>
          <w:rFonts w:eastAsia="Calibri"/>
        </w:rPr>
        <w:t>Vaca</w:t>
      </w:r>
      <w:proofErr w:type="spellEnd"/>
      <w:r w:rsidRPr="23850034">
        <w:rPr>
          <w:rFonts w:eastAsia="Calibri"/>
        </w:rPr>
        <w:t xml:space="preserve">-Dixon Line constraint </w:t>
      </w:r>
      <w:r w:rsidRPr="23850034" w:rsidR="075ACEFE">
        <w:rPr>
          <w:rFonts w:eastAsia="Calibri"/>
        </w:rPr>
        <w:t>(</w:t>
      </w:r>
      <w:r w:rsidRPr="23850034">
        <w:rPr>
          <w:rFonts w:eastAsia="Calibri"/>
        </w:rPr>
        <w:t>FCDS</w:t>
      </w:r>
      <w:r w:rsidRPr="23850034" w:rsidR="00371D8D">
        <w:rPr>
          <w:rFonts w:eastAsia="Calibri"/>
        </w:rPr>
        <w:t>)</w:t>
      </w:r>
      <w:r w:rsidRPr="23850034">
        <w:rPr>
          <w:rFonts w:eastAsia="Calibri"/>
        </w:rPr>
        <w:t xml:space="preserve">. </w:t>
      </w:r>
      <w:r w:rsidRPr="23850034" w:rsidR="79476928">
        <w:rPr>
          <w:rFonts w:eastAsia="Calibri"/>
        </w:rPr>
        <w:t xml:space="preserve">Adjustments made throughout the </w:t>
      </w:r>
      <w:r w:rsidRPr="23850034">
        <w:rPr>
          <w:rFonts w:eastAsia="Calibri"/>
        </w:rPr>
        <w:t xml:space="preserve">rounds of mapping </w:t>
      </w:r>
      <w:r w:rsidRPr="23850034" w:rsidR="64032CE2">
        <w:rPr>
          <w:rFonts w:eastAsia="Calibri"/>
        </w:rPr>
        <w:t>reduced</w:t>
      </w:r>
      <w:r w:rsidRPr="23850034">
        <w:rPr>
          <w:rFonts w:eastAsia="Calibri"/>
        </w:rPr>
        <w:t xml:space="preserve"> </w:t>
      </w:r>
      <w:r w:rsidRPr="23850034" w:rsidR="3400A35C">
        <w:rPr>
          <w:rFonts w:eastAsia="Calibri"/>
        </w:rPr>
        <w:t>geothermal</w:t>
      </w:r>
      <w:r w:rsidRPr="23850034">
        <w:rPr>
          <w:rFonts w:eastAsia="Calibri"/>
        </w:rPr>
        <w:t xml:space="preserve"> </w:t>
      </w:r>
      <w:r w:rsidRPr="23850034" w:rsidR="6DDDD176">
        <w:rPr>
          <w:rFonts w:eastAsia="Calibri"/>
        </w:rPr>
        <w:t>resources mapped to the constraint; however, baseline reconciliation resulted in additional batteries mapped to the area and wind switch</w:t>
      </w:r>
      <w:r w:rsidRPr="23850034" w:rsidR="3C43DDFF">
        <w:rPr>
          <w:rFonts w:eastAsia="Calibri"/>
        </w:rPr>
        <w:t>ed</w:t>
      </w:r>
      <w:r w:rsidRPr="23850034" w:rsidR="6DDDD176">
        <w:rPr>
          <w:rFonts w:eastAsia="Calibri"/>
        </w:rPr>
        <w:t xml:space="preserve"> to FCDS. Staff shifted additional wind to FCDS to better align</w:t>
      </w:r>
      <w:r w:rsidRPr="23850034" w:rsidR="6EFB3CCD">
        <w:rPr>
          <w:rFonts w:eastAsia="Calibri"/>
        </w:rPr>
        <w:t xml:space="preserve"> with the prior base case and the general commercial interest preference for FCDS wind. The implicatio</w:t>
      </w:r>
      <w:r w:rsidRPr="23850034" w:rsidR="641E238F">
        <w:rPr>
          <w:rFonts w:eastAsia="Calibri"/>
        </w:rPr>
        <w:t xml:space="preserve">n of this exceedance </w:t>
      </w:r>
      <w:r w:rsidRPr="23850034" w:rsidR="3A42F80B">
        <w:rPr>
          <w:rFonts w:eastAsia="Calibri"/>
        </w:rPr>
        <w:t>is</w:t>
      </w:r>
      <w:r w:rsidRPr="23850034" w:rsidR="641E238F">
        <w:rPr>
          <w:rFonts w:eastAsia="Calibri"/>
        </w:rPr>
        <w:t xml:space="preserve"> discussed further in Section</w:t>
      </w:r>
      <w:r w:rsidR="3FC70CBC">
        <w:rPr>
          <w:rFonts w:eastAsia="Calibri"/>
        </w:rPr>
        <w:t xml:space="preserve"> </w:t>
      </w:r>
      <w:r w:rsidR="00DB4B70">
        <w:rPr>
          <w:rFonts w:eastAsia="Calibri"/>
        </w:rPr>
        <w:fldChar w:fldCharType="begin"/>
      </w:r>
      <w:r w:rsidR="00DB4B70">
        <w:rPr>
          <w:rFonts w:eastAsia="Calibri"/>
        </w:rPr>
        <w:instrText xml:space="preserve"> REF _Ref85808939 \r \h </w:instrText>
      </w:r>
      <w:r w:rsidR="00DB4B70">
        <w:rPr>
          <w:rFonts w:eastAsia="Calibri"/>
        </w:rPr>
      </w:r>
      <w:r w:rsidR="00DB4B70">
        <w:rPr>
          <w:rFonts w:eastAsia="Calibri"/>
        </w:rPr>
        <w:fldChar w:fldCharType="separate"/>
      </w:r>
      <w:r w:rsidR="3DB4958B">
        <w:rPr>
          <w:rFonts w:eastAsia="Calibri"/>
        </w:rPr>
        <w:t>7.5</w:t>
      </w:r>
      <w:r w:rsidR="00DB4B70">
        <w:rPr>
          <w:rFonts w:eastAsia="Calibri"/>
        </w:rPr>
        <w:fldChar w:fldCharType="end"/>
      </w:r>
      <w:r w:rsidRPr="23850034" w:rsidR="641E238F">
        <w:rPr>
          <w:rFonts w:eastAsia="Calibri"/>
        </w:rPr>
        <w:t>.</w:t>
      </w:r>
    </w:p>
    <w:p w:rsidR="00487EAE" w:rsidP="00DB4B70" w:rsidRDefault="14BB3AD2" w14:paraId="685ECD19" w14:textId="3B6A50DA">
      <w:pPr>
        <w:spacing w:before="240"/>
        <w:rPr>
          <w:rFonts w:eastAsia="Calibri"/>
          <w:color w:val="000000" w:themeColor="text1"/>
        </w:rPr>
      </w:pPr>
      <w:r w:rsidRPr="1E2A326A">
        <w:rPr>
          <w:rStyle w:val="Heading7Char"/>
        </w:rPr>
        <w:t>Criteria 3a &amp; 3b – Land-use and Environmental Impacts:</w:t>
      </w:r>
      <w:r w:rsidRPr="1E2A326A">
        <w:rPr>
          <w:rFonts w:eastAsia="Calibri"/>
          <w:color w:val="000000" w:themeColor="text1"/>
        </w:rPr>
        <w:t xml:space="preserve"> Like for criteria 1, the remaining level-2 flags</w:t>
      </w:r>
      <w:r w:rsidRPr="1E2A326A" w:rsidR="1E8655DC">
        <w:rPr>
          <w:rFonts w:eastAsia="Calibri"/>
          <w:color w:val="000000" w:themeColor="text1"/>
        </w:rPr>
        <w:t xml:space="preserve"> for both criteria 3a and 3b</w:t>
      </w:r>
      <w:r w:rsidRPr="1E2A326A" w:rsidR="0EA9555B">
        <w:rPr>
          <w:rFonts w:eastAsia="Calibri"/>
          <w:color w:val="000000" w:themeColor="text1"/>
        </w:rPr>
        <w:t>,</w:t>
      </w:r>
      <w:r w:rsidRPr="1E2A326A" w:rsidR="4BE2A00E">
        <w:rPr>
          <w:rFonts w:eastAsia="Calibri"/>
          <w:color w:val="000000" w:themeColor="text1"/>
        </w:rPr>
        <w:t xml:space="preserve"> and Round Mountain</w:t>
      </w:r>
      <w:r w:rsidRPr="1E2A326A" w:rsidR="4F137ABA">
        <w:rPr>
          <w:rFonts w:eastAsia="Calibri"/>
          <w:color w:val="000000" w:themeColor="text1"/>
        </w:rPr>
        <w:t>’</w:t>
      </w:r>
      <w:r w:rsidRPr="1E2A326A" w:rsidR="4BE2A00E">
        <w:rPr>
          <w:rFonts w:eastAsia="Calibri"/>
          <w:color w:val="000000" w:themeColor="text1"/>
        </w:rPr>
        <w:t>s level-3 flag for criteria 3b</w:t>
      </w:r>
      <w:r w:rsidRPr="1E2A326A" w:rsidR="1E8655DC">
        <w:rPr>
          <w:rFonts w:eastAsia="Calibri"/>
          <w:color w:val="000000" w:themeColor="text1"/>
        </w:rPr>
        <w:t xml:space="preserve"> are a systematic reflection of the geographic limitations of where new wind resource potential is located. Thus, the </w:t>
      </w:r>
      <w:r w:rsidRPr="1E2A326A" w:rsidR="7A67BB4C">
        <w:rPr>
          <w:rFonts w:eastAsia="Calibri"/>
          <w:color w:val="000000" w:themeColor="text1"/>
        </w:rPr>
        <w:t xml:space="preserve">level-2 flags are acceptable. </w:t>
      </w:r>
      <w:r w:rsidRPr="1E2A326A" w:rsidR="5EBE6F73">
        <w:rPr>
          <w:rFonts w:eastAsia="Calibri"/>
          <w:color w:val="000000" w:themeColor="text1"/>
        </w:rPr>
        <w:t xml:space="preserve">In the future, </w:t>
      </w:r>
      <w:r w:rsidRPr="1E2A326A" w:rsidR="45A839AB">
        <w:rPr>
          <w:rFonts w:eastAsia="Calibri"/>
          <w:color w:val="000000" w:themeColor="text1"/>
        </w:rPr>
        <w:t xml:space="preserve">CPUC staff may consider adjusting these criteria to account for the limitations and impacts of each resource type. </w:t>
      </w:r>
      <w:r w:rsidRPr="1E2A326A" w:rsidR="72B278F6">
        <w:rPr>
          <w:rFonts w:eastAsia="Calibri"/>
          <w:color w:val="000000" w:themeColor="text1"/>
        </w:rPr>
        <w:t xml:space="preserve">For wind resources, for </w:t>
      </w:r>
      <w:r w:rsidRPr="1E2A326A" w:rsidR="45A839AB">
        <w:rPr>
          <w:rFonts w:eastAsia="Calibri"/>
          <w:color w:val="000000" w:themeColor="text1"/>
        </w:rPr>
        <w:t>example, the Important Bird Area data</w:t>
      </w:r>
      <w:r w:rsidRPr="1E2A326A" w:rsidR="10419149">
        <w:rPr>
          <w:rFonts w:eastAsia="Calibri"/>
          <w:color w:val="000000" w:themeColor="text1"/>
        </w:rPr>
        <w:t xml:space="preserve">set may need to play a bigger screening role for wind resources </w:t>
      </w:r>
      <w:r w:rsidRPr="5FCB1D29" w:rsidR="10419149">
        <w:rPr>
          <w:rFonts w:eastAsia="Calibri"/>
          <w:color w:val="000000" w:themeColor="text1"/>
        </w:rPr>
        <w:t>tha</w:t>
      </w:r>
      <w:r w:rsidRPr="5FCB1D29" w:rsidR="39442024">
        <w:rPr>
          <w:rFonts w:eastAsia="Calibri"/>
          <w:color w:val="000000" w:themeColor="text1"/>
        </w:rPr>
        <w:t>n</w:t>
      </w:r>
      <w:r w:rsidRPr="1E2A326A" w:rsidR="10419149">
        <w:rPr>
          <w:rFonts w:eastAsia="Calibri"/>
          <w:color w:val="000000" w:themeColor="text1"/>
        </w:rPr>
        <w:t xml:space="preserve"> some of the </w:t>
      </w:r>
      <w:r w:rsidRPr="1E2A326A" w:rsidR="7C04A42D">
        <w:rPr>
          <w:rFonts w:eastAsia="Calibri"/>
          <w:color w:val="000000" w:themeColor="text1"/>
        </w:rPr>
        <w:t xml:space="preserve">other </w:t>
      </w:r>
      <w:r w:rsidRPr="1E2A326A" w:rsidR="10419149">
        <w:rPr>
          <w:rFonts w:eastAsia="Calibri"/>
          <w:color w:val="000000" w:themeColor="text1"/>
        </w:rPr>
        <w:t xml:space="preserve">terrestrial </w:t>
      </w:r>
      <w:r w:rsidRPr="1E2A326A" w:rsidR="34E72EBB">
        <w:rPr>
          <w:rFonts w:eastAsia="Calibri"/>
          <w:color w:val="000000" w:themeColor="text1"/>
        </w:rPr>
        <w:t>species'</w:t>
      </w:r>
      <w:r w:rsidRPr="1E2A326A" w:rsidR="10419149">
        <w:rPr>
          <w:rFonts w:eastAsia="Calibri"/>
          <w:color w:val="000000" w:themeColor="text1"/>
        </w:rPr>
        <w:t xml:space="preserve"> datase</w:t>
      </w:r>
      <w:r w:rsidRPr="5FCB1D29" w:rsidR="10419149">
        <w:rPr>
          <w:rFonts w:eastAsiaTheme="minorEastAsia"/>
          <w:color w:val="000000" w:themeColor="text1"/>
        </w:rPr>
        <w:t>ts</w:t>
      </w:r>
      <w:r w:rsidRPr="5FCB1D29" w:rsidR="1DF89DEE">
        <w:rPr>
          <w:rFonts w:eastAsiaTheme="minorEastAsia"/>
          <w:color w:val="000000" w:themeColor="text1"/>
        </w:rPr>
        <w:t xml:space="preserve">. </w:t>
      </w:r>
      <w:r w:rsidRPr="5FCB1D29" w:rsidR="4920D801">
        <w:rPr>
          <w:rFonts w:eastAsiaTheme="minorEastAsia"/>
          <w:color w:val="000000" w:themeColor="text1"/>
        </w:rPr>
        <w:t xml:space="preserve">In the Tehachapi area, </w:t>
      </w:r>
      <w:r w:rsidRPr="5FCB1D29" w:rsidR="53B5FCE9">
        <w:rPr>
          <w:rFonts w:eastAsiaTheme="minorEastAsia"/>
          <w:color w:val="000000" w:themeColor="text1"/>
        </w:rPr>
        <w:t>t</w:t>
      </w:r>
      <w:r w:rsidRPr="5FCB1D29" w:rsidR="13EE2E95">
        <w:rPr>
          <w:rFonts w:eastAsiaTheme="minorEastAsia"/>
          <w:color w:val="000000" w:themeColor="text1"/>
        </w:rPr>
        <w:t xml:space="preserve">he </w:t>
      </w:r>
      <w:r w:rsidRPr="5FCB1D29" w:rsidR="249D3C1B">
        <w:rPr>
          <w:rFonts w:eastAsiaTheme="minorEastAsia"/>
          <w:color w:val="000000" w:themeColor="text1"/>
        </w:rPr>
        <w:t>Whirlwind substation level-2 criteria 3b non-compliance is due to high val</w:t>
      </w:r>
      <w:r w:rsidRPr="1E2A326A" w:rsidR="249D3C1B">
        <w:rPr>
          <w:rFonts w:eastAsia="Calibri"/>
          <w:color w:val="000000" w:themeColor="text1"/>
        </w:rPr>
        <w:t xml:space="preserve">ues in the Important Bird Areas screen; however, given the </w:t>
      </w:r>
      <w:r w:rsidRPr="1E2A326A" w:rsidR="1B630E65">
        <w:rPr>
          <w:rFonts w:eastAsia="Calibri"/>
          <w:color w:val="000000" w:themeColor="text1"/>
        </w:rPr>
        <w:t>significant wind resources already developed at the substation., this level-2 flag non-compliance is acceptable.</w:t>
      </w:r>
    </w:p>
    <w:p w:rsidR="00487EAE" w:rsidP="5AC79DD8" w:rsidRDefault="32954C98" w14:paraId="101A392C" w14:textId="5D44DD91">
      <w:pPr>
        <w:spacing w:before="240"/>
        <w:rPr>
          <w:rFonts w:eastAsia="Calibri"/>
          <w:b/>
          <w:bCs/>
          <w:color w:val="000000" w:themeColor="text1"/>
        </w:rPr>
      </w:pPr>
      <w:r w:rsidRPr="00650EF6">
        <w:rPr>
          <w:rStyle w:val="Heading7Char"/>
        </w:rPr>
        <w:t>Criteria 4 – Commercial Interest:</w:t>
      </w:r>
      <w:r w:rsidRPr="00C15BCA" w:rsidR="5C683CE2">
        <w:rPr>
          <w:rFonts w:eastAsia="Calibri"/>
          <w:b/>
          <w:bCs/>
          <w:color w:val="000000" w:themeColor="text1"/>
        </w:rPr>
        <w:t xml:space="preserve"> </w:t>
      </w:r>
      <w:r w:rsidRPr="23850034" w:rsidR="5C683CE2">
        <w:rPr>
          <w:rFonts w:eastAsia="Calibri"/>
          <w:color w:val="000000" w:themeColor="text1"/>
        </w:rPr>
        <w:t>The</w:t>
      </w:r>
      <w:r w:rsidRPr="23850034" w:rsidR="1F2FEB89">
        <w:rPr>
          <w:rFonts w:eastAsia="Calibri"/>
          <w:color w:val="000000" w:themeColor="text1"/>
        </w:rPr>
        <w:t xml:space="preserve"> </w:t>
      </w:r>
      <w:r w:rsidRPr="1E2A326A" w:rsidR="0707F614">
        <w:rPr>
          <w:rFonts w:eastAsia="Calibri"/>
          <w:color w:val="000000" w:themeColor="text1"/>
        </w:rPr>
        <w:t xml:space="preserve">offshore wind </w:t>
      </w:r>
      <w:r w:rsidRPr="23850034" w:rsidR="1F2FEB89">
        <w:rPr>
          <w:rFonts w:eastAsia="Calibri"/>
          <w:color w:val="000000" w:themeColor="text1"/>
        </w:rPr>
        <w:t>substation</w:t>
      </w:r>
      <w:r w:rsidRPr="23850034" w:rsidR="5C683CE2">
        <w:rPr>
          <w:rFonts w:eastAsia="Calibri"/>
          <w:color w:val="000000" w:themeColor="text1"/>
        </w:rPr>
        <w:t xml:space="preserve"> flags remain</w:t>
      </w:r>
      <w:r w:rsidRPr="23850034" w:rsidR="528C0C32">
        <w:rPr>
          <w:rFonts w:eastAsia="Calibri"/>
          <w:color w:val="000000" w:themeColor="text1"/>
        </w:rPr>
        <w:t xml:space="preserve"> the same as in Round 1</w:t>
      </w:r>
      <w:r w:rsidRPr="23850034" w:rsidR="5C683CE2">
        <w:rPr>
          <w:rFonts w:eastAsia="Calibri"/>
          <w:color w:val="000000" w:themeColor="text1"/>
        </w:rPr>
        <w:t xml:space="preserve"> </w:t>
      </w:r>
      <w:r w:rsidRPr="23850034" w:rsidR="1AD35112">
        <w:rPr>
          <w:rFonts w:eastAsia="Calibri"/>
          <w:color w:val="000000" w:themeColor="text1"/>
        </w:rPr>
        <w:t>and</w:t>
      </w:r>
      <w:r w:rsidRPr="23850034" w:rsidR="5C683CE2">
        <w:rPr>
          <w:rFonts w:eastAsia="Calibri"/>
          <w:color w:val="000000" w:themeColor="text1"/>
        </w:rPr>
        <w:t xml:space="preserve"> are acceptable per </w:t>
      </w:r>
      <w:r w:rsidRPr="23850034" w:rsidR="63F2E756">
        <w:rPr>
          <w:rFonts w:eastAsia="Calibri"/>
          <w:color w:val="000000" w:themeColor="text1"/>
        </w:rPr>
        <w:t xml:space="preserve">the </w:t>
      </w:r>
      <w:r w:rsidRPr="1E2A326A" w:rsidR="7F113447">
        <w:rPr>
          <w:rFonts w:eastAsia="Calibri"/>
          <w:color w:val="000000" w:themeColor="text1"/>
        </w:rPr>
        <w:t xml:space="preserve">offshore wind </w:t>
      </w:r>
      <w:r w:rsidRPr="23850034" w:rsidR="40541657">
        <w:rPr>
          <w:rFonts w:eastAsia="Calibri"/>
          <w:color w:val="000000" w:themeColor="text1"/>
        </w:rPr>
        <w:t>criteria 4</w:t>
      </w:r>
      <w:r w:rsidRPr="23850034" w:rsidR="727B9731">
        <w:rPr>
          <w:rFonts w:eastAsia="Calibri"/>
          <w:color w:val="000000" w:themeColor="text1"/>
        </w:rPr>
        <w:t xml:space="preserve"> non-compliance </w:t>
      </w:r>
      <w:r w:rsidRPr="23850034" w:rsidR="38D48B03">
        <w:rPr>
          <w:rFonts w:eastAsia="Calibri"/>
          <w:color w:val="000000" w:themeColor="text1"/>
        </w:rPr>
        <w:t>discussion</w:t>
      </w:r>
      <w:r w:rsidRPr="23850034" w:rsidR="727B9731">
        <w:rPr>
          <w:rFonts w:eastAsia="Calibri"/>
          <w:color w:val="000000" w:themeColor="text1"/>
        </w:rPr>
        <w:t xml:space="preserve"> in</w:t>
      </w:r>
      <w:r w:rsidRPr="23850034" w:rsidR="618442BA">
        <w:rPr>
          <w:rFonts w:eastAsia="Calibri"/>
          <w:color w:val="000000" w:themeColor="text1"/>
        </w:rPr>
        <w:t xml:space="preserve"> Section </w:t>
      </w:r>
      <w:r w:rsidR="007E4EF6">
        <w:rPr>
          <w:rFonts w:eastAsia="Calibri"/>
          <w:color w:val="000000" w:themeColor="text1"/>
        </w:rPr>
        <w:fldChar w:fldCharType="begin"/>
      </w:r>
      <w:r w:rsidR="007E4EF6">
        <w:rPr>
          <w:rFonts w:eastAsia="Calibri"/>
          <w:color w:val="000000" w:themeColor="text1"/>
        </w:rPr>
        <w:instrText xml:space="preserve"> REF _Ref85808800 \r \h </w:instrText>
      </w:r>
      <w:r w:rsidR="007E4EF6">
        <w:rPr>
          <w:rFonts w:eastAsia="Calibri"/>
          <w:color w:val="000000" w:themeColor="text1"/>
        </w:rPr>
      </w:r>
      <w:r w:rsidR="007E4EF6">
        <w:rPr>
          <w:rFonts w:eastAsia="Calibri"/>
          <w:color w:val="000000" w:themeColor="text1"/>
        </w:rPr>
        <w:fldChar w:fldCharType="separate"/>
      </w:r>
      <w:r w:rsidR="3DB4958B">
        <w:rPr>
          <w:rFonts w:eastAsia="Calibri"/>
          <w:color w:val="000000" w:themeColor="text1"/>
        </w:rPr>
        <w:t>6.2</w:t>
      </w:r>
      <w:r w:rsidR="007E4EF6">
        <w:rPr>
          <w:rFonts w:eastAsia="Calibri"/>
          <w:color w:val="000000" w:themeColor="text1"/>
        </w:rPr>
        <w:fldChar w:fldCharType="end"/>
      </w:r>
      <w:r w:rsidRPr="23850034" w:rsidR="618442BA">
        <w:rPr>
          <w:rFonts w:eastAsia="Calibri"/>
          <w:color w:val="000000" w:themeColor="text1"/>
        </w:rPr>
        <w:t>.</w:t>
      </w:r>
      <w:r w:rsidRPr="23850034" w:rsidR="58D5A956">
        <w:rPr>
          <w:rFonts w:eastAsia="Calibri"/>
          <w:color w:val="000000" w:themeColor="text1"/>
        </w:rPr>
        <w:t xml:space="preserve"> The remaining onshore wind substation flags are also co</w:t>
      </w:r>
      <w:r w:rsidRPr="23850034" w:rsidR="069FDB09">
        <w:rPr>
          <w:rFonts w:eastAsia="Calibri"/>
          <w:color w:val="000000" w:themeColor="text1"/>
        </w:rPr>
        <w:t xml:space="preserve">nsistent with the Round 1 discussion. These remaining non-compliance flags reflect the limited amount of wind resources </w:t>
      </w:r>
      <w:r w:rsidRPr="23850034" w:rsidR="4C09758E">
        <w:rPr>
          <w:rFonts w:eastAsia="Calibri"/>
          <w:color w:val="000000" w:themeColor="text1"/>
        </w:rPr>
        <w:t xml:space="preserve">in the interconnection queues except at a few </w:t>
      </w:r>
      <w:r w:rsidRPr="23850034" w:rsidR="2611D7FB">
        <w:rPr>
          <w:rFonts w:eastAsia="Calibri"/>
          <w:color w:val="000000" w:themeColor="text1"/>
        </w:rPr>
        <w:t>substations</w:t>
      </w:r>
      <w:r w:rsidRPr="23850034" w:rsidR="4C09758E">
        <w:rPr>
          <w:rFonts w:eastAsia="Calibri"/>
          <w:color w:val="000000" w:themeColor="text1"/>
        </w:rPr>
        <w:t>. Even the recent Cluster 14 has very few proposed</w:t>
      </w:r>
      <w:r w:rsidRPr="23850034" w:rsidR="758537D3">
        <w:rPr>
          <w:rFonts w:eastAsia="Calibri"/>
          <w:color w:val="000000" w:themeColor="text1"/>
        </w:rPr>
        <w:t xml:space="preserve"> onshore</w:t>
      </w:r>
      <w:r w:rsidRPr="23850034" w:rsidR="4C09758E">
        <w:rPr>
          <w:rFonts w:eastAsia="Calibri"/>
          <w:color w:val="000000" w:themeColor="text1"/>
        </w:rPr>
        <w:t xml:space="preserve"> wind projects</w:t>
      </w:r>
      <w:r w:rsidRPr="23850034" w:rsidR="7C644A54">
        <w:rPr>
          <w:rFonts w:eastAsia="Calibri"/>
          <w:color w:val="000000" w:themeColor="text1"/>
        </w:rPr>
        <w:t>, compared to other resource types.</w:t>
      </w:r>
    </w:p>
    <w:p w:rsidR="00487EAE" w:rsidP="1E2A326A" w:rsidRDefault="03D356CC" w14:paraId="0D91D605" w14:textId="1414024B">
      <w:pPr>
        <w:spacing w:before="240"/>
        <w:rPr>
          <w:rFonts w:eastAsia="Garamond" w:cs="Garamond"/>
          <w:color w:val="000000" w:themeColor="text1"/>
        </w:rPr>
      </w:pPr>
      <w:r w:rsidRPr="1E2A326A">
        <w:rPr>
          <w:rStyle w:val="Heading7Char"/>
        </w:rPr>
        <w:t>Criteria 5 – Prior Base Case Alignment:</w:t>
      </w:r>
      <w:r w:rsidRPr="1E2A326A">
        <w:rPr>
          <w:rFonts w:eastAsia="Calibri"/>
          <w:b/>
          <w:bCs/>
          <w:color w:val="000000" w:themeColor="text1"/>
        </w:rPr>
        <w:t xml:space="preserve"> </w:t>
      </w:r>
      <w:r w:rsidRPr="1E2A326A">
        <w:rPr>
          <w:rFonts w:eastAsia="Calibri"/>
          <w:color w:val="000000" w:themeColor="text1"/>
        </w:rPr>
        <w:t>The level-3 flag at East County 500 kV, triggered by shift</w:t>
      </w:r>
      <w:r w:rsidRPr="1E2A326A" w:rsidR="0EE98081">
        <w:rPr>
          <w:rFonts w:eastAsia="Calibri"/>
          <w:color w:val="000000" w:themeColor="text1"/>
        </w:rPr>
        <w:t>ing</w:t>
      </w:r>
      <w:r w:rsidRPr="1E2A326A">
        <w:rPr>
          <w:rFonts w:eastAsia="Calibri"/>
          <w:color w:val="000000" w:themeColor="text1"/>
        </w:rPr>
        <w:t xml:space="preserve"> the wind to the 230 kV substation to better align with other criteria, has been </w:t>
      </w:r>
      <w:r w:rsidRPr="1E2A326A" w:rsidR="16575BDB">
        <w:rPr>
          <w:rFonts w:eastAsia="Calibri"/>
          <w:color w:val="000000" w:themeColor="text1"/>
        </w:rPr>
        <w:t xml:space="preserve">lowered </w:t>
      </w:r>
      <w:r w:rsidRPr="1E2A326A">
        <w:rPr>
          <w:rFonts w:eastAsia="Calibri"/>
          <w:color w:val="000000" w:themeColor="text1"/>
        </w:rPr>
        <w:t>to the level-2 flag</w:t>
      </w:r>
      <w:r w:rsidRPr="1E2A326A" w:rsidR="3CE172A9">
        <w:rPr>
          <w:rFonts w:eastAsia="Calibri"/>
          <w:color w:val="000000" w:themeColor="text1"/>
        </w:rPr>
        <w:t>.</w:t>
      </w:r>
      <w:r w:rsidRPr="1E2A326A" w:rsidR="13790077">
        <w:rPr>
          <w:rFonts w:eastAsia="Calibri"/>
          <w:color w:val="000000" w:themeColor="text1"/>
        </w:rPr>
        <w:t xml:space="preserve"> </w:t>
      </w:r>
      <w:r w:rsidRPr="1E2A326A" w:rsidR="469007F1">
        <w:rPr>
          <w:rFonts w:eastAsia="Calibri"/>
          <w:color w:val="000000" w:themeColor="text1"/>
        </w:rPr>
        <w:t xml:space="preserve">This </w:t>
      </w:r>
      <w:r w:rsidRPr="1E2A326A" w:rsidR="13790077">
        <w:rPr>
          <w:rFonts w:eastAsia="Calibri"/>
          <w:color w:val="000000" w:themeColor="text1"/>
        </w:rPr>
        <w:t>is acceptable</w:t>
      </w:r>
      <w:r w:rsidRPr="1E2A326A">
        <w:rPr>
          <w:rFonts w:eastAsia="Calibri"/>
          <w:color w:val="000000" w:themeColor="text1"/>
        </w:rPr>
        <w:t xml:space="preserve"> as this change</w:t>
      </w:r>
      <w:r w:rsidRPr="1E2A326A" w:rsidR="1F1C69AC">
        <w:rPr>
          <w:rFonts w:eastAsia="Calibri"/>
          <w:color w:val="000000" w:themeColor="text1"/>
        </w:rPr>
        <w:t xml:space="preserve"> to the lower voltage busbar of the same substation</w:t>
      </w:r>
      <w:r w:rsidRPr="1E2A326A">
        <w:rPr>
          <w:rFonts w:eastAsia="Calibri"/>
          <w:color w:val="000000" w:themeColor="text1"/>
        </w:rPr>
        <w:t xml:space="preserve"> is unlikely to </w:t>
      </w:r>
      <w:r w:rsidRPr="1E2A326A" w:rsidR="2226027F">
        <w:rPr>
          <w:rFonts w:eastAsia="Calibri"/>
          <w:color w:val="000000" w:themeColor="text1"/>
        </w:rPr>
        <w:t xml:space="preserve">result in a </w:t>
      </w:r>
      <w:r w:rsidRPr="1E2A326A" w:rsidR="57CA529E">
        <w:rPr>
          <w:rFonts w:eastAsia="Calibri"/>
          <w:color w:val="000000" w:themeColor="text1"/>
        </w:rPr>
        <w:t>significant difference from the 2021-2022 TPP results.</w:t>
      </w:r>
      <w:r w:rsidRPr="1E2A326A" w:rsidR="3F27E2E0">
        <w:rPr>
          <w:rFonts w:eastAsia="Calibri"/>
          <w:color w:val="000000" w:themeColor="text1"/>
        </w:rPr>
        <w:t xml:space="preserve"> Likewise</w:t>
      </w:r>
      <w:r w:rsidRPr="1E2A326A" w:rsidR="73749E70">
        <w:rPr>
          <w:rFonts w:eastAsia="Calibri"/>
          <w:color w:val="000000" w:themeColor="text1"/>
        </w:rPr>
        <w:t>,</w:t>
      </w:r>
      <w:r w:rsidRPr="1E2A326A" w:rsidR="3F27E2E0">
        <w:rPr>
          <w:rFonts w:eastAsia="Calibri"/>
          <w:color w:val="000000" w:themeColor="text1"/>
        </w:rPr>
        <w:t xml:space="preserve"> </w:t>
      </w:r>
      <w:proofErr w:type="spellStart"/>
      <w:r w:rsidRPr="1E2A326A" w:rsidR="42C567DF">
        <w:rPr>
          <w:rFonts w:eastAsia="Calibri"/>
          <w:color w:val="000000" w:themeColor="text1"/>
        </w:rPr>
        <w:t>Shilo</w:t>
      </w:r>
      <w:proofErr w:type="spellEnd"/>
      <w:r w:rsidRPr="1E2A326A" w:rsidR="42C567DF">
        <w:rPr>
          <w:rFonts w:eastAsia="Calibri"/>
          <w:color w:val="000000" w:themeColor="text1"/>
        </w:rPr>
        <w:t xml:space="preserve"> III’s flag has been </w:t>
      </w:r>
      <w:r w:rsidRPr="1E2A326A" w:rsidR="066530CC">
        <w:rPr>
          <w:rFonts w:eastAsia="Calibri"/>
          <w:color w:val="000000" w:themeColor="text1"/>
        </w:rPr>
        <w:t xml:space="preserve">lowered </w:t>
      </w:r>
      <w:r w:rsidRPr="1E2A326A" w:rsidR="42C567DF">
        <w:rPr>
          <w:rFonts w:eastAsia="Calibri"/>
          <w:color w:val="000000" w:themeColor="text1"/>
        </w:rPr>
        <w:t xml:space="preserve">given its proximity to Birds Landing, and </w:t>
      </w:r>
      <w:r w:rsidRPr="1E2A326A" w:rsidR="3F27E2E0">
        <w:rPr>
          <w:rFonts w:eastAsia="Calibri"/>
          <w:color w:val="000000" w:themeColor="text1"/>
        </w:rPr>
        <w:t xml:space="preserve">the level-2 flag at </w:t>
      </w:r>
      <w:proofErr w:type="spellStart"/>
      <w:r w:rsidRPr="1E2A326A" w:rsidR="3F27E2E0">
        <w:rPr>
          <w:rFonts w:eastAsia="Calibri"/>
          <w:color w:val="000000" w:themeColor="text1"/>
        </w:rPr>
        <w:t>Windhub</w:t>
      </w:r>
      <w:proofErr w:type="spellEnd"/>
      <w:r w:rsidRPr="1E2A326A" w:rsidR="3F27E2E0">
        <w:rPr>
          <w:rFonts w:eastAsia="Calibri"/>
          <w:color w:val="000000" w:themeColor="text1"/>
        </w:rPr>
        <w:t xml:space="preserve"> is similarly </w:t>
      </w:r>
      <w:r w:rsidRPr="1E2A326A" w:rsidR="6844C354">
        <w:rPr>
          <w:rFonts w:eastAsia="Calibri"/>
          <w:color w:val="000000" w:themeColor="text1"/>
        </w:rPr>
        <w:t xml:space="preserve">acceptable. The level-3 flags at the substations in the </w:t>
      </w:r>
      <w:r w:rsidRPr="1E2A326A" w:rsidR="1C5A3396">
        <w:rPr>
          <w:rFonts w:eastAsia="Calibri"/>
          <w:color w:val="000000" w:themeColor="text1"/>
        </w:rPr>
        <w:t>Northern</w:t>
      </w:r>
      <w:r w:rsidRPr="1E2A326A" w:rsidR="6844C354">
        <w:rPr>
          <w:rFonts w:eastAsia="Calibri"/>
          <w:color w:val="000000" w:themeColor="text1"/>
        </w:rPr>
        <w:t xml:space="preserve"> PG&amp;E area remain per the Criteria 2 discussion above on the Cortina-</w:t>
      </w:r>
      <w:proofErr w:type="spellStart"/>
      <w:r w:rsidRPr="1E2A326A" w:rsidR="6844C354">
        <w:rPr>
          <w:rFonts w:eastAsia="Calibri"/>
          <w:color w:val="000000" w:themeColor="text1"/>
        </w:rPr>
        <w:t>Vaca</w:t>
      </w:r>
      <w:proofErr w:type="spellEnd"/>
      <w:r w:rsidRPr="1E2A326A" w:rsidR="6844C354">
        <w:rPr>
          <w:rFonts w:eastAsia="Calibri"/>
          <w:color w:val="000000" w:themeColor="text1"/>
        </w:rPr>
        <w:t xml:space="preserve"> Dixon Line </w:t>
      </w:r>
      <w:r w:rsidRPr="1E2A326A" w:rsidR="6844C354">
        <w:rPr>
          <w:rFonts w:eastAsia="Calibri"/>
          <w:color w:val="000000" w:themeColor="text1"/>
        </w:rPr>
        <w:lastRenderedPageBreak/>
        <w:t>Constraint</w:t>
      </w:r>
      <w:r w:rsidRPr="1E2A326A" w:rsidR="0A52928C">
        <w:rPr>
          <w:rFonts w:eastAsia="Calibri"/>
          <w:color w:val="000000" w:themeColor="text1"/>
        </w:rPr>
        <w:t xml:space="preserve"> (</w:t>
      </w:r>
      <w:r w:rsidRPr="1E2A326A" w:rsidR="4057AD80">
        <w:rPr>
          <w:rFonts w:eastAsia="Calibri"/>
          <w:color w:val="000000" w:themeColor="text1"/>
        </w:rPr>
        <w:t xml:space="preserve">adjustments made to </w:t>
      </w:r>
      <w:r w:rsidRPr="1E2A326A" w:rsidR="0A52928C">
        <w:rPr>
          <w:rFonts w:eastAsia="Calibri"/>
          <w:color w:val="000000" w:themeColor="text1"/>
        </w:rPr>
        <w:t xml:space="preserve">align with </w:t>
      </w:r>
      <w:r w:rsidRPr="1E2A326A" w:rsidR="7E8DCA07">
        <w:rPr>
          <w:rFonts w:eastAsia="Calibri"/>
          <w:color w:val="000000" w:themeColor="text1"/>
        </w:rPr>
        <w:t>baseline,</w:t>
      </w:r>
      <w:r w:rsidRPr="1E2A326A" w:rsidR="0A52928C">
        <w:rPr>
          <w:rFonts w:eastAsia="Calibri"/>
          <w:color w:val="000000" w:themeColor="text1"/>
        </w:rPr>
        <w:t xml:space="preserve"> and general commercial interest preferences, </w:t>
      </w:r>
      <w:r w:rsidRPr="1E2A326A" w:rsidR="0A52928C">
        <w:rPr>
          <w:rFonts w:eastAsia="Calibri"/>
        </w:rPr>
        <w:t xml:space="preserve">discussed further in Section </w:t>
      </w:r>
      <w:r w:rsidRPr="1E2A326A" w:rsidR="4A5EC4CE">
        <w:rPr>
          <w:rFonts w:eastAsia="Calibri"/>
        </w:rPr>
        <w:fldChar w:fldCharType="begin"/>
      </w:r>
      <w:r w:rsidRPr="1E2A326A" w:rsidR="4A5EC4CE">
        <w:rPr>
          <w:rFonts w:eastAsia="Calibri"/>
        </w:rPr>
        <w:instrText xml:space="preserve"> REF _Ref85808939 \r \h </w:instrText>
      </w:r>
      <w:r w:rsidRPr="1E2A326A" w:rsidR="4A5EC4CE">
        <w:rPr>
          <w:rFonts w:eastAsia="Calibri"/>
        </w:rPr>
      </w:r>
      <w:r w:rsidRPr="1E2A326A" w:rsidR="4A5EC4CE">
        <w:rPr>
          <w:rFonts w:eastAsia="Calibri"/>
        </w:rPr>
        <w:fldChar w:fldCharType="separate"/>
      </w:r>
      <w:r w:rsidRPr="1E2A326A" w:rsidR="0A52928C">
        <w:rPr>
          <w:rFonts w:eastAsia="Calibri"/>
        </w:rPr>
        <w:t>7.5</w:t>
      </w:r>
      <w:r w:rsidRPr="1E2A326A" w:rsidR="4A5EC4CE">
        <w:rPr>
          <w:rFonts w:eastAsia="Calibri"/>
        </w:rPr>
        <w:fldChar w:fldCharType="end"/>
      </w:r>
      <w:r w:rsidRPr="1E2A326A" w:rsidR="0A52928C">
        <w:rPr>
          <w:rFonts w:eastAsia="Calibri"/>
        </w:rPr>
        <w:t>)</w:t>
      </w:r>
      <w:r w:rsidRPr="1E2A326A" w:rsidR="6844C354">
        <w:rPr>
          <w:rFonts w:eastAsia="Calibri"/>
          <w:color w:val="000000" w:themeColor="text1"/>
        </w:rPr>
        <w:t>.</w:t>
      </w:r>
    </w:p>
    <w:p w:rsidR="00AC2CA7" w:rsidP="00AC2CA7" w:rsidRDefault="49DCD442" w14:paraId="36F08A57" w14:textId="70C0933B">
      <w:pPr>
        <w:pStyle w:val="Heading3"/>
        <w:ind w:left="810"/>
      </w:pPr>
      <w:bookmarkStart w:name="_Ref85809314" w:id="100"/>
      <w:bookmarkStart w:name="_Ref85809317" w:id="101"/>
      <w:bookmarkStart w:name="_Toc95124821" w:id="102"/>
      <w:bookmarkStart w:name="_Toc90563260" w:id="103"/>
      <w:r>
        <w:t>Solar and Co-Located</w:t>
      </w:r>
      <w:r w:rsidR="342AA72E">
        <w:t xml:space="preserve"> Battery</w:t>
      </w:r>
      <w:r>
        <w:t xml:space="preserve"> Mapping Result</w:t>
      </w:r>
      <w:r w:rsidR="02197519">
        <w:t>s</w:t>
      </w:r>
      <w:bookmarkEnd w:id="100"/>
      <w:bookmarkEnd w:id="101"/>
      <w:bookmarkEnd w:id="102"/>
      <w:bookmarkEnd w:id="103"/>
      <w:r w:rsidR="00E518DA">
        <w:t xml:space="preserve"> for the Proposed Decision</w:t>
      </w:r>
    </w:p>
    <w:p w:rsidR="00AC2CA7" w:rsidP="00246160" w:rsidRDefault="009B01CB" w14:paraId="44BF4466" w14:textId="2B3C0865">
      <w:pPr>
        <w:ind w:left="0"/>
        <w:rPr>
          <w:rFonts w:eastAsia="Garamond" w:cs="Garamond"/>
          <w:color w:val="000000" w:themeColor="text1"/>
        </w:rPr>
      </w:pPr>
      <w:r>
        <w:fldChar w:fldCharType="begin"/>
      </w:r>
      <w:r>
        <w:instrText xml:space="preserve"> REF _Ref85808847 \h </w:instrText>
      </w:r>
      <w:r>
        <w:fldChar w:fldCharType="separate"/>
      </w:r>
      <w:r w:rsidR="763689C5">
        <w:t xml:space="preserve">Table </w:t>
      </w:r>
      <w:r w:rsidR="763689C5">
        <w:rPr>
          <w:noProof/>
        </w:rPr>
        <w:t>16</w:t>
      </w:r>
      <w:r>
        <w:fldChar w:fldCharType="end"/>
      </w:r>
      <w:r w:rsidR="57A8B06E">
        <w:t xml:space="preserve"> </w:t>
      </w:r>
      <w:r w:rsidR="76C10D90">
        <w:t xml:space="preserve">and </w:t>
      </w:r>
      <w:r>
        <w:fldChar w:fldCharType="begin"/>
      </w:r>
      <w:r>
        <w:instrText xml:space="preserve"> REF _Ref85810375 \h </w:instrText>
      </w:r>
      <w:r>
        <w:fldChar w:fldCharType="separate"/>
      </w:r>
      <w:r w:rsidR="763689C5">
        <w:t xml:space="preserve">Table </w:t>
      </w:r>
      <w:r w:rsidR="763689C5">
        <w:rPr>
          <w:noProof/>
        </w:rPr>
        <w:t>17</w:t>
      </w:r>
      <w:r>
        <w:fldChar w:fldCharType="end"/>
      </w:r>
      <w:r w:rsidR="0768B3E0">
        <w:t xml:space="preserve"> </w:t>
      </w:r>
      <w:r w:rsidR="4CFB6C14">
        <w:t>depict</w:t>
      </w:r>
      <w:r w:rsidR="0984F737">
        <w:t xml:space="preserve"> </w:t>
      </w:r>
      <w:r w:rsidR="4CFB6C14">
        <w:t>a summary of the solar and co-located battery resources</w:t>
      </w:r>
      <w:r w:rsidR="16CAE74D">
        <w:t xml:space="preserve"> by area</w:t>
      </w:r>
      <w:r w:rsidR="4EAF5661">
        <w:t xml:space="preserve"> for the proposed decision portfolio</w:t>
      </w:r>
      <w:r w:rsidR="4CFB6C14">
        <w:t xml:space="preserve"> following all rounds of mapping and their compliance with the five criteria. Again</w:t>
      </w:r>
      <w:r w:rsidRPr="23850034" w:rsidR="4CFB6C14">
        <w:rPr>
          <w:rFonts w:eastAsia="Calibri"/>
        </w:rPr>
        <w:t>, the</w:t>
      </w:r>
      <w:r w:rsidRPr="23850034" w:rsidDel="0053388E" w:rsidR="4CFB6C14">
        <w:rPr>
          <w:rFonts w:eastAsia="Calibri"/>
        </w:rPr>
        <w:t xml:space="preserve"> </w:t>
      </w:r>
      <w:r w:rsidR="0053388E">
        <w:rPr>
          <w:rFonts w:eastAsia="Calibri"/>
        </w:rPr>
        <w:t>lighter green</w:t>
      </w:r>
      <w:r w:rsidRPr="23850034" w:rsidR="0053388E">
        <w:rPr>
          <w:rFonts w:eastAsia="Calibri"/>
        </w:rPr>
        <w:t xml:space="preserve"> </w:t>
      </w:r>
      <w:r w:rsidRPr="23850034" w:rsidR="4CFB6C14">
        <w:rPr>
          <w:rFonts w:eastAsia="Calibri"/>
        </w:rPr>
        <w:t xml:space="preserve">1* </w:t>
      </w:r>
      <w:r w:rsidRPr="23850034" w:rsidR="027D0E13">
        <w:rPr>
          <w:rFonts w:eastAsia="Calibri"/>
        </w:rPr>
        <w:t xml:space="preserve">flag </w:t>
      </w:r>
      <w:r w:rsidRPr="23850034" w:rsidR="4CFB6C14">
        <w:rPr>
          <w:rFonts w:eastAsia="Calibri"/>
        </w:rPr>
        <w:t xml:space="preserve">for criteria 2 (transmission capability limit) indicate </w:t>
      </w:r>
      <w:r w:rsidRPr="23850034" w:rsidR="0A1DA20A">
        <w:rPr>
          <w:rFonts w:eastAsia="Calibri"/>
        </w:rPr>
        <w:t>transmission exceedances</w:t>
      </w:r>
      <w:r w:rsidRPr="23850034" w:rsidR="4CFB6C14">
        <w:rPr>
          <w:rFonts w:eastAsia="Calibri"/>
        </w:rPr>
        <w:t xml:space="preserve"> that staff propose could be alleviate</w:t>
      </w:r>
      <w:r w:rsidRPr="23850034" w:rsidR="6EE40258">
        <w:rPr>
          <w:rFonts w:eastAsia="Calibri"/>
        </w:rPr>
        <w:t>d</w:t>
      </w:r>
      <w:r w:rsidRPr="23850034" w:rsidR="4CFB6C14">
        <w:rPr>
          <w:rFonts w:eastAsia="Calibri"/>
        </w:rPr>
        <w:t xml:space="preserve"> via the transmission upgrade included in the CAISO</w:t>
      </w:r>
      <w:r w:rsidRPr="4345AA89" w:rsidR="1B26754C">
        <w:rPr>
          <w:rFonts w:eastAsia="Calibri"/>
        </w:rPr>
        <w:t>’s</w:t>
      </w:r>
      <w:r w:rsidRPr="23850034" w:rsidR="4CFB6C14">
        <w:rPr>
          <w:rFonts w:eastAsia="Calibri"/>
        </w:rPr>
        <w:t xml:space="preserve"> </w:t>
      </w:r>
      <w:r w:rsidRPr="4345AA89" w:rsidR="63E5C6F1">
        <w:rPr>
          <w:rFonts w:eastAsia="Calibri"/>
        </w:rPr>
        <w:t xml:space="preserve">2021 </w:t>
      </w:r>
      <w:r w:rsidRPr="4345AA89" w:rsidR="448F28B2">
        <w:rPr>
          <w:rFonts w:eastAsia="Calibri"/>
        </w:rPr>
        <w:t>W</w:t>
      </w:r>
      <w:r w:rsidRPr="23850034" w:rsidR="4CFB6C14">
        <w:rPr>
          <w:rFonts w:eastAsia="Calibri"/>
        </w:rPr>
        <w:t xml:space="preserve">hite </w:t>
      </w:r>
      <w:r w:rsidRPr="4345AA89" w:rsidR="75D41106">
        <w:rPr>
          <w:rFonts w:eastAsia="Calibri"/>
        </w:rPr>
        <w:t>P</w:t>
      </w:r>
      <w:r w:rsidRPr="23850034" w:rsidR="4CFB6C14">
        <w:rPr>
          <w:rFonts w:eastAsia="Calibri"/>
        </w:rPr>
        <w:t xml:space="preserve">aper. The lighter yellow 2* flags for criteria 5 (prior base case alignment) indicate level-3 non-compliance flags that staff have lowered to level-2 after determining </w:t>
      </w:r>
      <w:r w:rsidRPr="23850034" w:rsidR="004B5BD7">
        <w:rPr>
          <w:rFonts w:eastAsia="Calibri"/>
        </w:rPr>
        <w:t xml:space="preserve">the change is a relatively minor reduction that does not significantly alter the total resources mapped to the area, </w:t>
      </w:r>
      <w:r w:rsidRPr="23850034" w:rsidR="4CFB6C14">
        <w:rPr>
          <w:rFonts w:eastAsia="Calibri"/>
        </w:rPr>
        <w:t xml:space="preserve">would not likely trigger any </w:t>
      </w:r>
      <w:r w:rsidRPr="23850034" w:rsidR="152170F6">
        <w:rPr>
          <w:rFonts w:eastAsia="Calibri"/>
        </w:rPr>
        <w:t>significant</w:t>
      </w:r>
      <w:r w:rsidRPr="23850034" w:rsidR="4CFB6C14">
        <w:rPr>
          <w:rFonts w:eastAsia="Calibri"/>
        </w:rPr>
        <w:t xml:space="preserve"> changes from the prior TPP study results</w:t>
      </w:r>
      <w:r w:rsidRPr="23850034" w:rsidR="56C2DD90">
        <w:rPr>
          <w:rFonts w:eastAsia="Calibri"/>
        </w:rPr>
        <w:t>, and improve</w:t>
      </w:r>
      <w:r w:rsidRPr="4345AA89" w:rsidR="3FEAEE27">
        <w:rPr>
          <w:rFonts w:eastAsia="Calibri"/>
        </w:rPr>
        <w:t>s</w:t>
      </w:r>
      <w:r w:rsidRPr="23850034" w:rsidR="56C2DD90">
        <w:rPr>
          <w:rFonts w:eastAsia="Calibri"/>
        </w:rPr>
        <w:t xml:space="preserve"> compliance with other criteria</w:t>
      </w:r>
      <w:r w:rsidRPr="23850034" w:rsidR="4CFB6C14">
        <w:rPr>
          <w:rFonts w:eastAsia="Calibri"/>
        </w:rPr>
        <w:t>.</w:t>
      </w:r>
      <w:r w:rsidRPr="23850034" w:rsidR="17E895B7">
        <w:rPr>
          <w:rFonts w:eastAsia="Calibri"/>
        </w:rPr>
        <w:t xml:space="preserve"> </w:t>
      </w:r>
      <w:r w:rsidRPr="4345AA89" w:rsidR="4892FF6D">
        <w:rPr>
          <w:rFonts w:eastAsia="Calibri"/>
        </w:rPr>
        <w:t xml:space="preserve">As in Section </w:t>
      </w:r>
      <w:r w:rsidRPr="4345AA89">
        <w:rPr>
          <w:rFonts w:eastAsia="Calibri"/>
        </w:rPr>
        <w:fldChar w:fldCharType="begin"/>
      </w:r>
      <w:r w:rsidRPr="4345AA89">
        <w:rPr>
          <w:rFonts w:eastAsia="Calibri"/>
        </w:rPr>
        <w:instrText xml:space="preserve"> REF _Ref85808800 \r \h </w:instrText>
      </w:r>
      <w:r w:rsidRPr="4345AA89">
        <w:rPr>
          <w:rFonts w:eastAsia="Calibri"/>
        </w:rPr>
      </w:r>
      <w:r w:rsidRPr="4345AA89">
        <w:rPr>
          <w:rFonts w:eastAsia="Calibri"/>
        </w:rPr>
        <w:fldChar w:fldCharType="separate"/>
      </w:r>
      <w:r w:rsidRPr="4345AA89" w:rsidR="4892FF6D">
        <w:rPr>
          <w:rFonts w:eastAsia="Calibri"/>
        </w:rPr>
        <w:t>6.2</w:t>
      </w:r>
      <w:r w:rsidRPr="4345AA89">
        <w:rPr>
          <w:rFonts w:eastAsia="Calibri"/>
        </w:rPr>
        <w:fldChar w:fldCharType="end"/>
      </w:r>
      <w:r w:rsidRPr="4345AA89" w:rsidR="0A0F49D8">
        <w:rPr>
          <w:rFonts w:eastAsia="Calibri"/>
        </w:rPr>
        <w:t xml:space="preserve"> criteria summary tables</w:t>
      </w:r>
      <w:r w:rsidRPr="4345AA89" w:rsidR="4892FF6D">
        <w:rPr>
          <w:rFonts w:eastAsia="Calibri"/>
        </w:rPr>
        <w:t xml:space="preserve">, the greyed-out rows in Tables </w:t>
      </w:r>
      <w:r w:rsidRPr="4345AA89">
        <w:rPr>
          <w:rFonts w:eastAsia="Calibri"/>
        </w:rPr>
        <w:fldChar w:fldCharType="begin"/>
      </w:r>
      <w:r w:rsidRPr="4345AA89">
        <w:rPr>
          <w:rFonts w:eastAsia="Calibri"/>
        </w:rPr>
        <w:instrText xml:space="preserve"> REF _Ref85808847 \h </w:instrText>
      </w:r>
      <w:r w:rsidRPr="4345AA89">
        <w:rPr>
          <w:rFonts w:eastAsia="Calibri"/>
        </w:rPr>
      </w:r>
      <w:r w:rsidRPr="4345AA89">
        <w:rPr>
          <w:rFonts w:eastAsia="Calibri"/>
        </w:rPr>
        <w:fldChar w:fldCharType="separate"/>
      </w:r>
      <w:r w:rsidRPr="4345AA89" w:rsidR="4892FF6D">
        <w:rPr>
          <w:noProof/>
        </w:rPr>
        <w:t>16</w:t>
      </w:r>
      <w:r w:rsidRPr="4345AA89">
        <w:rPr>
          <w:rFonts w:eastAsia="Calibri"/>
        </w:rPr>
        <w:fldChar w:fldCharType="end"/>
      </w:r>
      <w:r w:rsidRPr="4345AA89" w:rsidR="4892FF6D">
        <w:rPr>
          <w:rFonts w:eastAsia="Calibri"/>
        </w:rPr>
        <w:t xml:space="preserve"> and </w:t>
      </w:r>
      <w:r w:rsidRPr="4345AA89">
        <w:rPr>
          <w:rFonts w:eastAsia="Calibri"/>
        </w:rPr>
        <w:fldChar w:fldCharType="begin"/>
      </w:r>
      <w:r w:rsidRPr="4345AA89">
        <w:rPr>
          <w:rFonts w:eastAsia="Calibri"/>
        </w:rPr>
        <w:instrText xml:space="preserve"> REF _Ref85810375 \h </w:instrText>
      </w:r>
      <w:r w:rsidRPr="4345AA89">
        <w:rPr>
          <w:rFonts w:eastAsia="Calibri"/>
        </w:rPr>
      </w:r>
      <w:r w:rsidRPr="4345AA89">
        <w:rPr>
          <w:rFonts w:eastAsia="Calibri"/>
        </w:rPr>
        <w:fldChar w:fldCharType="separate"/>
      </w:r>
      <w:r w:rsidRPr="4345AA89" w:rsidR="4892FF6D">
        <w:rPr>
          <w:noProof/>
        </w:rPr>
        <w:t>17</w:t>
      </w:r>
      <w:r w:rsidRPr="4345AA89">
        <w:rPr>
          <w:rFonts w:eastAsia="Calibri"/>
        </w:rPr>
        <w:fldChar w:fldCharType="end"/>
      </w:r>
      <w:r w:rsidRPr="4345AA89" w:rsidR="4892FF6D">
        <w:rPr>
          <w:rFonts w:eastAsia="Calibri"/>
        </w:rPr>
        <w:t xml:space="preserve"> highlight substations with no resources mapped but have non-compliance flags for a significant amount of commercial interest or for resources mapped to the substations in the prior base case. </w:t>
      </w:r>
      <w:r w:rsidRPr="23850034" w:rsidR="6546DFD1">
        <w:rPr>
          <w:rFonts w:eastAsia="Garamond" w:cs="Garamond"/>
          <w:color w:val="000000" w:themeColor="text1"/>
        </w:rPr>
        <w:t xml:space="preserve">In keeping with the minimization of ratepayer costs policy directive contained in the Methodology, CPUC staff </w:t>
      </w:r>
      <w:r w:rsidRPr="23850034" w:rsidR="2D785F73">
        <w:rPr>
          <w:rFonts w:eastAsia="Garamond" w:cs="Garamond"/>
          <w:color w:val="000000" w:themeColor="text1"/>
        </w:rPr>
        <w:t xml:space="preserve">sought to </w:t>
      </w:r>
      <w:r w:rsidRPr="23850034" w:rsidR="6546DFD1">
        <w:rPr>
          <w:rFonts w:eastAsia="Garamond" w:cs="Garamond"/>
          <w:color w:val="000000" w:themeColor="text1"/>
        </w:rPr>
        <w:t xml:space="preserve">maximize the amount of co-located </w:t>
      </w:r>
      <w:r w:rsidRPr="23850034" w:rsidR="62A3F353">
        <w:rPr>
          <w:rFonts w:eastAsia="Garamond" w:cs="Garamond"/>
          <w:color w:val="000000" w:themeColor="text1"/>
        </w:rPr>
        <w:t>battery storage resources</w:t>
      </w:r>
      <w:r w:rsidRPr="23850034" w:rsidR="5F6D9589">
        <w:rPr>
          <w:rFonts w:eastAsia="Garamond" w:cs="Garamond"/>
          <w:color w:val="000000" w:themeColor="text1"/>
        </w:rPr>
        <w:t>; i</w:t>
      </w:r>
      <w:r w:rsidRPr="23850034" w:rsidR="62A3F353">
        <w:rPr>
          <w:rFonts w:eastAsia="Garamond" w:cs="Garamond"/>
          <w:color w:val="000000" w:themeColor="text1"/>
        </w:rPr>
        <w:t xml:space="preserve">n this 2022-2023 </w:t>
      </w:r>
      <w:r w:rsidRPr="23850034" w:rsidR="26241A50">
        <w:rPr>
          <w:rFonts w:eastAsia="Garamond" w:cs="Garamond"/>
          <w:color w:val="000000" w:themeColor="text1"/>
        </w:rPr>
        <w:t>TPP</w:t>
      </w:r>
      <w:r w:rsidRPr="23850034" w:rsidR="1BE9410F">
        <w:rPr>
          <w:rFonts w:eastAsia="Garamond" w:cs="Garamond"/>
          <w:color w:val="000000" w:themeColor="text1"/>
        </w:rPr>
        <w:t>,</w:t>
      </w:r>
      <w:r w:rsidRPr="4345AA89" w:rsidR="07B83805">
        <w:rPr>
          <w:rFonts w:eastAsia="Garamond" w:cs="Garamond"/>
          <w:color w:val="000000" w:themeColor="text1"/>
        </w:rPr>
        <w:t xml:space="preserve"> more coordination occurred between the mapping of solar and the mapping of batteries, than in previous years.</w:t>
      </w:r>
      <w:r w:rsidRPr="23850034" w:rsidR="26241A50">
        <w:rPr>
          <w:rFonts w:eastAsia="Garamond" w:cs="Garamond"/>
          <w:color w:val="000000" w:themeColor="text1"/>
        </w:rPr>
        <w:t xml:space="preserve"> </w:t>
      </w:r>
      <w:r w:rsidRPr="23850034" w:rsidR="08844E26">
        <w:rPr>
          <w:rFonts w:eastAsia="Garamond" w:cs="Garamond"/>
          <w:color w:val="000000" w:themeColor="text1"/>
        </w:rPr>
        <w:t xml:space="preserve">. CPUC staff mapped a total of </w:t>
      </w:r>
      <w:r w:rsidRPr="23850034" w:rsidR="337DA275">
        <w:rPr>
          <w:rFonts w:eastAsia="Garamond" w:cs="Garamond"/>
          <w:color w:val="000000" w:themeColor="text1"/>
        </w:rPr>
        <w:t xml:space="preserve">9,701 MW of battery storage </w:t>
      </w:r>
      <w:r w:rsidRPr="23850034" w:rsidR="69DC79EB">
        <w:rPr>
          <w:rFonts w:eastAsia="Garamond" w:cs="Garamond"/>
          <w:color w:val="000000" w:themeColor="text1"/>
        </w:rPr>
        <w:t xml:space="preserve">to the same substation </w:t>
      </w:r>
      <w:r w:rsidRPr="23850034" w:rsidR="5B3B9295">
        <w:rPr>
          <w:rFonts w:eastAsia="Garamond" w:cs="Garamond"/>
          <w:color w:val="000000" w:themeColor="text1"/>
        </w:rPr>
        <w:t>as EODS</w:t>
      </w:r>
      <w:r w:rsidRPr="23850034" w:rsidR="337DA275">
        <w:rPr>
          <w:rFonts w:eastAsia="Garamond" w:cs="Garamond"/>
          <w:color w:val="000000" w:themeColor="text1"/>
        </w:rPr>
        <w:t xml:space="preserve"> solar resources</w:t>
      </w:r>
      <w:r w:rsidRPr="23850034" w:rsidR="0563F8B6">
        <w:rPr>
          <w:rFonts w:eastAsia="Garamond" w:cs="Garamond"/>
          <w:color w:val="000000" w:themeColor="text1"/>
        </w:rPr>
        <w:t>, representing co-located resources</w:t>
      </w:r>
      <w:r w:rsidRPr="23850034" w:rsidR="337DA275">
        <w:rPr>
          <w:rFonts w:eastAsia="Garamond" w:cs="Garamond"/>
          <w:color w:val="000000" w:themeColor="text1"/>
        </w:rPr>
        <w:t xml:space="preserve">. </w:t>
      </w:r>
      <w:r w:rsidR="00867568">
        <w:rPr>
          <w:rFonts w:eastAsia="Garamond" w:cs="Garamond"/>
          <w:color w:val="000000" w:themeColor="text1"/>
        </w:rPr>
        <w:fldChar w:fldCharType="begin"/>
      </w:r>
      <w:r w:rsidR="00867568">
        <w:rPr>
          <w:rFonts w:eastAsia="Garamond" w:cs="Garamond"/>
          <w:color w:val="000000" w:themeColor="text1"/>
        </w:rPr>
        <w:instrText xml:space="preserve"> REF _Ref85808847 \h </w:instrText>
      </w:r>
      <w:r w:rsidR="00867568">
        <w:rPr>
          <w:rFonts w:eastAsia="Garamond" w:cs="Garamond"/>
          <w:color w:val="000000" w:themeColor="text1"/>
        </w:rPr>
      </w:r>
      <w:r w:rsidR="00867568">
        <w:rPr>
          <w:rFonts w:eastAsia="Garamond" w:cs="Garamond"/>
          <w:color w:val="000000" w:themeColor="text1"/>
        </w:rPr>
        <w:fldChar w:fldCharType="separate"/>
      </w:r>
      <w:r w:rsidR="763689C5">
        <w:t xml:space="preserve">Table </w:t>
      </w:r>
      <w:r w:rsidR="763689C5">
        <w:rPr>
          <w:noProof/>
        </w:rPr>
        <w:t>16</w:t>
      </w:r>
      <w:r w:rsidR="00867568">
        <w:rPr>
          <w:rFonts w:eastAsia="Garamond" w:cs="Garamond"/>
          <w:color w:val="000000" w:themeColor="text1"/>
        </w:rPr>
        <w:fldChar w:fldCharType="end"/>
      </w:r>
      <w:r w:rsidR="76C10D90">
        <w:rPr>
          <w:rFonts w:eastAsia="Garamond" w:cs="Garamond"/>
          <w:color w:val="000000" w:themeColor="text1"/>
        </w:rPr>
        <w:t xml:space="preserve"> and </w:t>
      </w:r>
      <w:r>
        <w:rPr>
          <w:rFonts w:eastAsia="Garamond" w:cs="Garamond"/>
          <w:color w:val="000000" w:themeColor="text1"/>
        </w:rPr>
        <w:fldChar w:fldCharType="begin"/>
      </w:r>
      <w:r>
        <w:rPr>
          <w:rFonts w:eastAsia="Garamond" w:cs="Garamond"/>
          <w:color w:val="000000" w:themeColor="text1"/>
        </w:rPr>
        <w:instrText xml:space="preserve"> REF _Ref85810375 \h </w:instrText>
      </w:r>
      <w:r>
        <w:rPr>
          <w:rFonts w:eastAsia="Garamond" w:cs="Garamond"/>
          <w:color w:val="000000" w:themeColor="text1"/>
        </w:rPr>
      </w:r>
      <w:r>
        <w:rPr>
          <w:rFonts w:eastAsia="Garamond" w:cs="Garamond"/>
          <w:color w:val="000000" w:themeColor="text1"/>
        </w:rPr>
        <w:fldChar w:fldCharType="separate"/>
      </w:r>
      <w:r w:rsidR="763689C5">
        <w:t xml:space="preserve">Table </w:t>
      </w:r>
      <w:r w:rsidR="763689C5">
        <w:rPr>
          <w:noProof/>
        </w:rPr>
        <w:t>17</w:t>
      </w:r>
      <w:r>
        <w:rPr>
          <w:rFonts w:eastAsia="Garamond" w:cs="Garamond"/>
          <w:color w:val="000000" w:themeColor="text1"/>
        </w:rPr>
        <w:fldChar w:fldCharType="end"/>
      </w:r>
      <w:r w:rsidRPr="7A5F5CA8" w:rsidR="2B5918B6">
        <w:rPr>
          <w:rFonts w:eastAsia="Garamond" w:cs="Garamond"/>
          <w:color w:val="000000" w:themeColor="text1"/>
        </w:rPr>
        <w:t xml:space="preserve"> </w:t>
      </w:r>
      <w:r w:rsidRPr="23850034" w:rsidR="04669FF0">
        <w:rPr>
          <w:rFonts w:eastAsia="Garamond" w:cs="Garamond"/>
          <w:color w:val="000000" w:themeColor="text1"/>
        </w:rPr>
        <w:t>summarize the results</w:t>
      </w:r>
      <w:r w:rsidRPr="23850034" w:rsidR="204A8DBA">
        <w:rPr>
          <w:rFonts w:eastAsia="Garamond" w:cs="Garamond"/>
          <w:color w:val="000000" w:themeColor="text1"/>
        </w:rPr>
        <w:t xml:space="preserve"> of this mapping, s</w:t>
      </w:r>
      <w:r w:rsidRPr="23850034" w:rsidR="04669FF0">
        <w:rPr>
          <w:rFonts w:eastAsia="Garamond" w:cs="Garamond"/>
          <w:color w:val="000000" w:themeColor="text1"/>
        </w:rPr>
        <w:t>how</w:t>
      </w:r>
      <w:r w:rsidRPr="23850034" w:rsidR="51869605">
        <w:rPr>
          <w:rFonts w:eastAsia="Garamond" w:cs="Garamond"/>
          <w:color w:val="000000" w:themeColor="text1"/>
        </w:rPr>
        <w:t>ing</w:t>
      </w:r>
      <w:r w:rsidRPr="23850034" w:rsidR="04669FF0">
        <w:rPr>
          <w:rFonts w:eastAsia="Garamond" w:cs="Garamond"/>
          <w:color w:val="000000" w:themeColor="text1"/>
        </w:rPr>
        <w:t xml:space="preserve"> the substations </w:t>
      </w:r>
      <w:r w:rsidRPr="23850034" w:rsidR="4AF9B51A">
        <w:rPr>
          <w:rFonts w:eastAsia="Garamond" w:cs="Garamond"/>
          <w:color w:val="000000" w:themeColor="text1"/>
        </w:rPr>
        <w:t>where</w:t>
      </w:r>
      <w:r w:rsidRPr="23850034" w:rsidR="04669FF0">
        <w:rPr>
          <w:rFonts w:eastAsia="Garamond" w:cs="Garamond"/>
          <w:color w:val="000000" w:themeColor="text1"/>
        </w:rPr>
        <w:t xml:space="preserve"> these resources were assigned</w:t>
      </w:r>
      <w:r w:rsidRPr="23850034" w:rsidR="060F97E7">
        <w:rPr>
          <w:rFonts w:eastAsia="Garamond" w:cs="Garamond"/>
          <w:color w:val="000000" w:themeColor="text1"/>
        </w:rPr>
        <w:t>,</w:t>
      </w:r>
      <w:r w:rsidRPr="23850034" w:rsidR="04669FF0">
        <w:rPr>
          <w:rFonts w:eastAsia="Garamond" w:cs="Garamond"/>
          <w:color w:val="000000" w:themeColor="text1"/>
        </w:rPr>
        <w:t xml:space="preserve"> and the criteria associated with those substations. </w:t>
      </w:r>
    </w:p>
    <w:p w:rsidR="00AC2CA7" w:rsidP="009415BD" w:rsidRDefault="00AC2CA7" w14:paraId="78E76FC9" w14:textId="38968D78">
      <w:pPr>
        <w:rPr>
          <w:rFonts w:eastAsia="Garamond" w:cs="Garamond"/>
          <w:color w:val="000000" w:themeColor="text1"/>
        </w:rPr>
      </w:pPr>
    </w:p>
    <w:p w:rsidR="00AC2CA7" w:rsidP="2273986A" w:rsidRDefault="358AF14C" w14:paraId="33842AEC" w14:textId="0806D390">
      <w:pPr>
        <w:ind w:left="0"/>
        <w:rPr>
          <w:rFonts w:eastAsia="Garamond" w:cs="Garamond"/>
          <w:color w:val="000000" w:themeColor="text1"/>
        </w:rPr>
      </w:pPr>
      <w:r w:rsidRPr="009415BD">
        <w:rPr>
          <w:rFonts w:eastAsia="Garamond" w:cs="Garamond"/>
          <w:color w:val="000000" w:themeColor="text1"/>
        </w:rPr>
        <w:t>As seen in</w:t>
      </w:r>
      <w:r w:rsidRPr="008B3D40">
        <w:rPr>
          <w:rFonts w:eastAsia="Garamond" w:cs="Garamond"/>
          <w:color w:val="000000" w:themeColor="text1"/>
        </w:rPr>
        <w:t xml:space="preserve"> </w:t>
      </w:r>
      <w:r w:rsidR="00867568">
        <w:rPr>
          <w:rFonts w:eastAsia="Garamond" w:cs="Garamond"/>
          <w:color w:val="000000" w:themeColor="text1"/>
        </w:rPr>
        <w:fldChar w:fldCharType="begin"/>
      </w:r>
      <w:r w:rsidR="00867568">
        <w:rPr>
          <w:rFonts w:eastAsia="Garamond" w:cs="Garamond"/>
          <w:color w:val="000000" w:themeColor="text1"/>
        </w:rPr>
        <w:instrText xml:space="preserve"> REF _Ref85808847 \h </w:instrText>
      </w:r>
      <w:r w:rsidR="00867568">
        <w:rPr>
          <w:rFonts w:eastAsia="Garamond" w:cs="Garamond"/>
          <w:color w:val="000000" w:themeColor="text1"/>
        </w:rPr>
      </w:r>
      <w:r w:rsidR="00867568">
        <w:rPr>
          <w:rFonts w:eastAsia="Garamond" w:cs="Garamond"/>
          <w:color w:val="000000" w:themeColor="text1"/>
        </w:rPr>
        <w:fldChar w:fldCharType="separate"/>
      </w:r>
      <w:r w:rsidR="3DB4958B">
        <w:t xml:space="preserve">Table </w:t>
      </w:r>
      <w:r w:rsidR="3DB4958B">
        <w:rPr>
          <w:noProof/>
        </w:rPr>
        <w:t>16</w:t>
      </w:r>
      <w:r w:rsidR="00867568">
        <w:rPr>
          <w:rFonts w:eastAsia="Garamond" w:cs="Garamond"/>
          <w:color w:val="000000" w:themeColor="text1"/>
        </w:rPr>
        <w:fldChar w:fldCharType="end"/>
      </w:r>
      <w:r w:rsidR="79F4EF5F">
        <w:rPr>
          <w:rFonts w:eastAsia="Garamond" w:cs="Garamond"/>
          <w:color w:val="000000" w:themeColor="text1"/>
        </w:rPr>
        <w:t xml:space="preserve"> </w:t>
      </w:r>
      <w:r w:rsidRPr="009415BD" w:rsidR="44A3AABC">
        <w:rPr>
          <w:rFonts w:eastAsia="Garamond" w:cs="Garamond"/>
          <w:color w:val="000000" w:themeColor="text1"/>
        </w:rPr>
        <w:t>th</w:t>
      </w:r>
      <w:r w:rsidRPr="009415BD">
        <w:rPr>
          <w:rFonts w:eastAsia="Garamond" w:cs="Garamond"/>
          <w:color w:val="000000" w:themeColor="text1"/>
        </w:rPr>
        <w:t>e compliance with the criteria have been significantly improved</w:t>
      </w:r>
      <w:r w:rsidRPr="009415BD" w:rsidR="477C4399">
        <w:rPr>
          <w:rFonts w:eastAsia="Garamond" w:cs="Garamond"/>
          <w:color w:val="000000" w:themeColor="text1"/>
        </w:rPr>
        <w:t xml:space="preserve"> for resources mapped to Greater Kramer, Riverside &amp; Arizona, San Diego &amp; Imperial, and Southern Nevada</w:t>
      </w:r>
      <w:r w:rsidRPr="009415BD">
        <w:rPr>
          <w:rFonts w:eastAsia="Garamond" w:cs="Garamond"/>
          <w:color w:val="000000" w:themeColor="text1"/>
        </w:rPr>
        <w:t xml:space="preserve">. </w:t>
      </w:r>
      <w:r w:rsidRPr="009415BD" w:rsidR="53BFE01D">
        <w:rPr>
          <w:rFonts w:eastAsia="Garamond" w:cs="Garamond"/>
          <w:color w:val="000000" w:themeColor="text1"/>
        </w:rPr>
        <w:t>The key remaining non-compliance flags are discussed below by mapping criteria</w:t>
      </w:r>
      <w:r w:rsidRPr="009415BD" w:rsidR="3BC866C7">
        <w:rPr>
          <w:rFonts w:eastAsia="Garamond" w:cs="Garamond"/>
          <w:color w:val="000000" w:themeColor="text1"/>
        </w:rPr>
        <w:t>.</w:t>
      </w:r>
    </w:p>
    <w:p w:rsidR="006F16A0" w:rsidRDefault="006F16A0" w14:paraId="13BE08D5" w14:textId="77777777">
      <w:pPr>
        <w:rPr>
          <w:rFonts w:eastAsia="Garamond" w:cs="Garamond"/>
          <w:color w:val="000000" w:themeColor="text1"/>
        </w:rPr>
        <w:sectPr w:rsidR="006F16A0">
          <w:pgSz w:w="12240" w:h="15840"/>
          <w:pgMar w:top="1440" w:right="1440" w:bottom="1440" w:left="1440" w:header="720" w:footer="720" w:gutter="0"/>
          <w:cols w:space="720"/>
          <w:docGrid w:linePitch="360"/>
        </w:sectPr>
      </w:pPr>
    </w:p>
    <w:p w:rsidR="00EC5870" w:rsidP="002E6E42" w:rsidRDefault="00EC5870" w14:paraId="7B77379F" w14:textId="35F4E143">
      <w:pPr>
        <w:pStyle w:val="Caption"/>
        <w:keepNext/>
      </w:pPr>
      <w:bookmarkStart w:name="_Ref85808847" w:id="104"/>
      <w:r>
        <w:lastRenderedPageBreak/>
        <w:t xml:space="preserve">Table </w:t>
      </w:r>
      <w:r>
        <w:fldChar w:fldCharType="begin"/>
      </w:r>
      <w:r>
        <w:instrText>SEQ Table \* ARABIC</w:instrText>
      </w:r>
      <w:r>
        <w:fldChar w:fldCharType="separate"/>
      </w:r>
      <w:r w:rsidR="0066424A">
        <w:rPr>
          <w:noProof/>
        </w:rPr>
        <w:t>16</w:t>
      </w:r>
      <w:r>
        <w:fldChar w:fldCharType="end"/>
      </w:r>
      <w:bookmarkEnd w:id="104"/>
      <w:r>
        <w:t xml:space="preserve">: Summary of the solar and co-located battery resources mapping for the Greater Kramer, Riverside &amp; Arizona, San Diego &amp; Imperial, and Southern Nevada areas </w:t>
      </w:r>
      <w:r w:rsidR="573ADD73">
        <w:t xml:space="preserve">for the proposed decision portfolio </w:t>
      </w:r>
      <w:r>
        <w:t>as well as their compliance with the five criteria.</w:t>
      </w:r>
    </w:p>
    <w:p w:rsidR="000C6E61" w:rsidP="000C6E61" w:rsidRDefault="00ED697D" w14:paraId="0E30ADBA" w14:textId="76EFBBD7">
      <w:pPr>
        <w:keepNext/>
        <w:ind w:left="0"/>
        <w:rPr>
          <w:rFonts w:eastAsia="Calibri"/>
        </w:rPr>
      </w:pPr>
      <w:r w:rsidRPr="00ED697D">
        <w:rPr>
          <w:noProof/>
        </w:rPr>
        <w:drawing>
          <wp:inline distT="0" distB="0" distL="0" distR="0" wp14:anchorId="0D5BB761" wp14:editId="274C942D">
            <wp:extent cx="8229600" cy="3756025"/>
            <wp:effectExtent l="0" t="0" r="0" b="0"/>
            <wp:docPr id="2136640836" name="Picture 213664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9600" cy="3756025"/>
                    </a:xfrm>
                    <a:prstGeom prst="rect">
                      <a:avLst/>
                    </a:prstGeom>
                    <a:noFill/>
                    <a:ln>
                      <a:noFill/>
                    </a:ln>
                  </pic:spPr>
                </pic:pic>
              </a:graphicData>
            </a:graphic>
          </wp:inline>
        </w:drawing>
      </w:r>
      <w:r w:rsidR="3A2A5BB6">
        <w:rPr>
          <w:noProof/>
        </w:rPr>
        <w:drawing>
          <wp:inline distT="0" distB="0" distL="0" distR="0" wp14:anchorId="673EB1B1" wp14:editId="5C927B05">
            <wp:extent cx="6724648" cy="598465"/>
            <wp:effectExtent l="0" t="0" r="0" b="0"/>
            <wp:docPr id="2136640832" name="Picture 213664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640832"/>
                    <pic:cNvPicPr/>
                  </pic:nvPicPr>
                  <pic:blipFill>
                    <a:blip r:embed="rId36">
                      <a:extLst>
                        <a:ext uri="{28A0092B-C50C-407E-A947-70E740481C1C}">
                          <a14:useLocalDpi xmlns:a14="http://schemas.microsoft.com/office/drawing/2010/main" val="0"/>
                        </a:ext>
                      </a:extLst>
                    </a:blip>
                    <a:stretch>
                      <a:fillRect/>
                    </a:stretch>
                  </pic:blipFill>
                  <pic:spPr>
                    <a:xfrm>
                      <a:off x="0" y="0"/>
                      <a:ext cx="6724648" cy="598465"/>
                    </a:xfrm>
                    <a:prstGeom prst="rect">
                      <a:avLst/>
                    </a:prstGeom>
                  </pic:spPr>
                </pic:pic>
              </a:graphicData>
            </a:graphic>
          </wp:inline>
        </w:drawing>
      </w:r>
    </w:p>
    <w:p w:rsidR="0053388E" w:rsidP="000C6E61" w:rsidRDefault="0053388E" w14:paraId="1C2DF38D" w14:textId="39B88261">
      <w:pPr>
        <w:keepNext/>
        <w:ind w:left="0"/>
      </w:pPr>
    </w:p>
    <w:p w:rsidR="006F16A0" w:rsidP="009B01CB" w:rsidRDefault="006F16A0" w14:paraId="62013B05" w14:textId="77777777">
      <w:pPr>
        <w:pStyle w:val="Caption"/>
        <w:rPr>
          <w:rFonts w:eastAsia="Garamond" w:cs="Garamond"/>
          <w:i w:val="0"/>
          <w:color w:val="000000" w:themeColor="text1"/>
        </w:rPr>
        <w:sectPr w:rsidR="006F16A0" w:rsidSect="0077295E">
          <w:pgSz w:w="15840" w:h="12240" w:orient="landscape"/>
          <w:pgMar w:top="1440" w:right="1440" w:bottom="1440" w:left="1440" w:header="720" w:footer="720" w:gutter="0"/>
          <w:cols w:space="720"/>
          <w:docGrid w:linePitch="360"/>
        </w:sectPr>
      </w:pPr>
    </w:p>
    <w:p w:rsidR="0054554A" w:rsidP="1E2A326A" w:rsidRDefault="635F0AAD" w14:paraId="670C5263" w14:textId="6923A94D">
      <w:pPr>
        <w:rPr>
          <w:rFonts w:eastAsia="Garamond" w:cs="Garamond"/>
          <w:b/>
        </w:rPr>
      </w:pPr>
      <w:r w:rsidRPr="1E2A326A">
        <w:rPr>
          <w:rStyle w:val="Heading7Char"/>
        </w:rPr>
        <w:lastRenderedPageBreak/>
        <w:t>Criteria 1 – Distance to Transmission of Appropriate Voltage:</w:t>
      </w:r>
      <w:r w:rsidRPr="1E2A326A" w:rsidR="261D750A">
        <w:rPr>
          <w:rFonts w:eastAsia="Calibri"/>
          <w:b/>
          <w:bCs/>
        </w:rPr>
        <w:t xml:space="preserve"> </w:t>
      </w:r>
      <w:r w:rsidRPr="1E2A326A" w:rsidR="261D750A">
        <w:rPr>
          <w:rFonts w:eastAsia="Calibri"/>
        </w:rPr>
        <w:t xml:space="preserve">The remaining level-2 </w:t>
      </w:r>
      <w:r w:rsidRPr="1E2A326A" w:rsidR="2DD99509">
        <w:rPr>
          <w:rFonts w:eastAsia="Calibri"/>
        </w:rPr>
        <w:t xml:space="preserve">non-compliance flags </w:t>
      </w:r>
      <w:r w:rsidRPr="1E2A326A" w:rsidR="5E109F97">
        <w:rPr>
          <w:rFonts w:eastAsia="Calibri"/>
        </w:rPr>
        <w:t xml:space="preserve">at substations </w:t>
      </w:r>
      <w:r w:rsidRPr="1E2A326A" w:rsidR="2DD99509">
        <w:rPr>
          <w:rFonts w:eastAsia="Calibri"/>
        </w:rPr>
        <w:t>with resources mapped</w:t>
      </w:r>
      <w:r w:rsidRPr="1E2A326A" w:rsidR="5E109F97">
        <w:rPr>
          <w:rFonts w:eastAsia="Calibri"/>
        </w:rPr>
        <w:t xml:space="preserve"> are all </w:t>
      </w:r>
      <w:r w:rsidRPr="1E2A326A" w:rsidR="365A54F8">
        <w:rPr>
          <w:rFonts w:eastAsia="Calibri"/>
        </w:rPr>
        <w:t>triggered by</w:t>
      </w:r>
      <w:r w:rsidRPr="1E2A326A" w:rsidR="5E109F97">
        <w:rPr>
          <w:rFonts w:eastAsia="Calibri"/>
        </w:rPr>
        <w:t xml:space="preserve"> the </w:t>
      </w:r>
      <w:r w:rsidRPr="119E850E" w:rsidR="08CCADB8">
        <w:rPr>
          <w:rFonts w:eastAsia="Calibri"/>
        </w:rPr>
        <w:t xml:space="preserve">likely </w:t>
      </w:r>
      <w:r w:rsidRPr="119E850E" w:rsidR="5E109F97">
        <w:rPr>
          <w:rFonts w:eastAsia="Calibri"/>
        </w:rPr>
        <w:t xml:space="preserve">higher </w:t>
      </w:r>
      <w:r w:rsidRPr="1E2A326A" w:rsidR="5E109F97">
        <w:rPr>
          <w:rFonts w:eastAsia="Calibri"/>
        </w:rPr>
        <w:t>costs of interconnection to 500 kV substations.</w:t>
      </w:r>
      <w:r w:rsidRPr="1E2A326A" w:rsidR="365A54F8">
        <w:rPr>
          <w:rFonts w:eastAsia="Calibri"/>
        </w:rPr>
        <w:t xml:space="preserve"> </w:t>
      </w:r>
      <w:r w:rsidRPr="5FCB1D29" w:rsidR="320C6992">
        <w:rPr>
          <w:rFonts w:eastAsia="Garamond" w:cs="Garamond"/>
        </w:rPr>
        <w:t xml:space="preserve">The flags for </w:t>
      </w:r>
      <w:proofErr w:type="spellStart"/>
      <w:r w:rsidRPr="5FCB1D29" w:rsidR="320C6992">
        <w:rPr>
          <w:rFonts w:eastAsia="Garamond" w:cs="Garamond"/>
        </w:rPr>
        <w:t>Redbluff</w:t>
      </w:r>
      <w:proofErr w:type="spellEnd"/>
      <w:r w:rsidRPr="5FCB1D29" w:rsidR="320C6992">
        <w:rPr>
          <w:rFonts w:eastAsia="Garamond" w:cs="Garamond"/>
        </w:rPr>
        <w:t>, Ocotillo, and El</w:t>
      </w:r>
      <w:r w:rsidRPr="0CBD0042" w:rsidR="03EB28EC">
        <w:rPr>
          <w:rFonts w:eastAsia="Garamond" w:cs="Garamond"/>
        </w:rPr>
        <w:t xml:space="preserve"> </w:t>
      </w:r>
      <w:r w:rsidRPr="5FCB1D29" w:rsidR="320C6992">
        <w:rPr>
          <w:rFonts w:eastAsia="Garamond" w:cs="Garamond"/>
        </w:rPr>
        <w:t xml:space="preserve">Dorado 500 kV substations are acceptable as no resources have been mapped to these substations. </w:t>
      </w:r>
      <w:r w:rsidRPr="5FCB1D29" w:rsidR="2C3754A4">
        <w:rPr>
          <w:rFonts w:eastAsia="Garamond" w:cs="Garamond"/>
        </w:rPr>
        <w:t>For</w:t>
      </w:r>
      <w:r w:rsidRPr="12E55FB1" w:rsidR="2C3754A4">
        <w:rPr>
          <w:rFonts w:eastAsia="Garamond" w:cs="Garamond"/>
        </w:rPr>
        <w:t xml:space="preserve"> the </w:t>
      </w:r>
      <w:r w:rsidRPr="1F34D15F" w:rsidR="2C3754A4">
        <w:rPr>
          <w:rFonts w:eastAsia="Garamond" w:cs="Garamond"/>
        </w:rPr>
        <w:t xml:space="preserve">remaining </w:t>
      </w:r>
      <w:r w:rsidRPr="1F34D15F" w:rsidR="6971DAA6">
        <w:rPr>
          <w:rFonts w:eastAsia="Garamond" w:cs="Garamond"/>
        </w:rPr>
        <w:t>500</w:t>
      </w:r>
      <w:r w:rsidRPr="49EEF74C" w:rsidR="6971DAA6">
        <w:rPr>
          <w:rFonts w:eastAsia="Garamond" w:cs="Garamond"/>
        </w:rPr>
        <w:t xml:space="preserve"> kV substations with</w:t>
      </w:r>
      <w:r w:rsidRPr="5FCB1D29" w:rsidR="6FD06B86">
        <w:rPr>
          <w:rFonts w:eastAsia="Garamond" w:cs="Garamond"/>
        </w:rPr>
        <w:t xml:space="preserve"> level-2 flags</w:t>
      </w:r>
      <w:r w:rsidRPr="49EEF74C" w:rsidR="1F5B2F7C">
        <w:rPr>
          <w:rFonts w:eastAsia="Garamond" w:cs="Garamond"/>
        </w:rPr>
        <w:t xml:space="preserve"> </w:t>
      </w:r>
      <w:r w:rsidRPr="1F34D15F" w:rsidR="42518417">
        <w:rPr>
          <w:rFonts w:eastAsia="Garamond" w:cs="Garamond"/>
        </w:rPr>
        <w:t xml:space="preserve">which do </w:t>
      </w:r>
      <w:r w:rsidRPr="49EEF74C" w:rsidR="1F5B2F7C">
        <w:rPr>
          <w:rFonts w:eastAsia="Garamond" w:cs="Garamond"/>
        </w:rPr>
        <w:t>have resources mapped</w:t>
      </w:r>
      <w:r w:rsidRPr="30B6223F" w:rsidR="1F5B2F7C">
        <w:rPr>
          <w:rFonts w:eastAsia="Garamond" w:cs="Garamond"/>
        </w:rPr>
        <w:t>,</w:t>
      </w:r>
      <w:r w:rsidRPr="12E55FB1" w:rsidR="1F5B2F7C">
        <w:rPr>
          <w:rFonts w:eastAsia="Garamond" w:cs="Garamond"/>
        </w:rPr>
        <w:t xml:space="preserve"> these</w:t>
      </w:r>
      <w:r w:rsidRPr="30B6223F" w:rsidR="6FB4E8F1">
        <w:rPr>
          <w:rFonts w:eastAsia="Garamond" w:cs="Garamond"/>
        </w:rPr>
        <w:t xml:space="preserve"> flags</w:t>
      </w:r>
      <w:r w:rsidRPr="5FCB1D29" w:rsidR="6FD06B86">
        <w:rPr>
          <w:rFonts w:eastAsia="Garamond" w:cs="Garamond"/>
        </w:rPr>
        <w:t xml:space="preserve"> are acceptable</w:t>
      </w:r>
      <w:r w:rsidRPr="5FCB1D29" w:rsidR="6EE163A3">
        <w:rPr>
          <w:rFonts w:eastAsia="Garamond" w:cs="Garamond"/>
        </w:rPr>
        <w:t xml:space="preserve"> since either no</w:t>
      </w:r>
      <w:r w:rsidRPr="5FCB1D29" w:rsidR="3A376CE3">
        <w:rPr>
          <w:rFonts w:eastAsia="Garamond" w:cs="Garamond"/>
        </w:rPr>
        <w:t xml:space="preserve"> lower voltage substations are </w:t>
      </w:r>
      <w:r w:rsidRPr="5FCB1D29" w:rsidR="42A98D35">
        <w:rPr>
          <w:rFonts w:eastAsia="Garamond" w:cs="Garamond"/>
        </w:rPr>
        <w:t xml:space="preserve">available </w:t>
      </w:r>
      <w:r w:rsidRPr="5FCB1D29" w:rsidR="3A376CE3">
        <w:rPr>
          <w:rFonts w:eastAsia="Garamond" w:cs="Garamond"/>
        </w:rPr>
        <w:t>nearby or there is</w:t>
      </w:r>
      <w:r w:rsidRPr="5FCB1D29" w:rsidR="0765124B">
        <w:rPr>
          <w:rFonts w:eastAsia="Garamond" w:cs="Garamond"/>
        </w:rPr>
        <w:t xml:space="preserve"> a sufficiently large amount of resources mapped to the substation</w:t>
      </w:r>
      <w:r w:rsidRPr="5FCB1D29" w:rsidR="49B9CC0F">
        <w:rPr>
          <w:rFonts w:eastAsia="Garamond" w:cs="Garamond"/>
        </w:rPr>
        <w:t xml:space="preserve"> to justify interconnecting at higher voltage</w:t>
      </w:r>
      <w:r w:rsidRPr="5FCB1D29" w:rsidR="0765124B">
        <w:rPr>
          <w:rFonts w:eastAsia="Garamond" w:cs="Garamond"/>
        </w:rPr>
        <w:t>.</w:t>
      </w:r>
    </w:p>
    <w:p w:rsidR="0054554A" w:rsidP="009B01CB" w:rsidRDefault="1269F30D" w14:paraId="189CB36D" w14:textId="2DC4AAE4">
      <w:pPr>
        <w:spacing w:before="240"/>
        <w:rPr>
          <w:rFonts w:eastAsia="Calibri"/>
          <w:b/>
          <w:bCs/>
        </w:rPr>
      </w:pPr>
      <w:r w:rsidRPr="00650EF6">
        <w:rPr>
          <w:rStyle w:val="Heading7Char"/>
        </w:rPr>
        <w:t>Criteria 2 – Transmission Capability Limit:</w:t>
      </w:r>
      <w:r w:rsidRPr="23850034" w:rsidR="2FBF0A66">
        <w:rPr>
          <w:rFonts w:eastAsia="Calibri"/>
          <w:b/>
          <w:bCs/>
        </w:rPr>
        <w:t xml:space="preserve"> </w:t>
      </w:r>
      <w:r w:rsidRPr="23850034" w:rsidR="2FBF0A66">
        <w:rPr>
          <w:rFonts w:eastAsia="Calibri"/>
        </w:rPr>
        <w:t>The two areas with non-compliances due to transmission constraint exceedances</w:t>
      </w:r>
      <w:r w:rsidRPr="23850034" w:rsidR="3F265591">
        <w:rPr>
          <w:rFonts w:eastAsia="Calibri"/>
        </w:rPr>
        <w:t xml:space="preserve"> are marked with the blue 1* flag</w:t>
      </w:r>
      <w:r w:rsidRPr="23850034" w:rsidR="2ADD9517">
        <w:rPr>
          <w:rFonts w:eastAsia="Calibri"/>
        </w:rPr>
        <w:t>s</w:t>
      </w:r>
      <w:r w:rsidRPr="23850034" w:rsidR="3F265591">
        <w:rPr>
          <w:rFonts w:eastAsia="Calibri"/>
        </w:rPr>
        <w:t xml:space="preserve"> as the CAISO</w:t>
      </w:r>
      <w:r w:rsidR="00B66771">
        <w:rPr>
          <w:rFonts w:eastAsia="Calibri"/>
        </w:rPr>
        <w:t>’s</w:t>
      </w:r>
      <w:r w:rsidRPr="23850034" w:rsidR="6D321A72">
        <w:rPr>
          <w:rFonts w:eastAsia="Calibri"/>
        </w:rPr>
        <w:t xml:space="preserve"> 2021</w:t>
      </w:r>
      <w:r w:rsidRPr="23850034" w:rsidR="3F265591">
        <w:rPr>
          <w:rFonts w:eastAsia="Calibri"/>
        </w:rPr>
        <w:t xml:space="preserve"> </w:t>
      </w:r>
      <w:r w:rsidRPr="23850034" w:rsidR="140041F8">
        <w:rPr>
          <w:rFonts w:eastAsia="Calibri"/>
        </w:rPr>
        <w:t xml:space="preserve">White Paper </w:t>
      </w:r>
      <w:r w:rsidRPr="23850034" w:rsidR="3F265591">
        <w:rPr>
          <w:rFonts w:eastAsia="Calibri"/>
        </w:rPr>
        <w:t>transmission upgrade</w:t>
      </w:r>
      <w:r w:rsidRPr="23850034" w:rsidR="1312F8B6">
        <w:rPr>
          <w:rFonts w:eastAsia="Calibri"/>
        </w:rPr>
        <w:t>s</w:t>
      </w:r>
      <w:r w:rsidRPr="23850034" w:rsidR="1B948AE8">
        <w:rPr>
          <w:rFonts w:eastAsia="Calibri"/>
        </w:rPr>
        <w:t xml:space="preserve"> could provide a cost-effect way of alleviat</w:t>
      </w:r>
      <w:r w:rsidRPr="23850034" w:rsidR="702B81FF">
        <w:rPr>
          <w:rFonts w:eastAsia="Calibri"/>
        </w:rPr>
        <w:t>ing</w:t>
      </w:r>
      <w:r w:rsidRPr="23850034" w:rsidR="1B948AE8">
        <w:rPr>
          <w:rFonts w:eastAsia="Calibri"/>
        </w:rPr>
        <w:t xml:space="preserve"> the exceedances.</w:t>
      </w:r>
      <w:r w:rsidRPr="23850034" w:rsidR="526BF026">
        <w:rPr>
          <w:rFonts w:eastAsia="Calibri"/>
        </w:rPr>
        <w:t xml:space="preserve"> The San Diego Internal Constraint upgrade also noted in Section </w:t>
      </w:r>
      <w:r w:rsidR="00331D46">
        <w:rPr>
          <w:rFonts w:eastAsia="Calibri"/>
        </w:rPr>
        <w:fldChar w:fldCharType="begin"/>
      </w:r>
      <w:r w:rsidR="00331D46">
        <w:rPr>
          <w:rFonts w:eastAsia="Calibri"/>
        </w:rPr>
        <w:instrText xml:space="preserve"> REF _Ref85808923 \r \h </w:instrText>
      </w:r>
      <w:r w:rsidR="00331D46">
        <w:rPr>
          <w:rFonts w:eastAsia="Calibri"/>
        </w:rPr>
      </w:r>
      <w:r w:rsidR="00331D46">
        <w:rPr>
          <w:rFonts w:eastAsia="Calibri"/>
        </w:rPr>
        <w:fldChar w:fldCharType="separate"/>
      </w:r>
      <w:r w:rsidR="3DB4958B">
        <w:rPr>
          <w:rFonts w:eastAsia="Calibri"/>
        </w:rPr>
        <w:t>7.2</w:t>
      </w:r>
      <w:r w:rsidR="00331D46">
        <w:rPr>
          <w:rFonts w:eastAsia="Calibri"/>
        </w:rPr>
        <w:fldChar w:fldCharType="end"/>
      </w:r>
      <w:r w:rsidRPr="23850034" w:rsidR="526BF026">
        <w:rPr>
          <w:rFonts w:eastAsia="Calibri"/>
        </w:rPr>
        <w:t>, and the GLW-</w:t>
      </w:r>
      <w:r w:rsidRPr="23850034" w:rsidR="21D3D576">
        <w:rPr>
          <w:rFonts w:eastAsia="Calibri"/>
        </w:rPr>
        <w:t xml:space="preserve">VEA </w:t>
      </w:r>
      <w:r w:rsidRPr="23850034" w:rsidR="1E624EEE">
        <w:rPr>
          <w:rFonts w:eastAsia="Calibri"/>
        </w:rPr>
        <w:t>Area</w:t>
      </w:r>
      <w:r w:rsidRPr="23850034" w:rsidR="21D3D576">
        <w:rPr>
          <w:rFonts w:eastAsia="Calibri"/>
        </w:rPr>
        <w:t xml:space="preserve"> Const</w:t>
      </w:r>
      <w:r w:rsidRPr="23850034" w:rsidR="7A4CE6B3">
        <w:rPr>
          <w:rFonts w:eastAsia="Calibri"/>
        </w:rPr>
        <w:t>raint</w:t>
      </w:r>
      <w:r w:rsidRPr="23850034" w:rsidR="671363B1">
        <w:rPr>
          <w:rFonts w:eastAsia="Calibri"/>
        </w:rPr>
        <w:t xml:space="preserve">, also noted in Section </w:t>
      </w:r>
      <w:r w:rsidR="00331D46">
        <w:rPr>
          <w:rFonts w:eastAsia="Calibri"/>
        </w:rPr>
        <w:fldChar w:fldCharType="begin"/>
      </w:r>
      <w:r w:rsidR="00331D46">
        <w:rPr>
          <w:rFonts w:eastAsia="Calibri"/>
        </w:rPr>
        <w:instrText xml:space="preserve"> REF _Ref85808932 \r \h </w:instrText>
      </w:r>
      <w:r w:rsidR="00331D46">
        <w:rPr>
          <w:rFonts w:eastAsia="Calibri"/>
        </w:rPr>
      </w:r>
      <w:r w:rsidR="00331D46">
        <w:rPr>
          <w:rFonts w:eastAsia="Calibri"/>
        </w:rPr>
        <w:fldChar w:fldCharType="separate"/>
      </w:r>
      <w:r w:rsidR="3DB4958B">
        <w:rPr>
          <w:rFonts w:eastAsia="Calibri"/>
        </w:rPr>
        <w:t>7.1</w:t>
      </w:r>
      <w:r w:rsidR="00331D46">
        <w:rPr>
          <w:rFonts w:eastAsia="Calibri"/>
        </w:rPr>
        <w:fldChar w:fldCharType="end"/>
      </w:r>
      <w:r w:rsidRPr="23850034" w:rsidR="671363B1">
        <w:rPr>
          <w:rFonts w:eastAsia="Calibri"/>
        </w:rPr>
        <w:t xml:space="preserve">, are both discussed in detail in Section </w:t>
      </w:r>
      <w:r w:rsidR="00331D46">
        <w:rPr>
          <w:rFonts w:eastAsia="Calibri"/>
        </w:rPr>
        <w:fldChar w:fldCharType="begin"/>
      </w:r>
      <w:r w:rsidR="00331D46">
        <w:rPr>
          <w:rFonts w:eastAsia="Calibri"/>
        </w:rPr>
        <w:instrText xml:space="preserve"> REF _Ref85808939 \r \h </w:instrText>
      </w:r>
      <w:r w:rsidR="00331D46">
        <w:rPr>
          <w:rFonts w:eastAsia="Calibri"/>
        </w:rPr>
      </w:r>
      <w:r w:rsidR="00331D46">
        <w:rPr>
          <w:rFonts w:eastAsia="Calibri"/>
        </w:rPr>
        <w:fldChar w:fldCharType="separate"/>
      </w:r>
      <w:r w:rsidR="3DB4958B">
        <w:rPr>
          <w:rFonts w:eastAsia="Calibri"/>
        </w:rPr>
        <w:t>7.5</w:t>
      </w:r>
      <w:r w:rsidR="00331D46">
        <w:rPr>
          <w:rFonts w:eastAsia="Calibri"/>
        </w:rPr>
        <w:fldChar w:fldCharType="end"/>
      </w:r>
      <w:r w:rsidRPr="23850034" w:rsidR="671363B1">
        <w:rPr>
          <w:rFonts w:eastAsia="Calibri"/>
        </w:rPr>
        <w:t>.</w:t>
      </w:r>
    </w:p>
    <w:p w:rsidR="0054554A" w:rsidP="009B01CB" w:rsidRDefault="38E5A279" w14:paraId="71B9BA74" w14:textId="044EF4A0">
      <w:pPr>
        <w:spacing w:before="240"/>
        <w:rPr>
          <w:rFonts w:eastAsia="Calibri"/>
          <w:color w:val="000000" w:themeColor="text1"/>
        </w:rPr>
      </w:pPr>
      <w:r w:rsidRPr="48E13C77">
        <w:rPr>
          <w:rStyle w:val="Heading7Char"/>
        </w:rPr>
        <w:t>Criteria 3a &amp; 3b – Land-use and Environmental Impacts:</w:t>
      </w:r>
      <w:r w:rsidRPr="48E13C77">
        <w:rPr>
          <w:rFonts w:eastAsia="Calibri"/>
          <w:color w:val="000000" w:themeColor="text1"/>
        </w:rPr>
        <w:t xml:space="preserve"> </w:t>
      </w:r>
      <w:r w:rsidRPr="48E13C77" w:rsidR="38BC3B62">
        <w:rPr>
          <w:rFonts w:eastAsia="Calibri"/>
          <w:color w:val="000000" w:themeColor="text1"/>
        </w:rPr>
        <w:t>The two remaining level-2 flags for criteria 3a are both in Southern Nevada.</w:t>
      </w:r>
      <w:r w:rsidRPr="48E13C77" w:rsidR="5C30D413">
        <w:rPr>
          <w:rFonts w:eastAsia="Calibri"/>
          <w:color w:val="000000" w:themeColor="text1"/>
        </w:rPr>
        <w:t xml:space="preserve"> These flags reflect the limited amount of low environmental impact land within</w:t>
      </w:r>
      <w:r w:rsidRPr="48E13C77" w:rsidR="3132D2E6">
        <w:rPr>
          <w:rFonts w:eastAsia="Calibri"/>
          <w:color w:val="000000" w:themeColor="text1"/>
        </w:rPr>
        <w:t xml:space="preserve"> a </w:t>
      </w:r>
      <w:r w:rsidRPr="48E13C77" w:rsidR="4C675D1A">
        <w:rPr>
          <w:rFonts w:eastAsia="Calibri"/>
          <w:color w:val="000000" w:themeColor="text1"/>
        </w:rPr>
        <w:t>10-mile</w:t>
      </w:r>
      <w:r w:rsidRPr="48E13C77" w:rsidR="3132D2E6">
        <w:rPr>
          <w:rFonts w:eastAsia="Calibri"/>
          <w:color w:val="000000" w:themeColor="text1"/>
        </w:rPr>
        <w:t xml:space="preserve"> radius of </w:t>
      </w:r>
      <w:r w:rsidRPr="48E13C77" w:rsidR="5C30D413">
        <w:rPr>
          <w:rFonts w:eastAsia="Calibri"/>
          <w:color w:val="000000" w:themeColor="text1"/>
        </w:rPr>
        <w:t>the substation. At both</w:t>
      </w:r>
      <w:r w:rsidRPr="2273986A" w:rsidR="0FFF365B">
        <w:rPr>
          <w:rFonts w:eastAsia="Calibri"/>
          <w:color w:val="000000" w:themeColor="text1"/>
        </w:rPr>
        <w:t xml:space="preserve"> </w:t>
      </w:r>
      <w:r w:rsidRPr="2273986A" w:rsidR="0AAA2A3D">
        <w:rPr>
          <w:rFonts w:eastAsia="Calibri"/>
          <w:color w:val="000000" w:themeColor="text1"/>
        </w:rPr>
        <w:t>the</w:t>
      </w:r>
      <w:r w:rsidRPr="48E13C77" w:rsidR="5C30D413">
        <w:rPr>
          <w:rFonts w:eastAsia="Calibri"/>
          <w:color w:val="000000" w:themeColor="text1"/>
        </w:rPr>
        <w:t xml:space="preserve"> Eldorado and Trout Canyon</w:t>
      </w:r>
      <w:r w:rsidRPr="48E13C77" w:rsidR="00DD4195">
        <w:rPr>
          <w:rFonts w:eastAsia="Calibri"/>
          <w:color w:val="000000" w:themeColor="text1"/>
        </w:rPr>
        <w:t xml:space="preserve"> substations</w:t>
      </w:r>
      <w:r w:rsidRPr="48E13C77" w:rsidR="5C30D413">
        <w:rPr>
          <w:rFonts w:eastAsia="Calibri"/>
          <w:color w:val="000000" w:themeColor="text1"/>
        </w:rPr>
        <w:t xml:space="preserve">, increasing the distance from the substations </w:t>
      </w:r>
      <w:r w:rsidRPr="48E13C77" w:rsidR="1006607E">
        <w:rPr>
          <w:rFonts w:eastAsia="Calibri"/>
          <w:color w:val="000000" w:themeColor="text1"/>
        </w:rPr>
        <w:t xml:space="preserve">reduces this non-compliance </w:t>
      </w:r>
      <w:r w:rsidRPr="48E13C77" w:rsidR="2C08546B">
        <w:rPr>
          <w:rFonts w:eastAsia="Calibri"/>
          <w:color w:val="000000" w:themeColor="text1"/>
        </w:rPr>
        <w:t>albeit</w:t>
      </w:r>
      <w:r w:rsidRPr="48E13C77" w:rsidR="1006607E">
        <w:rPr>
          <w:rFonts w:eastAsia="Calibri"/>
          <w:color w:val="000000" w:themeColor="text1"/>
        </w:rPr>
        <w:t xml:space="preserve"> increasing interconnection distance</w:t>
      </w:r>
      <w:r w:rsidRPr="48E13C77" w:rsidR="54B8F457">
        <w:rPr>
          <w:rFonts w:eastAsia="Calibri"/>
          <w:color w:val="000000" w:themeColor="text1"/>
        </w:rPr>
        <w:t xml:space="preserve">. </w:t>
      </w:r>
      <w:r w:rsidRPr="48E13C77">
        <w:rPr>
          <w:rFonts w:eastAsia="Calibri"/>
          <w:color w:val="000000" w:themeColor="text1"/>
        </w:rPr>
        <w:t xml:space="preserve">The </w:t>
      </w:r>
      <w:r w:rsidRPr="48E13C77" w:rsidR="70747BA3">
        <w:rPr>
          <w:rFonts w:eastAsia="Calibri"/>
          <w:color w:val="000000" w:themeColor="text1"/>
        </w:rPr>
        <w:t>remaining level-2 flags</w:t>
      </w:r>
      <w:r w:rsidRPr="48E13C77" w:rsidR="50170B5E">
        <w:rPr>
          <w:rFonts w:eastAsia="Calibri"/>
          <w:color w:val="000000" w:themeColor="text1"/>
        </w:rPr>
        <w:t xml:space="preserve"> for criteria 3b in the Greater Kramer substations and Colorado River are acceptable as the resources mapped to these substations have been significantly reduce</w:t>
      </w:r>
      <w:r w:rsidRPr="48E13C77" w:rsidR="005230DB">
        <w:rPr>
          <w:rFonts w:eastAsia="Calibri"/>
          <w:color w:val="000000" w:themeColor="text1"/>
        </w:rPr>
        <w:t>d</w:t>
      </w:r>
      <w:r w:rsidRPr="48E13C77" w:rsidR="50170B5E">
        <w:rPr>
          <w:rFonts w:eastAsia="Calibri"/>
          <w:color w:val="000000" w:themeColor="text1"/>
        </w:rPr>
        <w:t xml:space="preserve"> to mitigate the impact. The 3</w:t>
      </w:r>
      <w:r w:rsidRPr="48E13C77" w:rsidR="40F47426">
        <w:rPr>
          <w:rFonts w:eastAsia="Calibri"/>
          <w:color w:val="000000" w:themeColor="text1"/>
        </w:rPr>
        <w:t>b criteria are based on the fixed area around the substation and are independent of the amount of resources mapped.</w:t>
      </w:r>
      <w:r w:rsidRPr="48E13C77" w:rsidR="3469BD1A">
        <w:rPr>
          <w:rFonts w:eastAsia="Calibri"/>
          <w:color w:val="000000" w:themeColor="text1"/>
        </w:rPr>
        <w:t xml:space="preserve"> </w:t>
      </w:r>
      <w:r w:rsidRPr="48E13C77" w:rsidR="368F503E">
        <w:rPr>
          <w:rFonts w:eastAsia="Calibri"/>
          <w:color w:val="000000" w:themeColor="text1"/>
        </w:rPr>
        <w:t xml:space="preserve">For future mapping cycles, staff may need to better tailor the criteria to reflect the </w:t>
      </w:r>
      <w:r w:rsidRPr="48E13C77" w:rsidR="0EDBD327">
        <w:rPr>
          <w:rFonts w:eastAsia="Calibri"/>
          <w:color w:val="000000" w:themeColor="text1"/>
        </w:rPr>
        <w:t>relative</w:t>
      </w:r>
      <w:r w:rsidRPr="48E13C77" w:rsidR="368F503E">
        <w:rPr>
          <w:rFonts w:eastAsia="Calibri"/>
          <w:color w:val="000000" w:themeColor="text1"/>
        </w:rPr>
        <w:t xml:space="preserve"> impacts of the </w:t>
      </w:r>
      <w:r w:rsidRPr="48E13C77" w:rsidR="1404E310">
        <w:rPr>
          <w:rFonts w:eastAsia="Calibri"/>
          <w:color w:val="000000" w:themeColor="text1"/>
        </w:rPr>
        <w:t>amount mapped to the substation.</w:t>
      </w:r>
    </w:p>
    <w:p w:rsidR="00494531" w:rsidP="009B01CB" w:rsidRDefault="3B6BF00A" w14:paraId="20577413" w14:textId="4033BC86">
      <w:pPr>
        <w:spacing w:before="240"/>
        <w:rPr>
          <w:rFonts w:eastAsia="Calibri"/>
          <w:color w:val="000000" w:themeColor="text1"/>
        </w:rPr>
      </w:pPr>
      <w:r w:rsidRPr="1E2A326A">
        <w:rPr>
          <w:rStyle w:val="Heading7Char"/>
        </w:rPr>
        <w:t>Criteria 4 – Commercial Interest:</w:t>
      </w:r>
      <w:r w:rsidRPr="1E2A326A" w:rsidR="4B698747">
        <w:rPr>
          <w:rFonts w:eastAsia="Calibri"/>
          <w:color w:val="000000" w:themeColor="text1"/>
        </w:rPr>
        <w:t xml:space="preserve"> Except for at </w:t>
      </w:r>
      <w:r w:rsidRPr="1E2A326A" w:rsidR="5535D12C">
        <w:rPr>
          <w:rFonts w:eastAsia="Calibri"/>
          <w:color w:val="000000" w:themeColor="text1"/>
        </w:rPr>
        <w:t>the</w:t>
      </w:r>
      <w:r w:rsidRPr="1E2A326A" w:rsidR="4B698747">
        <w:rPr>
          <w:rFonts w:eastAsia="Calibri"/>
          <w:color w:val="000000" w:themeColor="text1"/>
        </w:rPr>
        <w:t xml:space="preserve"> Colorado River, Delaney, and Red Bluff substations</w:t>
      </w:r>
      <w:r w:rsidRPr="1E2A326A" w:rsidR="2EAB90A4">
        <w:rPr>
          <w:rFonts w:eastAsia="Calibri"/>
          <w:color w:val="000000" w:themeColor="text1"/>
        </w:rPr>
        <w:t xml:space="preserve">, the remaining level-2 flags </w:t>
      </w:r>
      <w:r w:rsidRPr="1E2A326A" w:rsidR="13A4924D">
        <w:rPr>
          <w:rFonts w:eastAsia="Calibri"/>
          <w:color w:val="000000" w:themeColor="text1"/>
        </w:rPr>
        <w:t xml:space="preserve">are </w:t>
      </w:r>
      <w:r w:rsidRPr="1E2A326A" w:rsidR="3F2A1760">
        <w:rPr>
          <w:rFonts w:eastAsia="Calibri"/>
          <w:color w:val="000000" w:themeColor="text1"/>
        </w:rPr>
        <w:t xml:space="preserve">for </w:t>
      </w:r>
      <w:r w:rsidRPr="1E2A326A" w:rsidR="5DF84937">
        <w:rPr>
          <w:rFonts w:eastAsia="Calibri"/>
          <w:color w:val="000000" w:themeColor="text1"/>
        </w:rPr>
        <w:t xml:space="preserve">the mapped amount exceeding the amount of high-confidence commercial interest. These flags are acceptable because all these substations have significant amounts of total commercial </w:t>
      </w:r>
      <w:r w:rsidRPr="5FCB1D29" w:rsidR="5DF84937">
        <w:rPr>
          <w:rFonts w:eastAsia="Calibri"/>
          <w:color w:val="000000" w:themeColor="text1"/>
        </w:rPr>
        <w:t>interest</w:t>
      </w:r>
      <w:r w:rsidRPr="5FCB1D29" w:rsidR="074E064E">
        <w:rPr>
          <w:rFonts w:eastAsia="Calibri"/>
          <w:color w:val="000000" w:themeColor="text1"/>
        </w:rPr>
        <w:t>.</w:t>
      </w:r>
      <w:r w:rsidRPr="1E2A326A" w:rsidR="66C2D128">
        <w:rPr>
          <w:rFonts w:eastAsia="Calibri"/>
          <w:color w:val="000000" w:themeColor="text1"/>
        </w:rPr>
        <w:t xml:space="preserve"> The level-3 and level-2 flags</w:t>
      </w:r>
      <w:r w:rsidRPr="1E2A326A" w:rsidR="5535D12C">
        <w:rPr>
          <w:rFonts w:eastAsia="Calibri"/>
          <w:color w:val="000000" w:themeColor="text1"/>
        </w:rPr>
        <w:t xml:space="preserve"> at the Colorado River, Delaney, and Red Bluff substations </w:t>
      </w:r>
      <w:r w:rsidRPr="5FCB1D29" w:rsidR="502C8C0E">
        <w:rPr>
          <w:rFonts w:eastAsia="Calibri"/>
          <w:color w:val="000000" w:themeColor="text1"/>
        </w:rPr>
        <w:t>occur</w:t>
      </w:r>
      <w:r w:rsidRPr="1E2A326A" w:rsidR="5535D12C">
        <w:rPr>
          <w:rFonts w:eastAsia="Calibri"/>
          <w:color w:val="000000" w:themeColor="text1"/>
        </w:rPr>
        <w:t xml:space="preserve"> </w:t>
      </w:r>
      <w:r w:rsidRPr="1E2A326A" w:rsidR="5DA06A85">
        <w:rPr>
          <w:rFonts w:eastAsia="Calibri"/>
          <w:color w:val="000000" w:themeColor="text1"/>
        </w:rPr>
        <w:t>because the substations have</w:t>
      </w:r>
      <w:r w:rsidRPr="1E2A326A" w:rsidR="753BB814">
        <w:rPr>
          <w:rFonts w:eastAsia="Calibri"/>
          <w:color w:val="000000" w:themeColor="text1"/>
        </w:rPr>
        <w:t xml:space="preserve"> significantly more high-confidence commercial interest</w:t>
      </w:r>
      <w:r w:rsidRPr="1E2A326A" w:rsidR="52AF787F">
        <w:rPr>
          <w:rFonts w:eastAsia="Calibri"/>
          <w:color w:val="000000" w:themeColor="text1"/>
        </w:rPr>
        <w:t xml:space="preserve"> </w:t>
      </w:r>
      <w:r w:rsidRPr="5FCB1D29" w:rsidR="52AF787F">
        <w:rPr>
          <w:rFonts w:eastAsia="Calibri"/>
          <w:color w:val="000000" w:themeColor="text1"/>
        </w:rPr>
        <w:t>tha</w:t>
      </w:r>
      <w:r w:rsidRPr="5FCB1D29" w:rsidR="701BEE08">
        <w:rPr>
          <w:rFonts w:eastAsia="Calibri"/>
          <w:color w:val="000000" w:themeColor="text1"/>
        </w:rPr>
        <w:t>n</w:t>
      </w:r>
      <w:r w:rsidRPr="1E2A326A" w:rsidR="52AF787F">
        <w:rPr>
          <w:rFonts w:eastAsia="Calibri"/>
          <w:color w:val="000000" w:themeColor="text1"/>
        </w:rPr>
        <w:t xml:space="preserve"> the amounts mapped.</w:t>
      </w:r>
      <w:r w:rsidRPr="1E2A326A" w:rsidR="50E50CD4">
        <w:rPr>
          <w:rFonts w:eastAsia="Calibri"/>
          <w:color w:val="000000" w:themeColor="text1"/>
        </w:rPr>
        <w:t xml:space="preserve"> These flags are acceptable given </w:t>
      </w:r>
      <w:r w:rsidRPr="1E2A326A" w:rsidR="1E99ABEE">
        <w:rPr>
          <w:rFonts w:eastAsia="Calibri"/>
          <w:color w:val="000000" w:themeColor="text1"/>
        </w:rPr>
        <w:t>the fact that staff have mapped a significant amount of resources to all three substations and have increased the amount mapped to the substation in comparison to the prior base case.</w:t>
      </w:r>
    </w:p>
    <w:p w:rsidR="0054554A" w:rsidP="009B01CB" w:rsidRDefault="4C9CF553" w14:paraId="22D03A6D" w14:textId="2B157E42">
      <w:pPr>
        <w:spacing w:before="240"/>
        <w:rPr>
          <w:rFonts w:eastAsia="Calibri"/>
          <w:color w:val="000000" w:themeColor="text1"/>
        </w:rPr>
      </w:pPr>
      <w:r w:rsidRPr="1E2A326A">
        <w:rPr>
          <w:rStyle w:val="Heading7Char"/>
        </w:rPr>
        <w:t>Criteria 5 – Prior Base Case Alignment:</w:t>
      </w:r>
      <w:r w:rsidRPr="1E2A326A">
        <w:rPr>
          <w:rFonts w:eastAsia="Calibri"/>
          <w:b/>
          <w:bCs/>
          <w:color w:val="000000" w:themeColor="text1"/>
        </w:rPr>
        <w:t xml:space="preserve"> </w:t>
      </w:r>
      <w:r w:rsidRPr="1E2A326A" w:rsidR="7D4B782C">
        <w:rPr>
          <w:rFonts w:eastAsia="Calibri"/>
          <w:color w:val="000000" w:themeColor="text1"/>
        </w:rPr>
        <w:t>The remaining non-compliance flags</w:t>
      </w:r>
      <w:r w:rsidRPr="1E2A326A" w:rsidR="0E684F46">
        <w:rPr>
          <w:rFonts w:eastAsia="Calibri"/>
          <w:color w:val="000000" w:themeColor="text1"/>
        </w:rPr>
        <w:t xml:space="preserve"> are all level-2 flags or have been </w:t>
      </w:r>
      <w:r w:rsidRPr="1E2A326A" w:rsidR="208ABDE5">
        <w:rPr>
          <w:rFonts w:eastAsia="Calibri"/>
          <w:color w:val="000000" w:themeColor="text1"/>
        </w:rPr>
        <w:t>lowered</w:t>
      </w:r>
      <w:r w:rsidRPr="1E2A326A" w:rsidR="3E6C1F5B">
        <w:rPr>
          <w:rFonts w:eastAsia="Calibri"/>
          <w:color w:val="000000" w:themeColor="text1"/>
        </w:rPr>
        <w:t xml:space="preserve"> </w:t>
      </w:r>
      <w:r w:rsidRPr="1E2A326A" w:rsidR="0E684F46">
        <w:rPr>
          <w:rFonts w:eastAsia="Calibri"/>
          <w:color w:val="000000" w:themeColor="text1"/>
        </w:rPr>
        <w:t>to level-2</w:t>
      </w:r>
      <w:r w:rsidRPr="1E2A326A" w:rsidR="59EB2CCE">
        <w:rPr>
          <w:rFonts w:eastAsia="Calibri"/>
          <w:color w:val="000000" w:themeColor="text1"/>
        </w:rPr>
        <w:t xml:space="preserve">. These level-2 flags are acceptable since they </w:t>
      </w:r>
      <w:r w:rsidRPr="1E2A326A" w:rsidR="4F455B8E">
        <w:rPr>
          <w:rFonts w:eastAsia="Calibri"/>
          <w:color w:val="000000" w:themeColor="text1"/>
        </w:rPr>
        <w:t xml:space="preserve">are </w:t>
      </w:r>
      <w:r w:rsidRPr="1E2A326A" w:rsidR="59EB2CCE">
        <w:rPr>
          <w:rFonts w:eastAsia="Calibri"/>
          <w:color w:val="000000" w:themeColor="text1"/>
        </w:rPr>
        <w:t xml:space="preserve">reductions </w:t>
      </w:r>
      <w:r w:rsidRPr="1E2A326A" w:rsidR="1B54445A">
        <w:rPr>
          <w:rFonts w:eastAsia="Calibri"/>
          <w:color w:val="000000" w:themeColor="text1"/>
        </w:rPr>
        <w:t>compared to the prior base cases</w:t>
      </w:r>
      <w:r w:rsidRPr="1E2A326A" w:rsidR="119416DE">
        <w:rPr>
          <w:rFonts w:eastAsia="Calibri"/>
          <w:color w:val="000000" w:themeColor="text1"/>
        </w:rPr>
        <w:t>,</w:t>
      </w:r>
      <w:r w:rsidRPr="1E2A326A" w:rsidR="1B54445A">
        <w:rPr>
          <w:rFonts w:eastAsia="Calibri"/>
          <w:color w:val="000000" w:themeColor="text1"/>
        </w:rPr>
        <w:t xml:space="preserve"> </w:t>
      </w:r>
      <w:r w:rsidRPr="1E2A326A" w:rsidR="17767B20">
        <w:rPr>
          <w:rFonts w:eastAsia="Calibri"/>
          <w:color w:val="000000" w:themeColor="text1"/>
        </w:rPr>
        <w:t xml:space="preserve">and they </w:t>
      </w:r>
      <w:r w:rsidRPr="1E2A326A" w:rsidR="1B54445A">
        <w:rPr>
          <w:rFonts w:eastAsia="Calibri"/>
          <w:color w:val="000000" w:themeColor="text1"/>
        </w:rPr>
        <w:t>are minor</w:t>
      </w:r>
      <w:r w:rsidRPr="1E2A326A" w:rsidR="06ECCA9F">
        <w:rPr>
          <w:rFonts w:eastAsia="Calibri"/>
          <w:color w:val="000000" w:themeColor="text1"/>
        </w:rPr>
        <w:t xml:space="preserve"> </w:t>
      </w:r>
      <w:r w:rsidRPr="1E2A326A" w:rsidR="7ADB4A76">
        <w:rPr>
          <w:rFonts w:eastAsia="Calibri"/>
          <w:color w:val="000000" w:themeColor="text1"/>
        </w:rPr>
        <w:t xml:space="preserve">adjustments </w:t>
      </w:r>
      <w:r w:rsidRPr="1E2A326A" w:rsidR="06ECCA9F">
        <w:rPr>
          <w:rFonts w:eastAsia="Calibri"/>
          <w:color w:val="000000" w:themeColor="text1"/>
        </w:rPr>
        <w:t>that</w:t>
      </w:r>
      <w:r w:rsidRPr="1E2A326A" w:rsidR="12D32523">
        <w:rPr>
          <w:rFonts w:eastAsia="Calibri"/>
          <w:color w:val="000000" w:themeColor="text1"/>
        </w:rPr>
        <w:t xml:space="preserve"> do not significantly </w:t>
      </w:r>
      <w:r w:rsidRPr="1E2A326A" w:rsidR="56A18EB5">
        <w:rPr>
          <w:rFonts w:eastAsia="Calibri"/>
          <w:color w:val="000000" w:themeColor="text1"/>
        </w:rPr>
        <w:t xml:space="preserve">alter </w:t>
      </w:r>
      <w:r w:rsidRPr="1E2A326A" w:rsidR="12D32523">
        <w:rPr>
          <w:rFonts w:eastAsia="Calibri"/>
          <w:color w:val="000000" w:themeColor="text1"/>
        </w:rPr>
        <w:t>the overall resources map</w:t>
      </w:r>
      <w:r w:rsidRPr="1E2A326A" w:rsidR="6B69C103">
        <w:rPr>
          <w:rFonts w:eastAsia="Calibri"/>
          <w:color w:val="000000" w:themeColor="text1"/>
        </w:rPr>
        <w:t>ped to the area</w:t>
      </w:r>
      <w:r w:rsidRPr="1E2A326A" w:rsidR="4B5FE6CF">
        <w:rPr>
          <w:rFonts w:eastAsia="Calibri"/>
          <w:color w:val="000000" w:themeColor="text1"/>
        </w:rPr>
        <w:t xml:space="preserve">. </w:t>
      </w:r>
      <w:r w:rsidRPr="1E2A326A" w:rsidR="10BFC9C2">
        <w:rPr>
          <w:rFonts w:eastAsia="Calibri"/>
          <w:color w:val="000000" w:themeColor="text1"/>
        </w:rPr>
        <w:t>T</w:t>
      </w:r>
      <w:r w:rsidRPr="1E2A326A" w:rsidR="09673349">
        <w:rPr>
          <w:rFonts w:eastAsia="Calibri"/>
          <w:color w:val="000000" w:themeColor="text1"/>
        </w:rPr>
        <w:t>hey</w:t>
      </w:r>
      <w:r w:rsidRPr="1E2A326A" w:rsidR="1B54445A">
        <w:rPr>
          <w:rFonts w:eastAsia="Calibri"/>
          <w:color w:val="000000" w:themeColor="text1"/>
        </w:rPr>
        <w:t xml:space="preserve"> likely will not</w:t>
      </w:r>
      <w:r w:rsidRPr="1E2A326A" w:rsidR="672677DE">
        <w:rPr>
          <w:rFonts w:eastAsia="Calibri"/>
          <w:color w:val="000000" w:themeColor="text1"/>
        </w:rPr>
        <w:t xml:space="preserve"> cause</w:t>
      </w:r>
      <w:r w:rsidRPr="1E2A326A" w:rsidR="1B54445A">
        <w:rPr>
          <w:rFonts w:eastAsia="Calibri"/>
          <w:color w:val="000000" w:themeColor="text1"/>
        </w:rPr>
        <w:t xml:space="preserve"> </w:t>
      </w:r>
      <w:r w:rsidRPr="5FCB1D29" w:rsidR="1B54445A">
        <w:rPr>
          <w:rFonts w:eastAsia="Calibri"/>
          <w:color w:val="000000" w:themeColor="text1"/>
        </w:rPr>
        <w:t>significant</w:t>
      </w:r>
      <w:r w:rsidRPr="1E2A326A" w:rsidR="1B54445A">
        <w:rPr>
          <w:rFonts w:eastAsia="Calibri"/>
          <w:color w:val="000000" w:themeColor="text1"/>
        </w:rPr>
        <w:t xml:space="preserve"> </w:t>
      </w:r>
      <w:r w:rsidRPr="1E2A326A" w:rsidR="4E0380A0">
        <w:rPr>
          <w:rFonts w:eastAsia="Calibri"/>
          <w:color w:val="000000" w:themeColor="text1"/>
        </w:rPr>
        <w:t xml:space="preserve">changes from </w:t>
      </w:r>
      <w:r w:rsidRPr="1E2A326A" w:rsidR="1B54445A">
        <w:rPr>
          <w:rFonts w:eastAsia="Calibri"/>
          <w:color w:val="000000" w:themeColor="text1"/>
        </w:rPr>
        <w:t>the previous TPP study, and helped improve compliance with the other criteria.</w:t>
      </w:r>
    </w:p>
    <w:p w:rsidR="0054554A" w:rsidP="009415BD" w:rsidRDefault="0054554A" w14:paraId="25C0BA6A" w14:textId="7060B2AF">
      <w:pPr>
        <w:rPr>
          <w:rFonts w:eastAsia="Calibri"/>
          <w:color w:val="000000" w:themeColor="text1"/>
        </w:rPr>
      </w:pPr>
    </w:p>
    <w:p w:rsidR="0054554A" w:rsidRDefault="0054554A" w14:paraId="6BB1E287" w14:textId="77777777">
      <w:pPr>
        <w:rPr>
          <w:rFonts w:eastAsia="Garamond" w:cs="Garamond"/>
          <w:color w:val="000000" w:themeColor="text1"/>
        </w:rPr>
      </w:pPr>
    </w:p>
    <w:p w:rsidR="006F16A0" w:rsidRDefault="006F16A0" w14:paraId="38EAE1DF" w14:textId="77777777">
      <w:pPr>
        <w:rPr>
          <w:rFonts w:eastAsia="Garamond" w:cs="Garamond"/>
          <w:color w:val="000000" w:themeColor="text1"/>
        </w:rPr>
        <w:sectPr w:rsidR="006F16A0">
          <w:pgSz w:w="12240" w:h="15840"/>
          <w:pgMar w:top="1440" w:right="1440" w:bottom="1440" w:left="1440" w:header="720" w:footer="720" w:gutter="0"/>
          <w:cols w:space="720"/>
          <w:docGrid w:linePitch="360"/>
        </w:sectPr>
      </w:pPr>
    </w:p>
    <w:p w:rsidR="005C7CEF" w:rsidP="00650EF6" w:rsidRDefault="005C7CEF" w14:paraId="11AD8257" w14:textId="0E729C29">
      <w:pPr>
        <w:pStyle w:val="Caption"/>
        <w:keepNext/>
      </w:pPr>
      <w:bookmarkStart w:name="_Ref85810375" w:id="105"/>
      <w:r>
        <w:lastRenderedPageBreak/>
        <w:t xml:space="preserve">Table </w:t>
      </w:r>
      <w:r>
        <w:fldChar w:fldCharType="begin"/>
      </w:r>
      <w:r>
        <w:instrText>SEQ Table \* ARABIC</w:instrText>
      </w:r>
      <w:r>
        <w:fldChar w:fldCharType="separate"/>
      </w:r>
      <w:r w:rsidR="0066424A">
        <w:rPr>
          <w:noProof/>
        </w:rPr>
        <w:t>17</w:t>
      </w:r>
      <w:r>
        <w:fldChar w:fldCharType="end"/>
      </w:r>
      <w:bookmarkEnd w:id="105"/>
      <w:r>
        <w:t>: Summary of the solar and co-located battery resources mapping for the Greater LA Metro, Southern PG&amp;E, and Tehachapi areas</w:t>
      </w:r>
      <w:r w:rsidR="48CCF21F">
        <w:t xml:space="preserve"> for the proposed decision portfolio</w:t>
      </w:r>
      <w:r>
        <w:t xml:space="preserve"> as well as their compliance with the five criteria.</w:t>
      </w:r>
    </w:p>
    <w:p w:rsidR="008B3D40" w:rsidP="008B3D40" w:rsidRDefault="00F609D5" w14:paraId="72013B10" w14:textId="660620B6">
      <w:pPr>
        <w:keepNext/>
        <w:ind w:left="0"/>
      </w:pPr>
      <w:r>
        <w:rPr>
          <w:noProof/>
        </w:rPr>
        <w:drawing>
          <wp:inline distT="0" distB="0" distL="0" distR="0" wp14:anchorId="5700CE12" wp14:editId="4B8DC97F">
            <wp:extent cx="8229600" cy="467296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8">
                      <a:extLst>
                        <a:ext uri="{28A0092B-C50C-407E-A947-70E740481C1C}">
                          <a14:useLocalDpi xmlns:a14="http://schemas.microsoft.com/office/drawing/2010/main" val="0"/>
                        </a:ext>
                      </a:extLst>
                    </a:blip>
                    <a:stretch>
                      <a:fillRect/>
                    </a:stretch>
                  </pic:blipFill>
                  <pic:spPr>
                    <a:xfrm>
                      <a:off x="0" y="0"/>
                      <a:ext cx="8229600" cy="4672964"/>
                    </a:xfrm>
                    <a:prstGeom prst="rect">
                      <a:avLst/>
                    </a:prstGeom>
                  </pic:spPr>
                </pic:pic>
              </a:graphicData>
            </a:graphic>
          </wp:inline>
        </w:drawing>
      </w:r>
      <w:r w:rsidRPr="00916BBB" w:rsidR="00916BBB">
        <w:rPr>
          <w:noProof/>
        </w:rPr>
        <w:t xml:space="preserve"> </w:t>
      </w:r>
      <w:r w:rsidRPr="008E7EF2" w:rsidR="008011D3">
        <w:rPr>
          <w:noProof/>
        </w:rPr>
        <w:drawing>
          <wp:inline distT="0" distB="0" distL="0" distR="0" wp14:anchorId="3C8F8CD3" wp14:editId="3AF426BC">
            <wp:extent cx="6742730" cy="600075"/>
            <wp:effectExtent l="0" t="0" r="1270" b="0"/>
            <wp:docPr id="2136640835" name="Picture 213664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66157" cy="619959"/>
                    </a:xfrm>
                    <a:prstGeom prst="rect">
                      <a:avLst/>
                    </a:prstGeom>
                    <a:noFill/>
                    <a:ln>
                      <a:noFill/>
                    </a:ln>
                  </pic:spPr>
                </pic:pic>
              </a:graphicData>
            </a:graphic>
          </wp:inline>
        </w:drawing>
      </w:r>
      <w:r w:rsidRPr="00C333C3" w:rsidR="00C333C3">
        <w:t xml:space="preserve"> </w:t>
      </w:r>
    </w:p>
    <w:p w:rsidR="006F16A0" w:rsidRDefault="006F16A0" w14:paraId="370FDE13" w14:textId="77777777">
      <w:pPr>
        <w:rPr>
          <w:rFonts w:eastAsia="Garamond" w:cs="Garamond"/>
          <w:color w:val="000000" w:themeColor="text1"/>
        </w:rPr>
        <w:sectPr w:rsidR="006F16A0" w:rsidSect="0077295E">
          <w:pgSz w:w="15840" w:h="12240" w:orient="landscape"/>
          <w:pgMar w:top="1440" w:right="1440" w:bottom="1440" w:left="1440" w:header="720" w:footer="720" w:gutter="0"/>
          <w:cols w:space="720"/>
          <w:docGrid w:linePitch="360"/>
        </w:sectPr>
      </w:pPr>
    </w:p>
    <w:p w:rsidR="002F07AB" w:rsidP="000A2287" w:rsidRDefault="00BA7A74" w14:paraId="77886767" w14:textId="27C2027E">
      <w:pPr>
        <w:spacing w:after="240"/>
        <w:ind w:left="0"/>
        <w:rPr>
          <w:rFonts w:eastAsia="Garamond" w:cs="Garamond"/>
          <w:color w:val="000000" w:themeColor="text1"/>
        </w:rPr>
      </w:pPr>
      <w:r w:rsidRPr="009415BD">
        <w:rPr>
          <w:rFonts w:eastAsia="Garamond" w:cs="Garamond"/>
          <w:color w:val="000000" w:themeColor="text1"/>
        </w:rPr>
        <w:lastRenderedPageBreak/>
        <w:t>As seen in</w:t>
      </w:r>
      <w:r w:rsidR="008B3D40">
        <w:rPr>
          <w:rFonts w:eastAsia="Garamond" w:cs="Garamond"/>
          <w:color w:val="000000" w:themeColor="text1"/>
        </w:rPr>
        <w:t xml:space="preserve"> </w:t>
      </w:r>
      <w:r w:rsidR="005C7CEF">
        <w:rPr>
          <w:rFonts w:eastAsia="Garamond" w:cs="Garamond"/>
          <w:color w:val="000000" w:themeColor="text1"/>
        </w:rPr>
        <w:fldChar w:fldCharType="begin"/>
      </w:r>
      <w:r w:rsidR="005C7CEF">
        <w:rPr>
          <w:rFonts w:eastAsia="Garamond" w:cs="Garamond"/>
          <w:color w:val="000000" w:themeColor="text1"/>
        </w:rPr>
        <w:instrText xml:space="preserve"> REF _Ref85810375 \h </w:instrText>
      </w:r>
      <w:r w:rsidR="005C7CEF">
        <w:rPr>
          <w:rFonts w:eastAsia="Garamond" w:cs="Garamond"/>
          <w:color w:val="000000" w:themeColor="text1"/>
        </w:rPr>
      </w:r>
      <w:r w:rsidR="005C7CEF">
        <w:rPr>
          <w:rFonts w:eastAsia="Garamond" w:cs="Garamond"/>
          <w:color w:val="000000" w:themeColor="text1"/>
        </w:rPr>
        <w:fldChar w:fldCharType="separate"/>
      </w:r>
      <w:r w:rsidR="00B71FDA">
        <w:t xml:space="preserve">Table </w:t>
      </w:r>
      <w:r w:rsidR="00B71FDA">
        <w:rPr>
          <w:noProof/>
        </w:rPr>
        <w:t>17</w:t>
      </w:r>
      <w:r w:rsidR="005C7CEF">
        <w:rPr>
          <w:rFonts w:eastAsia="Garamond" w:cs="Garamond"/>
          <w:color w:val="000000" w:themeColor="text1"/>
        </w:rPr>
        <w:fldChar w:fldCharType="end"/>
      </w:r>
      <w:r w:rsidRPr="680B0A00" w:rsidR="1BFC9037">
        <w:rPr>
          <w:rFonts w:eastAsia="Garamond" w:cs="Garamond"/>
          <w:color w:val="000000" w:themeColor="text1"/>
        </w:rPr>
        <w:t>,</w:t>
      </w:r>
      <w:r w:rsidRPr="009415BD">
        <w:rPr>
          <w:rFonts w:eastAsia="Garamond" w:cs="Garamond"/>
          <w:color w:val="000000" w:themeColor="text1"/>
        </w:rPr>
        <w:t xml:space="preserve"> the compliance with the criteria </w:t>
      </w:r>
      <w:r w:rsidRPr="009415BD" w:rsidR="34649693">
        <w:rPr>
          <w:rFonts w:eastAsia="Garamond" w:cs="Garamond"/>
          <w:color w:val="000000" w:themeColor="text1"/>
        </w:rPr>
        <w:t>has</w:t>
      </w:r>
      <w:r w:rsidRPr="009415BD">
        <w:rPr>
          <w:rFonts w:eastAsia="Garamond" w:cs="Garamond"/>
          <w:color w:val="000000" w:themeColor="text1"/>
        </w:rPr>
        <w:t xml:space="preserve"> been significantly improved for resources mapped to </w:t>
      </w:r>
      <w:r>
        <w:rPr>
          <w:rFonts w:eastAsia="Garamond" w:cs="Garamond"/>
          <w:color w:val="000000" w:themeColor="text1"/>
        </w:rPr>
        <w:t>Southern PG&amp;E and Tehachapi areas</w:t>
      </w:r>
      <w:r w:rsidRPr="009415BD">
        <w:rPr>
          <w:rFonts w:eastAsia="Garamond" w:cs="Garamond"/>
          <w:color w:val="000000" w:themeColor="text1"/>
        </w:rPr>
        <w:t>. The key remaining non-compliance flags are discussed below by mapping criteria</w:t>
      </w:r>
      <w:r>
        <w:rPr>
          <w:rFonts w:eastAsia="Garamond" w:cs="Garamond"/>
          <w:color w:val="000000" w:themeColor="text1"/>
        </w:rPr>
        <w:t>:</w:t>
      </w:r>
    </w:p>
    <w:p w:rsidR="00DF5A2A" w:rsidP="52D74E62" w:rsidRDefault="5699B122" w14:paraId="1C25A9FC" w14:textId="7F710F0F">
      <w:pPr>
        <w:rPr>
          <w:rFonts w:eastAsia="Calibri"/>
          <w:b/>
          <w:bCs/>
        </w:rPr>
      </w:pPr>
      <w:r w:rsidRPr="4345AA89">
        <w:rPr>
          <w:rStyle w:val="Heading7Char"/>
        </w:rPr>
        <w:t>Criteria 1 – Distance to Transmission of Appropriate Voltage:</w:t>
      </w:r>
      <w:r w:rsidRPr="4345AA89">
        <w:rPr>
          <w:rFonts w:eastAsia="Calibri"/>
          <w:b/>
          <w:bCs/>
        </w:rPr>
        <w:t xml:space="preserve"> </w:t>
      </w:r>
      <w:r w:rsidRPr="4345AA89" w:rsidR="7B70A6C8">
        <w:rPr>
          <w:rFonts w:eastAsia="Calibri"/>
        </w:rPr>
        <w:t>Only</w:t>
      </w:r>
      <w:r w:rsidRPr="4345AA89" w:rsidR="2E9E623B">
        <w:rPr>
          <w:rFonts w:eastAsia="Calibri"/>
        </w:rPr>
        <w:t xml:space="preserve"> three</w:t>
      </w:r>
      <w:r w:rsidRPr="4345AA89" w:rsidR="7B70A6C8">
        <w:rPr>
          <w:rFonts w:eastAsia="Calibri"/>
        </w:rPr>
        <w:t xml:space="preserve"> substations</w:t>
      </w:r>
      <w:r w:rsidRPr="4345AA89" w:rsidR="3F9953F7">
        <w:rPr>
          <w:rFonts w:eastAsia="Calibri"/>
        </w:rPr>
        <w:t>:</w:t>
      </w:r>
      <w:r w:rsidRPr="4345AA89" w:rsidR="7B70A6C8">
        <w:rPr>
          <w:rFonts w:eastAsia="Calibri"/>
        </w:rPr>
        <w:t xml:space="preserve"> </w:t>
      </w:r>
      <w:r w:rsidRPr="4345AA89" w:rsidR="3F9953F7">
        <w:rPr>
          <w:rFonts w:eastAsia="Calibri"/>
        </w:rPr>
        <w:t xml:space="preserve">Gates 500kV, Midway 500 kV, and </w:t>
      </w:r>
      <w:proofErr w:type="spellStart"/>
      <w:r w:rsidRPr="4345AA89" w:rsidR="3F9953F7">
        <w:rPr>
          <w:rFonts w:eastAsia="Calibri"/>
        </w:rPr>
        <w:t>Windhub</w:t>
      </w:r>
      <w:proofErr w:type="spellEnd"/>
      <w:r w:rsidRPr="4345AA89" w:rsidR="3F9953F7">
        <w:rPr>
          <w:rFonts w:eastAsia="Calibri"/>
        </w:rPr>
        <w:t xml:space="preserve"> 500 kV</w:t>
      </w:r>
      <w:r w:rsidRPr="4345AA89" w:rsidR="7B70A6C8">
        <w:rPr>
          <w:rFonts w:eastAsia="Calibri"/>
        </w:rPr>
        <w:t xml:space="preserve"> </w:t>
      </w:r>
      <w:r w:rsidRPr="4345AA89" w:rsidR="7D19C192">
        <w:rPr>
          <w:rFonts w:eastAsia="Calibri"/>
        </w:rPr>
        <w:t xml:space="preserve">have </w:t>
      </w:r>
      <w:r w:rsidRPr="4345AA89" w:rsidR="7B70A6C8">
        <w:rPr>
          <w:rFonts w:eastAsia="Calibri"/>
        </w:rPr>
        <w:t>level-2 non-compliance flags</w:t>
      </w:r>
      <w:r w:rsidRPr="4345AA89" w:rsidR="5B0AF121">
        <w:rPr>
          <w:rFonts w:eastAsia="Calibri"/>
        </w:rPr>
        <w:t xml:space="preserve">; all for the </w:t>
      </w:r>
      <w:r w:rsidRPr="4345AA89" w:rsidR="3CB65164">
        <w:rPr>
          <w:rFonts w:eastAsia="Calibri"/>
        </w:rPr>
        <w:t>likely</w:t>
      </w:r>
      <w:r w:rsidRPr="4345AA89" w:rsidR="5B0AF121">
        <w:rPr>
          <w:rFonts w:eastAsia="Calibri"/>
        </w:rPr>
        <w:t xml:space="preserve"> </w:t>
      </w:r>
      <w:r w:rsidRPr="5FCB1D29" w:rsidR="64CD603E">
        <w:rPr>
          <w:rFonts w:eastAsia="Calibri"/>
        </w:rPr>
        <w:t>higher</w:t>
      </w:r>
      <w:r w:rsidRPr="4345AA89" w:rsidDel="5B0AF121">
        <w:rPr>
          <w:rFonts w:eastAsia="Calibri"/>
        </w:rPr>
        <w:t xml:space="preserve"> </w:t>
      </w:r>
      <w:r w:rsidRPr="4345AA89" w:rsidR="5B0AF121">
        <w:rPr>
          <w:rFonts w:eastAsia="Calibri"/>
        </w:rPr>
        <w:t xml:space="preserve">costs </w:t>
      </w:r>
      <w:r w:rsidRPr="4345AA89" w:rsidR="3C3CAAE0">
        <w:rPr>
          <w:rFonts w:eastAsia="Calibri"/>
        </w:rPr>
        <w:t xml:space="preserve">associated with </w:t>
      </w:r>
      <w:r w:rsidRPr="4345AA89" w:rsidR="6206E9A4">
        <w:rPr>
          <w:rFonts w:eastAsia="Calibri"/>
        </w:rPr>
        <w:t xml:space="preserve">interconnecting to </w:t>
      </w:r>
      <w:r w:rsidRPr="4345AA89" w:rsidDel="610C5850">
        <w:rPr>
          <w:rFonts w:eastAsia="Calibri"/>
        </w:rPr>
        <w:t>a</w:t>
      </w:r>
      <w:r w:rsidRPr="4345AA89" w:rsidR="610C5850">
        <w:rPr>
          <w:rFonts w:eastAsia="Calibri"/>
        </w:rPr>
        <w:t xml:space="preserve"> 500 kV substation. </w:t>
      </w:r>
      <w:r w:rsidRPr="4345AA89" w:rsidR="0F4C9396">
        <w:rPr>
          <w:rFonts w:eastAsia="Calibri"/>
        </w:rPr>
        <w:t xml:space="preserve">Since no resources are mapped to these substations (as indicated by their greyed-out rows), </w:t>
      </w:r>
      <w:r w:rsidRPr="5FCB1D29" w:rsidR="0F4C9396">
        <w:rPr>
          <w:rFonts w:eastAsia="Calibri"/>
        </w:rPr>
        <w:t>t</w:t>
      </w:r>
      <w:r w:rsidRPr="5FCB1D29" w:rsidR="63135BD3">
        <w:rPr>
          <w:rFonts w:eastAsia="Calibri"/>
        </w:rPr>
        <w:t>hese</w:t>
      </w:r>
      <w:r w:rsidRPr="4345AA89" w:rsidR="63135BD3">
        <w:rPr>
          <w:rFonts w:eastAsia="Calibri"/>
        </w:rPr>
        <w:t xml:space="preserve"> flags are </w:t>
      </w:r>
      <w:r w:rsidRPr="4345AA89" w:rsidR="7EA4B4AE">
        <w:rPr>
          <w:rFonts w:eastAsia="Calibri"/>
        </w:rPr>
        <w:t>acceptable</w:t>
      </w:r>
      <w:r w:rsidRPr="4345AA89" w:rsidR="5E019305">
        <w:rPr>
          <w:rFonts w:eastAsia="Calibri"/>
        </w:rPr>
        <w:t>.</w:t>
      </w:r>
      <w:r w:rsidRPr="4345AA89" w:rsidDel="4C42BA21">
        <w:rPr>
          <w:rFonts w:eastAsia="Calibri"/>
        </w:rPr>
        <w:t xml:space="preserve"> </w:t>
      </w:r>
      <w:r w:rsidRPr="4345AA89" w:rsidR="1DE3A5C9">
        <w:rPr>
          <w:rFonts w:eastAsia="Calibri"/>
        </w:rPr>
        <w:t xml:space="preserve">Resources were </w:t>
      </w:r>
      <w:r w:rsidRPr="4345AA89" w:rsidR="2AA21008">
        <w:rPr>
          <w:rFonts w:eastAsia="Calibri"/>
        </w:rPr>
        <w:t>instead</w:t>
      </w:r>
      <w:r w:rsidRPr="4345AA89" w:rsidR="1DE3A5C9">
        <w:rPr>
          <w:rFonts w:eastAsia="Calibri"/>
        </w:rPr>
        <w:t xml:space="preserve"> mapped to </w:t>
      </w:r>
      <w:r w:rsidRPr="5FCB1D29" w:rsidR="31DF0769">
        <w:rPr>
          <w:rFonts w:eastAsia="Calibri"/>
        </w:rPr>
        <w:t>a</w:t>
      </w:r>
      <w:r w:rsidRPr="5FCB1D29" w:rsidR="63135BD3">
        <w:rPr>
          <w:rFonts w:eastAsia="Calibri"/>
        </w:rPr>
        <w:t>lternative</w:t>
      </w:r>
      <w:r w:rsidRPr="4345AA89" w:rsidR="63135BD3">
        <w:rPr>
          <w:rFonts w:eastAsia="Calibri"/>
        </w:rPr>
        <w:t xml:space="preserve"> lower voltage substation</w:t>
      </w:r>
      <w:r w:rsidRPr="4345AA89" w:rsidR="1FD8FC71">
        <w:rPr>
          <w:rFonts w:eastAsia="Calibri"/>
        </w:rPr>
        <w:t>s</w:t>
      </w:r>
      <w:r w:rsidRPr="4345AA89" w:rsidR="63135BD3">
        <w:rPr>
          <w:rFonts w:eastAsia="Calibri"/>
        </w:rPr>
        <w:t xml:space="preserve"> </w:t>
      </w:r>
      <w:r w:rsidRPr="4345AA89" w:rsidR="6E1B1DC9">
        <w:rPr>
          <w:rFonts w:eastAsia="Calibri"/>
        </w:rPr>
        <w:t xml:space="preserve">which </w:t>
      </w:r>
      <w:r w:rsidRPr="5FCB1D29" w:rsidR="5E801898">
        <w:rPr>
          <w:rFonts w:eastAsia="Calibri"/>
        </w:rPr>
        <w:t>had</w:t>
      </w:r>
      <w:r w:rsidRPr="4345AA89" w:rsidR="63135BD3">
        <w:rPr>
          <w:rFonts w:eastAsia="Calibri"/>
        </w:rPr>
        <w:t xml:space="preserve"> good criteria alignment.</w:t>
      </w:r>
    </w:p>
    <w:p w:rsidR="00DF5A2A" w:rsidP="702A3897" w:rsidRDefault="6F8CA03B" w14:paraId="753343EF" w14:textId="18EACFE7">
      <w:pPr>
        <w:spacing w:before="240"/>
        <w:rPr>
          <w:rFonts w:eastAsia="Calibri"/>
          <w:b/>
          <w:bCs/>
        </w:rPr>
      </w:pPr>
      <w:r w:rsidRPr="00650EF6">
        <w:rPr>
          <w:rStyle w:val="Heading7Char"/>
        </w:rPr>
        <w:t>Criteria 2 – Transmission Capability Limit:</w:t>
      </w:r>
      <w:r w:rsidRPr="23850034">
        <w:rPr>
          <w:rFonts w:eastAsia="Calibri"/>
          <w:b/>
          <w:bCs/>
        </w:rPr>
        <w:t xml:space="preserve"> </w:t>
      </w:r>
      <w:r w:rsidRPr="23850034" w:rsidR="566B27E0">
        <w:rPr>
          <w:rFonts w:eastAsia="Calibri"/>
        </w:rPr>
        <w:t xml:space="preserve">The </w:t>
      </w:r>
      <w:r w:rsidRPr="23850034" w:rsidR="1D321BC4">
        <w:rPr>
          <w:rFonts w:eastAsia="Calibri"/>
        </w:rPr>
        <w:t xml:space="preserve">remaining non-compliance flags have been </w:t>
      </w:r>
      <w:r w:rsidRPr="63FE75BF" w:rsidR="21F8907A">
        <w:rPr>
          <w:rFonts w:eastAsia="Calibri"/>
        </w:rPr>
        <w:t xml:space="preserve">lowered </w:t>
      </w:r>
      <w:r w:rsidRPr="23850034" w:rsidR="1D321BC4">
        <w:rPr>
          <w:rFonts w:eastAsia="Calibri"/>
        </w:rPr>
        <w:t>as the tran</w:t>
      </w:r>
      <w:r w:rsidRPr="23850034" w:rsidR="44A9F8A0">
        <w:rPr>
          <w:rFonts w:eastAsia="Calibri"/>
        </w:rPr>
        <w:t>smission exceedance at these substations can be alleviated by the transmission upgrade noted in the CAISO</w:t>
      </w:r>
      <w:r w:rsidRPr="23850034" w:rsidR="56D3DA6D">
        <w:rPr>
          <w:rFonts w:eastAsia="Calibri"/>
        </w:rPr>
        <w:t>’s</w:t>
      </w:r>
      <w:r w:rsidRPr="23850034" w:rsidR="44A9F8A0">
        <w:rPr>
          <w:rFonts w:eastAsia="Calibri"/>
        </w:rPr>
        <w:t xml:space="preserve"> </w:t>
      </w:r>
      <w:r w:rsidRPr="63FE75BF" w:rsidR="273D7781">
        <w:rPr>
          <w:rFonts w:eastAsia="Calibri"/>
        </w:rPr>
        <w:t>2021 W</w:t>
      </w:r>
      <w:r w:rsidRPr="23850034" w:rsidR="44A9F8A0">
        <w:rPr>
          <w:rFonts w:eastAsia="Calibri"/>
        </w:rPr>
        <w:t xml:space="preserve">hite </w:t>
      </w:r>
      <w:r w:rsidRPr="63FE75BF" w:rsidR="0AD9817C">
        <w:rPr>
          <w:rFonts w:eastAsia="Calibri"/>
        </w:rPr>
        <w:t>P</w:t>
      </w:r>
      <w:r w:rsidRPr="23850034" w:rsidR="44A9F8A0">
        <w:rPr>
          <w:rFonts w:eastAsia="Calibri"/>
        </w:rPr>
        <w:t>aper.</w:t>
      </w:r>
      <w:r w:rsidRPr="23850034" w:rsidR="38AF760D">
        <w:rPr>
          <w:rFonts w:eastAsia="Garamond" w:cs="Garamond"/>
        </w:rPr>
        <w:t xml:space="preserve"> The resou</w:t>
      </w:r>
      <w:r w:rsidRPr="23850034" w:rsidR="1E26854E">
        <w:rPr>
          <w:rFonts w:eastAsia="Garamond" w:cs="Garamond"/>
        </w:rPr>
        <w:t xml:space="preserve">rces mapped to </w:t>
      </w:r>
      <w:r w:rsidRPr="23850034" w:rsidR="46F20189">
        <w:rPr>
          <w:rFonts w:eastAsia="Garamond" w:cs="Garamond"/>
        </w:rPr>
        <w:t xml:space="preserve">the </w:t>
      </w:r>
      <w:r w:rsidRPr="23850034" w:rsidR="38AF760D">
        <w:rPr>
          <w:rFonts w:eastAsia="Garamond" w:cs="Garamond"/>
        </w:rPr>
        <w:t xml:space="preserve">four substations with the </w:t>
      </w:r>
      <w:r w:rsidRPr="63FE75BF" w:rsidR="1FBA70C4">
        <w:rPr>
          <w:rFonts w:eastAsia="Garamond" w:cs="Garamond"/>
        </w:rPr>
        <w:t xml:space="preserve">improved </w:t>
      </w:r>
      <w:r w:rsidRPr="23850034" w:rsidR="38AF760D">
        <w:rPr>
          <w:rFonts w:eastAsia="Garamond" w:cs="Garamond"/>
        </w:rPr>
        <w:t>compliance</w:t>
      </w:r>
      <w:r w:rsidRPr="23850034" w:rsidR="47F0320D">
        <w:rPr>
          <w:rFonts w:eastAsia="Garamond" w:cs="Garamond"/>
        </w:rPr>
        <w:t xml:space="preserve"> in the SPG&amp;E area</w:t>
      </w:r>
      <w:r w:rsidRPr="23850034" w:rsidR="38AF760D">
        <w:rPr>
          <w:rFonts w:eastAsia="Garamond" w:cs="Garamond"/>
        </w:rPr>
        <w:t xml:space="preserve"> triggered an EODS exceedance in the Moss Landing-Las Aguilas 230kV Constraint</w:t>
      </w:r>
      <w:r w:rsidRPr="23850034" w:rsidR="1036DBE5">
        <w:rPr>
          <w:rFonts w:eastAsia="Garamond" w:cs="Garamond"/>
        </w:rPr>
        <w:t>.</w:t>
      </w:r>
      <w:r w:rsidRPr="23850034" w:rsidR="211E4ACB">
        <w:rPr>
          <w:rFonts w:eastAsia="Garamond" w:cs="Garamond"/>
        </w:rPr>
        <w:t xml:space="preserve"> The two substations in the Greater LA area and two in the Tehachapi area </w:t>
      </w:r>
      <w:r w:rsidR="00D66AB8">
        <w:rPr>
          <w:rFonts w:eastAsia="Garamond" w:cs="Garamond"/>
        </w:rPr>
        <w:t>(</w:t>
      </w:r>
      <w:proofErr w:type="spellStart"/>
      <w:r w:rsidR="00D66AB8">
        <w:rPr>
          <w:rFonts w:eastAsia="Garamond" w:cs="Garamond"/>
        </w:rPr>
        <w:t>Pastoria</w:t>
      </w:r>
      <w:proofErr w:type="spellEnd"/>
      <w:r w:rsidR="00D66AB8">
        <w:rPr>
          <w:rFonts w:eastAsia="Garamond" w:cs="Garamond"/>
        </w:rPr>
        <w:t xml:space="preserve"> and Vestal) </w:t>
      </w:r>
      <w:r w:rsidRPr="23850034" w:rsidR="211E4ACB">
        <w:rPr>
          <w:rFonts w:eastAsia="Garamond" w:cs="Garamond"/>
        </w:rPr>
        <w:t xml:space="preserve">with the </w:t>
      </w:r>
      <w:r w:rsidRPr="63FE75BF" w:rsidR="7C6C44C8">
        <w:rPr>
          <w:rFonts w:eastAsia="Garamond" w:cs="Garamond"/>
        </w:rPr>
        <w:t>improved</w:t>
      </w:r>
      <w:r w:rsidRPr="23850034" w:rsidR="211E4ACB">
        <w:rPr>
          <w:rFonts w:eastAsia="Garamond" w:cs="Garamond"/>
        </w:rPr>
        <w:t xml:space="preserve"> compliance </w:t>
      </w:r>
      <w:r w:rsidR="006A2251">
        <w:rPr>
          <w:rFonts w:eastAsia="Garamond" w:cs="Garamond"/>
        </w:rPr>
        <w:t xml:space="preserve">flags </w:t>
      </w:r>
      <w:r w:rsidRPr="23850034" w:rsidR="211E4ACB">
        <w:rPr>
          <w:rFonts w:eastAsia="Garamond" w:cs="Garamond"/>
        </w:rPr>
        <w:t>triggered an FCDS exceedance in the Laguna Bell – Mesa constraint</w:t>
      </w:r>
      <w:r w:rsidRPr="23850034" w:rsidR="29B21E2F">
        <w:rPr>
          <w:rFonts w:eastAsia="Garamond" w:cs="Garamond"/>
        </w:rPr>
        <w:t>.</w:t>
      </w:r>
      <w:r w:rsidRPr="23850034" w:rsidR="1036DBE5">
        <w:rPr>
          <w:rFonts w:eastAsia="Garamond" w:cs="Garamond"/>
        </w:rPr>
        <w:t xml:space="preserve"> </w:t>
      </w:r>
      <w:r w:rsidR="00CF57FA">
        <w:rPr>
          <w:rFonts w:eastAsia="Garamond" w:cs="Garamond"/>
        </w:rPr>
        <w:t xml:space="preserve">Finally, the resources at the remaining substations in the Tehachapi area </w:t>
      </w:r>
      <w:r w:rsidR="00827765">
        <w:rPr>
          <w:rFonts w:eastAsia="Garamond" w:cs="Garamond"/>
        </w:rPr>
        <w:t xml:space="preserve">are with the FCDS exceedance in the Antelope-Vincent Constraint. </w:t>
      </w:r>
      <w:r w:rsidRPr="23850034" w:rsidR="1036DBE5">
        <w:rPr>
          <w:rFonts w:eastAsia="Garamond" w:cs="Garamond"/>
        </w:rPr>
        <w:t>The potential for cost</w:t>
      </w:r>
      <w:r w:rsidRPr="23850034" w:rsidR="7DB38F46">
        <w:rPr>
          <w:rFonts w:eastAsia="Garamond" w:cs="Garamond"/>
        </w:rPr>
        <w:t>-</w:t>
      </w:r>
      <w:r w:rsidRPr="23850034" w:rsidR="1036DBE5">
        <w:rPr>
          <w:rFonts w:eastAsia="Garamond" w:cs="Garamond"/>
        </w:rPr>
        <w:t>effective upgrade</w:t>
      </w:r>
      <w:r w:rsidRPr="23850034" w:rsidR="6CF36F94">
        <w:rPr>
          <w:rFonts w:eastAsia="Garamond" w:cs="Garamond"/>
        </w:rPr>
        <w:t>s identified in the CAISO</w:t>
      </w:r>
      <w:r w:rsidRPr="23850034" w:rsidR="530C3002">
        <w:rPr>
          <w:rFonts w:eastAsia="Garamond" w:cs="Garamond"/>
        </w:rPr>
        <w:t>’s</w:t>
      </w:r>
      <w:r w:rsidRPr="23850034" w:rsidR="6CF36F94">
        <w:rPr>
          <w:rFonts w:eastAsia="Garamond" w:cs="Garamond"/>
        </w:rPr>
        <w:t xml:space="preserve"> 2021 </w:t>
      </w:r>
      <w:r w:rsidRPr="63FE75BF" w:rsidR="64528716">
        <w:rPr>
          <w:rFonts w:eastAsia="Garamond" w:cs="Garamond"/>
        </w:rPr>
        <w:t>W</w:t>
      </w:r>
      <w:r w:rsidRPr="23850034" w:rsidR="6CF36F94">
        <w:rPr>
          <w:rFonts w:eastAsia="Garamond" w:cs="Garamond"/>
        </w:rPr>
        <w:t xml:space="preserve">hite </w:t>
      </w:r>
      <w:r w:rsidRPr="63FE75BF" w:rsidR="5726AFCC">
        <w:rPr>
          <w:rFonts w:eastAsia="Garamond" w:cs="Garamond"/>
        </w:rPr>
        <w:t>P</w:t>
      </w:r>
      <w:r w:rsidRPr="23850034" w:rsidR="6CF36F94">
        <w:rPr>
          <w:rFonts w:eastAsia="Garamond" w:cs="Garamond"/>
        </w:rPr>
        <w:t>aper</w:t>
      </w:r>
      <w:r w:rsidRPr="23850034" w:rsidR="1036DBE5">
        <w:rPr>
          <w:rFonts w:eastAsia="Garamond" w:cs="Garamond"/>
        </w:rPr>
        <w:t xml:space="preserve"> to alleviate </w:t>
      </w:r>
      <w:r w:rsidRPr="23850034" w:rsidR="49237BD2">
        <w:rPr>
          <w:rFonts w:eastAsia="Garamond" w:cs="Garamond"/>
        </w:rPr>
        <w:t xml:space="preserve">these </w:t>
      </w:r>
      <w:r w:rsidR="00827765">
        <w:rPr>
          <w:rFonts w:eastAsia="Garamond" w:cs="Garamond"/>
        </w:rPr>
        <w:t>three</w:t>
      </w:r>
      <w:r w:rsidRPr="23850034" w:rsidR="00827765">
        <w:rPr>
          <w:rFonts w:eastAsia="Garamond" w:cs="Garamond"/>
        </w:rPr>
        <w:t xml:space="preserve"> </w:t>
      </w:r>
      <w:r w:rsidRPr="23850034" w:rsidR="1036DBE5">
        <w:rPr>
          <w:rFonts w:eastAsia="Garamond" w:cs="Garamond"/>
        </w:rPr>
        <w:t>exceedance</w:t>
      </w:r>
      <w:r w:rsidRPr="23850034" w:rsidR="65DADB3C">
        <w:rPr>
          <w:rFonts w:eastAsia="Garamond" w:cs="Garamond"/>
        </w:rPr>
        <w:t>s</w:t>
      </w:r>
      <w:r w:rsidRPr="23850034" w:rsidR="1036DBE5">
        <w:rPr>
          <w:rFonts w:eastAsia="Garamond" w:cs="Garamond"/>
        </w:rPr>
        <w:t xml:space="preserve"> is discussed in detail in Section</w:t>
      </w:r>
      <w:r w:rsidR="088A8C3E">
        <w:rPr>
          <w:rFonts w:eastAsia="Garamond" w:cs="Garamond"/>
        </w:rPr>
        <w:t xml:space="preserve"> </w:t>
      </w:r>
      <w:r w:rsidR="000A2287">
        <w:rPr>
          <w:rFonts w:eastAsia="Garamond" w:cs="Garamond"/>
        </w:rPr>
        <w:fldChar w:fldCharType="begin"/>
      </w:r>
      <w:r w:rsidR="000A2287">
        <w:rPr>
          <w:rFonts w:eastAsia="Garamond" w:cs="Garamond"/>
        </w:rPr>
        <w:instrText xml:space="preserve"> REF _Ref85808939 \r \h </w:instrText>
      </w:r>
      <w:r w:rsidR="000A2287">
        <w:rPr>
          <w:rFonts w:eastAsia="Garamond" w:cs="Garamond"/>
        </w:rPr>
      </w:r>
      <w:r w:rsidR="000A2287">
        <w:rPr>
          <w:rFonts w:eastAsia="Garamond" w:cs="Garamond"/>
        </w:rPr>
        <w:fldChar w:fldCharType="separate"/>
      </w:r>
      <w:r w:rsidR="530B03FB">
        <w:rPr>
          <w:rFonts w:eastAsia="Garamond" w:cs="Garamond"/>
        </w:rPr>
        <w:t>7.5</w:t>
      </w:r>
      <w:r w:rsidR="000A2287">
        <w:rPr>
          <w:rFonts w:eastAsia="Garamond" w:cs="Garamond"/>
        </w:rPr>
        <w:fldChar w:fldCharType="end"/>
      </w:r>
      <w:r w:rsidRPr="23850034" w:rsidR="1036DBE5">
        <w:rPr>
          <w:rFonts w:eastAsia="Garamond" w:cs="Garamond"/>
        </w:rPr>
        <w:t>.</w:t>
      </w:r>
    </w:p>
    <w:p w:rsidR="00DF5A2A" w:rsidP="000A2287" w:rsidRDefault="39389FA6" w14:paraId="77CA3EE8" w14:textId="3FF50186">
      <w:pPr>
        <w:spacing w:before="240"/>
        <w:rPr>
          <w:rFonts w:eastAsia="Calibri"/>
          <w:color w:val="000000" w:themeColor="text1"/>
        </w:rPr>
      </w:pPr>
      <w:r w:rsidRPr="00650EF6">
        <w:rPr>
          <w:rStyle w:val="Heading7Char"/>
        </w:rPr>
        <w:t>Criteria 3a &amp; 3b – Land-use and Environmental Impacts:</w:t>
      </w:r>
      <w:r w:rsidRPr="23850034">
        <w:rPr>
          <w:rFonts w:eastAsia="Calibri"/>
          <w:color w:val="000000" w:themeColor="text1"/>
        </w:rPr>
        <w:t xml:space="preserve"> </w:t>
      </w:r>
      <w:r w:rsidRPr="23850034" w:rsidR="617B2D07">
        <w:rPr>
          <w:rFonts w:eastAsia="Calibri"/>
        </w:rPr>
        <w:t xml:space="preserve">Two substations, Midway and Whirlwind, have the only remaining non-compliance flags. These level-2 flags for criteria 3b are acceptable for the same reasons as noted early in the </w:t>
      </w:r>
      <w:r w:rsidR="000A2287">
        <w:rPr>
          <w:rFonts w:eastAsia="Calibri"/>
        </w:rPr>
        <w:fldChar w:fldCharType="begin"/>
      </w:r>
      <w:r w:rsidR="000A2287">
        <w:rPr>
          <w:rFonts w:eastAsia="Calibri"/>
        </w:rPr>
        <w:instrText xml:space="preserve"> REF _Ref85808847 \h </w:instrText>
      </w:r>
      <w:r w:rsidR="000A2287">
        <w:rPr>
          <w:rFonts w:eastAsia="Calibri"/>
        </w:rPr>
      </w:r>
      <w:r w:rsidR="000A2287">
        <w:rPr>
          <w:rFonts w:eastAsia="Calibri"/>
        </w:rPr>
        <w:fldChar w:fldCharType="separate"/>
      </w:r>
      <w:r w:rsidR="00B71FDA">
        <w:t xml:space="preserve">Table </w:t>
      </w:r>
      <w:r w:rsidR="00B71FDA">
        <w:rPr>
          <w:noProof/>
        </w:rPr>
        <w:t>16</w:t>
      </w:r>
      <w:r w:rsidR="000A2287">
        <w:rPr>
          <w:rFonts w:eastAsia="Calibri"/>
        </w:rPr>
        <w:fldChar w:fldCharType="end"/>
      </w:r>
      <w:r w:rsidR="000A2287">
        <w:rPr>
          <w:rFonts w:eastAsia="Calibri"/>
        </w:rPr>
        <w:t xml:space="preserve"> </w:t>
      </w:r>
      <w:r w:rsidRPr="23850034" w:rsidR="617B2D07">
        <w:rPr>
          <w:rFonts w:eastAsia="Calibri"/>
        </w:rPr>
        <w:t>discussion on the Greater Kramer area criteria 3b flags</w:t>
      </w:r>
      <w:r w:rsidRPr="23850034" w:rsidR="63BA9F9A">
        <w:rPr>
          <w:rFonts w:eastAsia="Calibri"/>
        </w:rPr>
        <w:t xml:space="preserve"> (resource assignments have been reduced</w:t>
      </w:r>
      <w:r w:rsidRPr="23850034" w:rsidR="5B62D90E">
        <w:rPr>
          <w:rFonts w:eastAsia="Calibri"/>
        </w:rPr>
        <w:t xml:space="preserve"> to the extent possible</w:t>
      </w:r>
      <w:r w:rsidRPr="23850034" w:rsidR="63BA9F9A">
        <w:rPr>
          <w:rFonts w:eastAsia="Calibri"/>
        </w:rPr>
        <w:t>)</w:t>
      </w:r>
      <w:r w:rsidRPr="23850034" w:rsidR="617B2D07">
        <w:rPr>
          <w:rFonts w:eastAsia="Calibri"/>
        </w:rPr>
        <w:t>.</w:t>
      </w:r>
    </w:p>
    <w:p w:rsidR="00DF5A2A" w:rsidP="000A2287" w:rsidRDefault="43DC2D1B" w14:paraId="2E091813" w14:textId="6A0DD954">
      <w:pPr>
        <w:spacing w:before="240"/>
        <w:rPr>
          <w:rFonts w:eastAsia="Calibri"/>
          <w:color w:val="000000" w:themeColor="text1"/>
        </w:rPr>
      </w:pPr>
      <w:r w:rsidRPr="52D74E62">
        <w:rPr>
          <w:rStyle w:val="Heading7Char"/>
        </w:rPr>
        <w:t xml:space="preserve">Criteria 4 – Commercial </w:t>
      </w:r>
      <w:r w:rsidRPr="52D74E62" w:rsidR="236EB17B">
        <w:rPr>
          <w:rStyle w:val="Heading7Char"/>
        </w:rPr>
        <w:t>Interest:</w:t>
      </w:r>
      <w:r w:rsidRPr="52D74E62" w:rsidR="6F7751D0">
        <w:rPr>
          <w:rFonts w:eastAsia="Calibri"/>
          <w:b/>
          <w:bCs/>
          <w:color w:val="000000" w:themeColor="text1"/>
        </w:rPr>
        <w:t xml:space="preserve"> </w:t>
      </w:r>
      <w:r w:rsidRPr="52D74E62" w:rsidR="5792F59D">
        <w:rPr>
          <w:rFonts w:eastAsia="Calibri"/>
          <w:color w:val="000000" w:themeColor="text1"/>
        </w:rPr>
        <w:t>Most of</w:t>
      </w:r>
      <w:r w:rsidRPr="52D74E62" w:rsidR="0A969B30">
        <w:rPr>
          <w:rFonts w:eastAsia="Calibri"/>
          <w:color w:val="000000" w:themeColor="text1"/>
        </w:rPr>
        <w:t xml:space="preserve"> the </w:t>
      </w:r>
      <w:r w:rsidRPr="52D74E62" w:rsidR="77387F66">
        <w:rPr>
          <w:rFonts w:eastAsia="Calibri"/>
          <w:color w:val="000000" w:themeColor="text1"/>
        </w:rPr>
        <w:t>level-2 flags are triggered because the mapped amount exceed</w:t>
      </w:r>
      <w:r w:rsidRPr="52D74E62" w:rsidR="2E1CF391">
        <w:rPr>
          <w:rFonts w:eastAsia="Calibri"/>
          <w:color w:val="000000" w:themeColor="text1"/>
        </w:rPr>
        <w:t>s</w:t>
      </w:r>
      <w:r w:rsidRPr="52D74E62" w:rsidR="77387F66">
        <w:rPr>
          <w:rFonts w:eastAsia="Calibri"/>
          <w:color w:val="000000" w:themeColor="text1"/>
        </w:rPr>
        <w:t xml:space="preserve"> the amount of high-confidence commercial interest. These flags are acceptable because all these substations have </w:t>
      </w:r>
      <w:r w:rsidRPr="52D74E62" w:rsidR="5792F59D">
        <w:rPr>
          <w:rFonts w:eastAsia="Calibri"/>
          <w:color w:val="000000" w:themeColor="text1"/>
        </w:rPr>
        <w:t xml:space="preserve">adequate </w:t>
      </w:r>
      <w:r w:rsidRPr="52D74E62" w:rsidR="77387F66">
        <w:rPr>
          <w:rFonts w:eastAsia="Calibri"/>
          <w:color w:val="000000" w:themeColor="text1"/>
        </w:rPr>
        <w:t xml:space="preserve">amounts of total commercial </w:t>
      </w:r>
      <w:r w:rsidRPr="5FCB1D29" w:rsidR="77387F66">
        <w:rPr>
          <w:rFonts w:eastAsia="Calibri"/>
          <w:color w:val="000000" w:themeColor="text1"/>
        </w:rPr>
        <w:t>interest.</w:t>
      </w:r>
      <w:r w:rsidRPr="52D74E62" w:rsidR="5792F59D">
        <w:rPr>
          <w:rFonts w:eastAsia="Calibri"/>
          <w:color w:val="000000" w:themeColor="text1"/>
        </w:rPr>
        <w:t xml:space="preserve"> The level-2 flags at </w:t>
      </w:r>
      <w:r w:rsidRPr="52D74E62" w:rsidR="2A8BED2E">
        <w:rPr>
          <w:rFonts w:eastAsia="Calibri"/>
          <w:color w:val="000000" w:themeColor="text1"/>
        </w:rPr>
        <w:t xml:space="preserve">the </w:t>
      </w:r>
      <w:r w:rsidRPr="52D74E62" w:rsidR="5792F59D">
        <w:rPr>
          <w:rFonts w:eastAsia="Calibri"/>
          <w:color w:val="000000" w:themeColor="text1"/>
        </w:rPr>
        <w:t xml:space="preserve">Midway and </w:t>
      </w:r>
      <w:proofErr w:type="spellStart"/>
      <w:r w:rsidRPr="52D74E62" w:rsidR="5792F59D">
        <w:rPr>
          <w:rFonts w:eastAsia="Calibri"/>
          <w:color w:val="000000" w:themeColor="text1"/>
        </w:rPr>
        <w:t>Windhub</w:t>
      </w:r>
      <w:proofErr w:type="spellEnd"/>
      <w:r w:rsidRPr="52D74E62" w:rsidR="5792F59D">
        <w:rPr>
          <w:rFonts w:eastAsia="Calibri"/>
          <w:color w:val="000000" w:themeColor="text1"/>
        </w:rPr>
        <w:t xml:space="preserve"> </w:t>
      </w:r>
      <w:r w:rsidRPr="52D74E62" w:rsidR="34BC8DAA">
        <w:rPr>
          <w:rFonts w:eastAsia="Calibri"/>
          <w:color w:val="000000" w:themeColor="text1"/>
        </w:rPr>
        <w:t xml:space="preserve">500 kV substations </w:t>
      </w:r>
      <w:r w:rsidRPr="52D74E62" w:rsidR="5792F59D">
        <w:rPr>
          <w:rFonts w:eastAsia="Calibri"/>
          <w:color w:val="000000" w:themeColor="text1"/>
        </w:rPr>
        <w:t xml:space="preserve">are </w:t>
      </w:r>
      <w:r w:rsidRPr="52D74E62" w:rsidR="256684C3">
        <w:rPr>
          <w:rFonts w:eastAsia="Calibri"/>
          <w:color w:val="000000" w:themeColor="text1"/>
        </w:rPr>
        <w:t xml:space="preserve">because the substations have significantly more commercial interest that the amounts mapped. These flags are acceptable because resources were prioritized to other lower voltage substations with commercial interest to reduce interconnection costs. </w:t>
      </w:r>
      <w:r w:rsidRPr="52D74E62" w:rsidR="34BC8DAA">
        <w:rPr>
          <w:rFonts w:eastAsia="Calibri"/>
          <w:color w:val="000000" w:themeColor="text1"/>
        </w:rPr>
        <w:t xml:space="preserve">The non-compliance flags at </w:t>
      </w:r>
      <w:r w:rsidRPr="52D74E62" w:rsidR="0D0E2FA8">
        <w:rPr>
          <w:rFonts w:eastAsia="Calibri"/>
          <w:color w:val="000000" w:themeColor="text1"/>
        </w:rPr>
        <w:t xml:space="preserve">the </w:t>
      </w:r>
      <w:r w:rsidRPr="52D74E62" w:rsidR="34BC8DAA">
        <w:rPr>
          <w:rFonts w:eastAsia="Calibri"/>
          <w:color w:val="000000" w:themeColor="text1"/>
        </w:rPr>
        <w:t xml:space="preserve">Gates 230 kV, </w:t>
      </w:r>
      <w:proofErr w:type="spellStart"/>
      <w:r w:rsidRPr="52D74E62" w:rsidR="34BC8DAA">
        <w:rPr>
          <w:rFonts w:eastAsia="Calibri"/>
          <w:color w:val="000000" w:themeColor="text1"/>
        </w:rPr>
        <w:t>Windhub</w:t>
      </w:r>
      <w:proofErr w:type="spellEnd"/>
      <w:r w:rsidRPr="52D74E62" w:rsidR="34BC8DAA">
        <w:rPr>
          <w:rFonts w:eastAsia="Calibri"/>
          <w:color w:val="000000" w:themeColor="text1"/>
        </w:rPr>
        <w:t xml:space="preserve"> 230 kV, and Tranquility substations are triggered b</w:t>
      </w:r>
      <w:r w:rsidRPr="52D74E62" w:rsidR="21556675">
        <w:rPr>
          <w:rFonts w:eastAsia="Calibri"/>
          <w:color w:val="000000" w:themeColor="text1"/>
        </w:rPr>
        <w:t>ecause</w:t>
      </w:r>
      <w:r w:rsidRPr="52D74E62" w:rsidR="34BC8DAA">
        <w:rPr>
          <w:rFonts w:eastAsia="Calibri"/>
          <w:color w:val="000000" w:themeColor="text1"/>
        </w:rPr>
        <w:t xml:space="preserve"> each substation</w:t>
      </w:r>
      <w:r w:rsidRPr="52D74E62" w:rsidR="21556675">
        <w:rPr>
          <w:rFonts w:eastAsia="Calibri"/>
          <w:color w:val="000000" w:themeColor="text1"/>
        </w:rPr>
        <w:t xml:space="preserve"> has significantly more high-confidence commercial interest than was mapped. These are acceptable because </w:t>
      </w:r>
      <w:r w:rsidRPr="52D74E62" w:rsidR="2416FC51">
        <w:rPr>
          <w:rFonts w:eastAsia="Calibri"/>
          <w:color w:val="000000" w:themeColor="text1"/>
        </w:rPr>
        <w:t>relocating</w:t>
      </w:r>
      <w:r w:rsidRPr="52D74E62" w:rsidR="21556675">
        <w:rPr>
          <w:rFonts w:eastAsia="Calibri"/>
          <w:color w:val="000000" w:themeColor="text1"/>
        </w:rPr>
        <w:t xml:space="preserve"> additional resources</w:t>
      </w:r>
      <w:r w:rsidRPr="52D74E62" w:rsidR="2416FC51">
        <w:rPr>
          <w:rFonts w:eastAsia="Calibri"/>
          <w:color w:val="000000" w:themeColor="text1"/>
        </w:rPr>
        <w:t xml:space="preserve"> to these substations would have increased non-compliance at other substations or trigger</w:t>
      </w:r>
      <w:r w:rsidRPr="52D74E62" w:rsidR="545D4E21">
        <w:rPr>
          <w:rFonts w:eastAsia="Calibri"/>
          <w:color w:val="000000" w:themeColor="text1"/>
        </w:rPr>
        <w:t>ed</w:t>
      </w:r>
      <w:r w:rsidRPr="52D74E62" w:rsidR="66584F45">
        <w:rPr>
          <w:rFonts w:eastAsia="Calibri"/>
          <w:color w:val="000000" w:themeColor="text1"/>
        </w:rPr>
        <w:t xml:space="preserve"> transmission exceedances.</w:t>
      </w:r>
    </w:p>
    <w:p w:rsidRPr="00110BE3" w:rsidR="00DF5A2A" w:rsidP="000A2287" w:rsidRDefault="1B54445A" w14:paraId="2DED59E2" w14:textId="4BE05613">
      <w:pPr>
        <w:spacing w:before="240"/>
        <w:rPr>
          <w:rFonts w:eastAsia="Calibri"/>
          <w:color w:val="000000" w:themeColor="text1"/>
        </w:rPr>
      </w:pPr>
      <w:r w:rsidRPr="1E2A326A">
        <w:rPr>
          <w:rStyle w:val="Heading7Char"/>
        </w:rPr>
        <w:t>Criteria 5 – Prior Base Case Alignment:</w:t>
      </w:r>
      <w:r w:rsidRPr="1E2A326A">
        <w:rPr>
          <w:rFonts w:eastAsia="Calibri"/>
          <w:b/>
          <w:bCs/>
          <w:color w:val="000000" w:themeColor="text1"/>
        </w:rPr>
        <w:t xml:space="preserve"> </w:t>
      </w:r>
      <w:r w:rsidRPr="1E2A326A">
        <w:rPr>
          <w:rFonts w:eastAsia="Calibri"/>
          <w:color w:val="000000" w:themeColor="text1"/>
        </w:rPr>
        <w:t xml:space="preserve">The remaining non-compliance flags are all level-2 flags or have been </w:t>
      </w:r>
      <w:r w:rsidRPr="1E2A326A" w:rsidR="30236921">
        <w:rPr>
          <w:rFonts w:eastAsia="Calibri"/>
          <w:color w:val="000000" w:themeColor="text1"/>
        </w:rPr>
        <w:t xml:space="preserve">lowered </w:t>
      </w:r>
      <w:r w:rsidRPr="1E2A326A">
        <w:rPr>
          <w:rFonts w:eastAsia="Calibri"/>
          <w:color w:val="000000" w:themeColor="text1"/>
        </w:rPr>
        <w:t>to level-2</w:t>
      </w:r>
      <w:r w:rsidR="00B30FEE">
        <w:rPr>
          <w:rFonts w:eastAsia="Calibri"/>
          <w:color w:val="000000" w:themeColor="text1"/>
        </w:rPr>
        <w:t>, except for the level-3 solar flag</w:t>
      </w:r>
      <w:r w:rsidR="000E238B">
        <w:rPr>
          <w:rFonts w:eastAsia="Calibri"/>
          <w:color w:val="000000" w:themeColor="text1"/>
        </w:rPr>
        <w:t>s</w:t>
      </w:r>
      <w:r w:rsidR="00B30FEE">
        <w:rPr>
          <w:rFonts w:eastAsia="Calibri"/>
          <w:color w:val="000000" w:themeColor="text1"/>
        </w:rPr>
        <w:t xml:space="preserve"> at the </w:t>
      </w:r>
      <w:r w:rsidR="000E238B">
        <w:rPr>
          <w:rFonts w:eastAsia="Calibri"/>
          <w:color w:val="000000" w:themeColor="text1"/>
        </w:rPr>
        <w:t xml:space="preserve">McCall and </w:t>
      </w:r>
      <w:r w:rsidR="00B30FEE">
        <w:rPr>
          <w:rFonts w:eastAsia="Calibri"/>
          <w:color w:val="000000" w:themeColor="text1"/>
        </w:rPr>
        <w:t>Mc Mullin substation</w:t>
      </w:r>
      <w:r w:rsidR="000E238B">
        <w:rPr>
          <w:rFonts w:eastAsia="Calibri"/>
          <w:color w:val="000000" w:themeColor="text1"/>
        </w:rPr>
        <w:t>s</w:t>
      </w:r>
      <w:r w:rsidRPr="1E2A326A">
        <w:rPr>
          <w:rFonts w:eastAsia="Calibri"/>
          <w:color w:val="000000" w:themeColor="text1"/>
        </w:rPr>
        <w:t xml:space="preserve">. </w:t>
      </w:r>
      <w:r w:rsidR="00315F56">
        <w:rPr>
          <w:rFonts w:eastAsia="Calibri"/>
          <w:color w:val="000000" w:themeColor="text1"/>
        </w:rPr>
        <w:t>The</w:t>
      </w:r>
      <w:r w:rsidR="00205806">
        <w:rPr>
          <w:rFonts w:eastAsia="Calibri"/>
          <w:color w:val="000000" w:themeColor="text1"/>
        </w:rPr>
        <w:t xml:space="preserve">se two </w:t>
      </w:r>
      <w:r w:rsidR="00315F56">
        <w:rPr>
          <w:rFonts w:eastAsia="Calibri"/>
          <w:color w:val="000000" w:themeColor="text1"/>
        </w:rPr>
        <w:t>substation</w:t>
      </w:r>
      <w:r w:rsidR="00205806">
        <w:rPr>
          <w:rFonts w:eastAsia="Calibri"/>
          <w:color w:val="000000" w:themeColor="text1"/>
        </w:rPr>
        <w:t>s</w:t>
      </w:r>
      <w:r w:rsidR="00315F56">
        <w:rPr>
          <w:rFonts w:eastAsia="Calibri"/>
          <w:color w:val="000000" w:themeColor="text1"/>
        </w:rPr>
        <w:t xml:space="preserve"> </w:t>
      </w:r>
      <w:r w:rsidR="00C93C6D">
        <w:rPr>
          <w:rFonts w:eastAsia="Calibri"/>
          <w:color w:val="000000" w:themeColor="text1"/>
        </w:rPr>
        <w:t xml:space="preserve">had </w:t>
      </w:r>
      <w:r w:rsidRPr="5FCB1D29" w:rsidR="00205806">
        <w:rPr>
          <w:rFonts w:eastAsia="Calibri"/>
          <w:color w:val="000000" w:themeColor="text1"/>
        </w:rPr>
        <w:t>more</w:t>
      </w:r>
      <w:r w:rsidR="00C93C6D">
        <w:rPr>
          <w:rFonts w:eastAsia="Calibri"/>
          <w:color w:val="000000" w:themeColor="text1"/>
        </w:rPr>
        <w:t xml:space="preserve"> mapped </w:t>
      </w:r>
      <w:r w:rsidR="00205806">
        <w:rPr>
          <w:rFonts w:eastAsia="Calibri"/>
          <w:color w:val="000000" w:themeColor="text1"/>
        </w:rPr>
        <w:t xml:space="preserve">solar resource </w:t>
      </w:r>
      <w:r w:rsidR="00C93C6D">
        <w:rPr>
          <w:rFonts w:eastAsia="Calibri"/>
          <w:color w:val="000000" w:themeColor="text1"/>
        </w:rPr>
        <w:t>in the 2021-22 TPP base case; however, the substation</w:t>
      </w:r>
      <w:r w:rsidR="00205806">
        <w:rPr>
          <w:rFonts w:eastAsia="Calibri"/>
          <w:color w:val="000000" w:themeColor="text1"/>
        </w:rPr>
        <w:t>s</w:t>
      </w:r>
      <w:r w:rsidR="00C93C6D">
        <w:rPr>
          <w:rFonts w:eastAsia="Calibri"/>
          <w:color w:val="000000" w:themeColor="text1"/>
        </w:rPr>
        <w:t xml:space="preserve"> </w:t>
      </w:r>
      <w:r w:rsidRPr="5FCB1D29" w:rsidR="00C93C6D">
        <w:rPr>
          <w:rFonts w:eastAsia="Calibri"/>
          <w:color w:val="000000" w:themeColor="text1"/>
        </w:rPr>
        <w:t>ha</w:t>
      </w:r>
      <w:r w:rsidRPr="5FCB1D29" w:rsidR="009558C4">
        <w:rPr>
          <w:rFonts w:eastAsia="Calibri"/>
          <w:color w:val="000000" w:themeColor="text1"/>
        </w:rPr>
        <w:t>ve</w:t>
      </w:r>
      <w:r w:rsidR="00C93C6D">
        <w:rPr>
          <w:rFonts w:eastAsia="Calibri"/>
          <w:color w:val="000000" w:themeColor="text1"/>
        </w:rPr>
        <w:t xml:space="preserve"> no </w:t>
      </w:r>
      <w:r w:rsidR="009558C4">
        <w:rPr>
          <w:rFonts w:eastAsia="Calibri"/>
          <w:color w:val="000000" w:themeColor="text1"/>
        </w:rPr>
        <w:t xml:space="preserve">more </w:t>
      </w:r>
      <w:r w:rsidR="00C93C6D">
        <w:rPr>
          <w:rFonts w:eastAsia="Calibri"/>
          <w:color w:val="000000" w:themeColor="text1"/>
        </w:rPr>
        <w:t>commercial interest</w:t>
      </w:r>
      <w:r w:rsidR="009558C4">
        <w:rPr>
          <w:rFonts w:eastAsia="Calibri"/>
          <w:color w:val="000000" w:themeColor="text1"/>
        </w:rPr>
        <w:t xml:space="preserve"> beyond what is mapped</w:t>
      </w:r>
      <w:r w:rsidR="008B0029">
        <w:rPr>
          <w:rFonts w:eastAsia="Calibri"/>
          <w:color w:val="000000" w:themeColor="text1"/>
        </w:rPr>
        <w:t>. S</w:t>
      </w:r>
      <w:r w:rsidR="00DC15D3">
        <w:rPr>
          <w:rFonts w:eastAsia="Calibri"/>
          <w:color w:val="000000" w:themeColor="text1"/>
        </w:rPr>
        <w:t>taff find this non-compliance acceptable</w:t>
      </w:r>
      <w:r w:rsidR="008B0029">
        <w:rPr>
          <w:rFonts w:eastAsia="Calibri"/>
          <w:color w:val="000000" w:themeColor="text1"/>
        </w:rPr>
        <w:t xml:space="preserve">; however, they remain at level-3 </w:t>
      </w:r>
      <w:r w:rsidR="000A0DC8">
        <w:rPr>
          <w:rFonts w:eastAsia="Calibri"/>
          <w:color w:val="000000" w:themeColor="text1"/>
        </w:rPr>
        <w:t>because preliminary 2021-22 TPP results</w:t>
      </w:r>
      <w:r w:rsidR="000B0C42">
        <w:rPr>
          <w:rFonts w:eastAsia="Calibri"/>
          <w:color w:val="000000" w:themeColor="text1"/>
        </w:rPr>
        <w:t xml:space="preserve"> suggest possible transmission implications</w:t>
      </w:r>
      <w:r w:rsidR="009249B4">
        <w:rPr>
          <w:rFonts w:eastAsia="Calibri"/>
          <w:color w:val="000000" w:themeColor="text1"/>
        </w:rPr>
        <w:t>.</w:t>
      </w:r>
      <w:r w:rsidR="00C93C6D">
        <w:rPr>
          <w:rFonts w:eastAsia="Calibri"/>
          <w:color w:val="000000" w:themeColor="text1"/>
        </w:rPr>
        <w:t xml:space="preserve"> </w:t>
      </w:r>
      <w:r w:rsidRPr="5FCB1D29">
        <w:rPr>
          <w:rFonts w:eastAsia="Calibri"/>
          <w:color w:val="000000" w:themeColor="text1"/>
        </w:rPr>
        <w:t>The</w:t>
      </w:r>
      <w:r w:rsidRPr="1E2A326A">
        <w:rPr>
          <w:rFonts w:eastAsia="Calibri"/>
          <w:color w:val="000000" w:themeColor="text1"/>
        </w:rPr>
        <w:t xml:space="preserve"> </w:t>
      </w:r>
      <w:r w:rsidR="009249B4">
        <w:rPr>
          <w:rFonts w:eastAsia="Calibri"/>
          <w:color w:val="000000" w:themeColor="text1"/>
        </w:rPr>
        <w:t xml:space="preserve">remaining </w:t>
      </w:r>
      <w:r w:rsidRPr="1E2A326A">
        <w:rPr>
          <w:rFonts w:eastAsia="Calibri"/>
          <w:color w:val="000000" w:themeColor="text1"/>
        </w:rPr>
        <w:t xml:space="preserve">level-2 flags are acceptable since </w:t>
      </w:r>
      <w:r w:rsidRPr="5FCB1D29">
        <w:rPr>
          <w:rFonts w:eastAsia="Calibri"/>
          <w:color w:val="000000" w:themeColor="text1"/>
        </w:rPr>
        <w:t>the</w:t>
      </w:r>
      <w:r w:rsidRPr="1E2A326A">
        <w:rPr>
          <w:rFonts w:eastAsia="Calibri"/>
          <w:color w:val="000000" w:themeColor="text1"/>
        </w:rPr>
        <w:t xml:space="preserve"> reductions compared to the prior base cases are minor</w:t>
      </w:r>
      <w:r w:rsidRPr="1E2A326A" w:rsidR="3785DD7F">
        <w:rPr>
          <w:rFonts w:eastAsia="Calibri"/>
          <w:color w:val="000000" w:themeColor="text1"/>
        </w:rPr>
        <w:t>, do not cause</w:t>
      </w:r>
      <w:r w:rsidRPr="1E2A326A" w:rsidR="41C67B96">
        <w:rPr>
          <w:rFonts w:eastAsia="Calibri"/>
          <w:color w:val="000000" w:themeColor="text1"/>
        </w:rPr>
        <w:t xml:space="preserve"> majo</w:t>
      </w:r>
      <w:r w:rsidRPr="1E2A326A" w:rsidR="41DB629B">
        <w:rPr>
          <w:rFonts w:eastAsia="Calibri"/>
          <w:color w:val="000000" w:themeColor="text1"/>
        </w:rPr>
        <w:t>r shifts to the total resources mapped to the area</w:t>
      </w:r>
      <w:r w:rsidRPr="1E2A326A">
        <w:rPr>
          <w:rFonts w:eastAsia="Calibri"/>
          <w:color w:val="000000" w:themeColor="text1"/>
        </w:rPr>
        <w:t>, likely will not significantly impact the previous TPP study, and helped improve compliance with the other criteria.</w:t>
      </w:r>
    </w:p>
    <w:p w:rsidR="00DF5A2A" w:rsidP="00DF5A2A" w:rsidRDefault="00DF5A2A" w14:paraId="059E09CC" w14:textId="77777777">
      <w:pPr>
        <w:rPr>
          <w:rFonts w:eastAsia="Calibri"/>
          <w:color w:val="000000" w:themeColor="text1"/>
        </w:rPr>
      </w:pPr>
    </w:p>
    <w:p w:rsidR="00754797" w:rsidP="00754797" w:rsidRDefault="0E8CD7AA" w14:paraId="70D1E1A1" w14:textId="73405572">
      <w:pPr>
        <w:pStyle w:val="Heading3"/>
        <w:ind w:left="810"/>
      </w:pPr>
      <w:bookmarkStart w:name="_Ref86359705" w:id="106"/>
      <w:bookmarkStart w:name="_Toc95124822" w:id="107"/>
      <w:bookmarkStart w:name="_Toc90563261" w:id="108"/>
      <w:r>
        <w:t>Stand-alone Storage Mapping Result</w:t>
      </w:r>
      <w:r w:rsidR="133F47ED">
        <w:t>s</w:t>
      </w:r>
      <w:bookmarkEnd w:id="106"/>
      <w:bookmarkEnd w:id="107"/>
      <w:bookmarkEnd w:id="108"/>
      <w:r w:rsidR="00E518DA">
        <w:t xml:space="preserve"> for the Proposed Decision</w:t>
      </w:r>
    </w:p>
    <w:p w:rsidR="00754797" w:rsidDel="00890E77" w:rsidP="2273986A" w:rsidRDefault="00960E13" w14:paraId="670F5435" w14:textId="301FC4B4">
      <w:pPr>
        <w:ind w:left="0"/>
        <w:rPr>
          <w:rFonts w:eastAsia="Garamond" w:cs="Garamond"/>
          <w:color w:val="000000" w:themeColor="text1"/>
        </w:rPr>
      </w:pPr>
      <w:r>
        <w:fldChar w:fldCharType="begin"/>
      </w:r>
      <w:r>
        <w:instrText xml:space="preserve"> REF _Ref85810633 \h </w:instrText>
      </w:r>
      <w:r>
        <w:fldChar w:fldCharType="separate"/>
      </w:r>
      <w:r w:rsidR="763689C5">
        <w:t xml:space="preserve">Table </w:t>
      </w:r>
      <w:r w:rsidRPr="4F7D9A97" w:rsidR="763689C5">
        <w:rPr>
          <w:noProof/>
        </w:rPr>
        <w:t>18</w:t>
      </w:r>
      <w:r>
        <w:fldChar w:fldCharType="end"/>
      </w:r>
      <w:r w:rsidR="08B7F2BE">
        <w:t xml:space="preserve"> </w:t>
      </w:r>
      <w:r w:rsidR="08EF5840">
        <w:t>depicts a summary</w:t>
      </w:r>
      <w:r w:rsidR="7B6BB12E">
        <w:t xml:space="preserve"> of</w:t>
      </w:r>
      <w:r w:rsidR="08EF5840">
        <w:t xml:space="preserve"> stand-alone storage resources by area</w:t>
      </w:r>
      <w:r w:rsidR="2A32BCAB">
        <w:t xml:space="preserve"> for the proposed decision portfolio</w:t>
      </w:r>
      <w:r w:rsidR="08EF5840">
        <w:t xml:space="preserve"> </w:t>
      </w:r>
      <w:r w:rsidR="3C545823">
        <w:t xml:space="preserve">and their compliance with the five criteria </w:t>
      </w:r>
      <w:r w:rsidR="08EF5840">
        <w:t xml:space="preserve">following all rounds of mapping. </w:t>
      </w:r>
      <w:r w:rsidR="5942B7B6">
        <w:t>The</w:t>
      </w:r>
      <w:r w:rsidDel="00B90C5B" w:rsidR="08EF5840">
        <w:t xml:space="preserve"> </w:t>
      </w:r>
      <w:r w:rsidR="00B90C5B">
        <w:t xml:space="preserve">light green </w:t>
      </w:r>
      <w:r w:rsidR="08EF5840">
        <w:t xml:space="preserve">1* flag for criteria 2 (transmission capability limit) </w:t>
      </w:r>
      <w:r w:rsidR="610EB778">
        <w:t>indicate transmission exceedances that staff propose could be alleviated via the transmission upgrade included in the CAISO</w:t>
      </w:r>
      <w:r w:rsidR="347D9042">
        <w:t>’s</w:t>
      </w:r>
      <w:r w:rsidR="610EB778">
        <w:t xml:space="preserve"> </w:t>
      </w:r>
      <w:r w:rsidR="6BEAD404">
        <w:t xml:space="preserve">2021 </w:t>
      </w:r>
      <w:r w:rsidR="7CA6A1DC">
        <w:t>W</w:t>
      </w:r>
      <w:r w:rsidR="294533EB">
        <w:t xml:space="preserve">hite </w:t>
      </w:r>
      <w:r w:rsidR="28FDA4AA">
        <w:t>P</w:t>
      </w:r>
      <w:r w:rsidR="294533EB">
        <w:t>aper</w:t>
      </w:r>
      <w:r w:rsidR="610EB778">
        <w:t xml:space="preserve"> </w:t>
      </w:r>
      <w:r w:rsidR="08EF5840">
        <w:t>and th</w:t>
      </w:r>
      <w:r w:rsidR="09F4F440">
        <w:t>e</w:t>
      </w:r>
      <w:r w:rsidR="08EF5840">
        <w:t xml:space="preserve"> lighter yellow 2* flag</w:t>
      </w:r>
      <w:r w:rsidR="007BACD0">
        <w:t>s</w:t>
      </w:r>
      <w:r w:rsidR="08EF5840">
        <w:t xml:space="preserve"> for criteria 5 (prior base case alignment) </w:t>
      </w:r>
      <w:r w:rsidR="0A0F1A5A">
        <w:t xml:space="preserve">again </w:t>
      </w:r>
      <w:r w:rsidR="08EF5840">
        <w:t>ind</w:t>
      </w:r>
      <w:r w:rsidR="4F9E0758">
        <w:t xml:space="preserve">icate </w:t>
      </w:r>
      <w:r w:rsidRPr="4F7D9A97" w:rsidR="28EC8C54">
        <w:rPr>
          <w:rFonts w:eastAsia="Calibri"/>
        </w:rPr>
        <w:t xml:space="preserve">level-3 non-compliance flags that staff have lowered to level-2 after </w:t>
      </w:r>
      <w:r w:rsidRPr="4F7D9A97" w:rsidR="5756783B">
        <w:rPr>
          <w:rFonts w:eastAsia="Calibri"/>
        </w:rPr>
        <w:t xml:space="preserve">determining during the </w:t>
      </w:r>
      <w:r w:rsidRPr="4F7D9A97" w:rsidR="28EC8C54">
        <w:rPr>
          <w:rFonts w:eastAsia="Calibri"/>
        </w:rPr>
        <w:t>additional rounds of mapping</w:t>
      </w:r>
      <w:r w:rsidRPr="4F7D9A97" w:rsidR="48993946">
        <w:rPr>
          <w:rFonts w:eastAsia="Calibri"/>
        </w:rPr>
        <w:t xml:space="preserve"> that</w:t>
      </w:r>
      <w:r w:rsidRPr="4F7D9A97" w:rsidR="41091DAE">
        <w:rPr>
          <w:rFonts w:eastAsia="Calibri"/>
        </w:rPr>
        <w:t xml:space="preserve"> the change is a relatively minor reduction</w:t>
      </w:r>
      <w:r w:rsidRPr="4F7D9A97" w:rsidR="44F88378">
        <w:rPr>
          <w:rFonts w:eastAsia="Calibri"/>
        </w:rPr>
        <w:t xml:space="preserve"> likely without significant impacts</w:t>
      </w:r>
      <w:r w:rsidRPr="4F7D9A97" w:rsidR="28EC8C54">
        <w:rPr>
          <w:rFonts w:eastAsia="Calibri"/>
        </w:rPr>
        <w:t>.</w:t>
      </w:r>
      <w:r w:rsidR="28EC8C54">
        <w:t xml:space="preserve"> </w:t>
      </w:r>
      <w:r w:rsidRPr="4F7D9A97" w:rsidR="0FE95DAA">
        <w:rPr>
          <w:rFonts w:eastAsia="Garamond" w:cs="Garamond"/>
          <w:color w:val="000000" w:themeColor="text1"/>
        </w:rPr>
        <w:t>A total of 4,</w:t>
      </w:r>
      <w:r w:rsidRPr="4F7D9A97" w:rsidR="07A27CCC">
        <w:rPr>
          <w:rFonts w:eastAsia="Garamond" w:cs="Garamond"/>
          <w:color w:val="000000" w:themeColor="text1"/>
        </w:rPr>
        <w:t>871</w:t>
      </w:r>
      <w:r w:rsidRPr="4F7D9A97" w:rsidR="0FE95DAA">
        <w:rPr>
          <w:rFonts w:eastAsia="Garamond" w:cs="Garamond"/>
          <w:color w:val="000000" w:themeColor="text1"/>
        </w:rPr>
        <w:t xml:space="preserve"> MW of stand-alone storage resources were mapped</w:t>
      </w:r>
      <w:r w:rsidRPr="4F7D9A97" w:rsidR="6762585D">
        <w:rPr>
          <w:rFonts w:eastAsia="Garamond" w:cs="Garamond"/>
          <w:color w:val="000000" w:themeColor="text1"/>
        </w:rPr>
        <w:t xml:space="preserve">, </w:t>
      </w:r>
      <w:r w:rsidRPr="4F7D9A97" w:rsidR="17E82190">
        <w:rPr>
          <w:rFonts w:eastAsia="Garamond" w:cs="Garamond"/>
          <w:color w:val="000000" w:themeColor="text1"/>
        </w:rPr>
        <w:t xml:space="preserve">of which </w:t>
      </w:r>
      <w:r w:rsidRPr="4F7D9A97" w:rsidR="6762585D">
        <w:rPr>
          <w:rFonts w:eastAsia="Garamond" w:cs="Garamond"/>
          <w:color w:val="000000" w:themeColor="text1"/>
        </w:rPr>
        <w:t xml:space="preserve">1,000 MW </w:t>
      </w:r>
      <w:r w:rsidRPr="4F7D9A97" w:rsidR="17E82190">
        <w:rPr>
          <w:rFonts w:eastAsia="Garamond" w:cs="Garamond"/>
          <w:color w:val="000000" w:themeColor="text1"/>
        </w:rPr>
        <w:t>is</w:t>
      </w:r>
      <w:r w:rsidRPr="4F7D9A97" w:rsidR="6762585D">
        <w:rPr>
          <w:rFonts w:eastAsia="Garamond" w:cs="Garamond"/>
          <w:color w:val="000000" w:themeColor="text1"/>
        </w:rPr>
        <w:t xml:space="preserve"> PSH and 3,871 MW </w:t>
      </w:r>
      <w:r w:rsidRPr="4F7D9A97" w:rsidR="17E82190">
        <w:rPr>
          <w:rFonts w:eastAsia="Garamond" w:cs="Garamond"/>
          <w:color w:val="000000" w:themeColor="text1"/>
        </w:rPr>
        <w:t>is</w:t>
      </w:r>
      <w:r w:rsidRPr="4F7D9A97" w:rsidR="6762585D">
        <w:rPr>
          <w:rFonts w:eastAsia="Garamond" w:cs="Garamond"/>
          <w:color w:val="000000" w:themeColor="text1"/>
        </w:rPr>
        <w:t xml:space="preserve"> batteries</w:t>
      </w:r>
      <w:r w:rsidRPr="4F7D9A97" w:rsidR="0FE95DAA">
        <w:rPr>
          <w:rFonts w:eastAsia="Garamond" w:cs="Garamond"/>
          <w:color w:val="000000" w:themeColor="text1"/>
        </w:rPr>
        <w:t xml:space="preserve">. </w:t>
      </w:r>
      <w:r w:rsidR="078BAB5F">
        <w:t xml:space="preserve"> </w:t>
      </w:r>
      <w:r>
        <w:fldChar w:fldCharType="begin"/>
      </w:r>
      <w:r>
        <w:instrText xml:space="preserve"> REF _Ref85810633 \h </w:instrText>
      </w:r>
      <w:r>
        <w:fldChar w:fldCharType="separate"/>
      </w:r>
      <w:r w:rsidR="763689C5">
        <w:t xml:space="preserve">Table </w:t>
      </w:r>
      <w:r w:rsidRPr="4F7D9A97" w:rsidR="763689C5">
        <w:rPr>
          <w:noProof/>
        </w:rPr>
        <w:t>18</w:t>
      </w:r>
      <w:r>
        <w:fldChar w:fldCharType="end"/>
      </w:r>
      <w:r w:rsidR="1AAEDE81">
        <w:t xml:space="preserve"> </w:t>
      </w:r>
      <w:r w:rsidRPr="4F7D9A97" w:rsidR="2A2A93A6">
        <w:rPr>
          <w:rFonts w:eastAsia="Garamond" w:cs="Garamond"/>
          <w:color w:val="000000" w:themeColor="text1"/>
        </w:rPr>
        <w:t xml:space="preserve">shows the summary of this mapping; detailing the </w:t>
      </w:r>
      <w:r w:rsidRPr="4F7D9A97" w:rsidR="2EE5DC13">
        <w:rPr>
          <w:rFonts w:eastAsia="Garamond" w:cs="Garamond"/>
          <w:color w:val="000000" w:themeColor="text1"/>
        </w:rPr>
        <w:t>additional locational criteria used specifically in mapping battery resources</w:t>
      </w:r>
      <w:r w:rsidRPr="4F7D9A97" w:rsidR="08EF5840">
        <w:rPr>
          <w:rFonts w:eastAsia="Garamond" w:cs="Garamond"/>
          <w:color w:val="000000" w:themeColor="text1"/>
        </w:rPr>
        <w:t>.</w:t>
      </w:r>
      <w:r w:rsidRPr="4F7D9A97" w:rsidR="7B6BB12E">
        <w:rPr>
          <w:rFonts w:eastAsia="Garamond" w:cs="Garamond"/>
          <w:color w:val="000000" w:themeColor="text1"/>
        </w:rPr>
        <w:t xml:space="preserve"> </w:t>
      </w:r>
      <w:r w:rsidRPr="4F7D9A97" w:rsidR="53979AFA">
        <w:rPr>
          <w:rFonts w:eastAsia="Garamond" w:cs="Garamond"/>
          <w:color w:val="000000" w:themeColor="text1"/>
        </w:rPr>
        <w:t>The compliance with the criteria has been improved following the initial mapping analysis and the remain</w:t>
      </w:r>
      <w:r w:rsidRPr="4F7D9A97" w:rsidR="6B62E428">
        <w:rPr>
          <w:rFonts w:eastAsia="Garamond" w:cs="Garamond"/>
          <w:color w:val="000000" w:themeColor="text1"/>
        </w:rPr>
        <w:t>ing</w:t>
      </w:r>
      <w:r w:rsidRPr="4F7D9A97" w:rsidR="53979AFA">
        <w:rPr>
          <w:rFonts w:eastAsia="Garamond" w:cs="Garamond"/>
          <w:color w:val="000000" w:themeColor="text1"/>
        </w:rPr>
        <w:t xml:space="preserve"> key areas of non-compliance are discussed below by mapping criteria</w:t>
      </w:r>
      <w:r w:rsidRPr="4F7D9A97" w:rsidR="37819C74">
        <w:rPr>
          <w:rFonts w:eastAsia="Garamond" w:cs="Garamond"/>
          <w:color w:val="000000" w:themeColor="text1"/>
        </w:rPr>
        <w:t>.</w:t>
      </w:r>
      <w:r w:rsidR="004E395A">
        <w:rPr>
          <w:rFonts w:eastAsia="Garamond" w:cs="Garamond"/>
          <w:color w:val="000000" w:themeColor="text1"/>
        </w:rPr>
        <w:t xml:space="preserve"> Again, as </w:t>
      </w:r>
      <w:r w:rsidR="008D2390">
        <w:rPr>
          <w:rFonts w:eastAsia="Garamond" w:cs="Garamond"/>
          <w:color w:val="000000" w:themeColor="text1"/>
        </w:rPr>
        <w:t>noted</w:t>
      </w:r>
      <w:r w:rsidR="004E395A">
        <w:rPr>
          <w:rFonts w:eastAsia="Garamond" w:cs="Garamond"/>
          <w:color w:val="000000" w:themeColor="text1"/>
        </w:rPr>
        <w:t xml:space="preserve"> in Section 6.2.</w:t>
      </w:r>
      <w:r w:rsidR="004E395A">
        <w:rPr>
          <w:rFonts w:eastAsia="Garamond" w:cs="Garamond"/>
          <w:color w:val="000000" w:themeColor="text1"/>
        </w:rPr>
        <w:fldChar w:fldCharType="begin"/>
      </w:r>
      <w:r w:rsidR="004E395A">
        <w:rPr>
          <w:rFonts w:eastAsia="Garamond" w:cs="Garamond"/>
          <w:color w:val="000000" w:themeColor="text1"/>
        </w:rPr>
        <w:instrText xml:space="preserve"> REF _Ref86359953 \r \h </w:instrText>
      </w:r>
      <w:r w:rsidR="004E395A">
        <w:rPr>
          <w:rFonts w:eastAsia="Garamond" w:cs="Garamond"/>
          <w:color w:val="000000" w:themeColor="text1"/>
        </w:rPr>
      </w:r>
      <w:r w:rsidR="004E395A">
        <w:rPr>
          <w:rFonts w:eastAsia="Garamond" w:cs="Garamond"/>
          <w:color w:val="000000" w:themeColor="text1"/>
        </w:rPr>
        <w:fldChar w:fldCharType="separate"/>
      </w:r>
      <w:r w:rsidR="004E395A">
        <w:rPr>
          <w:rFonts w:eastAsia="Garamond" w:cs="Garamond"/>
          <w:color w:val="000000" w:themeColor="text1"/>
        </w:rPr>
        <w:t>D</w:t>
      </w:r>
      <w:r w:rsidR="004E395A">
        <w:rPr>
          <w:rFonts w:eastAsia="Garamond" w:cs="Garamond"/>
          <w:color w:val="000000" w:themeColor="text1"/>
        </w:rPr>
        <w:fldChar w:fldCharType="end"/>
      </w:r>
      <w:r w:rsidR="008D2390">
        <w:rPr>
          <w:rFonts w:eastAsia="Garamond" w:cs="Garamond"/>
          <w:color w:val="000000" w:themeColor="text1"/>
        </w:rPr>
        <w:t>,</w:t>
      </w:r>
      <w:r w:rsidR="008D411E">
        <w:rPr>
          <w:rFonts w:eastAsia="Garamond" w:cs="Garamond"/>
          <w:color w:val="000000" w:themeColor="text1"/>
        </w:rPr>
        <w:t xml:space="preserve"> </w:t>
      </w:r>
      <w:r w:rsidRPr="27F5ED4B" w:rsidR="006A40DB">
        <w:rPr>
          <w:rFonts w:eastAsia="Garamond" w:cs="Garamond"/>
        </w:rPr>
        <w:t>PSH in this mapping effort as in RESOLVE modeling serves as a representative of location-specific long duration storage resources</w:t>
      </w:r>
      <w:r w:rsidR="00890E77">
        <w:rPr>
          <w:rFonts w:eastAsia="Garamond" w:cs="Garamond"/>
          <w:color w:val="000000" w:themeColor="text1"/>
        </w:rPr>
        <w:t xml:space="preserve">; </w:t>
      </w:r>
      <w:r w:rsidR="008D411E">
        <w:rPr>
          <w:rFonts w:eastAsia="Garamond" w:cs="Garamond"/>
          <w:color w:val="000000" w:themeColor="text1"/>
        </w:rPr>
        <w:t>and non-PSH long duration storage projects identified in the interconnection queues</w:t>
      </w:r>
      <w:r w:rsidR="002706EA">
        <w:rPr>
          <w:rFonts w:eastAsia="Garamond" w:cs="Garamond"/>
          <w:color w:val="000000" w:themeColor="text1"/>
        </w:rPr>
        <w:t xml:space="preserve"> </w:t>
      </w:r>
      <w:r w:rsidR="006A40DB">
        <w:rPr>
          <w:rFonts w:eastAsia="Garamond" w:cs="Garamond"/>
          <w:color w:val="000000" w:themeColor="text1"/>
        </w:rPr>
        <w:t>are weighed under criteria 4 considerations for mapping.</w:t>
      </w:r>
    </w:p>
    <w:p w:rsidR="004D1175" w:rsidP="00890E77" w:rsidRDefault="004D1175" w14:paraId="1EB43964" w14:textId="77777777">
      <w:pPr>
        <w:ind w:left="0"/>
        <w:rPr>
          <w:rFonts w:eastAsia="Calibri"/>
          <w:color w:val="000000" w:themeColor="text1"/>
          <w:szCs w:val="24"/>
        </w:rPr>
        <w:sectPr w:rsidR="004D1175">
          <w:pgSz w:w="12240" w:h="15840"/>
          <w:pgMar w:top="1440" w:right="1440" w:bottom="1440" w:left="1440" w:header="720" w:footer="720" w:gutter="0"/>
          <w:cols w:space="720"/>
          <w:docGrid w:linePitch="360"/>
        </w:sectPr>
      </w:pPr>
    </w:p>
    <w:p w:rsidR="005C4CFE" w:rsidP="007D6D7B" w:rsidRDefault="005C4CFE" w14:paraId="78862A4D" w14:textId="5DDD9C0C">
      <w:pPr>
        <w:pStyle w:val="Caption"/>
        <w:keepNext/>
      </w:pPr>
      <w:bookmarkStart w:name="_Ref85810633" w:id="109"/>
      <w:r>
        <w:lastRenderedPageBreak/>
        <w:t xml:space="preserve">Table </w:t>
      </w:r>
      <w:r>
        <w:fldChar w:fldCharType="begin"/>
      </w:r>
      <w:r>
        <w:instrText>SEQ Table \* ARABIC</w:instrText>
      </w:r>
      <w:r>
        <w:fldChar w:fldCharType="separate"/>
      </w:r>
      <w:r w:rsidR="0066424A">
        <w:rPr>
          <w:noProof/>
        </w:rPr>
        <w:t>18</w:t>
      </w:r>
      <w:r>
        <w:fldChar w:fldCharType="end"/>
      </w:r>
      <w:bookmarkEnd w:id="109"/>
      <w:r>
        <w:t xml:space="preserve">: Summary of the stand-alone storage resources mapping </w:t>
      </w:r>
      <w:r w:rsidR="5F3C0858">
        <w:t xml:space="preserve">for the proposed decision portfolio </w:t>
      </w:r>
      <w:r>
        <w:t>as well as their compliance with the five criteria.</w:t>
      </w:r>
    </w:p>
    <w:p w:rsidR="004D1175" w:rsidP="27F5ED4B" w:rsidRDefault="007D6D7B" w14:paraId="53B004DC" w14:textId="77777777">
      <w:pPr>
        <w:keepNext/>
        <w:ind w:left="0"/>
        <w:rPr>
          <w:noProof/>
        </w:rPr>
        <w:sectPr w:rsidR="004D1175" w:rsidSect="004D1175">
          <w:pgSz w:w="15840" w:h="12240" w:orient="landscape"/>
          <w:pgMar w:top="1440" w:right="1440" w:bottom="1440" w:left="1440" w:header="720" w:footer="720" w:gutter="0"/>
          <w:cols w:space="720"/>
          <w:docGrid w:linePitch="360"/>
        </w:sectPr>
      </w:pPr>
      <w:r w:rsidRPr="007D6D7B">
        <w:rPr>
          <w:noProof/>
        </w:rPr>
        <w:drawing>
          <wp:inline distT="0" distB="0" distL="0" distR="0" wp14:anchorId="2EF2579D" wp14:editId="10AEBBB3">
            <wp:extent cx="7467600" cy="50502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91213" cy="5066173"/>
                    </a:xfrm>
                    <a:prstGeom prst="rect">
                      <a:avLst/>
                    </a:prstGeom>
                    <a:noFill/>
                    <a:ln>
                      <a:noFill/>
                    </a:ln>
                  </pic:spPr>
                </pic:pic>
              </a:graphicData>
            </a:graphic>
          </wp:inline>
        </w:drawing>
      </w:r>
      <w:r w:rsidRPr="007D6D7B">
        <w:rPr>
          <w:noProof/>
        </w:rPr>
        <w:t xml:space="preserve"> </w:t>
      </w:r>
      <w:r w:rsidR="60073090">
        <w:rPr>
          <w:noProof/>
        </w:rPr>
        <w:drawing>
          <wp:inline distT="0" distB="0" distL="0" distR="0" wp14:anchorId="4277AF71" wp14:editId="64FC1B18">
            <wp:extent cx="6421365" cy="571500"/>
            <wp:effectExtent l="0" t="0" r="0" b="0"/>
            <wp:docPr id="2136640838" name="Picture 213664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640838"/>
                    <pic:cNvPicPr/>
                  </pic:nvPicPr>
                  <pic:blipFill>
                    <a:blip r:embed="rId36">
                      <a:extLst>
                        <a:ext uri="{28A0092B-C50C-407E-A947-70E740481C1C}">
                          <a14:useLocalDpi xmlns:a14="http://schemas.microsoft.com/office/drawing/2010/main" val="0"/>
                        </a:ext>
                      </a:extLst>
                    </a:blip>
                    <a:stretch>
                      <a:fillRect/>
                    </a:stretch>
                  </pic:blipFill>
                  <pic:spPr bwMode="auto">
                    <a:xfrm>
                      <a:off x="0" y="0"/>
                      <a:ext cx="6422993" cy="571645"/>
                    </a:xfrm>
                    <a:prstGeom prst="rect">
                      <a:avLst/>
                    </a:prstGeom>
                    <a:noFill/>
                    <a:ln>
                      <a:noFill/>
                    </a:ln>
                  </pic:spPr>
                </pic:pic>
              </a:graphicData>
            </a:graphic>
          </wp:inline>
        </w:drawing>
      </w:r>
    </w:p>
    <w:p w:rsidR="0BA70FBB" w:rsidP="27F5ED4B" w:rsidRDefault="0BA70FBB" w14:paraId="54EE27A3" w14:textId="7E6A6BA1">
      <w:pPr>
        <w:keepNext/>
        <w:ind w:left="0"/>
        <w:rPr>
          <w:rFonts w:eastAsia="Calibri"/>
        </w:rPr>
      </w:pPr>
    </w:p>
    <w:p w:rsidR="00BF2ABC" w:rsidP="00960E13" w:rsidRDefault="5D125BB2" w14:paraId="5540CE89" w14:textId="65633B5A">
      <w:pPr>
        <w:rPr>
          <w:rFonts w:eastAsia="Calibri"/>
        </w:rPr>
      </w:pPr>
      <w:r w:rsidRPr="00650EF6">
        <w:rPr>
          <w:rStyle w:val="Heading7Char"/>
        </w:rPr>
        <w:t>Criteria 2 – Transmission Capability Limit:</w:t>
      </w:r>
      <w:r w:rsidRPr="23850034">
        <w:rPr>
          <w:rFonts w:eastAsia="Calibri"/>
          <w:b/>
          <w:bCs/>
        </w:rPr>
        <w:t xml:space="preserve"> </w:t>
      </w:r>
      <w:r w:rsidRPr="23850034" w:rsidR="539D8AA8">
        <w:rPr>
          <w:rFonts w:eastAsia="Calibri"/>
        </w:rPr>
        <w:t xml:space="preserve">The remaining flags </w:t>
      </w:r>
      <w:r w:rsidRPr="23850034" w:rsidR="1F692E55">
        <w:rPr>
          <w:rFonts w:eastAsia="Calibri"/>
        </w:rPr>
        <w:t>correspond</w:t>
      </w:r>
      <w:r w:rsidRPr="23850034" w:rsidR="539D8AA8">
        <w:rPr>
          <w:rFonts w:eastAsia="Calibri"/>
        </w:rPr>
        <w:t xml:space="preserve"> to transmission constraint exceedances that have been raised in the w</w:t>
      </w:r>
      <w:r w:rsidRPr="23850034" w:rsidR="657FE167">
        <w:rPr>
          <w:rFonts w:eastAsia="Calibri"/>
        </w:rPr>
        <w:t>ind, and solar summaries above and are</w:t>
      </w:r>
      <w:r w:rsidRPr="23850034" w:rsidR="01D85EBA">
        <w:rPr>
          <w:rFonts w:eastAsia="Calibri"/>
        </w:rPr>
        <w:t xml:space="preserve"> discussed in detail </w:t>
      </w:r>
      <w:r w:rsidRPr="23850034" w:rsidR="089D2903">
        <w:rPr>
          <w:rFonts w:eastAsia="Calibri"/>
        </w:rPr>
        <w:t xml:space="preserve">in Section </w:t>
      </w:r>
      <w:r w:rsidR="00887D7F">
        <w:rPr>
          <w:rFonts w:eastAsia="Calibri"/>
        </w:rPr>
        <w:fldChar w:fldCharType="begin"/>
      </w:r>
      <w:r w:rsidR="00887D7F">
        <w:rPr>
          <w:rFonts w:eastAsia="Calibri"/>
        </w:rPr>
        <w:instrText xml:space="preserve"> REF _Ref85810653 \r \h </w:instrText>
      </w:r>
      <w:r w:rsidR="00887D7F">
        <w:rPr>
          <w:rFonts w:eastAsia="Calibri"/>
        </w:rPr>
      </w:r>
      <w:r w:rsidR="00887D7F">
        <w:rPr>
          <w:rFonts w:eastAsia="Calibri"/>
        </w:rPr>
        <w:fldChar w:fldCharType="separate"/>
      </w:r>
      <w:r w:rsidR="00B71FDA">
        <w:rPr>
          <w:rFonts w:eastAsia="Calibri"/>
        </w:rPr>
        <w:t>7.5</w:t>
      </w:r>
      <w:r w:rsidR="00887D7F">
        <w:rPr>
          <w:rFonts w:eastAsia="Calibri"/>
        </w:rPr>
        <w:fldChar w:fldCharType="end"/>
      </w:r>
      <w:r w:rsidRPr="48E13C77" w:rsidR="00A30B52">
        <w:rPr>
          <w:rFonts w:eastAsia="Calibri"/>
        </w:rPr>
        <w:t xml:space="preserve"> </w:t>
      </w:r>
      <w:r w:rsidRPr="23850034" w:rsidR="089D2903">
        <w:rPr>
          <w:rFonts w:eastAsia="Calibri"/>
        </w:rPr>
        <w:t>below. The Northern PG&amp;E area level-3 flags result from the Cortina –</w:t>
      </w:r>
      <w:proofErr w:type="spellStart"/>
      <w:r w:rsidRPr="23850034" w:rsidR="089D2903">
        <w:rPr>
          <w:rFonts w:eastAsia="Calibri"/>
        </w:rPr>
        <w:t>Vaca</w:t>
      </w:r>
      <w:proofErr w:type="spellEnd"/>
      <w:r w:rsidRPr="23850034" w:rsidR="69493FF5">
        <w:rPr>
          <w:rFonts w:eastAsia="Calibri"/>
        </w:rPr>
        <w:t xml:space="preserve"> </w:t>
      </w:r>
      <w:r w:rsidRPr="23850034" w:rsidR="089D2903">
        <w:rPr>
          <w:rFonts w:eastAsia="Calibri"/>
        </w:rPr>
        <w:t xml:space="preserve">Dixon </w:t>
      </w:r>
      <w:r w:rsidRPr="23850034" w:rsidR="52EB68FB">
        <w:rPr>
          <w:rFonts w:eastAsia="Calibri"/>
        </w:rPr>
        <w:t>l</w:t>
      </w:r>
      <w:r w:rsidRPr="23850034" w:rsidR="089D2903">
        <w:rPr>
          <w:rFonts w:eastAsia="Calibri"/>
        </w:rPr>
        <w:t xml:space="preserve">ine constraint FCDS exceedance. The </w:t>
      </w:r>
      <w:r w:rsidRPr="23850034" w:rsidR="24C99F36">
        <w:rPr>
          <w:rFonts w:eastAsia="Calibri"/>
        </w:rPr>
        <w:t>alleviated exceedance flags in the San Diego &amp; Imperial</w:t>
      </w:r>
      <w:r w:rsidR="00FC2763">
        <w:rPr>
          <w:rFonts w:eastAsia="Calibri"/>
        </w:rPr>
        <w:t xml:space="preserve">, </w:t>
      </w:r>
      <w:r w:rsidRPr="23850034" w:rsidR="679766B7">
        <w:rPr>
          <w:rFonts w:eastAsia="Calibri"/>
        </w:rPr>
        <w:t>Greater LA</w:t>
      </w:r>
      <w:r w:rsidR="00FC2763">
        <w:rPr>
          <w:rFonts w:eastAsia="Calibri"/>
        </w:rPr>
        <w:t>, and Tehachapi</w:t>
      </w:r>
      <w:r w:rsidRPr="23850034" w:rsidR="679766B7">
        <w:rPr>
          <w:rFonts w:eastAsia="Calibri"/>
        </w:rPr>
        <w:t xml:space="preserve"> areas </w:t>
      </w:r>
      <w:r w:rsidRPr="23850034" w:rsidR="24C99F36">
        <w:rPr>
          <w:rFonts w:eastAsia="Calibri"/>
        </w:rPr>
        <w:t>correspond to the exceedance</w:t>
      </w:r>
      <w:r w:rsidRPr="23850034" w:rsidR="2ECBF9CF">
        <w:rPr>
          <w:rFonts w:eastAsia="Calibri"/>
        </w:rPr>
        <w:t>s</w:t>
      </w:r>
      <w:r w:rsidRPr="23850034" w:rsidR="24C99F36">
        <w:rPr>
          <w:rFonts w:eastAsia="Calibri"/>
        </w:rPr>
        <w:t xml:space="preserve"> and transmission upgrade</w:t>
      </w:r>
      <w:r w:rsidRPr="23850034" w:rsidR="0465CB79">
        <w:rPr>
          <w:rFonts w:eastAsia="Calibri"/>
        </w:rPr>
        <w:t>s</w:t>
      </w:r>
      <w:r w:rsidRPr="23850034" w:rsidR="24C99F36">
        <w:rPr>
          <w:rFonts w:eastAsia="Calibri"/>
        </w:rPr>
        <w:t xml:space="preserve"> for the San Diego Internal</w:t>
      </w:r>
      <w:r w:rsidR="00FC2763">
        <w:rPr>
          <w:rFonts w:eastAsia="Calibri"/>
        </w:rPr>
        <w:t xml:space="preserve">, </w:t>
      </w:r>
      <w:r w:rsidRPr="23850034" w:rsidR="0B0FC309">
        <w:rPr>
          <w:rFonts w:eastAsia="Calibri"/>
        </w:rPr>
        <w:t>the</w:t>
      </w:r>
      <w:r w:rsidRPr="23850034" w:rsidR="7082D640">
        <w:rPr>
          <w:rFonts w:eastAsia="Calibri"/>
        </w:rPr>
        <w:t xml:space="preserve"> Laguna Bell – Mesa</w:t>
      </w:r>
      <w:r w:rsidR="00FC2763">
        <w:rPr>
          <w:rFonts w:eastAsia="Calibri"/>
        </w:rPr>
        <w:t>. And the Antelope-Vincent</w:t>
      </w:r>
      <w:r w:rsidRPr="23850034" w:rsidR="7082D640">
        <w:rPr>
          <w:rFonts w:eastAsia="Calibri"/>
        </w:rPr>
        <w:t xml:space="preserve"> </w:t>
      </w:r>
      <w:r w:rsidRPr="23850034" w:rsidR="16418AF8">
        <w:rPr>
          <w:rFonts w:eastAsia="Calibri"/>
        </w:rPr>
        <w:t>c</w:t>
      </w:r>
      <w:r w:rsidRPr="23850034" w:rsidR="50925DE8">
        <w:rPr>
          <w:rFonts w:eastAsia="Calibri"/>
        </w:rPr>
        <w:t>onstraint</w:t>
      </w:r>
      <w:r w:rsidRPr="23850034" w:rsidR="26E709E4">
        <w:rPr>
          <w:rFonts w:eastAsia="Calibri"/>
        </w:rPr>
        <w:t xml:space="preserve">s </w:t>
      </w:r>
      <w:r w:rsidRPr="23850034" w:rsidR="11C67CCC">
        <w:rPr>
          <w:rFonts w:eastAsia="Calibri"/>
        </w:rPr>
        <w:t>respectively</w:t>
      </w:r>
      <w:r w:rsidRPr="23850034" w:rsidR="50925DE8">
        <w:rPr>
          <w:rFonts w:eastAsia="Calibri"/>
        </w:rPr>
        <w:t>.</w:t>
      </w:r>
    </w:p>
    <w:p w:rsidR="21FCA423" w:rsidP="00960E13" w:rsidRDefault="21FCA423" w14:paraId="4801D20A" w14:textId="47C8DEFC">
      <w:pPr>
        <w:rPr>
          <w:rFonts w:eastAsia="Calibri"/>
          <w:b/>
        </w:rPr>
      </w:pPr>
    </w:p>
    <w:p w:rsidR="21FCA423" w:rsidP="00960E13" w:rsidRDefault="605B894B" w14:paraId="67A3F584" w14:textId="73BBCAC8">
      <w:pPr>
        <w:spacing w:before="240"/>
        <w:rPr>
          <w:rFonts w:eastAsia="Calibri"/>
          <w:color w:val="000000" w:themeColor="text1"/>
        </w:rPr>
      </w:pPr>
      <w:r w:rsidRPr="1E2A326A">
        <w:rPr>
          <w:rStyle w:val="Heading7Char"/>
        </w:rPr>
        <w:t>Criteria 4 – Commercial Interest:</w:t>
      </w:r>
      <w:r w:rsidRPr="1E2A326A" w:rsidR="1DE5E5DB">
        <w:rPr>
          <w:rFonts w:eastAsia="Calibri"/>
          <w:b/>
          <w:bCs/>
          <w:color w:val="000000" w:themeColor="text1"/>
        </w:rPr>
        <w:t xml:space="preserve"> </w:t>
      </w:r>
      <w:r w:rsidRPr="1E2A326A" w:rsidR="0583D07D">
        <w:rPr>
          <w:rFonts w:eastAsia="Calibri"/>
          <w:color w:val="000000" w:themeColor="text1"/>
        </w:rPr>
        <w:t>The Lee Lake, Valley, and Moss Landing substations</w:t>
      </w:r>
      <w:r w:rsidRPr="1E2A326A" w:rsidR="598AE038">
        <w:rPr>
          <w:rFonts w:eastAsia="Calibri"/>
          <w:color w:val="000000" w:themeColor="text1"/>
        </w:rPr>
        <w:t>’</w:t>
      </w:r>
      <w:r w:rsidRPr="1E2A326A" w:rsidR="0583D07D">
        <w:rPr>
          <w:rFonts w:eastAsia="Calibri"/>
          <w:color w:val="000000" w:themeColor="text1"/>
        </w:rPr>
        <w:t xml:space="preserve"> remaining</w:t>
      </w:r>
      <w:r w:rsidR="00D305D9">
        <w:rPr>
          <w:rFonts w:eastAsia="Calibri"/>
          <w:color w:val="000000" w:themeColor="text1"/>
        </w:rPr>
        <w:t xml:space="preserve"> level-2 and level-3</w:t>
      </w:r>
      <w:r w:rsidRPr="1E2A326A" w:rsidR="0583D07D">
        <w:rPr>
          <w:rFonts w:eastAsia="Calibri"/>
          <w:color w:val="000000" w:themeColor="text1"/>
        </w:rPr>
        <w:t xml:space="preserve"> flags </w:t>
      </w:r>
      <w:r w:rsidR="00EE501E">
        <w:rPr>
          <w:rFonts w:eastAsia="Calibri"/>
          <w:color w:val="000000" w:themeColor="text1"/>
        </w:rPr>
        <w:t xml:space="preserve">are triggered by these substations having </w:t>
      </w:r>
      <w:r w:rsidRPr="1E2A326A" w:rsidR="0583D07D">
        <w:rPr>
          <w:rFonts w:eastAsia="Calibri"/>
          <w:color w:val="000000" w:themeColor="text1"/>
        </w:rPr>
        <w:t>significantly more</w:t>
      </w:r>
      <w:r w:rsidRPr="1E2A326A" w:rsidR="7CF2B600">
        <w:rPr>
          <w:rFonts w:eastAsia="Calibri"/>
          <w:color w:val="000000" w:themeColor="text1"/>
        </w:rPr>
        <w:t xml:space="preserve"> high-confidence commercial interest</w:t>
      </w:r>
      <w:r w:rsidRPr="1E2A326A" w:rsidR="55DF27FE">
        <w:rPr>
          <w:rFonts w:eastAsia="Calibri"/>
          <w:color w:val="000000" w:themeColor="text1"/>
        </w:rPr>
        <w:t xml:space="preserve"> than the amount of resources mapped</w:t>
      </w:r>
      <w:r w:rsidRPr="1E2A326A" w:rsidR="7CF2B600">
        <w:rPr>
          <w:rFonts w:eastAsia="Calibri"/>
          <w:color w:val="000000" w:themeColor="text1"/>
        </w:rPr>
        <w:t xml:space="preserve">. </w:t>
      </w:r>
      <w:r w:rsidRPr="1E2A326A" w:rsidR="112C4D70">
        <w:rPr>
          <w:rFonts w:eastAsia="Calibri"/>
          <w:color w:val="000000" w:themeColor="text1"/>
        </w:rPr>
        <w:t xml:space="preserve">These </w:t>
      </w:r>
      <w:r w:rsidRPr="1E2A326A" w:rsidR="403C80AA">
        <w:rPr>
          <w:rFonts w:eastAsia="Calibri"/>
          <w:color w:val="000000" w:themeColor="text1"/>
        </w:rPr>
        <w:t>flags</w:t>
      </w:r>
      <w:r w:rsidRPr="1E2A326A" w:rsidR="3DEB7DED">
        <w:rPr>
          <w:rFonts w:eastAsia="Calibri"/>
          <w:color w:val="000000" w:themeColor="text1"/>
        </w:rPr>
        <w:t xml:space="preserve"> </w:t>
      </w:r>
      <w:r w:rsidRPr="1E2A326A" w:rsidR="112C4D70">
        <w:rPr>
          <w:rFonts w:eastAsia="Calibri"/>
          <w:color w:val="000000" w:themeColor="text1"/>
        </w:rPr>
        <w:t>are acceptable because relocating additional resources to these substations would have increased non-compliance at other substations or trigger</w:t>
      </w:r>
      <w:r w:rsidR="00EE501E">
        <w:rPr>
          <w:rFonts w:eastAsia="Calibri"/>
          <w:color w:val="000000" w:themeColor="text1"/>
        </w:rPr>
        <w:t>ed</w:t>
      </w:r>
      <w:r w:rsidRPr="1E2A326A" w:rsidR="112C4D70">
        <w:rPr>
          <w:rFonts w:eastAsia="Calibri"/>
          <w:color w:val="000000" w:themeColor="text1"/>
        </w:rPr>
        <w:t xml:space="preserve"> transmission exceedances. </w:t>
      </w:r>
      <w:r w:rsidRPr="1E2A326A" w:rsidR="7CF2B600">
        <w:rPr>
          <w:rFonts w:eastAsia="Calibri"/>
          <w:color w:val="000000" w:themeColor="text1"/>
        </w:rPr>
        <w:t xml:space="preserve">The remaining level-2 flags are due to the mapped resources exceeding the amount of high-confidence </w:t>
      </w:r>
      <w:r w:rsidRPr="1E2A326A" w:rsidR="288A393C">
        <w:rPr>
          <w:rFonts w:eastAsia="Calibri"/>
          <w:color w:val="000000" w:themeColor="text1"/>
        </w:rPr>
        <w:t xml:space="preserve">commercial interest. These </w:t>
      </w:r>
      <w:r w:rsidRPr="1E2A326A" w:rsidR="103EFB93">
        <w:rPr>
          <w:rFonts w:eastAsia="Calibri"/>
          <w:color w:val="000000" w:themeColor="text1"/>
        </w:rPr>
        <w:t>level-2 flags are</w:t>
      </w:r>
      <w:r w:rsidRPr="1E2A326A" w:rsidR="7CF2B600">
        <w:rPr>
          <w:rFonts w:eastAsia="Calibri"/>
          <w:color w:val="000000" w:themeColor="text1"/>
        </w:rPr>
        <w:t xml:space="preserve"> </w:t>
      </w:r>
      <w:r w:rsidRPr="1E2A326A" w:rsidR="103EFB93">
        <w:rPr>
          <w:rFonts w:eastAsia="Calibri"/>
          <w:color w:val="000000" w:themeColor="text1"/>
        </w:rPr>
        <w:t xml:space="preserve">acceptable since the </w:t>
      </w:r>
      <w:r w:rsidRPr="1E2A326A" w:rsidR="683E004F">
        <w:rPr>
          <w:rFonts w:eastAsia="Calibri"/>
          <w:color w:val="000000" w:themeColor="text1"/>
        </w:rPr>
        <w:t>total amount of commercial interest at the substation</w:t>
      </w:r>
      <w:r w:rsidRPr="1E2A326A" w:rsidR="2FEF7967">
        <w:rPr>
          <w:rFonts w:eastAsia="Calibri"/>
          <w:color w:val="000000" w:themeColor="text1"/>
        </w:rPr>
        <w:t xml:space="preserve"> is greater than the amount mapped.</w:t>
      </w:r>
    </w:p>
    <w:p w:rsidR="7C486770" w:rsidP="00960E13" w:rsidRDefault="00651EAF" w14:paraId="2CADA78C" w14:textId="748A91A8">
      <w:pPr>
        <w:spacing w:before="240"/>
        <w:rPr>
          <w:rFonts w:eastAsia="Calibri"/>
          <w:color w:val="000000" w:themeColor="text1"/>
        </w:rPr>
      </w:pPr>
      <w:r w:rsidRPr="1E2A326A">
        <w:rPr>
          <w:rStyle w:val="Heading7Char"/>
        </w:rPr>
        <w:t>Criteria 5 – Prior Base Case Alignment:</w:t>
      </w:r>
      <w:r w:rsidRPr="1E2A326A" w:rsidR="3BAC06F5">
        <w:rPr>
          <w:rFonts w:eastAsia="Calibri"/>
          <w:b/>
          <w:bCs/>
          <w:color w:val="000000" w:themeColor="text1"/>
        </w:rPr>
        <w:t xml:space="preserve"> </w:t>
      </w:r>
      <w:r w:rsidRPr="1E2A326A" w:rsidR="3BAC06F5">
        <w:rPr>
          <w:rFonts w:eastAsia="Calibri"/>
          <w:color w:val="000000" w:themeColor="text1"/>
        </w:rPr>
        <w:t xml:space="preserve">The remaining non-compliance flags are all level-2 flags or have been </w:t>
      </w:r>
      <w:r w:rsidRPr="1E2A326A" w:rsidR="142E6C02">
        <w:rPr>
          <w:rFonts w:eastAsia="Calibri"/>
          <w:color w:val="000000" w:themeColor="text1"/>
        </w:rPr>
        <w:t xml:space="preserve">lowered </w:t>
      </w:r>
      <w:r w:rsidRPr="1E2A326A" w:rsidR="3BAC06F5">
        <w:rPr>
          <w:rFonts w:eastAsia="Calibri"/>
          <w:color w:val="000000" w:themeColor="text1"/>
        </w:rPr>
        <w:t xml:space="preserve">to level-2. These level-2 flags are acceptable since </w:t>
      </w:r>
      <w:r w:rsidRPr="27F5ED4B" w:rsidR="691E8609">
        <w:rPr>
          <w:rFonts w:eastAsia="Calibri"/>
          <w:color w:val="000000" w:themeColor="text1"/>
        </w:rPr>
        <w:t>the</w:t>
      </w:r>
      <w:r w:rsidRPr="1E2A326A" w:rsidR="3BAC06F5">
        <w:rPr>
          <w:rFonts w:eastAsia="Calibri"/>
          <w:color w:val="000000" w:themeColor="text1"/>
        </w:rPr>
        <w:t xml:space="preserve"> reductions compared to the prior base cases are minor</w:t>
      </w:r>
      <w:r w:rsidRPr="1E2A326A" w:rsidR="31A610F9">
        <w:rPr>
          <w:rFonts w:eastAsia="Calibri"/>
          <w:color w:val="000000" w:themeColor="text1"/>
        </w:rPr>
        <w:t xml:space="preserve"> that do not significantly reduce when compared previous base case the total amount the total amount of resources mapped to </w:t>
      </w:r>
      <w:r w:rsidRPr="1E2A326A" w:rsidDel="00FC50DF" w:rsidR="31A610F9">
        <w:rPr>
          <w:rFonts w:eastAsia="Calibri"/>
          <w:color w:val="000000" w:themeColor="text1"/>
        </w:rPr>
        <w:t>the area</w:t>
      </w:r>
      <w:r w:rsidRPr="27F5ED4B" w:rsidR="7B7EA06F">
        <w:rPr>
          <w:rFonts w:eastAsia="Calibri"/>
          <w:color w:val="000000" w:themeColor="text1"/>
        </w:rPr>
        <w:t>.</w:t>
      </w:r>
      <w:r w:rsidR="00E74B42">
        <w:rPr>
          <w:rFonts w:eastAsia="Calibri"/>
          <w:color w:val="000000" w:themeColor="text1"/>
        </w:rPr>
        <w:t xml:space="preserve"> Additionally,</w:t>
      </w:r>
      <w:r w:rsidRPr="1E2A326A" w:rsidDel="00E74B42" w:rsidR="3BAC06F5">
        <w:rPr>
          <w:rFonts w:eastAsia="Calibri"/>
          <w:color w:val="000000" w:themeColor="text1"/>
        </w:rPr>
        <w:t xml:space="preserve"> </w:t>
      </w:r>
      <w:r w:rsidR="00FC50DF">
        <w:rPr>
          <w:rFonts w:eastAsia="Calibri"/>
          <w:color w:val="000000" w:themeColor="text1"/>
        </w:rPr>
        <w:t xml:space="preserve">these reductions </w:t>
      </w:r>
      <w:r w:rsidRPr="1E2A326A" w:rsidR="3BAC06F5">
        <w:rPr>
          <w:rFonts w:eastAsia="Calibri"/>
          <w:color w:val="000000" w:themeColor="text1"/>
        </w:rPr>
        <w:t>helped improve compliance with the other criteria.</w:t>
      </w:r>
    </w:p>
    <w:p w:rsidR="21FCA423" w:rsidP="21FCA423" w:rsidRDefault="21FCA423" w14:paraId="7087E7DC" w14:textId="38ADCF6B">
      <w:pPr>
        <w:ind w:left="0"/>
        <w:rPr>
          <w:rFonts w:eastAsia="Calibri"/>
          <w:b/>
        </w:rPr>
      </w:pPr>
    </w:p>
    <w:p w:rsidR="00AD0A08" w:rsidP="00960E13" w:rsidRDefault="00AD0A08" w14:paraId="6C6AC87C" w14:textId="77777777">
      <w:pPr>
        <w:ind w:left="0"/>
        <w:rPr>
          <w:rFonts w:eastAsia="Calibri"/>
        </w:rPr>
      </w:pPr>
    </w:p>
    <w:p w:rsidR="00AD0A08" w:rsidP="00AD0A08" w:rsidRDefault="00AD0A08" w14:paraId="579A318F" w14:textId="19B85952">
      <w:pPr>
        <w:pStyle w:val="Heading3"/>
        <w:ind w:left="810"/>
      </w:pPr>
      <w:bookmarkStart w:name="_Toc90563262" w:id="110"/>
      <w:bookmarkStart w:name="_Ref85808939" w:id="111"/>
      <w:bookmarkStart w:name="_Ref85809030" w:id="112"/>
      <w:bookmarkStart w:name="_Ref85809039" w:id="113"/>
      <w:bookmarkStart w:name="_Ref85810653" w:id="114"/>
      <w:bookmarkStart w:name="_Toc95124823" w:id="115"/>
      <w:r>
        <w:t>Transmission Implications of the Mapped Portfolio</w:t>
      </w:r>
      <w:bookmarkEnd w:id="110"/>
      <w:r w:rsidR="329DF18C">
        <w:t xml:space="preserve"> for the Proposed Decision</w:t>
      </w:r>
      <w:bookmarkEnd w:id="111"/>
      <w:bookmarkEnd w:id="112"/>
      <w:bookmarkEnd w:id="113"/>
      <w:bookmarkEnd w:id="114"/>
      <w:bookmarkEnd w:id="115"/>
    </w:p>
    <w:p w:rsidR="00AD0A08" w:rsidP="00960E13" w:rsidRDefault="366A39A3" w14:paraId="516C262C" w14:textId="7575E268">
      <w:pPr>
        <w:spacing w:after="240"/>
        <w:ind w:left="0"/>
        <w:rPr>
          <w:rFonts w:eastAsia="Calibri"/>
        </w:rPr>
      </w:pPr>
      <w:r w:rsidRPr="1E2A326A">
        <w:rPr>
          <w:rFonts w:eastAsia="Calibri"/>
        </w:rPr>
        <w:t xml:space="preserve">As described above, the mapped resources exceed </w:t>
      </w:r>
      <w:r w:rsidRPr="27F5ED4B" w:rsidR="10219C9F">
        <w:rPr>
          <w:rFonts w:eastAsia="Calibri"/>
        </w:rPr>
        <w:t>five</w:t>
      </w:r>
      <w:r w:rsidRPr="1E2A326A" w:rsidR="2DFDB707">
        <w:rPr>
          <w:rFonts w:eastAsia="Calibri"/>
        </w:rPr>
        <w:t xml:space="preserve"> </w:t>
      </w:r>
      <w:r w:rsidRPr="1E2A326A">
        <w:rPr>
          <w:rFonts w:eastAsia="Calibri"/>
        </w:rPr>
        <w:t xml:space="preserve">existing transmission constraints that could be resolved with cost-effective transmission upgrades. </w:t>
      </w:r>
      <w:r w:rsidRPr="27F5ED4B" w:rsidR="6124C324">
        <w:rPr>
          <w:rFonts w:eastAsia="Calibri"/>
        </w:rPr>
        <w:t>The</w:t>
      </w:r>
      <w:r w:rsidRPr="1E2A326A" w:rsidDel="4712A47D" w:rsidR="758A2F29">
        <w:rPr>
          <w:rFonts w:eastAsia="Calibri"/>
        </w:rPr>
        <w:t xml:space="preserve"> </w:t>
      </w:r>
      <w:r w:rsidRPr="79343CE5" w:rsidR="36E70F16">
        <w:rPr>
          <w:rFonts w:eastAsia="Calibri"/>
        </w:rPr>
        <w:t>five</w:t>
      </w:r>
      <w:r w:rsidRPr="1E2A326A" w:rsidR="641A1512">
        <w:rPr>
          <w:rFonts w:eastAsia="Calibri"/>
        </w:rPr>
        <w:t xml:space="preserve"> </w:t>
      </w:r>
      <w:r w:rsidRPr="1E2A326A">
        <w:rPr>
          <w:rFonts w:eastAsia="Calibri"/>
        </w:rPr>
        <w:t>areas and corresponding transmission constraints are as follows:</w:t>
      </w:r>
    </w:p>
    <w:p w:rsidRPr="00E02760" w:rsidR="5DCC3480" w:rsidP="48E13C77" w:rsidRDefault="16F745C8" w14:paraId="0D2DD6F9" w14:textId="14473CA6">
      <w:pPr>
        <w:pStyle w:val="ListParagraph"/>
        <w:numPr>
          <w:ilvl w:val="0"/>
          <w:numId w:val="187"/>
        </w:numPr>
        <w:rPr>
          <w:rFonts w:eastAsia="Garamond" w:cs="Garamond"/>
          <w:i/>
          <w:color w:val="1F3864" w:themeColor="accent1" w:themeShade="80"/>
        </w:rPr>
      </w:pPr>
      <w:r w:rsidRPr="63FE75BF">
        <w:rPr>
          <w:rStyle w:val="Heading7Char"/>
        </w:rPr>
        <w:t xml:space="preserve">Greater LA Metro and Tehachapi – Laguna Bell </w:t>
      </w:r>
      <w:r w:rsidRPr="27F5ED4B" w:rsidR="21A08B22">
        <w:rPr>
          <w:rStyle w:val="Heading7Char"/>
        </w:rPr>
        <w:t>-</w:t>
      </w:r>
      <w:r w:rsidRPr="63FE75BF">
        <w:rPr>
          <w:rStyle w:val="Heading7Char"/>
        </w:rPr>
        <w:t xml:space="preserve"> Mesa Constraint: </w:t>
      </w:r>
      <w:r w:rsidR="0069117A">
        <w:t>Resources mapped in these two areas resulted in a 1</w:t>
      </w:r>
      <w:r w:rsidR="47EB9575">
        <w:t>,</w:t>
      </w:r>
      <w:r w:rsidR="0069117A">
        <w:t>983 MW FCDS exceedance in the Laguna Bell – Mesa Constraint.</w:t>
      </w:r>
      <w:r w:rsidR="700FCAB9">
        <w:t xml:space="preserve"> This exceedance is caused by the mapping</w:t>
      </w:r>
      <w:r w:rsidR="2D4E498D">
        <w:t xml:space="preserve"> of 14 MW of biomass, 2</w:t>
      </w:r>
      <w:r w:rsidR="26710A0B">
        <w:t>,</w:t>
      </w:r>
      <w:r w:rsidR="2D4E498D">
        <w:t>226 MW of solar (210 MW FCDS, 2</w:t>
      </w:r>
      <w:r w:rsidR="7D3A1469">
        <w:t>,</w:t>
      </w:r>
      <w:r w:rsidR="2D4E498D">
        <w:t>016 MW EODS), and 1</w:t>
      </w:r>
      <w:r w:rsidR="790F90CD">
        <w:t>,</w:t>
      </w:r>
      <w:r w:rsidR="2D4E498D">
        <w:t>880 MW of batteries to substations within the constraint.</w:t>
      </w:r>
      <w:r w:rsidR="4FE7E471">
        <w:t xml:space="preserve"> This exceedance could be alleviated by the upgrade identified in the CAISO</w:t>
      </w:r>
      <w:r w:rsidR="08B56EDE">
        <w:t>’s</w:t>
      </w:r>
      <w:r w:rsidR="4FE7E471">
        <w:t xml:space="preserve"> 2021</w:t>
      </w:r>
      <w:r w:rsidDel="20310135" w:rsidR="25065C32">
        <w:t xml:space="preserve"> </w:t>
      </w:r>
      <w:r w:rsidR="43B31043">
        <w:t>W</w:t>
      </w:r>
      <w:r w:rsidR="6B7AFE58">
        <w:t xml:space="preserve">hite </w:t>
      </w:r>
      <w:r w:rsidR="5B5842CE">
        <w:t>P</w:t>
      </w:r>
      <w:r w:rsidR="6B7AFE58">
        <w:t>aper.</w:t>
      </w:r>
      <w:r w:rsidR="71727D95">
        <w:t xml:space="preserve"> </w:t>
      </w:r>
      <w:r w:rsidR="19254215">
        <w:t>Pe</w:t>
      </w:r>
      <w:r w:rsidR="53DDF64F">
        <w:t>r</w:t>
      </w:r>
      <w:r w:rsidR="351B2639">
        <w:t xml:space="preserve"> the </w:t>
      </w:r>
      <w:r w:rsidR="357F597F">
        <w:t>W</w:t>
      </w:r>
      <w:r w:rsidR="19254215">
        <w:t xml:space="preserve">hite </w:t>
      </w:r>
      <w:r w:rsidR="7E9DC9D7">
        <w:t>P</w:t>
      </w:r>
      <w:r w:rsidR="19254215">
        <w:t>aper</w:t>
      </w:r>
      <w:r w:rsidR="351B2639">
        <w:t>, t</w:t>
      </w:r>
      <w:r w:rsidR="213F791A">
        <w:t>his upgrade would expand the FCDS constraint limit by 3,178 MW, cost an estimated $15 million, and take an estimated 27 months to complete</w:t>
      </w:r>
      <w:r w:rsidR="6E30E10D">
        <w:t>.</w:t>
      </w:r>
    </w:p>
    <w:p w:rsidRPr="00E02760" w:rsidR="00E02760" w:rsidP="27F5ED4B" w:rsidRDefault="00E02760" w14:paraId="7C551D9B" w14:textId="77777777">
      <w:pPr>
        <w:pStyle w:val="ListParagraph"/>
        <w:rPr>
          <w:rFonts w:eastAsia="Garamond" w:cs="Garamond"/>
          <w:i/>
          <w:color w:val="1F3864" w:themeColor="accent1" w:themeShade="80"/>
        </w:rPr>
      </w:pPr>
    </w:p>
    <w:p w:rsidR="00E02760" w:rsidP="48E13C77" w:rsidRDefault="00B75C17" w14:paraId="699C1433" w14:textId="0104281B">
      <w:pPr>
        <w:pStyle w:val="ListParagraph"/>
        <w:numPr>
          <w:ilvl w:val="0"/>
          <w:numId w:val="187"/>
        </w:numPr>
        <w:rPr>
          <w:rStyle w:val="Heading7Char"/>
          <w:rFonts w:ascii="Garamond" w:hAnsi="Garamond" w:eastAsia="Garamond" w:cs="Garamond"/>
        </w:rPr>
      </w:pPr>
      <w:r w:rsidRPr="63FE75BF">
        <w:rPr>
          <w:rStyle w:val="Heading7Char"/>
        </w:rPr>
        <w:t xml:space="preserve">Tehachapi – </w:t>
      </w:r>
      <w:r>
        <w:rPr>
          <w:rStyle w:val="Heading7Char"/>
        </w:rPr>
        <w:t>Antelope</w:t>
      </w:r>
      <w:r w:rsidR="00022A94">
        <w:rPr>
          <w:rStyle w:val="Heading7Char"/>
        </w:rPr>
        <w:t xml:space="preserve"> – Vincent Constraint</w:t>
      </w:r>
      <w:r w:rsidRPr="63FE75BF">
        <w:rPr>
          <w:rStyle w:val="Heading7Char"/>
        </w:rPr>
        <w:t>:</w:t>
      </w:r>
      <w:r w:rsidR="002223F3">
        <w:rPr>
          <w:rStyle w:val="Heading7Char"/>
          <w:i w:val="0"/>
          <w:iCs w:val="0"/>
        </w:rPr>
        <w:t xml:space="preserve"> </w:t>
      </w:r>
      <w:r w:rsidRPr="63FE75BF" w:rsidR="002223F3">
        <w:rPr>
          <w:rFonts w:eastAsia="Calibri"/>
        </w:rPr>
        <w:t>Resources mapped in this area resulted in a</w:t>
      </w:r>
      <w:r w:rsidR="008960F5">
        <w:rPr>
          <w:rFonts w:eastAsia="Calibri"/>
        </w:rPr>
        <w:t xml:space="preserve"> 367 MW FCDS exceedance in the Antelope-Vincent Constraint.</w:t>
      </w:r>
      <w:r w:rsidR="00DA2D23">
        <w:rPr>
          <w:rFonts w:eastAsia="Calibri"/>
        </w:rPr>
        <w:t xml:space="preserve"> This exceedance is caused by the mapping of </w:t>
      </w:r>
      <w:r w:rsidR="00860D32">
        <w:rPr>
          <w:rFonts w:eastAsia="Calibri"/>
        </w:rPr>
        <w:t xml:space="preserve">10 MW of biomass, </w:t>
      </w:r>
      <w:r w:rsidR="00CF1FD6">
        <w:rPr>
          <w:rFonts w:eastAsia="Calibri"/>
        </w:rPr>
        <w:t xml:space="preserve">1614 MW of FCDS solar, </w:t>
      </w:r>
      <w:r w:rsidR="00D86F05">
        <w:rPr>
          <w:rFonts w:eastAsia="Calibri"/>
        </w:rPr>
        <w:t>275 MW of wind, 3,051 MW of batteries, and 500 MW</w:t>
      </w:r>
      <w:r w:rsidR="001747C1">
        <w:rPr>
          <w:rFonts w:eastAsia="Calibri"/>
        </w:rPr>
        <w:t xml:space="preserve"> of pumped storage to substations within the constraint</w:t>
      </w:r>
      <w:r w:rsidR="0067759D">
        <w:rPr>
          <w:rFonts w:eastAsia="Calibri"/>
        </w:rPr>
        <w:t xml:space="preserve">. </w:t>
      </w:r>
      <w:r w:rsidR="0067759D">
        <w:t>This exceedance could be alleviated by the upgrade identified in the CAISO’s 2021</w:t>
      </w:r>
      <w:r w:rsidR="001747C1">
        <w:rPr>
          <w:rFonts w:eastAsia="Calibri"/>
        </w:rPr>
        <w:t>.</w:t>
      </w:r>
      <w:r w:rsidR="0067759D">
        <w:rPr>
          <w:rFonts w:eastAsia="Calibri"/>
        </w:rPr>
        <w:t>White Paper</w:t>
      </w:r>
      <w:r w:rsidR="005F25BE">
        <w:rPr>
          <w:rFonts w:eastAsia="Calibri"/>
        </w:rPr>
        <w:t xml:space="preserve">, </w:t>
      </w:r>
      <w:r w:rsidR="005F25BE">
        <w:rPr>
          <w:rFonts w:eastAsia="Calibri"/>
        </w:rPr>
        <w:lastRenderedPageBreak/>
        <w:t>which would expand the FCDS limit by</w:t>
      </w:r>
      <w:r w:rsidR="00C439C8">
        <w:rPr>
          <w:rFonts w:eastAsia="Calibri"/>
        </w:rPr>
        <w:t xml:space="preserve"> 2,700 MW, cost an </w:t>
      </w:r>
      <w:r w:rsidRPr="79343CE5" w:rsidR="557237DE">
        <w:rPr>
          <w:rFonts w:eastAsia="Calibri"/>
        </w:rPr>
        <w:t>estimated</w:t>
      </w:r>
      <w:r w:rsidRPr="79343CE5" w:rsidR="00C439C8">
        <w:rPr>
          <w:rFonts w:eastAsia="Calibri"/>
        </w:rPr>
        <w:t xml:space="preserve"> </w:t>
      </w:r>
      <w:r w:rsidR="00C439C8">
        <w:rPr>
          <w:rFonts w:eastAsia="Calibri"/>
        </w:rPr>
        <w:t>$15 million, and take an estimated 18 months to complete.</w:t>
      </w:r>
    </w:p>
    <w:p w:rsidR="48E13C77" w:rsidP="00960E13" w:rsidRDefault="48E13C77" w14:paraId="5A466C57" w14:textId="5797E8E1">
      <w:pPr>
        <w:ind w:left="0"/>
        <w:rPr>
          <w:rStyle w:val="Heading7Char"/>
          <w:rFonts w:ascii="Garamond" w:hAnsi="Garamond" w:eastAsia="Calibri" w:cs="Calibri"/>
          <w:szCs w:val="24"/>
        </w:rPr>
      </w:pPr>
    </w:p>
    <w:p w:rsidR="00AD0A08" w:rsidP="63FE75BF" w:rsidRDefault="31E18677" w14:paraId="3D013D0D" w14:textId="538B0C24">
      <w:pPr>
        <w:pStyle w:val="ListParagraph"/>
        <w:numPr>
          <w:ilvl w:val="0"/>
          <w:numId w:val="187"/>
        </w:numPr>
        <w:rPr>
          <w:rFonts w:asciiTheme="minorHAnsi" w:hAnsiTheme="minorHAnsi" w:eastAsiaTheme="minorEastAsia" w:cstheme="minorBidi"/>
        </w:rPr>
      </w:pPr>
      <w:r w:rsidRPr="63FE75BF">
        <w:rPr>
          <w:rStyle w:val="Heading7Char"/>
        </w:rPr>
        <w:t>San Diego &amp; Imperial – San Diego Internal Constraint:</w:t>
      </w:r>
      <w:r w:rsidRPr="63FE75BF">
        <w:rPr>
          <w:rFonts w:eastAsia="Calibri"/>
          <w:b/>
          <w:bCs/>
        </w:rPr>
        <w:t xml:space="preserve"> </w:t>
      </w:r>
      <w:r w:rsidRPr="63FE75BF">
        <w:rPr>
          <w:rFonts w:eastAsia="Calibri"/>
        </w:rPr>
        <w:t>Resources mapped in this area resulted in a 614 MW FCDS exceedan</w:t>
      </w:r>
      <w:r w:rsidRPr="63FE75BF">
        <w:rPr>
          <w:rFonts w:eastAsia="Garamond" w:cs="Garamond"/>
        </w:rPr>
        <w:t>ce in the San Diego Internal Constraint. This exceedance is caused by the mapping of 600 MW of FCDS wind, 100 MW of FCDS solar, and 1,377 MW of batteries and pumped storage</w:t>
      </w:r>
      <w:r w:rsidRPr="63FE75BF" w:rsidR="75A957D5">
        <w:rPr>
          <w:rFonts w:eastAsia="Garamond" w:cs="Garamond"/>
        </w:rPr>
        <w:t xml:space="preserve"> </w:t>
      </w:r>
      <w:r w:rsidRPr="63FE75BF">
        <w:rPr>
          <w:rFonts w:eastAsia="Garamond" w:cs="Garamond"/>
        </w:rPr>
        <w:t xml:space="preserve">to substations within the constraint. The RESOLVE model partially triggered this upgrade to accommodate resources </w:t>
      </w:r>
      <w:r w:rsidRPr="63FE75BF" w:rsidR="24F3DFCD">
        <w:rPr>
          <w:rFonts w:eastAsia="Garamond" w:cs="Garamond"/>
        </w:rPr>
        <w:t xml:space="preserve">it selected </w:t>
      </w:r>
      <w:r w:rsidRPr="63FE75BF">
        <w:rPr>
          <w:rFonts w:eastAsia="Garamond" w:cs="Garamond"/>
        </w:rPr>
        <w:t>in this area. This transmission upgrade, as noted in the updated CAISO</w:t>
      </w:r>
      <w:r w:rsidRPr="63FE75BF" w:rsidR="71421C0F">
        <w:rPr>
          <w:rFonts w:eastAsia="Garamond" w:cs="Garamond"/>
        </w:rPr>
        <w:t>’s</w:t>
      </w:r>
      <w:r w:rsidRPr="63FE75BF">
        <w:rPr>
          <w:rFonts w:eastAsia="Garamond" w:cs="Garamond"/>
        </w:rPr>
        <w:t xml:space="preserve"> </w:t>
      </w:r>
      <w:r w:rsidRPr="63FE75BF" w:rsidR="73884A71">
        <w:rPr>
          <w:rFonts w:eastAsia="Garamond" w:cs="Garamond"/>
        </w:rPr>
        <w:t xml:space="preserve">2021 </w:t>
      </w:r>
      <w:r w:rsidRPr="27F5ED4B" w:rsidR="19440430">
        <w:rPr>
          <w:rFonts w:eastAsia="Garamond" w:cs="Garamond"/>
        </w:rPr>
        <w:t>W</w:t>
      </w:r>
      <w:r w:rsidRPr="27F5ED4B" w:rsidR="6433BF36">
        <w:rPr>
          <w:rFonts w:eastAsia="Garamond" w:cs="Garamond"/>
        </w:rPr>
        <w:t xml:space="preserve">hite </w:t>
      </w:r>
      <w:r w:rsidRPr="27F5ED4B" w:rsidR="5463E265">
        <w:rPr>
          <w:rFonts w:eastAsia="Garamond" w:cs="Garamond"/>
        </w:rPr>
        <w:t>P</w:t>
      </w:r>
      <w:r w:rsidRPr="27F5ED4B" w:rsidR="6433BF36">
        <w:rPr>
          <w:rFonts w:eastAsia="Garamond" w:cs="Garamond"/>
        </w:rPr>
        <w:t>aper</w:t>
      </w:r>
      <w:r w:rsidRPr="63FE75BF">
        <w:rPr>
          <w:rFonts w:eastAsia="Garamond" w:cs="Garamond"/>
        </w:rPr>
        <w:t>, would increase the FCDS c</w:t>
      </w:r>
      <w:r w:rsidRPr="63FE75BF">
        <w:rPr>
          <w:rFonts w:eastAsia="Calibri"/>
        </w:rPr>
        <w:t xml:space="preserve">onstraint limit by 2,067 MW, easily alleviating the mapped exceedance, cost </w:t>
      </w:r>
      <w:r w:rsidRPr="27F5ED4B" w:rsidR="6433BF36">
        <w:rPr>
          <w:rFonts w:eastAsia="Calibri"/>
        </w:rPr>
        <w:t>an</w:t>
      </w:r>
      <w:r w:rsidRPr="63FE75BF">
        <w:rPr>
          <w:rFonts w:eastAsia="Calibri"/>
        </w:rPr>
        <w:t xml:space="preserve"> estimated $89 million, and take an estimated 18 months to complete.</w:t>
      </w:r>
    </w:p>
    <w:p w:rsidR="00AD0A08" w:rsidP="00AD0A08" w:rsidRDefault="00AD0A08" w14:paraId="738FF81B" w14:textId="77777777">
      <w:pPr>
        <w:ind w:left="0"/>
        <w:rPr>
          <w:rFonts w:eastAsia="Calibri"/>
        </w:rPr>
      </w:pPr>
    </w:p>
    <w:p w:rsidR="00AD0A08" w:rsidP="63FE75BF" w:rsidRDefault="70CFD12D" w14:paraId="752E2296" w14:textId="084AFB87">
      <w:pPr>
        <w:pStyle w:val="ListParagraph"/>
        <w:numPr>
          <w:ilvl w:val="0"/>
          <w:numId w:val="187"/>
        </w:numPr>
        <w:rPr>
          <w:rFonts w:asciiTheme="minorHAnsi" w:hAnsiTheme="minorHAnsi" w:eastAsiaTheme="minorEastAsia" w:cstheme="minorBidi"/>
        </w:rPr>
      </w:pPr>
      <w:r w:rsidRPr="63FE75BF">
        <w:rPr>
          <w:rStyle w:val="Heading7Char"/>
        </w:rPr>
        <w:t>Southern Nevada – GLW-VEA Area Constraint:</w:t>
      </w:r>
      <w:r w:rsidRPr="63FE75BF">
        <w:rPr>
          <w:rFonts w:eastAsia="Calibri"/>
        </w:rPr>
        <w:t xml:space="preserve"> The geothermal, wind, solar, and battery resources mapped in this area resulted in a 984 MW FCDS and 968 MW EODS exceedance in the GLW-VEA Area Constraint. In total 320 MW of geothermal, 442 MW of FCDS wind, 1,848 MW (175 MW FCDS, 1,673 MW EODS) of solar, and 700 MW of batteries are mapped to the GLW area constraint. The RESOLVE model partially triggered this upgrade when </w:t>
      </w:r>
      <w:r w:rsidRPr="63FE75BF" w:rsidR="0163ACE1">
        <w:rPr>
          <w:rFonts w:eastAsia="Calibri"/>
        </w:rPr>
        <w:t xml:space="preserve">selecting </w:t>
      </w:r>
      <w:r w:rsidRPr="63FE75BF">
        <w:rPr>
          <w:rFonts w:eastAsia="Calibri"/>
        </w:rPr>
        <w:t xml:space="preserve">geothermal resources </w:t>
      </w:r>
      <w:r w:rsidRPr="63FE75BF" w:rsidR="60BCD2AD">
        <w:rPr>
          <w:rFonts w:eastAsia="Calibri"/>
        </w:rPr>
        <w:t>in</w:t>
      </w:r>
      <w:r w:rsidRPr="63FE75BF">
        <w:rPr>
          <w:rFonts w:eastAsia="Calibri"/>
        </w:rPr>
        <w:t xml:space="preserve"> the area, and this upgrade is consistent with the upgrades that CPUC staff noted in the 2021-2022 TPP base case mapping for this area. The GLW area transmission upgrade would increase FCDS limits by 1,000 MW and EODS limits by 1,110 MW, alleviating the mapped exceedances. Per the CAISO</w:t>
      </w:r>
      <w:r w:rsidRPr="63FE75BF" w:rsidR="1229C47D">
        <w:rPr>
          <w:rFonts w:eastAsia="Calibri"/>
        </w:rPr>
        <w:t>’s</w:t>
      </w:r>
      <w:r w:rsidRPr="63FE75BF">
        <w:rPr>
          <w:rFonts w:eastAsia="Calibri"/>
        </w:rPr>
        <w:t xml:space="preserve"> </w:t>
      </w:r>
      <w:r w:rsidRPr="63FE75BF" w:rsidR="3228DB65">
        <w:rPr>
          <w:rFonts w:eastAsia="Calibri"/>
        </w:rPr>
        <w:t xml:space="preserve">2021 </w:t>
      </w:r>
      <w:r w:rsidRPr="27F5ED4B" w:rsidR="2BDD3C57">
        <w:rPr>
          <w:rFonts w:eastAsia="Calibri"/>
        </w:rPr>
        <w:t>W</w:t>
      </w:r>
      <w:r w:rsidRPr="27F5ED4B" w:rsidR="2D9851AC">
        <w:rPr>
          <w:rFonts w:eastAsia="Calibri"/>
        </w:rPr>
        <w:t xml:space="preserve">hite </w:t>
      </w:r>
      <w:r w:rsidRPr="27F5ED4B" w:rsidR="26157F7E">
        <w:rPr>
          <w:rFonts w:eastAsia="Calibri"/>
        </w:rPr>
        <w:t>P</w:t>
      </w:r>
      <w:r w:rsidRPr="27F5ED4B" w:rsidR="2D9851AC">
        <w:rPr>
          <w:rFonts w:eastAsia="Calibri"/>
        </w:rPr>
        <w:t>aper</w:t>
      </w:r>
      <w:r w:rsidRPr="63FE75BF">
        <w:rPr>
          <w:rFonts w:eastAsia="Calibri"/>
        </w:rPr>
        <w:t xml:space="preserve">, the upgrade costs an estimated $200 million and </w:t>
      </w:r>
      <w:r w:rsidRPr="63FE75BF" w:rsidR="5491A210">
        <w:rPr>
          <w:rFonts w:eastAsia="Calibri"/>
        </w:rPr>
        <w:t xml:space="preserve">would </w:t>
      </w:r>
      <w:r w:rsidRPr="63FE75BF">
        <w:rPr>
          <w:rFonts w:eastAsia="Calibri"/>
        </w:rPr>
        <w:t xml:space="preserve">take an estimated 60 months to complete. </w:t>
      </w:r>
    </w:p>
    <w:p w:rsidR="00AD0A08" w:rsidP="00AD0A08" w:rsidRDefault="00AD0A08" w14:paraId="05F1BB39" w14:textId="77777777">
      <w:pPr>
        <w:ind w:left="0"/>
        <w:rPr>
          <w:rFonts w:eastAsia="Calibri"/>
        </w:rPr>
      </w:pPr>
    </w:p>
    <w:p w:rsidR="00AD0A08" w:rsidP="00AD0A08" w:rsidRDefault="204E5AA8" w14:paraId="25A82E62" w14:textId="360364B5">
      <w:pPr>
        <w:pStyle w:val="ListParagraph"/>
        <w:numPr>
          <w:ilvl w:val="0"/>
          <w:numId w:val="187"/>
        </w:numPr>
      </w:pPr>
      <w:r w:rsidRPr="63FE75BF">
        <w:rPr>
          <w:rStyle w:val="Heading7Char"/>
        </w:rPr>
        <w:t>Southern PG&amp;E – Moss Landing-Las Aguilas 230kV Constraint:</w:t>
      </w:r>
      <w:r w:rsidRPr="63FE75BF">
        <w:rPr>
          <w:rFonts w:eastAsia="Calibri"/>
        </w:rPr>
        <w:t xml:space="preserve"> Resources mapped in this area resulted in a 417 MW EODS exceedance in this Moss Landing-Las Aguilas 230kV off-peak deliverability constraint. The 810 MW (160 MW FCDS, 650 MW EODS) of solar mapped to substations in this constraint triggered the exceedance. This EODS exceedance cannot be alleviated by mapping additional batteries to the substations as doing so would trigger additional exceedances in multiple other constraints, some of which do not have known upgrades. The CAISO</w:t>
      </w:r>
      <w:r w:rsidRPr="63FE75BF" w:rsidR="3890175A">
        <w:rPr>
          <w:rFonts w:eastAsia="Calibri"/>
        </w:rPr>
        <w:t>’s</w:t>
      </w:r>
      <w:r w:rsidRPr="63FE75BF">
        <w:rPr>
          <w:rFonts w:eastAsia="Calibri"/>
        </w:rPr>
        <w:t xml:space="preserve"> </w:t>
      </w:r>
      <w:r w:rsidRPr="27F5ED4B" w:rsidR="516F31AD">
        <w:rPr>
          <w:rFonts w:eastAsia="Calibri"/>
        </w:rPr>
        <w:t>2021</w:t>
      </w:r>
      <w:r w:rsidRPr="63FE75BF" w:rsidR="19FF4FA0">
        <w:rPr>
          <w:rFonts w:eastAsia="Calibri"/>
        </w:rPr>
        <w:t xml:space="preserve"> W</w:t>
      </w:r>
      <w:r w:rsidRPr="63FE75BF">
        <w:rPr>
          <w:rFonts w:eastAsia="Calibri"/>
        </w:rPr>
        <w:t xml:space="preserve">hite </w:t>
      </w:r>
      <w:r w:rsidRPr="27F5ED4B" w:rsidR="2BA569A5">
        <w:rPr>
          <w:rFonts w:eastAsia="Calibri"/>
        </w:rPr>
        <w:t>P</w:t>
      </w:r>
      <w:r w:rsidRPr="27F5ED4B" w:rsidR="2E5C252C">
        <w:rPr>
          <w:rFonts w:eastAsia="Calibri"/>
        </w:rPr>
        <w:t>aper</w:t>
      </w:r>
      <w:r w:rsidRPr="63FE75BF">
        <w:rPr>
          <w:rFonts w:eastAsia="Calibri"/>
        </w:rPr>
        <w:t xml:space="preserve"> proposed upgrade could alleviate this exceedance as it provides 1,308 MW of EODS capacity, costs an estimated $48 million, and takes an estimated 98 months to complete. </w:t>
      </w:r>
    </w:p>
    <w:p w:rsidR="00AD0A08" w:rsidP="00AD0A08" w:rsidRDefault="00AD0A08" w14:paraId="400833AD" w14:textId="77777777">
      <w:pPr>
        <w:rPr>
          <w:rFonts w:eastAsia="Calibri"/>
        </w:rPr>
      </w:pPr>
    </w:p>
    <w:p w:rsidR="00AD0A08" w:rsidP="00960E13" w:rsidRDefault="6EAFB8CE" w14:paraId="1C44D8C4" w14:textId="121C142B">
      <w:pPr>
        <w:ind w:left="0"/>
        <w:rPr>
          <w:rFonts w:eastAsia="Calibri"/>
          <w:b/>
          <w:bCs/>
          <w:color w:val="000000" w:themeColor="text1"/>
        </w:rPr>
      </w:pPr>
      <w:r w:rsidRPr="63FE75BF">
        <w:rPr>
          <w:rFonts w:eastAsia="Calibri"/>
          <w:color w:val="000000" w:themeColor="text1"/>
        </w:rPr>
        <w:t>The mapping resulted in an additional transmission exceedance that cannot be readily alleviated in a cost-effective way by the transmission upgrade identified in the CAISO</w:t>
      </w:r>
      <w:r w:rsidRPr="63FE75BF" w:rsidR="332A6E1E">
        <w:rPr>
          <w:rFonts w:eastAsia="Calibri"/>
          <w:color w:val="000000" w:themeColor="text1"/>
        </w:rPr>
        <w:t>’s</w:t>
      </w:r>
      <w:r w:rsidRPr="63FE75BF">
        <w:rPr>
          <w:rFonts w:eastAsia="Calibri"/>
          <w:color w:val="000000" w:themeColor="text1"/>
        </w:rPr>
        <w:t xml:space="preserve"> </w:t>
      </w:r>
      <w:r w:rsidRPr="27F5ED4B" w:rsidR="35FCFC54">
        <w:rPr>
          <w:rFonts w:eastAsia="Calibri"/>
          <w:color w:val="000000" w:themeColor="text1"/>
        </w:rPr>
        <w:t xml:space="preserve">2021 </w:t>
      </w:r>
      <w:r w:rsidRPr="27F5ED4B" w:rsidR="09B8CD21">
        <w:rPr>
          <w:rFonts w:eastAsia="Calibri"/>
          <w:color w:val="000000" w:themeColor="text1"/>
        </w:rPr>
        <w:t>W</w:t>
      </w:r>
      <w:r w:rsidRPr="27F5ED4B" w:rsidR="1183D2C7">
        <w:rPr>
          <w:rFonts w:eastAsia="Calibri"/>
          <w:color w:val="000000" w:themeColor="text1"/>
        </w:rPr>
        <w:t xml:space="preserve">hite </w:t>
      </w:r>
      <w:r w:rsidRPr="27F5ED4B" w:rsidR="638F80FA">
        <w:rPr>
          <w:rFonts w:eastAsia="Calibri"/>
          <w:color w:val="000000" w:themeColor="text1"/>
        </w:rPr>
        <w:t>P</w:t>
      </w:r>
      <w:r w:rsidRPr="27F5ED4B" w:rsidR="1183D2C7">
        <w:rPr>
          <w:rFonts w:eastAsia="Calibri"/>
          <w:color w:val="000000" w:themeColor="text1"/>
        </w:rPr>
        <w:t>aper</w:t>
      </w:r>
      <w:r w:rsidRPr="63FE75BF" w:rsidR="00B53483">
        <w:rPr>
          <w:rFonts w:eastAsia="Calibri"/>
          <w:color w:val="000000" w:themeColor="text1"/>
        </w:rPr>
        <w:t>;</w:t>
      </w:r>
      <w:r w:rsidRPr="63FE75BF" w:rsidR="00D20488">
        <w:rPr>
          <w:rFonts w:eastAsia="Calibri"/>
          <w:color w:val="000000" w:themeColor="text1"/>
        </w:rPr>
        <w:t xml:space="preserve"> however</w:t>
      </w:r>
      <w:r w:rsidRPr="63FE75BF" w:rsidR="00B53483">
        <w:rPr>
          <w:rFonts w:eastAsia="Calibri"/>
          <w:color w:val="000000" w:themeColor="text1"/>
        </w:rPr>
        <w:t>, alternative transmission</w:t>
      </w:r>
      <w:r w:rsidRPr="63FE75BF" w:rsidR="003666E1">
        <w:rPr>
          <w:rFonts w:eastAsia="Calibri"/>
          <w:color w:val="000000" w:themeColor="text1"/>
        </w:rPr>
        <w:t xml:space="preserve"> upgrades</w:t>
      </w:r>
      <w:r w:rsidRPr="63FE75BF" w:rsidR="007D2554">
        <w:rPr>
          <w:rFonts w:eastAsia="Calibri"/>
          <w:color w:val="000000" w:themeColor="text1"/>
        </w:rPr>
        <w:t xml:space="preserve"> may</w:t>
      </w:r>
      <w:r w:rsidRPr="63FE75BF" w:rsidR="00B53483">
        <w:rPr>
          <w:rFonts w:eastAsia="Calibri"/>
          <w:color w:val="000000" w:themeColor="text1"/>
        </w:rPr>
        <w:t xml:space="preserve"> </w:t>
      </w:r>
      <w:r w:rsidRPr="63FE75BF" w:rsidR="001D3A5F">
        <w:rPr>
          <w:rFonts w:eastAsia="Calibri"/>
          <w:color w:val="000000" w:themeColor="text1"/>
        </w:rPr>
        <w:t>address the exceedance</w:t>
      </w:r>
      <w:r w:rsidRPr="63FE75BF">
        <w:rPr>
          <w:rFonts w:eastAsia="Calibri"/>
          <w:color w:val="000000" w:themeColor="text1"/>
        </w:rPr>
        <w:t>:</w:t>
      </w:r>
    </w:p>
    <w:p w:rsidR="00AD0A08" w:rsidP="00960E13" w:rsidRDefault="6EAFB8CE" w14:paraId="183C90FA" w14:textId="368547E6">
      <w:pPr>
        <w:spacing w:before="240"/>
        <w:ind w:left="720"/>
        <w:rPr>
          <w:rFonts w:eastAsia="Calibri"/>
          <w:color w:val="000000" w:themeColor="text1"/>
        </w:rPr>
      </w:pPr>
      <w:r w:rsidRPr="63FE75BF">
        <w:rPr>
          <w:rStyle w:val="Heading7Char"/>
        </w:rPr>
        <w:t xml:space="preserve">Northern California — Cortina - </w:t>
      </w:r>
      <w:proofErr w:type="spellStart"/>
      <w:r w:rsidRPr="63FE75BF">
        <w:rPr>
          <w:rStyle w:val="Heading7Char"/>
        </w:rPr>
        <w:t>Vaca</w:t>
      </w:r>
      <w:proofErr w:type="spellEnd"/>
      <w:r w:rsidRPr="63FE75BF">
        <w:rPr>
          <w:rStyle w:val="Heading7Char"/>
        </w:rPr>
        <w:t>-Dixon Line Constraint:</w:t>
      </w:r>
      <w:r w:rsidRPr="63FE75BF">
        <w:rPr>
          <w:rFonts w:eastAsia="Calibri"/>
          <w:b/>
          <w:bCs/>
          <w:color w:val="000000" w:themeColor="text1"/>
        </w:rPr>
        <w:t xml:space="preserve"> </w:t>
      </w:r>
      <w:r w:rsidRPr="63FE75BF">
        <w:rPr>
          <w:rFonts w:eastAsia="Calibri"/>
          <w:color w:val="000000" w:themeColor="text1"/>
        </w:rPr>
        <w:t>Resources mapped to the Northern PG&amp;E area also resulted in the exceedance of the Cortina -</w:t>
      </w:r>
      <w:proofErr w:type="spellStart"/>
      <w:r w:rsidRPr="63FE75BF">
        <w:rPr>
          <w:rFonts w:eastAsia="Calibri"/>
          <w:color w:val="000000" w:themeColor="text1"/>
        </w:rPr>
        <w:t>Vaca</w:t>
      </w:r>
      <w:proofErr w:type="spellEnd"/>
      <w:r w:rsidRPr="63FE75BF">
        <w:rPr>
          <w:rFonts w:eastAsia="Calibri"/>
          <w:color w:val="000000" w:themeColor="text1"/>
        </w:rPr>
        <w:t xml:space="preserve">-Dixon 230kV Line Constraint. The mapped resources </w:t>
      </w:r>
      <w:r w:rsidRPr="63FE75BF" w:rsidR="027B8249">
        <w:rPr>
          <w:rFonts w:eastAsia="Calibri"/>
          <w:color w:val="000000" w:themeColor="text1"/>
        </w:rPr>
        <w:t xml:space="preserve">cause </w:t>
      </w:r>
      <w:r w:rsidRPr="63FE75BF">
        <w:rPr>
          <w:rFonts w:eastAsia="Calibri"/>
          <w:color w:val="000000" w:themeColor="text1"/>
        </w:rPr>
        <w:t xml:space="preserve">a </w:t>
      </w:r>
      <w:r w:rsidRPr="27F5ED4B" w:rsidR="39480FDD">
        <w:rPr>
          <w:rFonts w:eastAsia="Calibri"/>
          <w:color w:val="000000" w:themeColor="text1"/>
        </w:rPr>
        <w:t>4</w:t>
      </w:r>
      <w:r w:rsidRPr="27F5ED4B" w:rsidR="1183D2C7">
        <w:rPr>
          <w:rFonts w:eastAsia="Calibri"/>
          <w:color w:val="000000" w:themeColor="text1"/>
        </w:rPr>
        <w:t>3</w:t>
      </w:r>
      <w:r w:rsidRPr="27F5ED4B" w:rsidR="4D6BD357">
        <w:rPr>
          <w:rFonts w:eastAsia="Calibri"/>
          <w:color w:val="000000" w:themeColor="text1"/>
        </w:rPr>
        <w:t>5</w:t>
      </w:r>
      <w:r w:rsidRPr="63FE75BF">
        <w:rPr>
          <w:rFonts w:eastAsia="Calibri"/>
          <w:color w:val="000000" w:themeColor="text1"/>
        </w:rPr>
        <w:t xml:space="preserve"> MW FCDS exceedance of the constraint. The transmission upgrade for this constraint, as noted in the CAISO</w:t>
      </w:r>
      <w:r w:rsidRPr="63FE75BF" w:rsidR="5A1C63D1">
        <w:rPr>
          <w:rFonts w:eastAsia="Calibri"/>
          <w:color w:val="000000" w:themeColor="text1"/>
        </w:rPr>
        <w:t>’s</w:t>
      </w:r>
      <w:r w:rsidRPr="63FE75BF">
        <w:rPr>
          <w:rFonts w:eastAsia="Calibri"/>
          <w:color w:val="000000" w:themeColor="text1"/>
        </w:rPr>
        <w:t xml:space="preserve"> </w:t>
      </w:r>
      <w:r w:rsidRPr="63FE75BF" w:rsidR="4F89A878">
        <w:rPr>
          <w:rFonts w:eastAsia="Calibri"/>
          <w:color w:val="000000" w:themeColor="text1"/>
        </w:rPr>
        <w:t xml:space="preserve">2021 </w:t>
      </w:r>
      <w:r w:rsidRPr="27F5ED4B" w:rsidR="61D81A56">
        <w:rPr>
          <w:rFonts w:eastAsia="Calibri"/>
          <w:color w:val="000000" w:themeColor="text1"/>
        </w:rPr>
        <w:t>W</w:t>
      </w:r>
      <w:r w:rsidRPr="27F5ED4B" w:rsidR="1183D2C7">
        <w:rPr>
          <w:rFonts w:eastAsia="Calibri"/>
          <w:color w:val="000000" w:themeColor="text1"/>
        </w:rPr>
        <w:t xml:space="preserve">hite </w:t>
      </w:r>
      <w:r w:rsidRPr="27F5ED4B" w:rsidR="5F7F510C">
        <w:rPr>
          <w:rFonts w:eastAsia="Calibri"/>
          <w:color w:val="000000" w:themeColor="text1"/>
        </w:rPr>
        <w:t>P</w:t>
      </w:r>
      <w:r w:rsidRPr="27F5ED4B" w:rsidR="1183D2C7">
        <w:rPr>
          <w:rFonts w:eastAsia="Calibri"/>
          <w:color w:val="000000" w:themeColor="text1"/>
        </w:rPr>
        <w:t>aper</w:t>
      </w:r>
      <w:r w:rsidRPr="63FE75BF">
        <w:rPr>
          <w:rFonts w:eastAsia="Calibri"/>
          <w:color w:val="000000" w:themeColor="text1"/>
        </w:rPr>
        <w:t>, would provide an additional 2,838 MW of FCDS headroom at the estimated cost of $3,531 million and 144 months to complete. The size and costs of this upgrade makes it non-optimal for the amount of exceedance in the area, so it is not considered as</w:t>
      </w:r>
      <w:r w:rsidRPr="63FE75BF" w:rsidR="3C43149A">
        <w:rPr>
          <w:rFonts w:eastAsia="Calibri"/>
          <w:color w:val="000000" w:themeColor="text1"/>
        </w:rPr>
        <w:t xml:space="preserve"> an appropriate</w:t>
      </w:r>
      <w:r w:rsidRPr="63FE75BF">
        <w:rPr>
          <w:rFonts w:eastAsia="Calibri"/>
          <w:color w:val="000000" w:themeColor="text1"/>
        </w:rPr>
        <w:t xml:space="preserve"> solution to alleviate the exceedance. This upgrade is </w:t>
      </w:r>
      <w:r w:rsidRPr="63FE75BF" w:rsidR="6FB85C74">
        <w:rPr>
          <w:rFonts w:eastAsia="Calibri"/>
          <w:color w:val="000000" w:themeColor="text1"/>
        </w:rPr>
        <w:t>a</w:t>
      </w:r>
      <w:r w:rsidRPr="63FE75BF">
        <w:rPr>
          <w:rFonts w:eastAsia="Calibri"/>
          <w:color w:val="000000" w:themeColor="text1"/>
        </w:rPr>
        <w:t xml:space="preserve"> set of upgrades, according </w:t>
      </w:r>
      <w:r w:rsidRPr="63FE75BF">
        <w:rPr>
          <w:rFonts w:eastAsia="Calibri"/>
          <w:color w:val="000000" w:themeColor="text1"/>
        </w:rPr>
        <w:lastRenderedPageBreak/>
        <w:t>to additional information provided by CAISO staff, and depending on the location, type, and size of mapped resources the entire set of upgrades may not be necessary.</w:t>
      </w:r>
    </w:p>
    <w:p w:rsidR="00AD0A08" w:rsidP="00AD0A08" w:rsidRDefault="00AD0A08" w14:paraId="66927C04" w14:textId="77777777">
      <w:pPr>
        <w:ind w:left="720"/>
        <w:rPr>
          <w:rFonts w:eastAsia="Calibri"/>
          <w:color w:val="000000" w:themeColor="text1"/>
        </w:rPr>
      </w:pPr>
    </w:p>
    <w:p w:rsidRPr="00FD647F" w:rsidR="00AD0A08" w:rsidRDefault="6EAFB8CE" w14:paraId="519F005C" w14:textId="55241922">
      <w:pPr>
        <w:ind w:left="720"/>
        <w:rPr>
          <w:rFonts w:eastAsia="Calibri"/>
          <w:color w:val="000000" w:themeColor="text1"/>
        </w:rPr>
      </w:pPr>
      <w:r w:rsidRPr="63FE75BF">
        <w:rPr>
          <w:rFonts w:eastAsia="Calibri"/>
          <w:color w:val="000000" w:themeColor="text1"/>
        </w:rPr>
        <w:t xml:space="preserve">The amount of calculated exceedance in this constraint is comparable to </w:t>
      </w:r>
      <w:r w:rsidRPr="63FE75BF" w:rsidR="310ACFFD">
        <w:rPr>
          <w:rFonts w:eastAsia="Calibri"/>
          <w:color w:val="000000" w:themeColor="text1"/>
        </w:rPr>
        <w:t xml:space="preserve">the </w:t>
      </w:r>
      <w:r w:rsidRPr="63FE75BF">
        <w:rPr>
          <w:rFonts w:eastAsia="Calibri"/>
          <w:color w:val="000000" w:themeColor="text1"/>
        </w:rPr>
        <w:t>exceedance seen with the 2021-2022 TPP base case resources on the Cortina-</w:t>
      </w:r>
      <w:proofErr w:type="spellStart"/>
      <w:r w:rsidRPr="63FE75BF">
        <w:rPr>
          <w:rFonts w:eastAsia="Calibri"/>
          <w:color w:val="000000" w:themeColor="text1"/>
        </w:rPr>
        <w:t>Vac</w:t>
      </w:r>
      <w:r w:rsidRPr="63FE75BF" w:rsidR="59F3250A">
        <w:rPr>
          <w:rFonts w:eastAsia="Calibri"/>
          <w:color w:val="000000" w:themeColor="text1"/>
        </w:rPr>
        <w:t>a</w:t>
      </w:r>
      <w:proofErr w:type="spellEnd"/>
      <w:r w:rsidRPr="63FE75BF">
        <w:rPr>
          <w:rFonts w:eastAsia="Calibri"/>
          <w:color w:val="000000" w:themeColor="text1"/>
        </w:rPr>
        <w:t xml:space="preserve"> Dixon constraint when using the same updated transmission information.</w:t>
      </w:r>
      <w:r w:rsidRPr="63FE75BF" w:rsidR="16982C61">
        <w:rPr>
          <w:rFonts w:eastAsia="Calibri"/>
          <w:color w:val="000000" w:themeColor="text1"/>
        </w:rPr>
        <w:t xml:space="preserve"> </w:t>
      </w:r>
      <w:r w:rsidRPr="63FE75BF">
        <w:rPr>
          <w:rFonts w:eastAsia="Calibri"/>
          <w:color w:val="000000" w:themeColor="text1"/>
        </w:rPr>
        <w:t xml:space="preserve">CAISO staff noted that </w:t>
      </w:r>
      <w:r w:rsidR="008F08F2">
        <w:rPr>
          <w:rFonts w:eastAsia="Calibri"/>
          <w:color w:val="000000" w:themeColor="text1"/>
        </w:rPr>
        <w:t>preliminary</w:t>
      </w:r>
      <w:r w:rsidRPr="63FE75BF" w:rsidR="008F08F2">
        <w:rPr>
          <w:rFonts w:eastAsia="Calibri"/>
          <w:color w:val="000000" w:themeColor="text1"/>
        </w:rPr>
        <w:t xml:space="preserve"> </w:t>
      </w:r>
      <w:r w:rsidRPr="63FE75BF">
        <w:rPr>
          <w:rFonts w:eastAsia="Calibri"/>
          <w:color w:val="000000" w:themeColor="text1"/>
        </w:rPr>
        <w:t xml:space="preserve">results from the </w:t>
      </w:r>
      <w:r w:rsidRPr="63FE75BF" w:rsidR="36E42DE9">
        <w:rPr>
          <w:rFonts w:eastAsia="Calibri"/>
          <w:color w:val="000000" w:themeColor="text1"/>
        </w:rPr>
        <w:t xml:space="preserve">ongoing </w:t>
      </w:r>
      <w:r w:rsidRPr="63FE75BF">
        <w:rPr>
          <w:rFonts w:eastAsia="Calibri"/>
          <w:color w:val="000000" w:themeColor="text1"/>
        </w:rPr>
        <w:t>2021-2022 TPP study</w:t>
      </w:r>
      <w:r w:rsidRPr="63FE75BF" w:rsidR="0A820B0A">
        <w:rPr>
          <w:rFonts w:eastAsia="Calibri"/>
          <w:color w:val="000000" w:themeColor="text1"/>
        </w:rPr>
        <w:t xml:space="preserve"> appear to </w:t>
      </w:r>
      <w:r w:rsidRPr="63FE75BF">
        <w:rPr>
          <w:rFonts w:eastAsia="Calibri"/>
          <w:color w:val="000000" w:themeColor="text1"/>
        </w:rPr>
        <w:t xml:space="preserve">indicate that </w:t>
      </w:r>
      <w:r w:rsidRPr="63FE75BF" w:rsidR="5F520E22">
        <w:rPr>
          <w:rFonts w:eastAsia="Calibri"/>
          <w:color w:val="000000" w:themeColor="text1"/>
        </w:rPr>
        <w:t xml:space="preserve">the </w:t>
      </w:r>
      <w:r w:rsidRPr="63FE75BF">
        <w:rPr>
          <w:rFonts w:eastAsia="Calibri"/>
          <w:color w:val="000000" w:themeColor="text1"/>
        </w:rPr>
        <w:t>base case would</w:t>
      </w:r>
      <w:r w:rsidRPr="63FE75BF" w:rsidR="08B7F2BE">
        <w:rPr>
          <w:rFonts w:eastAsia="Calibri"/>
          <w:color w:val="000000" w:themeColor="text1"/>
        </w:rPr>
        <w:t xml:space="preserve"> </w:t>
      </w:r>
      <w:r w:rsidRPr="63FE75BF">
        <w:rPr>
          <w:rFonts w:eastAsia="Calibri"/>
          <w:color w:val="000000" w:themeColor="text1"/>
        </w:rPr>
        <w:t xml:space="preserve">trigger a </w:t>
      </w:r>
      <w:r w:rsidR="00B37A03">
        <w:rPr>
          <w:rFonts w:eastAsia="Calibri"/>
          <w:color w:val="000000" w:themeColor="text1"/>
        </w:rPr>
        <w:t>few</w:t>
      </w:r>
      <w:r w:rsidRPr="63FE75BF" w:rsidR="00B37A03">
        <w:rPr>
          <w:rFonts w:eastAsia="Calibri"/>
          <w:color w:val="000000" w:themeColor="text1"/>
        </w:rPr>
        <w:t xml:space="preserve"> </w:t>
      </w:r>
      <w:r w:rsidRPr="63FE75BF">
        <w:rPr>
          <w:rFonts w:eastAsia="Calibri"/>
          <w:color w:val="000000" w:themeColor="text1"/>
        </w:rPr>
        <w:t>smaller upgrade</w:t>
      </w:r>
      <w:r w:rsidR="00B37A03">
        <w:rPr>
          <w:rFonts w:eastAsia="Calibri"/>
          <w:color w:val="000000" w:themeColor="text1"/>
        </w:rPr>
        <w:t>s</w:t>
      </w:r>
      <w:r w:rsidRPr="63FE75BF">
        <w:rPr>
          <w:rFonts w:eastAsia="Calibri"/>
          <w:color w:val="000000" w:themeColor="text1"/>
        </w:rPr>
        <w:t xml:space="preserve"> costing $40-50 million</w:t>
      </w:r>
      <w:r w:rsidR="008F08F2">
        <w:rPr>
          <w:rFonts w:eastAsia="Calibri"/>
          <w:color w:val="000000" w:themeColor="text1"/>
        </w:rPr>
        <w:t xml:space="preserve"> each</w:t>
      </w:r>
      <w:r w:rsidR="00B02DDB">
        <w:rPr>
          <w:rFonts w:eastAsia="Calibri"/>
          <w:color w:val="000000" w:themeColor="text1"/>
        </w:rPr>
        <w:t xml:space="preserve"> </w:t>
      </w:r>
      <w:r w:rsidR="000C5D8A">
        <w:rPr>
          <w:rFonts w:eastAsia="Calibri"/>
          <w:color w:val="000000" w:themeColor="text1"/>
        </w:rPr>
        <w:t xml:space="preserve">and approximately </w:t>
      </w:r>
      <w:r w:rsidR="00FB0D10">
        <w:rPr>
          <w:rFonts w:eastAsia="Calibri"/>
          <w:color w:val="000000" w:themeColor="text1"/>
        </w:rPr>
        <w:t>$180 million in total.</w:t>
      </w:r>
      <w:r w:rsidR="000C5D8A">
        <w:rPr>
          <w:rFonts w:eastAsia="Calibri"/>
          <w:color w:val="000000" w:themeColor="text1"/>
        </w:rPr>
        <w:t xml:space="preserve"> The preliminary TPP results also suggest that these several of these upgrades</w:t>
      </w:r>
      <w:r w:rsidR="00F76EEA">
        <w:rPr>
          <w:rFonts w:eastAsia="Calibri"/>
          <w:color w:val="000000" w:themeColor="text1"/>
        </w:rPr>
        <w:t xml:space="preserve"> are needed to support existing baseline resources already scheduled to come online</w:t>
      </w:r>
      <w:r w:rsidRPr="63FE75BF">
        <w:rPr>
          <w:rFonts w:eastAsia="Calibri"/>
          <w:color w:val="000000" w:themeColor="text1"/>
        </w:rPr>
        <w:t xml:space="preserve">. Thus, </w:t>
      </w:r>
      <w:r w:rsidRPr="63FE75BF" w:rsidR="024E4907">
        <w:rPr>
          <w:rFonts w:eastAsia="Calibri"/>
          <w:color w:val="000000" w:themeColor="text1"/>
        </w:rPr>
        <w:t>CPUC staff</w:t>
      </w:r>
      <w:r w:rsidRPr="63FE75BF" w:rsidR="3D2D9539">
        <w:rPr>
          <w:rFonts w:eastAsia="Calibri"/>
          <w:color w:val="000000" w:themeColor="text1"/>
        </w:rPr>
        <w:t xml:space="preserve"> assume</w:t>
      </w:r>
      <w:r w:rsidRPr="63FE75BF" w:rsidR="024E4907">
        <w:rPr>
          <w:rFonts w:eastAsia="Calibri"/>
          <w:color w:val="000000" w:themeColor="text1"/>
        </w:rPr>
        <w:t xml:space="preserve"> </w:t>
      </w:r>
      <w:r w:rsidRPr="63FE75BF">
        <w:rPr>
          <w:rFonts w:eastAsia="Calibri"/>
          <w:color w:val="000000" w:themeColor="text1"/>
        </w:rPr>
        <w:t>the current mapping in the proposed 2022-2023 TPP base case may likely only require the same</w:t>
      </w:r>
      <w:r w:rsidR="00F76EEA">
        <w:rPr>
          <w:rFonts w:eastAsia="Calibri"/>
          <w:color w:val="000000" w:themeColor="text1"/>
        </w:rPr>
        <w:t xml:space="preserve"> upgrades</w:t>
      </w:r>
      <w:r w:rsidRPr="63FE75BF">
        <w:rPr>
          <w:rFonts w:eastAsia="Calibri"/>
          <w:color w:val="000000" w:themeColor="text1"/>
        </w:rPr>
        <w:t xml:space="preserve">. </w:t>
      </w:r>
      <w:r w:rsidRPr="27F5ED4B" w:rsidR="1AFEE858">
        <w:rPr>
          <w:rFonts w:eastAsia="Calibri"/>
          <w:color w:val="000000" w:themeColor="text1"/>
        </w:rPr>
        <w:t>These</w:t>
      </w:r>
      <w:r w:rsidRPr="63FE75BF">
        <w:rPr>
          <w:rFonts w:eastAsia="Calibri"/>
          <w:color w:val="000000" w:themeColor="text1"/>
        </w:rPr>
        <w:t xml:space="preserve"> smaller </w:t>
      </w:r>
      <w:r w:rsidRPr="27F5ED4B" w:rsidR="1AFEE858">
        <w:rPr>
          <w:rFonts w:eastAsia="Calibri"/>
          <w:color w:val="000000" w:themeColor="text1"/>
        </w:rPr>
        <w:t>upgrades</w:t>
      </w:r>
      <w:r w:rsidRPr="63FE75BF">
        <w:rPr>
          <w:rFonts w:eastAsia="Calibri"/>
          <w:color w:val="000000" w:themeColor="text1"/>
        </w:rPr>
        <w:t xml:space="preserve"> would be a cost-effective way to alleviate the transmission exceedance. </w:t>
      </w:r>
      <w:r w:rsidRPr="63FE75BF" w:rsidR="4F758338">
        <w:rPr>
          <w:rFonts w:eastAsia="Calibri"/>
          <w:color w:val="000000" w:themeColor="text1"/>
        </w:rPr>
        <w:t>A key</w:t>
      </w:r>
      <w:r w:rsidRPr="63FE75BF" w:rsidR="2AB56D4D">
        <w:rPr>
          <w:rFonts w:eastAsia="Calibri"/>
          <w:color w:val="000000" w:themeColor="text1"/>
        </w:rPr>
        <w:t xml:space="preserve"> caveat </w:t>
      </w:r>
      <w:r w:rsidRPr="63FE75BF" w:rsidR="397E1135">
        <w:rPr>
          <w:rFonts w:eastAsia="Calibri"/>
          <w:color w:val="000000" w:themeColor="text1"/>
        </w:rPr>
        <w:t>is</w:t>
      </w:r>
      <w:r w:rsidRPr="63FE75BF" w:rsidR="2AB56D4D">
        <w:rPr>
          <w:rFonts w:eastAsia="Calibri"/>
          <w:color w:val="000000" w:themeColor="text1"/>
        </w:rPr>
        <w:t xml:space="preserve"> that the CAISO </w:t>
      </w:r>
      <w:r w:rsidRPr="63FE75BF" w:rsidR="10D1DB6A">
        <w:rPr>
          <w:rFonts w:eastAsia="Calibri"/>
          <w:color w:val="000000" w:themeColor="text1"/>
        </w:rPr>
        <w:t>is</w:t>
      </w:r>
      <w:r w:rsidRPr="63FE75BF" w:rsidR="2AB56D4D">
        <w:rPr>
          <w:rFonts w:eastAsia="Calibri"/>
          <w:color w:val="000000" w:themeColor="text1"/>
        </w:rPr>
        <w:t xml:space="preserve"> still conducting the 2021-2022 TPP study and </w:t>
      </w:r>
      <w:r w:rsidRPr="63FE75BF" w:rsidR="3CC25198">
        <w:rPr>
          <w:rFonts w:eastAsia="Calibri"/>
          <w:color w:val="000000" w:themeColor="text1"/>
        </w:rPr>
        <w:t xml:space="preserve">necessary upgrade </w:t>
      </w:r>
      <w:r w:rsidRPr="63FE75BF" w:rsidR="2AB56D4D">
        <w:rPr>
          <w:rFonts w:eastAsia="Calibri"/>
          <w:color w:val="000000" w:themeColor="text1"/>
        </w:rPr>
        <w:t xml:space="preserve">information might change. </w:t>
      </w:r>
      <w:r w:rsidRPr="63FE75BF" w:rsidR="4D542B29">
        <w:rPr>
          <w:rFonts w:eastAsia="Calibri"/>
          <w:color w:val="000000" w:themeColor="text1"/>
        </w:rPr>
        <w:t xml:space="preserve">Additionally, </w:t>
      </w:r>
      <w:r w:rsidRPr="63FE75BF" w:rsidR="2AB56D4D">
        <w:rPr>
          <w:rFonts w:eastAsia="Calibri"/>
          <w:color w:val="000000" w:themeColor="text1"/>
        </w:rPr>
        <w:t xml:space="preserve">although the total magnitude of the exceedance is slightly less than for the previous base case, the proposed portfolio’s resources and mapped locations do deviate from the prior base case’s mapping. </w:t>
      </w:r>
      <w:r w:rsidRPr="63FE75BF">
        <w:rPr>
          <w:rFonts w:eastAsia="Calibri"/>
          <w:color w:val="000000" w:themeColor="text1"/>
        </w:rPr>
        <w:t xml:space="preserve">Thus, this current mapping </w:t>
      </w:r>
      <w:r w:rsidRPr="63FE75BF" w:rsidR="27CF0485">
        <w:rPr>
          <w:rFonts w:eastAsia="Calibri"/>
          <w:color w:val="000000" w:themeColor="text1"/>
        </w:rPr>
        <w:t>could</w:t>
      </w:r>
      <w:r w:rsidRPr="63FE75BF">
        <w:rPr>
          <w:rFonts w:eastAsia="Calibri"/>
          <w:color w:val="000000" w:themeColor="text1"/>
        </w:rPr>
        <w:t xml:space="preserve"> result in</w:t>
      </w:r>
      <w:r w:rsidRPr="63FE75BF" w:rsidR="388C9B0D">
        <w:rPr>
          <w:rFonts w:eastAsia="Calibri"/>
          <w:color w:val="000000" w:themeColor="text1"/>
        </w:rPr>
        <w:t xml:space="preserve"> a slightly different upgrade</w:t>
      </w:r>
      <w:r w:rsidRPr="63FE75BF" w:rsidR="3F0487CA">
        <w:rPr>
          <w:rFonts w:eastAsia="Calibri"/>
          <w:color w:val="000000" w:themeColor="text1"/>
        </w:rPr>
        <w:t xml:space="preserve"> than noted ab</w:t>
      </w:r>
      <w:r w:rsidRPr="27F5ED4B" w:rsidR="3F0487CA">
        <w:rPr>
          <w:rFonts w:eastAsiaTheme="minorEastAsia"/>
          <w:color w:val="000000" w:themeColor="text1"/>
        </w:rPr>
        <w:t>ove</w:t>
      </w:r>
      <w:r w:rsidRPr="27F5ED4B" w:rsidR="388C9B0D">
        <w:rPr>
          <w:rFonts w:eastAsiaTheme="minorEastAsia"/>
          <w:color w:val="000000" w:themeColor="text1"/>
        </w:rPr>
        <w:t>.</w:t>
      </w:r>
      <w:r w:rsidRPr="27F5ED4B">
        <w:rPr>
          <w:rFonts w:eastAsiaTheme="minorEastAsia"/>
          <w:color w:val="000000" w:themeColor="text1"/>
        </w:rPr>
        <w:t xml:space="preserve"> </w:t>
      </w:r>
      <w:r w:rsidR="00163356">
        <w:rPr>
          <w:rFonts w:eastAsiaTheme="minorEastAsia"/>
          <w:color w:val="000000" w:themeColor="text1"/>
        </w:rPr>
        <w:t>CPUC staff</w:t>
      </w:r>
      <w:r w:rsidR="008E7EBB">
        <w:rPr>
          <w:rFonts w:eastAsiaTheme="minorEastAsia"/>
          <w:color w:val="000000" w:themeColor="text1"/>
        </w:rPr>
        <w:t xml:space="preserve"> consider these smaller upgrades </w:t>
      </w:r>
      <w:r w:rsidR="00DD5895">
        <w:rPr>
          <w:rFonts w:eastAsiaTheme="minorEastAsia"/>
          <w:color w:val="000000" w:themeColor="text1"/>
        </w:rPr>
        <w:t xml:space="preserve">to be </w:t>
      </w:r>
      <w:r w:rsidR="008E7EBB">
        <w:rPr>
          <w:rFonts w:eastAsiaTheme="minorEastAsia"/>
          <w:color w:val="000000" w:themeColor="text1"/>
        </w:rPr>
        <w:t>a cost</w:t>
      </w:r>
      <w:r w:rsidRPr="27F5ED4B" w:rsidR="654F3A24">
        <w:rPr>
          <w:rFonts w:eastAsiaTheme="minorEastAsia"/>
          <w:color w:val="000000" w:themeColor="text1"/>
        </w:rPr>
        <w:t>-</w:t>
      </w:r>
      <w:r w:rsidR="008E7EBB">
        <w:rPr>
          <w:rFonts w:eastAsiaTheme="minorEastAsia"/>
          <w:color w:val="000000" w:themeColor="text1"/>
        </w:rPr>
        <w:t>effective solution to the transmission exceedances in this constraint</w:t>
      </w:r>
      <w:r w:rsidR="00DD5895">
        <w:rPr>
          <w:rFonts w:eastAsiaTheme="minorEastAsia"/>
          <w:color w:val="000000" w:themeColor="text1"/>
        </w:rPr>
        <w:t>, unli</w:t>
      </w:r>
      <w:r w:rsidR="00EA35B0">
        <w:rPr>
          <w:rFonts w:eastAsiaTheme="minorEastAsia"/>
          <w:color w:val="000000" w:themeColor="text1"/>
        </w:rPr>
        <w:t>ke the larger $3 billion upgrade identified in the CAISO’s 2021 White Paper.</w:t>
      </w:r>
      <w:r w:rsidRPr="27F5ED4B">
        <w:rPr>
          <w:rFonts w:eastAsiaTheme="minorEastAsia"/>
          <w:color w:val="000000" w:themeColor="text1"/>
        </w:rPr>
        <w:t xml:space="preserve"> </w:t>
      </w:r>
      <w:r w:rsidRPr="27F5ED4B" w:rsidR="6924AEEB">
        <w:rPr>
          <w:rFonts w:eastAsiaTheme="minorEastAsia"/>
          <w:color w:val="000000" w:themeColor="text1"/>
        </w:rPr>
        <w:t xml:space="preserve">The CAISO should </w:t>
      </w:r>
      <w:r w:rsidRPr="27F5ED4B" w:rsidR="10E4908F">
        <w:rPr>
          <w:rFonts w:eastAsiaTheme="minorEastAsia"/>
          <w:color w:val="000000" w:themeColor="text1"/>
        </w:rPr>
        <w:t>consult</w:t>
      </w:r>
      <w:r w:rsidRPr="27F5ED4B" w:rsidR="6924AEEB">
        <w:rPr>
          <w:rFonts w:eastAsiaTheme="minorEastAsia"/>
          <w:color w:val="000000" w:themeColor="text1"/>
        </w:rPr>
        <w:t xml:space="preserve"> with the CPUC staff</w:t>
      </w:r>
      <w:r w:rsidR="00FB068F">
        <w:rPr>
          <w:rFonts w:eastAsiaTheme="minorEastAsia"/>
          <w:color w:val="000000" w:themeColor="text1"/>
        </w:rPr>
        <w:t xml:space="preserve"> before approving upgrades </w:t>
      </w:r>
      <w:r w:rsidR="00FF2EBF">
        <w:rPr>
          <w:rFonts w:eastAsiaTheme="minorEastAsia"/>
          <w:color w:val="000000" w:themeColor="text1"/>
        </w:rPr>
        <w:t>to address</w:t>
      </w:r>
      <w:r w:rsidR="00FB068F">
        <w:rPr>
          <w:rFonts w:eastAsiaTheme="minorEastAsia"/>
          <w:color w:val="000000" w:themeColor="text1"/>
        </w:rPr>
        <w:t xml:space="preserve"> this </w:t>
      </w:r>
      <w:r w:rsidR="00FF2EBF">
        <w:rPr>
          <w:rFonts w:eastAsiaTheme="minorEastAsia"/>
          <w:color w:val="000000" w:themeColor="text1"/>
        </w:rPr>
        <w:t xml:space="preserve">exceedance </w:t>
      </w:r>
      <w:r w:rsidRPr="5FCB1D29" w:rsidR="370AF0F9">
        <w:rPr>
          <w:rFonts w:eastAsiaTheme="minorEastAsia"/>
          <w:color w:val="000000" w:themeColor="text1"/>
        </w:rPr>
        <w:t xml:space="preserve">if </w:t>
      </w:r>
      <w:r w:rsidRPr="27F5ED4B" w:rsidR="2493D74B">
        <w:rPr>
          <w:rFonts w:eastAsiaTheme="minorEastAsia"/>
          <w:color w:val="000000" w:themeColor="text1"/>
        </w:rPr>
        <w:t>they</w:t>
      </w:r>
      <w:r w:rsidR="00FF2EBF">
        <w:rPr>
          <w:rFonts w:eastAsiaTheme="minorEastAsia"/>
          <w:color w:val="000000" w:themeColor="text1"/>
        </w:rPr>
        <w:t xml:space="preserve"> differ significantly from </w:t>
      </w:r>
      <w:r w:rsidR="00A17FBA">
        <w:rPr>
          <w:rFonts w:eastAsiaTheme="minorEastAsia"/>
          <w:color w:val="000000" w:themeColor="text1"/>
        </w:rPr>
        <w:t>the ones identified in the preliminary 2021-2022 TPP results.</w:t>
      </w:r>
      <w:r w:rsidR="00FB068F">
        <w:rPr>
          <w:rFonts w:eastAsiaTheme="minorEastAsia"/>
          <w:color w:val="000000" w:themeColor="text1"/>
        </w:rPr>
        <w:t xml:space="preserve"> </w:t>
      </w:r>
    </w:p>
    <w:p w:rsidR="00AD0A08" w:rsidP="27F5ED4B" w:rsidRDefault="758A2F29" w14:paraId="5BDDBD09" w14:textId="68E36287">
      <w:pPr>
        <w:spacing w:before="240"/>
        <w:ind w:left="0"/>
        <w:rPr>
          <w:rFonts w:eastAsia="Calibri"/>
          <w:color w:val="000000" w:themeColor="text1"/>
        </w:rPr>
      </w:pPr>
      <w:r w:rsidRPr="52D74E62">
        <w:rPr>
          <w:rFonts w:eastAsia="Calibri"/>
          <w:color w:val="000000" w:themeColor="text1"/>
        </w:rPr>
        <w:t xml:space="preserve">Lastly, the transmission constraint analysis conducted in busbar mapping is centered on only the CAISO’s Balancing Area Authority (BAA). The transmission capability and potential upgrades needed in other BAAs are unknown. Thus, although the 700 MW of geothermal resources mapped to the Bannister substation within the Imperial Irrigation District’s (IID’s) BAA are unlikely to require any upgrades within the CAISO transmission system, </w:t>
      </w:r>
      <w:r w:rsidRPr="2B4FE78A" w:rsidR="6D1B3790">
        <w:rPr>
          <w:rFonts w:eastAsia="Calibri"/>
          <w:color w:val="000000" w:themeColor="text1"/>
        </w:rPr>
        <w:t>assuming the resources interconnect with the CAISO to the north in the Riverside area</w:t>
      </w:r>
      <w:r w:rsidRPr="2B4FE78A">
        <w:rPr>
          <w:rFonts w:eastAsia="Calibri"/>
          <w:color w:val="000000" w:themeColor="text1"/>
        </w:rPr>
        <w:t xml:space="preserve">, </w:t>
      </w:r>
      <w:r w:rsidRPr="52D74E62">
        <w:rPr>
          <w:rFonts w:eastAsia="Calibri"/>
          <w:color w:val="000000" w:themeColor="text1"/>
        </w:rPr>
        <w:t>the impacts on the IID’s system are unknown</w:t>
      </w:r>
      <w:r w:rsidRPr="52D74E62" w:rsidR="08AE53B8">
        <w:rPr>
          <w:rFonts w:eastAsia="Calibri"/>
          <w:color w:val="000000" w:themeColor="text1"/>
        </w:rPr>
        <w:t>,</w:t>
      </w:r>
      <w:r w:rsidRPr="52D74E62">
        <w:rPr>
          <w:rFonts w:eastAsia="Calibri"/>
          <w:color w:val="000000" w:themeColor="text1"/>
        </w:rPr>
        <w:t xml:space="preserve"> as are the type and cost of any upgrades that may be required to successfully interconnect the resources to deliver to the CAISO.</w:t>
      </w:r>
    </w:p>
    <w:p w:rsidR="00AD0A08" w:rsidP="21FCA423" w:rsidRDefault="00AD0A08" w14:paraId="7EFB1003" w14:textId="77777777">
      <w:pPr>
        <w:ind w:left="0"/>
        <w:rPr>
          <w:rFonts w:eastAsia="Calibri"/>
          <w:b/>
        </w:rPr>
      </w:pPr>
    </w:p>
    <w:p w:rsidR="00BF2ABC" w:rsidRDefault="008A5171" w14:paraId="2DAA6EFF" w14:textId="5B6B0987">
      <w:pPr>
        <w:pStyle w:val="Heading3"/>
        <w:ind w:left="810"/>
      </w:pPr>
      <w:bookmarkStart w:name="_Toc90563263" w:id="116"/>
      <w:bookmarkStart w:name="_Ref85808968" w:id="117"/>
      <w:bookmarkStart w:name="_Ref85808983" w:id="118"/>
      <w:bookmarkStart w:name="_Ref85808994" w:id="119"/>
      <w:bookmarkStart w:name="_Ref85810433" w:id="120"/>
      <w:r>
        <w:t xml:space="preserve"> </w:t>
      </w:r>
      <w:bookmarkStart w:name="_Toc95124824" w:id="121"/>
      <w:bookmarkStart w:name="_Ref95078027" w:id="122"/>
      <w:r w:rsidR="00741C4F">
        <w:t xml:space="preserve">Summary of the </w:t>
      </w:r>
      <w:r w:rsidR="231332A8">
        <w:t>Mapped</w:t>
      </w:r>
      <w:r w:rsidR="5495A6D8">
        <w:t xml:space="preserve"> 2032</w:t>
      </w:r>
      <w:r w:rsidR="231332A8">
        <w:t xml:space="preserve"> Portfolio</w:t>
      </w:r>
      <w:r w:rsidR="79423AE4">
        <w:t xml:space="preserve"> </w:t>
      </w:r>
      <w:bookmarkEnd w:id="116"/>
      <w:r w:rsidR="79423AE4">
        <w:t xml:space="preserve">for the </w:t>
      </w:r>
      <w:r w:rsidR="00741C4F">
        <w:t xml:space="preserve">December </w:t>
      </w:r>
      <w:r w:rsidR="79423AE4">
        <w:t>Proposed Decision</w:t>
      </w:r>
      <w:bookmarkEnd w:id="121"/>
      <w:r w:rsidR="126E6B4F">
        <w:t xml:space="preserve"> </w:t>
      </w:r>
      <w:bookmarkEnd w:id="117"/>
      <w:bookmarkEnd w:id="118"/>
      <w:bookmarkEnd w:id="119"/>
      <w:bookmarkEnd w:id="120"/>
      <w:bookmarkEnd w:id="122"/>
    </w:p>
    <w:p w:rsidR="00BF2ABC" w:rsidP="00BD1112" w:rsidRDefault="00887D7F" w14:paraId="08797151" w14:textId="38FA5655">
      <w:pPr>
        <w:ind w:left="0"/>
        <w:rPr>
          <w:rFonts w:eastAsia="Calibri"/>
        </w:rPr>
      </w:pPr>
      <w:r>
        <w:rPr>
          <w:rFonts w:eastAsia="Calibri"/>
        </w:rPr>
        <w:fldChar w:fldCharType="begin"/>
      </w:r>
      <w:r>
        <w:rPr>
          <w:rFonts w:eastAsia="Calibri"/>
        </w:rPr>
        <w:instrText xml:space="preserve"> REF _Ref85810751 \h </w:instrText>
      </w:r>
      <w:r>
        <w:rPr>
          <w:rFonts w:eastAsia="Calibri"/>
        </w:rPr>
      </w:r>
      <w:r>
        <w:rPr>
          <w:rFonts w:eastAsia="Calibri"/>
        </w:rPr>
        <w:fldChar w:fldCharType="separate"/>
      </w:r>
      <w:r w:rsidR="00B71FDA">
        <w:t xml:space="preserve">Figure </w:t>
      </w:r>
      <w:r w:rsidR="00B71FDA">
        <w:rPr>
          <w:noProof/>
        </w:rPr>
        <w:t>4</w:t>
      </w:r>
      <w:r>
        <w:rPr>
          <w:rFonts w:eastAsia="Calibri"/>
        </w:rPr>
        <w:fldChar w:fldCharType="end"/>
      </w:r>
      <w:r w:rsidR="00902E23">
        <w:rPr>
          <w:rFonts w:eastAsia="Calibri"/>
        </w:rPr>
        <w:t xml:space="preserve"> </w:t>
      </w:r>
      <w:r w:rsidRPr="65C2AA10" w:rsidR="091AC445">
        <w:rPr>
          <w:rFonts w:eastAsia="Calibri"/>
        </w:rPr>
        <w:t>summarizes</w:t>
      </w:r>
      <w:r w:rsidRPr="3FBC8831" w:rsidR="091AC445">
        <w:rPr>
          <w:rFonts w:eastAsia="Calibri"/>
        </w:rPr>
        <w:t xml:space="preserve"> the total mapped capacity by resource type across the</w:t>
      </w:r>
      <w:r w:rsidRPr="65C2AA10" w:rsidR="091AC445">
        <w:rPr>
          <w:rFonts w:eastAsia="Calibri"/>
        </w:rPr>
        <w:t xml:space="preserve"> eight regions after the final round of mapping</w:t>
      </w:r>
      <w:r w:rsidRPr="65C2AA10" w:rsidR="1AAD9EAB">
        <w:rPr>
          <w:rFonts w:eastAsia="Calibri"/>
        </w:rPr>
        <w:t xml:space="preserve"> for the proposed decision</w:t>
      </w:r>
      <w:r w:rsidRPr="65C2AA10" w:rsidR="091AC445">
        <w:rPr>
          <w:rFonts w:eastAsia="Calibri"/>
        </w:rPr>
        <w:t xml:space="preserve">. </w:t>
      </w:r>
      <w:r w:rsidRPr="7EA97640" w:rsidR="18D6DD2B">
        <w:rPr>
          <w:rFonts w:eastAsia="Calibri"/>
        </w:rPr>
        <w:t xml:space="preserve">Additionally, </w:t>
      </w:r>
      <w:r>
        <w:rPr>
          <w:rFonts w:eastAsia="Calibri"/>
        </w:rPr>
        <w:fldChar w:fldCharType="begin"/>
      </w:r>
      <w:r>
        <w:rPr>
          <w:rFonts w:eastAsia="Calibri"/>
        </w:rPr>
        <w:instrText xml:space="preserve"> REF _Ref85810792 \h </w:instrText>
      </w:r>
      <w:r>
        <w:rPr>
          <w:rFonts w:eastAsia="Calibri"/>
        </w:rPr>
      </w:r>
      <w:r>
        <w:rPr>
          <w:rFonts w:eastAsia="Calibri"/>
        </w:rPr>
        <w:fldChar w:fldCharType="separate"/>
      </w:r>
      <w:r w:rsidR="00B71FDA">
        <w:t xml:space="preserve">Figure </w:t>
      </w:r>
      <w:r w:rsidR="00B71FDA">
        <w:rPr>
          <w:noProof/>
        </w:rPr>
        <w:t>5</w:t>
      </w:r>
      <w:r>
        <w:rPr>
          <w:rFonts w:eastAsia="Calibri"/>
        </w:rPr>
        <w:fldChar w:fldCharType="end"/>
      </w:r>
      <w:r w:rsidR="00902E23">
        <w:rPr>
          <w:rFonts w:eastAsia="Calibri"/>
        </w:rPr>
        <w:t xml:space="preserve"> </w:t>
      </w:r>
      <w:r w:rsidRPr="7EA97640" w:rsidR="18D6DD2B">
        <w:rPr>
          <w:rFonts w:eastAsia="Calibri"/>
        </w:rPr>
        <w:t>depicts the geographic locations of the</w:t>
      </w:r>
      <w:r w:rsidRPr="7EA97640" w:rsidR="0855DC62">
        <w:rPr>
          <w:rFonts w:eastAsia="Calibri"/>
        </w:rPr>
        <w:t xml:space="preserve"> mapped</w:t>
      </w:r>
      <w:r w:rsidRPr="7EA97640" w:rsidR="18D6DD2B">
        <w:rPr>
          <w:rFonts w:eastAsia="Calibri"/>
        </w:rPr>
        <w:t xml:space="preserve"> </w:t>
      </w:r>
      <w:r w:rsidRPr="123B359D" w:rsidR="18D6DD2B">
        <w:rPr>
          <w:rFonts w:eastAsia="Calibri"/>
        </w:rPr>
        <w:t>resources</w:t>
      </w:r>
      <w:r w:rsidRPr="123B359D" w:rsidR="442033C2">
        <w:rPr>
          <w:rFonts w:eastAsia="Calibri"/>
        </w:rPr>
        <w:t xml:space="preserve"> for the proposed decision</w:t>
      </w:r>
      <w:r w:rsidRPr="123B359D" w:rsidR="18D6DD2B">
        <w:rPr>
          <w:rFonts w:eastAsia="Calibri"/>
        </w:rPr>
        <w:t xml:space="preserve">. </w:t>
      </w:r>
      <w:r w:rsidRPr="73C06BAF" w:rsidR="18D6DD2B">
        <w:rPr>
          <w:rFonts w:eastAsia="Calibri"/>
        </w:rPr>
        <w:t>Note, out-of-st</w:t>
      </w:r>
      <w:r w:rsidRPr="73C06BAF" w:rsidR="585573CD">
        <w:rPr>
          <w:rFonts w:eastAsia="Calibri"/>
        </w:rPr>
        <w:t xml:space="preserve">ate wind and offshore wind resources are </w:t>
      </w:r>
      <w:r w:rsidRPr="2DC66665" w:rsidR="585573CD">
        <w:rPr>
          <w:rFonts w:eastAsia="Calibri"/>
        </w:rPr>
        <w:t xml:space="preserve">depicted at </w:t>
      </w:r>
      <w:r w:rsidRPr="6F1E3C73" w:rsidR="585573CD">
        <w:rPr>
          <w:rFonts w:eastAsia="Calibri"/>
        </w:rPr>
        <w:t>their point of interconnection.</w:t>
      </w:r>
    </w:p>
    <w:p w:rsidR="65C2AA10" w:rsidP="65C2AA10" w:rsidRDefault="65C2AA10" w14:paraId="53B2FDC6" w14:textId="1B340C07">
      <w:pPr>
        <w:rPr>
          <w:rFonts w:eastAsia="Calibri"/>
        </w:rPr>
      </w:pPr>
    </w:p>
    <w:p w:rsidR="00887D7F" w:rsidP="00650EF6" w:rsidRDefault="467D034C" w14:paraId="7B03A8D3" w14:textId="76CECDE5">
      <w:pPr>
        <w:pStyle w:val="Caption"/>
        <w:keepNext/>
      </w:pPr>
      <w:r>
        <w:lastRenderedPageBreak/>
        <w:t xml:space="preserve">Figure </w:t>
      </w:r>
      <w:r>
        <w:fldChar w:fldCharType="begin"/>
      </w:r>
      <w:r>
        <w:instrText>SEQ Figure \* ARABIC</w:instrText>
      </w:r>
      <w:r>
        <w:fldChar w:fldCharType="separate"/>
      </w:r>
      <w:r w:rsidR="00AB16CD">
        <w:rPr>
          <w:noProof/>
        </w:rPr>
        <w:t>4</w:t>
      </w:r>
      <w:r>
        <w:fldChar w:fldCharType="end"/>
      </w:r>
      <w:r>
        <w:t xml:space="preserve">: </w:t>
      </w:r>
      <w:r w:rsidR="7B363A05">
        <w:t>M</w:t>
      </w:r>
      <w:r w:rsidR="66FC9261">
        <w:t>apping results for the</w:t>
      </w:r>
      <w:r w:rsidR="1C103F62">
        <w:t xml:space="preserve"> </w:t>
      </w:r>
      <w:r w:rsidR="5364B7A1">
        <w:t>proposed dec</w:t>
      </w:r>
      <w:r w:rsidR="2975FAD2">
        <w:t>i</w:t>
      </w:r>
      <w:r w:rsidR="5364B7A1">
        <w:t xml:space="preserve">sion’s </w:t>
      </w:r>
      <w:r w:rsidR="66FC9261">
        <w:t xml:space="preserve">base case portfolio in 2032; </w:t>
      </w:r>
      <w:r>
        <w:t>resources aggregated by region and resource type.</w:t>
      </w:r>
    </w:p>
    <w:p w:rsidR="00902E23" w:rsidP="00902E23" w:rsidRDefault="4AC48F63" w14:paraId="03C4F2C5" w14:textId="1240CACC">
      <w:pPr>
        <w:keepNext/>
      </w:pPr>
      <w:r>
        <w:rPr>
          <w:noProof/>
        </w:rPr>
        <w:drawing>
          <wp:inline distT="0" distB="0" distL="0" distR="0" wp14:anchorId="7C22D802" wp14:editId="13076404">
            <wp:extent cx="4048905" cy="2406770"/>
            <wp:effectExtent l="0" t="0" r="889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0">
                      <a:extLst>
                        <a:ext uri="{28A0092B-C50C-407E-A947-70E740481C1C}">
                          <a14:useLocalDpi xmlns:a14="http://schemas.microsoft.com/office/drawing/2010/main" val="0"/>
                        </a:ext>
                      </a:extLst>
                    </a:blip>
                    <a:stretch>
                      <a:fillRect/>
                    </a:stretch>
                  </pic:blipFill>
                  <pic:spPr>
                    <a:xfrm>
                      <a:off x="0" y="0"/>
                      <a:ext cx="4048905" cy="2406770"/>
                    </a:xfrm>
                    <a:prstGeom prst="rect">
                      <a:avLst/>
                    </a:prstGeom>
                  </pic:spPr>
                </pic:pic>
              </a:graphicData>
            </a:graphic>
          </wp:inline>
        </w:drawing>
      </w:r>
    </w:p>
    <w:p w:rsidR="4EFAABB3" w:rsidP="00902E23" w:rsidRDefault="00902E23" w14:paraId="70025DFB" w14:textId="64CDBEE6">
      <w:pPr>
        <w:pStyle w:val="Caption"/>
      </w:pPr>
      <w:r>
        <w:t>.</w:t>
      </w:r>
    </w:p>
    <w:p w:rsidR="367D49F4" w:rsidP="4FF75750" w:rsidRDefault="367D49F4" w14:paraId="5E775C09" w14:textId="41EE9378">
      <w:pPr>
        <w:rPr>
          <w:rFonts w:eastAsia="Calibri"/>
        </w:rPr>
      </w:pPr>
    </w:p>
    <w:p w:rsidR="00887D7F" w:rsidP="00650EF6" w:rsidRDefault="00887D7F" w14:paraId="3DCAC81F" w14:textId="6B85C55D">
      <w:pPr>
        <w:pStyle w:val="Caption"/>
        <w:keepNext/>
      </w:pPr>
      <w:bookmarkStart w:name="_Ref85810792" w:id="123"/>
      <w:r>
        <w:t xml:space="preserve">Figure </w:t>
      </w:r>
      <w:r>
        <w:fldChar w:fldCharType="begin"/>
      </w:r>
      <w:r>
        <w:instrText>SEQ Figure \* ARABIC</w:instrText>
      </w:r>
      <w:r>
        <w:fldChar w:fldCharType="separate"/>
      </w:r>
      <w:r w:rsidR="00AB16CD">
        <w:rPr>
          <w:noProof/>
        </w:rPr>
        <w:t>5</w:t>
      </w:r>
      <w:r>
        <w:fldChar w:fldCharType="end"/>
      </w:r>
      <w:bookmarkEnd w:id="123"/>
      <w:r>
        <w:t xml:space="preserve">: </w:t>
      </w:r>
      <w:r w:rsidR="30685050">
        <w:t>M</w:t>
      </w:r>
      <w:r w:rsidR="364B66E4">
        <w:t xml:space="preserve">apping results for </w:t>
      </w:r>
      <w:r w:rsidR="7E87E26D">
        <w:t xml:space="preserve">the proposed decision’s </w:t>
      </w:r>
      <w:r w:rsidR="364B66E4">
        <w:t xml:space="preserve">base case portfolio in 2032; </w:t>
      </w:r>
      <w:r>
        <w:t>resources by location. Circle color reflects resource type and size reflects MW amount mapped to substation.</w:t>
      </w:r>
    </w:p>
    <w:p w:rsidR="00902E23" w:rsidP="000174FF" w:rsidRDefault="1DFDF63B" w14:paraId="7E61D096" w14:textId="3BF5DFE2">
      <w:pPr>
        <w:keepNext/>
      </w:pPr>
      <w:r>
        <w:rPr>
          <w:noProof/>
        </w:rPr>
        <w:drawing>
          <wp:inline distT="0" distB="0" distL="0" distR="0" wp14:anchorId="0C7FE60F" wp14:editId="016C3006">
            <wp:extent cx="3539676" cy="3950899"/>
            <wp:effectExtent l="0" t="0" r="381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1">
                      <a:extLst>
                        <a:ext uri="{28A0092B-C50C-407E-A947-70E740481C1C}">
                          <a14:useLocalDpi xmlns:a14="http://schemas.microsoft.com/office/drawing/2010/main" val="0"/>
                        </a:ext>
                      </a:extLst>
                    </a:blip>
                    <a:stretch>
                      <a:fillRect/>
                    </a:stretch>
                  </pic:blipFill>
                  <pic:spPr>
                    <a:xfrm>
                      <a:off x="0" y="0"/>
                      <a:ext cx="3539676" cy="3950899"/>
                    </a:xfrm>
                    <a:prstGeom prst="rect">
                      <a:avLst/>
                    </a:prstGeom>
                  </pic:spPr>
                </pic:pic>
              </a:graphicData>
            </a:graphic>
          </wp:inline>
        </w:drawing>
      </w:r>
    </w:p>
    <w:p w:rsidR="4FF75750" w:rsidP="4FF75750" w:rsidRDefault="4FF75750" w14:paraId="0521AE97" w14:textId="53221D27">
      <w:pPr>
        <w:rPr>
          <w:rFonts w:eastAsia="Calibri"/>
        </w:rPr>
      </w:pPr>
    </w:p>
    <w:p w:rsidR="65C2AA10" w:rsidP="65C2AA10" w:rsidRDefault="65C2AA10" w14:paraId="0B910455" w14:textId="311E4CBB">
      <w:pPr>
        <w:rPr>
          <w:rFonts w:eastAsia="Calibri"/>
        </w:rPr>
      </w:pPr>
    </w:p>
    <w:p w:rsidRPr="009F764B" w:rsidR="33BDD82B" w:rsidP="2273986A" w:rsidRDefault="67D2CCC2" w14:paraId="00122F20" w14:textId="0BFC314F">
      <w:pPr>
        <w:spacing w:after="240"/>
        <w:ind w:left="0"/>
        <w:rPr>
          <w:rFonts w:eastAsia="Calibri"/>
          <w:b/>
        </w:rPr>
      </w:pPr>
      <w:r w:rsidRPr="2273986A">
        <w:rPr>
          <w:rFonts w:eastAsia="Calibri"/>
          <w:b/>
        </w:rPr>
        <w:lastRenderedPageBreak/>
        <w:t xml:space="preserve">Battery Storage </w:t>
      </w:r>
      <w:r w:rsidRPr="2273986A" w:rsidR="33BDD82B">
        <w:rPr>
          <w:rFonts w:eastAsia="Calibri"/>
          <w:b/>
        </w:rPr>
        <w:t>Location Summary</w:t>
      </w:r>
    </w:p>
    <w:p w:rsidR="7B0F82D1" w:rsidP="2273986A" w:rsidRDefault="71E317D1" w14:paraId="6A9BB20F" w14:textId="1A69511D">
      <w:pPr>
        <w:ind w:left="0"/>
        <w:rPr>
          <w:rFonts w:eastAsia="Calibri"/>
        </w:rPr>
      </w:pPr>
      <w:r w:rsidRPr="7209A135">
        <w:rPr>
          <w:rFonts w:eastAsia="Calibri"/>
        </w:rPr>
        <w:t>In addition to the functions of the</w:t>
      </w:r>
      <w:r w:rsidRPr="7209A135" w:rsidR="20F89094">
        <w:rPr>
          <w:rFonts w:eastAsia="Calibri"/>
        </w:rPr>
        <w:t xml:space="preserve"> </w:t>
      </w:r>
      <w:r w:rsidRPr="7209A135" w:rsidR="06D4C002">
        <w:rPr>
          <w:rFonts w:eastAsia="Calibri"/>
        </w:rPr>
        <w:t>battery</w:t>
      </w:r>
      <w:r w:rsidRPr="7209A135">
        <w:rPr>
          <w:rFonts w:eastAsia="Calibri"/>
        </w:rPr>
        <w:t xml:space="preserve"> storage resources (co-located or stand-alone), locational benefit was also considered in assigning the storage resources to</w:t>
      </w:r>
      <w:r w:rsidRPr="7209A135" w:rsidR="64DD481F">
        <w:rPr>
          <w:rFonts w:eastAsia="Calibri"/>
        </w:rPr>
        <w:t xml:space="preserve"> substations, as detailed in the Methodology. </w:t>
      </w:r>
      <w:r w:rsidR="00887D7F">
        <w:rPr>
          <w:rFonts w:eastAsia="Calibri"/>
        </w:rPr>
        <w:fldChar w:fldCharType="begin"/>
      </w:r>
      <w:r w:rsidR="00887D7F">
        <w:rPr>
          <w:rFonts w:eastAsia="Calibri"/>
        </w:rPr>
        <w:instrText xml:space="preserve"> REF _Ref85810837 \h </w:instrText>
      </w:r>
      <w:r w:rsidR="00887D7F">
        <w:rPr>
          <w:rFonts w:eastAsia="Calibri"/>
        </w:rPr>
      </w:r>
      <w:r w:rsidR="00887D7F">
        <w:rPr>
          <w:rFonts w:eastAsia="Calibri"/>
        </w:rPr>
        <w:fldChar w:fldCharType="separate"/>
      </w:r>
      <w:r w:rsidR="3DB4958B">
        <w:t xml:space="preserve">Table </w:t>
      </w:r>
      <w:r w:rsidR="3DB4958B">
        <w:rPr>
          <w:noProof/>
        </w:rPr>
        <w:t>19</w:t>
      </w:r>
      <w:r w:rsidR="00887D7F">
        <w:rPr>
          <w:rFonts w:eastAsia="Calibri"/>
        </w:rPr>
        <w:fldChar w:fldCharType="end"/>
      </w:r>
      <w:r w:rsidR="48C03DDF">
        <w:rPr>
          <w:rFonts w:eastAsia="Calibri"/>
        </w:rPr>
        <w:t xml:space="preserve"> </w:t>
      </w:r>
      <w:r w:rsidRPr="7209A135" w:rsidR="64DD481F">
        <w:rPr>
          <w:rFonts w:eastAsia="Calibri"/>
        </w:rPr>
        <w:t>shows the locational summary of all the mapped storage re</w:t>
      </w:r>
      <w:r w:rsidRPr="7209A135" w:rsidR="328BEB68">
        <w:rPr>
          <w:rFonts w:eastAsia="Calibri"/>
        </w:rPr>
        <w:t xml:space="preserve">sources. CPUC staff mapped 4,527 MW of storage resources to LCR </w:t>
      </w:r>
      <w:r w:rsidRPr="7209A135" w:rsidR="14128EAF">
        <w:rPr>
          <w:rFonts w:eastAsia="Calibri"/>
        </w:rPr>
        <w:t xml:space="preserve">(Locational Capacity Requirement) </w:t>
      </w:r>
      <w:r w:rsidRPr="7209A135" w:rsidR="328BEB68">
        <w:rPr>
          <w:rFonts w:eastAsia="Calibri"/>
        </w:rPr>
        <w:t>areas</w:t>
      </w:r>
      <w:r w:rsidRPr="7209A135" w:rsidR="49DEB41E">
        <w:rPr>
          <w:rFonts w:eastAsia="Calibri"/>
        </w:rPr>
        <w:t>,</w:t>
      </w:r>
      <w:r w:rsidRPr="7209A135" w:rsidR="328BEB68">
        <w:rPr>
          <w:rFonts w:eastAsia="Calibri"/>
        </w:rPr>
        <w:t xml:space="preserve"> 3,404 MW of storage resources to DAC</w:t>
      </w:r>
      <w:r w:rsidRPr="7209A135" w:rsidR="3DF5F1F6">
        <w:rPr>
          <w:rFonts w:eastAsia="Calibri"/>
        </w:rPr>
        <w:t xml:space="preserve"> (Disadvantaged Communities</w:t>
      </w:r>
      <w:r w:rsidRPr="7209A135" w:rsidR="7D8B2A5F">
        <w:rPr>
          <w:rFonts w:eastAsia="Calibri"/>
        </w:rPr>
        <w:t>)</w:t>
      </w:r>
      <w:r w:rsidRPr="7209A135" w:rsidR="7D6F9DEB">
        <w:rPr>
          <w:rFonts w:eastAsia="Calibri"/>
        </w:rPr>
        <w:t>,</w:t>
      </w:r>
      <w:r w:rsidRPr="7209A135" w:rsidR="1590CB25">
        <w:rPr>
          <w:rFonts w:eastAsia="Calibri"/>
        </w:rPr>
        <w:t xml:space="preserve"> 10,564 MW of storage resources to air quality non-attainment zones, and 6,835 MW to high-curtailment value zones. </w:t>
      </w:r>
    </w:p>
    <w:p w:rsidR="076C4245" w:rsidP="076C4245" w:rsidRDefault="076C4245" w14:paraId="3B81AB8F" w14:textId="54EAE214">
      <w:pPr>
        <w:rPr>
          <w:rFonts w:eastAsia="Calibri"/>
        </w:rPr>
      </w:pPr>
    </w:p>
    <w:p w:rsidR="00887D7F" w:rsidP="00650EF6" w:rsidRDefault="00887D7F" w14:paraId="2F8C03D6" w14:textId="45D6AD0A">
      <w:pPr>
        <w:pStyle w:val="Caption"/>
        <w:keepNext/>
      </w:pPr>
      <w:bookmarkStart w:name="_Ref85810837" w:id="124"/>
      <w:r>
        <w:t xml:space="preserve">Table </w:t>
      </w:r>
      <w:r>
        <w:fldChar w:fldCharType="begin"/>
      </w:r>
      <w:r>
        <w:instrText>SEQ Table \* ARABIC</w:instrText>
      </w:r>
      <w:r>
        <w:fldChar w:fldCharType="separate"/>
      </w:r>
      <w:r w:rsidR="0066424A">
        <w:rPr>
          <w:noProof/>
        </w:rPr>
        <w:t>19</w:t>
      </w:r>
      <w:r>
        <w:fldChar w:fldCharType="end"/>
      </w:r>
      <w:bookmarkEnd w:id="124"/>
      <w:r>
        <w:t xml:space="preserve">: </w:t>
      </w:r>
      <w:r w:rsidRPr="00352673">
        <w:t xml:space="preserve">Mapped battery </w:t>
      </w:r>
      <w:r w:rsidR="7E9F0EDE">
        <w:t>resources</w:t>
      </w:r>
      <w:r w:rsidRPr="00352673">
        <w:t xml:space="preserve"> summary by location in DAC, Non-Attainment Zone, and High-Curtailment Value Zone.</w:t>
      </w:r>
    </w:p>
    <w:p w:rsidR="00902E23" w:rsidP="00902E23" w:rsidRDefault="5F92FFBE" w14:paraId="0242166E" w14:textId="77777777">
      <w:pPr>
        <w:keepNext/>
      </w:pPr>
      <w:r>
        <w:rPr>
          <w:noProof/>
        </w:rPr>
        <w:drawing>
          <wp:inline distT="0" distB="0" distL="0" distR="0" wp14:anchorId="14A2772E" wp14:editId="3B4A20A9">
            <wp:extent cx="4572000" cy="3342640"/>
            <wp:effectExtent l="0" t="0" r="0" b="0"/>
            <wp:docPr id="792930853" name="Picture 79293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930853"/>
                    <pic:cNvPicPr/>
                  </pic:nvPicPr>
                  <pic:blipFill>
                    <a:blip r:embed="rId42">
                      <a:extLst>
                        <a:ext uri="{28A0092B-C50C-407E-A947-70E740481C1C}">
                          <a14:useLocalDpi xmlns:a14="http://schemas.microsoft.com/office/drawing/2010/main" val="0"/>
                        </a:ext>
                      </a:extLst>
                    </a:blip>
                    <a:stretch>
                      <a:fillRect/>
                    </a:stretch>
                  </pic:blipFill>
                  <pic:spPr>
                    <a:xfrm>
                      <a:off x="0" y="0"/>
                      <a:ext cx="4572000" cy="3342640"/>
                    </a:xfrm>
                    <a:prstGeom prst="rect">
                      <a:avLst/>
                    </a:prstGeom>
                  </pic:spPr>
                </pic:pic>
              </a:graphicData>
            </a:graphic>
          </wp:inline>
        </w:drawing>
      </w:r>
    </w:p>
    <w:p w:rsidR="6353424D" w:rsidP="076C4245" w:rsidRDefault="6353424D" w14:paraId="473451F1" w14:textId="064E3B35"/>
    <w:p w:rsidR="1D3E53F6" w:rsidP="1D3E53F6" w:rsidRDefault="1D3E53F6" w14:paraId="1E39C628" w14:textId="1D1EC663">
      <w:pPr>
        <w:rPr>
          <w:rFonts w:eastAsia="Calibri"/>
        </w:rPr>
      </w:pPr>
    </w:p>
    <w:p w:rsidR="00490609" w:rsidP="00880161" w:rsidRDefault="00CB73F8" w14:paraId="1510B00A" w14:textId="5DBD28F1">
      <w:pPr>
        <w:pStyle w:val="Heading3"/>
        <w:ind w:left="810"/>
      </w:pPr>
      <w:bookmarkStart w:name="_Ref94819164" w:id="125"/>
      <w:bookmarkStart w:name="_Toc95124825" w:id="126"/>
      <w:bookmarkStart w:name="_Ref32432209" w:id="127"/>
      <w:bookmarkStart w:name="_Ref31786765" w:id="128"/>
      <w:bookmarkEnd w:id="58"/>
      <w:bookmarkEnd w:id="95"/>
      <w:r>
        <w:t xml:space="preserve">Final </w:t>
      </w:r>
      <w:r w:rsidR="00184051">
        <w:t xml:space="preserve">Mapping Adjustments </w:t>
      </w:r>
      <w:r w:rsidR="0075798D">
        <w:t>Following Comments and Replies to the Proposed Decision</w:t>
      </w:r>
      <w:bookmarkEnd w:id="125"/>
      <w:bookmarkEnd w:id="126"/>
    </w:p>
    <w:p w:rsidR="008153E1" w:rsidP="0075798D" w:rsidRDefault="006679E4" w14:paraId="2E390644" w14:textId="7583A54A">
      <w:pPr>
        <w:ind w:left="0"/>
      </w:pPr>
      <w:r>
        <w:t xml:space="preserve">This section </w:t>
      </w:r>
      <w:r w:rsidR="00216C3A">
        <w:t>summarizes the adjust</w:t>
      </w:r>
      <w:r w:rsidR="736CA740">
        <w:t>ments</w:t>
      </w:r>
      <w:r w:rsidR="00A4621A">
        <w:t xml:space="preserve"> made to the mapping</w:t>
      </w:r>
      <w:r w:rsidR="00275F5C">
        <w:t xml:space="preserve"> based on s</w:t>
      </w:r>
      <w:r w:rsidR="001C6154">
        <w:t xml:space="preserve">takeholder </w:t>
      </w:r>
      <w:r w:rsidR="009E096F">
        <w:t>feedback from comments and replies to the Proposed Decision and updated results from the CAISO’s Draft 2021-2022 TPP report</w:t>
      </w:r>
      <w:r w:rsidR="00275F5C">
        <w:t>. These adjust</w:t>
      </w:r>
      <w:r w:rsidR="005D4D3E">
        <w:t>ment</w:t>
      </w:r>
      <w:r w:rsidR="00275F5C">
        <w:t xml:space="preserve">s are broken down by resource type below. The updated transmission implications are discussed in Section </w:t>
      </w:r>
      <w:r w:rsidR="00275F5C">
        <w:fldChar w:fldCharType="begin"/>
      </w:r>
      <w:r w:rsidR="00275F5C">
        <w:instrText xml:space="preserve"> REF _Ref94819958 \r \h </w:instrText>
      </w:r>
      <w:r w:rsidR="00275F5C">
        <w:fldChar w:fldCharType="separate"/>
      </w:r>
      <w:r w:rsidR="00275F5C">
        <w:t>7.8</w:t>
      </w:r>
      <w:r w:rsidR="00275F5C">
        <w:fldChar w:fldCharType="end"/>
      </w:r>
      <w:r w:rsidR="00275F5C">
        <w:t>.</w:t>
      </w:r>
    </w:p>
    <w:p w:rsidR="00162541" w:rsidP="0075798D" w:rsidRDefault="00162541" w14:paraId="29D53938" w14:textId="77777777">
      <w:pPr>
        <w:ind w:left="0"/>
      </w:pPr>
    </w:p>
    <w:p w:rsidRPr="00644B28" w:rsidR="00162541" w:rsidP="0075798D" w:rsidRDefault="00162541" w14:paraId="475C35E3" w14:textId="6476B8F4">
      <w:pPr>
        <w:ind w:left="0"/>
        <w:rPr>
          <w:b/>
          <w:bCs/>
        </w:rPr>
      </w:pPr>
      <w:r w:rsidRPr="00644B28">
        <w:rPr>
          <w:b/>
          <w:bCs/>
        </w:rPr>
        <w:t>Geothermal Adjustments</w:t>
      </w:r>
    </w:p>
    <w:p w:rsidR="00A14184" w:rsidP="00A14184" w:rsidRDefault="00A14184" w14:paraId="207DE163" w14:textId="77777777">
      <w:pPr>
        <w:ind w:left="0"/>
      </w:pPr>
    </w:p>
    <w:p w:rsidR="00F95E83" w:rsidP="00A14184" w:rsidRDefault="00A14184" w14:paraId="2C64E1C5" w14:textId="6179CACB">
      <w:pPr>
        <w:ind w:left="0"/>
      </w:pPr>
      <w:r>
        <w:t>Staff r</w:t>
      </w:r>
      <w:r w:rsidR="00EA1007">
        <w:t>elocated 120 MW of geothermal</w:t>
      </w:r>
      <w:r w:rsidR="00E601B8">
        <w:t xml:space="preserve"> to Nevada (20 MW from Northern </w:t>
      </w:r>
      <w:r w:rsidR="006D2318">
        <w:t>California</w:t>
      </w:r>
      <w:r w:rsidR="0096044A">
        <w:t xml:space="preserve"> and 100 MW from </w:t>
      </w:r>
      <w:r w:rsidR="006D2318">
        <w:t xml:space="preserve">Greater </w:t>
      </w:r>
      <w:r w:rsidR="0096044A">
        <w:t>Imperial</w:t>
      </w:r>
      <w:r w:rsidR="006D2318">
        <w:t xml:space="preserve"> areas</w:t>
      </w:r>
      <w:r w:rsidR="0096044A">
        <w:t>)</w:t>
      </w:r>
      <w:r w:rsidR="002626D1">
        <w:t xml:space="preserve"> </w:t>
      </w:r>
      <w:r w:rsidR="00214F7D">
        <w:t>acknowledging</w:t>
      </w:r>
      <w:r w:rsidR="002626D1">
        <w:t xml:space="preserve"> </w:t>
      </w:r>
      <w:r>
        <w:t>stakeholder</w:t>
      </w:r>
      <w:r w:rsidR="000E6905">
        <w:t>s</w:t>
      </w:r>
      <w:r w:rsidR="00B87E34">
        <w:t>’</w:t>
      </w:r>
      <w:r w:rsidR="00214F7D">
        <w:t xml:space="preserve"> comments</w:t>
      </w:r>
      <w:r w:rsidR="000E6905">
        <w:t xml:space="preserve"> identifying </w:t>
      </w:r>
      <w:r w:rsidR="00214F7D">
        <w:t>interest</w:t>
      </w:r>
      <w:r>
        <w:t xml:space="preserve"> </w:t>
      </w:r>
      <w:r w:rsidR="00214F7D">
        <w:t>in and perceived need for</w:t>
      </w:r>
      <w:r w:rsidR="002626D1">
        <w:t xml:space="preserve"> </w:t>
      </w:r>
      <w:r w:rsidR="00214F7D">
        <w:t xml:space="preserve">additional Nevada </w:t>
      </w:r>
      <w:r w:rsidR="002626D1">
        <w:t>geothermal resources</w:t>
      </w:r>
      <w:r>
        <w:t xml:space="preserve"> </w:t>
      </w:r>
      <w:r w:rsidR="00214F7D">
        <w:t>particularly in</w:t>
      </w:r>
      <w:r w:rsidR="002626D1">
        <w:t xml:space="preserve"> Northern and Central Nevada. </w:t>
      </w:r>
      <w:r w:rsidR="00831933">
        <w:t>The 120 MW</w:t>
      </w:r>
      <w:r w:rsidR="00214F7D">
        <w:t>s</w:t>
      </w:r>
      <w:r w:rsidR="00831933">
        <w:t xml:space="preserve"> are mapped to the Beatty substation bringing the total </w:t>
      </w:r>
      <w:r w:rsidR="00162541">
        <w:t>there to 440 MW</w:t>
      </w:r>
      <w:r>
        <w:t xml:space="preserve">. </w:t>
      </w:r>
    </w:p>
    <w:p w:rsidR="008153E1" w:rsidP="0075798D" w:rsidRDefault="00A368D1" w14:paraId="0E4B6440" w14:textId="513A6068">
      <w:pPr>
        <w:ind w:left="0"/>
      </w:pPr>
      <w:r>
        <w:lastRenderedPageBreak/>
        <w:fldChar w:fldCharType="begin"/>
      </w:r>
      <w:r>
        <w:instrText xml:space="preserve"> REF _Ref94817338 \h </w:instrText>
      </w:r>
      <w:r>
        <w:fldChar w:fldCharType="separate"/>
      </w:r>
      <w:r w:rsidR="2E4CFE07">
        <w:t xml:space="preserve">Table </w:t>
      </w:r>
      <w:r w:rsidRPr="68E581DE" w:rsidR="2E4CFE07">
        <w:rPr>
          <w:noProof/>
        </w:rPr>
        <w:t>20</w:t>
      </w:r>
      <w:r>
        <w:fldChar w:fldCharType="end"/>
      </w:r>
      <w:r w:rsidR="2E4CFE07">
        <w:t xml:space="preserve"> depicts the final mapping of geothermal resources. The criteria compliance for the mapped geothermal resources remains</w:t>
      </w:r>
      <w:r w:rsidR="01AE6E73">
        <w:t xml:space="preserve"> unchanged from Section </w:t>
      </w:r>
      <w:r>
        <w:fldChar w:fldCharType="begin"/>
      </w:r>
      <w:r>
        <w:instrText xml:space="preserve"> REF _Ref85808932 \r \h </w:instrText>
      </w:r>
      <w:r>
        <w:fldChar w:fldCharType="separate"/>
      </w:r>
      <w:r w:rsidR="01AE6E73">
        <w:t>7.1</w:t>
      </w:r>
      <w:r>
        <w:fldChar w:fldCharType="end"/>
      </w:r>
      <w:r w:rsidR="01AE6E73">
        <w:t xml:space="preserve">. </w:t>
      </w:r>
      <w:r w:rsidR="79EAD42B">
        <w:t>As noted in Section</w:t>
      </w:r>
      <w:r w:rsidR="45777E78">
        <w:t xml:space="preserve">  </w:t>
      </w:r>
      <w:r>
        <w:fldChar w:fldCharType="begin"/>
      </w:r>
      <w:r>
        <w:instrText xml:space="preserve"> REF _Ref85808800 \r \h </w:instrText>
      </w:r>
      <w:r>
        <w:fldChar w:fldCharType="separate"/>
      </w:r>
      <w:r w:rsidR="45777E78">
        <w:t>6.2</w:t>
      </w:r>
      <w:r>
        <w:fldChar w:fldCharType="end"/>
      </w:r>
      <w:r w:rsidR="79EAD42B">
        <w:t xml:space="preserve">, </w:t>
      </w:r>
      <w:r w:rsidR="2D709449">
        <w:t>mapping</w:t>
      </w:r>
      <w:r w:rsidR="79EAD42B">
        <w:t xml:space="preserve"> geothermal to Beatty would likely require</w:t>
      </w:r>
      <w:r w:rsidR="2DBEB944">
        <w:t xml:space="preserve"> </w:t>
      </w:r>
      <w:r w:rsidR="2D709449">
        <w:t xml:space="preserve">any interconnections to </w:t>
      </w:r>
      <w:r w:rsidR="5A15EAC4">
        <w:t xml:space="preserve">cover </w:t>
      </w:r>
      <w:r w:rsidR="2D709449">
        <w:t xml:space="preserve">a </w:t>
      </w:r>
      <w:r w:rsidR="5A15EAC4">
        <w:t xml:space="preserve">significant distance or </w:t>
      </w:r>
      <w:r w:rsidR="00080767">
        <w:t xml:space="preserve">the development of a </w:t>
      </w:r>
      <w:r w:rsidR="5A15EAC4">
        <w:t xml:space="preserve">tie-in </w:t>
      </w:r>
      <w:r w:rsidR="00601AA6">
        <w:t xml:space="preserve">connecting </w:t>
      </w:r>
      <w:r w:rsidR="5A15EAC4">
        <w:t>to existing transmission in</w:t>
      </w:r>
      <w:r w:rsidR="2D709449">
        <w:t xml:space="preserve"> Central</w:t>
      </w:r>
      <w:r w:rsidR="5A15EAC4">
        <w:t xml:space="preserve"> Nevada particularly for the geothermal resource</w:t>
      </w:r>
      <w:r w:rsidR="005C206C">
        <w:t xml:space="preserve">s </w:t>
      </w:r>
      <w:r w:rsidR="5A15EAC4">
        <w:t xml:space="preserve">in Northern and Central Nevada. </w:t>
      </w:r>
      <w:r w:rsidR="090A110E">
        <w:t>Th</w:t>
      </w:r>
      <w:r w:rsidR="23842A27">
        <w:t xml:space="preserve">e additional resources mapped to Southern Nevada creates </w:t>
      </w:r>
      <w:r w:rsidR="009719DC">
        <w:t xml:space="preserve">an </w:t>
      </w:r>
      <w:r w:rsidR="23842A27">
        <w:t xml:space="preserve">additional transmission exceedance in the GLW </w:t>
      </w:r>
      <w:r w:rsidR="7C717E7C">
        <w:t xml:space="preserve">constraint, which is discussed in detail below in Section </w:t>
      </w:r>
      <w:r>
        <w:fldChar w:fldCharType="begin"/>
      </w:r>
      <w:r>
        <w:instrText xml:space="preserve"> REF _Ref94819958 \r \h </w:instrText>
      </w:r>
      <w:r>
        <w:fldChar w:fldCharType="separate"/>
      </w:r>
      <w:r w:rsidR="7C717E7C">
        <w:t>7.8</w:t>
      </w:r>
      <w:r>
        <w:fldChar w:fldCharType="end"/>
      </w:r>
      <w:r w:rsidR="7C717E7C">
        <w:t>.</w:t>
      </w:r>
    </w:p>
    <w:p w:rsidR="00166E13" w:rsidP="0075798D" w:rsidRDefault="00166E13" w14:paraId="08ACE2EB" w14:textId="77777777">
      <w:pPr>
        <w:ind w:left="0"/>
      </w:pPr>
    </w:p>
    <w:p w:rsidR="00A3606D" w:rsidP="00644B28" w:rsidRDefault="00A3606D" w14:paraId="3979260A" w14:textId="7563B70F">
      <w:pPr>
        <w:pStyle w:val="Caption"/>
        <w:keepNext/>
      </w:pPr>
      <w:bookmarkStart w:name="_Ref94817338" w:id="129"/>
      <w:r>
        <w:t xml:space="preserve">Table </w:t>
      </w:r>
      <w:r>
        <w:fldChar w:fldCharType="begin"/>
      </w:r>
      <w:r>
        <w:instrText>SEQ Table \* ARABIC</w:instrText>
      </w:r>
      <w:r>
        <w:fldChar w:fldCharType="separate"/>
      </w:r>
      <w:r w:rsidR="0066424A">
        <w:rPr>
          <w:noProof/>
        </w:rPr>
        <w:t>20</w:t>
      </w:r>
      <w:r>
        <w:fldChar w:fldCharType="end"/>
      </w:r>
      <w:bookmarkEnd w:id="129"/>
      <w:r>
        <w:t>: Summary of the final mapp</w:t>
      </w:r>
      <w:r w:rsidR="00D054B3">
        <w:t>ing of</w:t>
      </w:r>
      <w:r>
        <w:t xml:space="preserve"> geothermal resources and their compliance with the mapping criteria.</w:t>
      </w:r>
    </w:p>
    <w:p w:rsidR="00166E13" w:rsidP="0075798D" w:rsidRDefault="00AF5AA5" w14:paraId="22F0C401" w14:textId="2F7A84F7">
      <w:pPr>
        <w:ind w:left="0"/>
      </w:pPr>
      <w:r w:rsidRPr="00AF5AA5">
        <w:rPr>
          <w:noProof/>
        </w:rPr>
        <w:drawing>
          <wp:inline distT="0" distB="0" distL="0" distR="0" wp14:anchorId="51C6FE04" wp14:editId="7986E372">
            <wp:extent cx="5943600" cy="1057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7721" cy="1058008"/>
                    </a:xfrm>
                    <a:prstGeom prst="rect">
                      <a:avLst/>
                    </a:prstGeom>
                    <a:noFill/>
                    <a:ln>
                      <a:noFill/>
                    </a:ln>
                  </pic:spPr>
                </pic:pic>
              </a:graphicData>
            </a:graphic>
          </wp:inline>
        </w:drawing>
      </w:r>
    </w:p>
    <w:p w:rsidR="00BC5C63" w:rsidP="0075798D" w:rsidRDefault="00BC5C63" w14:paraId="66D1C570" w14:textId="446FDCA0">
      <w:pPr>
        <w:ind w:left="0"/>
      </w:pPr>
      <w:r w:rsidRPr="00BC5C63">
        <w:rPr>
          <w:noProof/>
        </w:rPr>
        <w:drawing>
          <wp:inline distT="0" distB="0" distL="0" distR="0" wp14:anchorId="3A15876C" wp14:editId="4A6413E2">
            <wp:extent cx="5943600" cy="59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90550"/>
                    </a:xfrm>
                    <a:prstGeom prst="rect">
                      <a:avLst/>
                    </a:prstGeom>
                    <a:noFill/>
                    <a:ln>
                      <a:noFill/>
                    </a:ln>
                  </pic:spPr>
                </pic:pic>
              </a:graphicData>
            </a:graphic>
          </wp:inline>
        </w:drawing>
      </w:r>
    </w:p>
    <w:p w:rsidR="000E6905" w:rsidP="0075798D" w:rsidRDefault="000E6905" w14:paraId="37C7143D" w14:textId="77777777">
      <w:pPr>
        <w:ind w:left="0"/>
      </w:pPr>
    </w:p>
    <w:p w:rsidR="000E6905" w:rsidP="0075798D" w:rsidRDefault="000E6905" w14:paraId="0835ACF6" w14:textId="77777777">
      <w:pPr>
        <w:ind w:left="0"/>
      </w:pPr>
    </w:p>
    <w:p w:rsidRPr="00644B28" w:rsidR="000E6905" w:rsidP="0075798D" w:rsidRDefault="000E6905" w14:paraId="79466D3F" w14:textId="5023E814">
      <w:pPr>
        <w:ind w:left="0"/>
        <w:rPr>
          <w:b/>
          <w:bCs/>
        </w:rPr>
      </w:pPr>
      <w:r w:rsidRPr="00644B28">
        <w:rPr>
          <w:b/>
          <w:bCs/>
        </w:rPr>
        <w:t>Wind Adjustments</w:t>
      </w:r>
    </w:p>
    <w:p w:rsidR="000E6905" w:rsidP="0075798D" w:rsidRDefault="000E6905" w14:paraId="7A8CBE7B" w14:textId="77777777">
      <w:pPr>
        <w:ind w:left="0"/>
      </w:pPr>
    </w:p>
    <w:p w:rsidR="000E6905" w:rsidP="0075798D" w:rsidRDefault="00AF7380" w14:paraId="69788BA9" w14:textId="351F3B07">
      <w:pPr>
        <w:ind w:left="0"/>
      </w:pPr>
      <w:r>
        <w:t>Staff completed the following adjustments</w:t>
      </w:r>
      <w:r w:rsidR="003800B9">
        <w:t xml:space="preserve"> to mapped wind resources in the portfolio </w:t>
      </w:r>
      <w:r w:rsidR="005E22AE">
        <w:t xml:space="preserve">to incorporate </w:t>
      </w:r>
      <w:r w:rsidR="004E6AB2">
        <w:t>input from</w:t>
      </w:r>
      <w:r w:rsidR="003800B9">
        <w:t xml:space="preserve"> stakeholders’ comments and replies on the Proposed </w:t>
      </w:r>
      <w:r w:rsidR="00FD5320">
        <w:t>D</w:t>
      </w:r>
      <w:r w:rsidR="003800B9">
        <w:t>ecision</w:t>
      </w:r>
      <w:r w:rsidR="00821722">
        <w:t xml:space="preserve"> and updated transmission information from the CAISO’s Draft 2021-2022 </w:t>
      </w:r>
      <w:r w:rsidR="0010255A">
        <w:t>Tran</w:t>
      </w:r>
      <w:r w:rsidR="007652CA">
        <w:t xml:space="preserve">smission Plan </w:t>
      </w:r>
      <w:r w:rsidR="00821722">
        <w:t>Report</w:t>
      </w:r>
      <w:r w:rsidR="007652CA">
        <w:t xml:space="preserve"> (</w:t>
      </w:r>
      <w:r w:rsidR="002466F6">
        <w:t>20</w:t>
      </w:r>
      <w:r w:rsidR="00900241">
        <w:t xml:space="preserve">21-22 </w:t>
      </w:r>
      <w:r w:rsidR="007652CA">
        <w:t>TPP Draft Report</w:t>
      </w:r>
      <w:r w:rsidR="00900241">
        <w:t>)</w:t>
      </w:r>
      <w:r w:rsidR="00821722">
        <w:rPr>
          <w:rStyle w:val="FootnoteReference"/>
        </w:rPr>
        <w:footnoteReference w:id="13"/>
      </w:r>
      <w:r>
        <w:t>:</w:t>
      </w:r>
    </w:p>
    <w:p w:rsidR="00AF7380" w:rsidP="00AF7380" w:rsidRDefault="00A60A8D" w14:paraId="064477DE" w14:textId="7D76476D">
      <w:pPr>
        <w:pStyle w:val="ListParagraph"/>
        <w:numPr>
          <w:ilvl w:val="0"/>
          <w:numId w:val="196"/>
        </w:numPr>
      </w:pPr>
      <w:r>
        <w:t xml:space="preserve">Added </w:t>
      </w:r>
      <w:r w:rsidR="0056345E">
        <w:t>1</w:t>
      </w:r>
      <w:r w:rsidR="004F02CF">
        <w:t>1</w:t>
      </w:r>
      <w:r w:rsidR="0056345E">
        <w:t xml:space="preserve">0 MW of </w:t>
      </w:r>
      <w:proofErr w:type="spellStart"/>
      <w:r w:rsidR="0056345E">
        <w:t>SW_Ext_Tx_Wind</w:t>
      </w:r>
      <w:proofErr w:type="spellEnd"/>
      <w:r w:rsidR="0056345E">
        <w:t xml:space="preserve"> to the portfolio</w:t>
      </w:r>
      <w:r w:rsidR="004F02CF">
        <w:t xml:space="preserve"> bringing the total to 610 MW</w:t>
      </w:r>
      <w:r w:rsidR="004D5DF1">
        <w:t xml:space="preserve">. This addition </w:t>
      </w:r>
      <w:r w:rsidR="0056345E">
        <w:t>account</w:t>
      </w:r>
      <w:r w:rsidR="004D5DF1">
        <w:t>s</w:t>
      </w:r>
      <w:r w:rsidR="0056345E">
        <w:t xml:space="preserve"> </w:t>
      </w:r>
      <w:r w:rsidR="002B703D">
        <w:t>for</w:t>
      </w:r>
      <w:r w:rsidR="004D707C">
        <w:t xml:space="preserve"> </w:t>
      </w:r>
      <w:r w:rsidR="0056345E">
        <w:t xml:space="preserve">OOS wind </w:t>
      </w:r>
      <w:r w:rsidR="009174C4">
        <w:t xml:space="preserve">identified in the baseline reconciliation process </w:t>
      </w:r>
      <w:r w:rsidR="004F02CF">
        <w:t xml:space="preserve">that interconnects to the CAISO system </w:t>
      </w:r>
      <w:r w:rsidR="009174C4">
        <w:t xml:space="preserve">and </w:t>
      </w:r>
      <w:r w:rsidR="004F02CF">
        <w:t>utiliz</w:t>
      </w:r>
      <w:r w:rsidR="009174C4">
        <w:t>es</w:t>
      </w:r>
      <w:r w:rsidR="004F02CF">
        <w:t xml:space="preserve"> existing OOS transmission</w:t>
      </w:r>
      <w:r w:rsidR="009174C4">
        <w:t>.</w:t>
      </w:r>
    </w:p>
    <w:p w:rsidR="00F86CFF" w:rsidP="00AF7380" w:rsidRDefault="0074714B" w14:paraId="60847C07" w14:textId="52BB9081">
      <w:pPr>
        <w:pStyle w:val="ListParagraph"/>
        <w:numPr>
          <w:ilvl w:val="0"/>
          <w:numId w:val="196"/>
        </w:numPr>
      </w:pPr>
      <w:r>
        <w:t xml:space="preserve">Mapped the </w:t>
      </w:r>
      <w:proofErr w:type="spellStart"/>
      <w:r>
        <w:t>SW_Ext_Tx_Wind</w:t>
      </w:r>
      <w:proofErr w:type="spellEnd"/>
      <w:r>
        <w:t xml:space="preserve"> </w:t>
      </w:r>
      <w:r w:rsidR="00E15527">
        <w:t>to the Mead</w:t>
      </w:r>
      <w:r w:rsidR="004D707C">
        <w:t xml:space="preserve"> (350 MW)</w:t>
      </w:r>
      <w:r w:rsidR="00E15527">
        <w:t>, El Dorado</w:t>
      </w:r>
      <w:r w:rsidR="004D707C">
        <w:t xml:space="preserve"> (136 MW)</w:t>
      </w:r>
      <w:r w:rsidR="00E15527">
        <w:t xml:space="preserve">, and Palo Verde </w:t>
      </w:r>
      <w:r w:rsidR="004D707C">
        <w:t xml:space="preserve">(124 MW) </w:t>
      </w:r>
      <w:r>
        <w:t xml:space="preserve">substations </w:t>
      </w:r>
      <w:r w:rsidR="00E15527">
        <w:t>to</w:t>
      </w:r>
      <w:r>
        <w:t xml:space="preserve"> align </w:t>
      </w:r>
      <w:r w:rsidR="00E15527">
        <w:t xml:space="preserve">with </w:t>
      </w:r>
      <w:r>
        <w:t xml:space="preserve">the </w:t>
      </w:r>
      <w:r w:rsidR="00E15527">
        <w:t>interconnection points</w:t>
      </w:r>
      <w:r w:rsidR="001423D8">
        <w:t xml:space="preserve"> identified in the baseline reconciliation.</w:t>
      </w:r>
    </w:p>
    <w:p w:rsidR="001423D8" w:rsidP="00A47290" w:rsidRDefault="009B269D" w14:paraId="3BFEC8F6" w14:textId="7AD2B273">
      <w:pPr>
        <w:pStyle w:val="ListParagraph"/>
        <w:numPr>
          <w:ilvl w:val="0"/>
          <w:numId w:val="196"/>
        </w:numPr>
      </w:pPr>
      <w:r>
        <w:t xml:space="preserve">Relocated </w:t>
      </w:r>
      <w:r w:rsidR="00DA7991">
        <w:t xml:space="preserve">438 MW of OOS wind </w:t>
      </w:r>
      <w:r w:rsidR="004600E1">
        <w:t>on</w:t>
      </w:r>
      <w:r w:rsidR="00DA7991">
        <w:t xml:space="preserve"> new OOS transmission</w:t>
      </w:r>
      <w:r w:rsidR="00D1532F">
        <w:t xml:space="preserve"> </w:t>
      </w:r>
      <w:r w:rsidR="004600E1">
        <w:t>to the Palo Verde substation</w:t>
      </w:r>
      <w:r w:rsidR="00C435EC">
        <w:t>.</w:t>
      </w:r>
      <w:r w:rsidR="008D1CBA">
        <w:t xml:space="preserve"> </w:t>
      </w:r>
      <w:r w:rsidR="00C435EC">
        <w:t>M</w:t>
      </w:r>
      <w:r w:rsidR="00BD6FAA">
        <w:t>aintaining</w:t>
      </w:r>
      <w:r w:rsidR="004600E1">
        <w:t xml:space="preserve"> the remaining</w:t>
      </w:r>
      <w:r w:rsidR="00BD6FAA">
        <w:t xml:space="preserve"> </w:t>
      </w:r>
      <w:r w:rsidR="001B72EC">
        <w:t xml:space="preserve">1,062 MW of OOS </w:t>
      </w:r>
      <w:r w:rsidR="0060006A">
        <w:t xml:space="preserve">wind </w:t>
      </w:r>
      <w:r w:rsidR="001B72EC">
        <w:t xml:space="preserve">on new transmission at </w:t>
      </w:r>
      <w:r w:rsidR="004D707C">
        <w:t xml:space="preserve">the </w:t>
      </w:r>
      <w:r w:rsidR="001B72EC">
        <w:t>El Dorado</w:t>
      </w:r>
      <w:r w:rsidR="004D707C">
        <w:t xml:space="preserve"> substation</w:t>
      </w:r>
      <w:r w:rsidR="00C435EC">
        <w:t>,</w:t>
      </w:r>
      <w:r w:rsidR="00DD457D">
        <w:t xml:space="preserve"> </w:t>
      </w:r>
      <w:r w:rsidR="00C435EC">
        <w:t>permits both Idaho and Wyoming wind as options as the source of this wind</w:t>
      </w:r>
      <w:r w:rsidR="001E7021">
        <w:t xml:space="preserve">. In the </w:t>
      </w:r>
      <w:r w:rsidR="00900241">
        <w:t>21-22 TPP Draft Report</w:t>
      </w:r>
      <w:r w:rsidR="002A0968">
        <w:t xml:space="preserve">, </w:t>
      </w:r>
      <w:r w:rsidR="007A1084">
        <w:t>the CAISO noted it</w:t>
      </w:r>
      <w:r w:rsidR="00FB1148">
        <w:t>s</w:t>
      </w:r>
      <w:r w:rsidR="007A1084">
        <w:t xml:space="preserve"> plans to conduct</w:t>
      </w:r>
      <w:r w:rsidR="00C435EC">
        <w:t xml:space="preserve"> further </w:t>
      </w:r>
      <w:r w:rsidR="00A012D0">
        <w:t>study</w:t>
      </w:r>
      <w:r w:rsidR="00C435EC">
        <w:t xml:space="preserve"> </w:t>
      </w:r>
      <w:r w:rsidR="007A1084">
        <w:t xml:space="preserve">of wind seeking to interconnect </w:t>
      </w:r>
      <w:r w:rsidR="004205BD">
        <w:t xml:space="preserve">at El Dorado </w:t>
      </w:r>
      <w:r w:rsidR="00CF6AE4">
        <w:t xml:space="preserve">specifically </w:t>
      </w:r>
      <w:r w:rsidR="00C435EC">
        <w:t>Idaho wind,</w:t>
      </w:r>
      <w:r w:rsidR="004205BD">
        <w:t xml:space="preserve"> and</w:t>
      </w:r>
      <w:r w:rsidR="00933F39">
        <w:t xml:space="preserve"> this mapping </w:t>
      </w:r>
      <w:r w:rsidR="008D1741">
        <w:t xml:space="preserve">will </w:t>
      </w:r>
      <w:r w:rsidR="000C707F">
        <w:t>enable CPUC staff</w:t>
      </w:r>
      <w:r w:rsidR="00EE7569">
        <w:t xml:space="preserve"> to </w:t>
      </w:r>
      <w:r w:rsidR="008D1741">
        <w:t>utilize</w:t>
      </w:r>
      <w:r w:rsidR="001F185F">
        <w:t xml:space="preserve"> </w:t>
      </w:r>
      <w:r w:rsidR="008D1741">
        <w:t>the results of this planned and ongoing work.</w:t>
      </w:r>
      <w:r w:rsidR="00A012D0">
        <w:t xml:space="preserve"> </w:t>
      </w:r>
      <w:r w:rsidR="00A47290">
        <w:t xml:space="preserve">CPUC staff shifted resources to </w:t>
      </w:r>
      <w:r w:rsidR="00C435EC">
        <w:t xml:space="preserve">Palo Verde </w:t>
      </w:r>
      <w:r w:rsidR="00A47290">
        <w:t>to</w:t>
      </w:r>
      <w:r w:rsidR="00C435EC">
        <w:t xml:space="preserve"> </w:t>
      </w:r>
      <w:r w:rsidR="005A377F">
        <w:t xml:space="preserve">capture the potential for continued development of New Mexico wind for </w:t>
      </w:r>
      <w:r w:rsidR="00F54AFE">
        <w:t>import into California as demonstrated by the OOS resources identified in baseline reconciliation and</w:t>
      </w:r>
      <w:r w:rsidR="00C435EC">
        <w:t xml:space="preserve"> stakeholder interest in additional wind resources from New Mexico as noted in PD comments</w:t>
      </w:r>
      <w:r w:rsidR="00F54AFE">
        <w:t>.</w:t>
      </w:r>
    </w:p>
    <w:p w:rsidR="00BE12A4" w:rsidP="00AF7380" w:rsidRDefault="00611F4B" w14:paraId="43BAFEE0" w14:textId="5243F395">
      <w:pPr>
        <w:pStyle w:val="ListParagraph"/>
        <w:numPr>
          <w:ilvl w:val="0"/>
          <w:numId w:val="196"/>
        </w:numPr>
      </w:pPr>
      <w:r>
        <w:t>Relocated 120 MW of offshore wind from Morro Bay to the Humboldt substation and shifted its deliverability to energy online.</w:t>
      </w:r>
    </w:p>
    <w:p w:rsidR="00F12815" w:rsidP="00AF7380" w:rsidRDefault="00133D36" w14:paraId="5C1EFD11" w14:textId="2A9E3693">
      <w:pPr>
        <w:pStyle w:val="ListParagraph"/>
        <w:numPr>
          <w:ilvl w:val="0"/>
          <w:numId w:val="196"/>
        </w:numPr>
      </w:pPr>
      <w:r>
        <w:lastRenderedPageBreak/>
        <w:t>Relocated onshore wind resources at Cortina and Bridgeville to other substations in Northern California</w:t>
      </w:r>
      <w:r w:rsidR="00DE2EE0">
        <w:t xml:space="preserve"> to </w:t>
      </w:r>
      <w:r w:rsidR="008126AF">
        <w:t>reduce the transmission impacts of</w:t>
      </w:r>
      <w:r w:rsidR="00DE2EE0">
        <w:t xml:space="preserve"> </w:t>
      </w:r>
      <w:r w:rsidR="00740CB1">
        <w:t>relocating</w:t>
      </w:r>
      <w:r w:rsidR="00DE2EE0">
        <w:t xml:space="preserve"> offshore wind to the Humboldt substation. Staff moved the 34 MW of EO wind at Bridgeville and </w:t>
      </w:r>
      <w:r w:rsidR="0042705D">
        <w:t>66 MW (15 MW of FD, and 51 MW of EO) of wind at Cortina to</w:t>
      </w:r>
      <w:r w:rsidR="009D3C17">
        <w:t xml:space="preserve"> the</w:t>
      </w:r>
      <w:r w:rsidR="00E74B1D">
        <w:t xml:space="preserve"> Birds Landing</w:t>
      </w:r>
      <w:r w:rsidR="009938AE">
        <w:t xml:space="preserve"> (22 MW FD), Kelso (</w:t>
      </w:r>
      <w:r w:rsidR="003A5597">
        <w:t>2 MW FD, 48 MW EO), Glenn (</w:t>
      </w:r>
      <w:r w:rsidR="00E00575">
        <w:t xml:space="preserve">15 MW EO) and Los </w:t>
      </w:r>
      <w:proofErr w:type="spellStart"/>
      <w:r w:rsidR="00E00575">
        <w:t>Ban</w:t>
      </w:r>
      <w:r w:rsidR="00740CB1">
        <w:t>o</w:t>
      </w:r>
      <w:r w:rsidR="00E00575">
        <w:t>s</w:t>
      </w:r>
      <w:proofErr w:type="spellEnd"/>
      <w:r w:rsidR="00E00575">
        <w:t xml:space="preserve"> (13 MW FD)</w:t>
      </w:r>
      <w:r w:rsidR="009D3C17">
        <w:t xml:space="preserve"> substations</w:t>
      </w:r>
      <w:r w:rsidR="00E00575">
        <w:t>.</w:t>
      </w:r>
    </w:p>
    <w:p w:rsidR="00D054B3" w:rsidP="00D054B3" w:rsidRDefault="00D054B3" w14:paraId="5CBA82B8" w14:textId="77777777">
      <w:pPr>
        <w:ind w:left="359"/>
      </w:pPr>
    </w:p>
    <w:p w:rsidR="00CA46D9" w:rsidP="00D054B3" w:rsidRDefault="00D054B3" w14:paraId="5F92A4DC" w14:textId="6A07B240">
      <w:pPr>
        <w:ind w:left="359"/>
      </w:pPr>
      <w:r>
        <w:fldChar w:fldCharType="begin"/>
      </w:r>
      <w:r>
        <w:instrText xml:space="preserve"> REF _Ref94819804 \h </w:instrText>
      </w:r>
      <w:r>
        <w:fldChar w:fldCharType="separate"/>
      </w:r>
      <w:r>
        <w:t xml:space="preserve">Table </w:t>
      </w:r>
      <w:r>
        <w:rPr>
          <w:noProof/>
        </w:rPr>
        <w:t>21</w:t>
      </w:r>
      <w:r>
        <w:fldChar w:fldCharType="end"/>
      </w:r>
      <w:r>
        <w:t xml:space="preserve"> depicts the final mapping of wind resources following these adjustments.</w:t>
      </w:r>
      <w:r w:rsidR="005655F0">
        <w:t xml:space="preserve"> </w:t>
      </w:r>
      <w:r w:rsidR="002B5D73">
        <w:t xml:space="preserve">The removal of resources at the </w:t>
      </w:r>
      <w:r w:rsidR="0091302F">
        <w:t>Bridgeville</w:t>
      </w:r>
      <w:r w:rsidR="002B5D73">
        <w:t xml:space="preserve"> substation</w:t>
      </w:r>
      <w:r w:rsidR="0091302F">
        <w:t xml:space="preserve"> increase</w:t>
      </w:r>
      <w:r w:rsidR="002B5D73">
        <w:t>s</w:t>
      </w:r>
      <w:r w:rsidR="0091302F">
        <w:t xml:space="preserve"> deviance from previous base case</w:t>
      </w:r>
      <w:r w:rsidR="00D006BE">
        <w:t>;</w:t>
      </w:r>
      <w:r w:rsidR="0091302F">
        <w:t xml:space="preserve"> however</w:t>
      </w:r>
      <w:r w:rsidR="00D006BE">
        <w:t>,</w:t>
      </w:r>
      <w:r w:rsidR="0091302F">
        <w:t xml:space="preserve"> it avoids the level-2 non-compliance environmental and land-use flags at that substation.</w:t>
      </w:r>
      <w:r w:rsidR="00CA46D9">
        <w:t xml:space="preserve"> </w:t>
      </w:r>
      <w:r w:rsidR="001752FB">
        <w:t xml:space="preserve">The level-2 non-compliance in criteria 2 at the Humboldt substation for the EO offshore wind is </w:t>
      </w:r>
      <w:r w:rsidR="003F0025">
        <w:t>due</w:t>
      </w:r>
      <w:r w:rsidR="00C932A0">
        <w:t xml:space="preserve"> to an exceedance in the default limit for EO transmission capability </w:t>
      </w:r>
      <w:r w:rsidR="003F0025">
        <w:t xml:space="preserve">in the Humboldt-Trinity constraint. </w:t>
      </w:r>
      <w:r w:rsidR="008D1CBA">
        <w:t>As noted above</w:t>
      </w:r>
      <w:r w:rsidR="008A72CD">
        <w:t>,</w:t>
      </w:r>
      <w:r w:rsidR="008D1CBA">
        <w:t xml:space="preserve"> staff shifted onshore wind and biomass resources out of this constraint and added 20 MW of storage into this constraint to minimize this exceedance. </w:t>
      </w:r>
      <w:r w:rsidR="00FA4223">
        <w:t xml:space="preserve">This flag is </w:t>
      </w:r>
      <w:r w:rsidR="005401F0">
        <w:t xml:space="preserve">considered </w:t>
      </w:r>
      <w:r w:rsidR="00FA4223">
        <w:t xml:space="preserve">acceptable </w:t>
      </w:r>
      <w:r w:rsidR="00D0299A">
        <w:t xml:space="preserve">for two reasons. </w:t>
      </w:r>
      <w:r w:rsidR="005660B7">
        <w:t>First, t</w:t>
      </w:r>
      <w:r w:rsidR="00D0299A">
        <w:t>he limit exceeded is only a default constraint</w:t>
      </w:r>
      <w:r w:rsidR="00E349F0">
        <w:t xml:space="preserve"> as identified in the</w:t>
      </w:r>
      <w:r w:rsidR="005660B7">
        <w:t xml:space="preserve"> CAISO’s 2021 White Paper</w:t>
      </w:r>
      <w:r w:rsidR="00D0299A">
        <w:t xml:space="preserve"> and not a</w:t>
      </w:r>
      <w:r w:rsidR="00DB6536">
        <w:t>n</w:t>
      </w:r>
      <w:r w:rsidR="00E349F0">
        <w:t xml:space="preserve"> actual </w:t>
      </w:r>
      <w:r w:rsidR="00D0299A">
        <w:t>constraint</w:t>
      </w:r>
      <w:r w:rsidR="005660B7">
        <w:t>. Second,</w:t>
      </w:r>
      <w:r w:rsidR="00DB6536">
        <w:t xml:space="preserve"> the CAISO’s briefing on resources available for near term connection</w:t>
      </w:r>
      <w:r w:rsidR="00DB6536">
        <w:rPr>
          <w:rStyle w:val="FootnoteReference"/>
        </w:rPr>
        <w:footnoteReference w:id="14"/>
      </w:r>
      <w:r w:rsidR="00A76C33">
        <w:t xml:space="preserve"> identified a</w:t>
      </w:r>
      <w:r w:rsidR="0018640E">
        <w:t xml:space="preserve">n </w:t>
      </w:r>
      <w:r w:rsidR="00DB6536">
        <w:t>energy onl</w:t>
      </w:r>
      <w:r w:rsidR="3FD71011">
        <w:t>y</w:t>
      </w:r>
      <w:r w:rsidR="00DB6536">
        <w:t xml:space="preserve"> offshore wind project</w:t>
      </w:r>
      <w:r w:rsidR="00A76C33">
        <w:t xml:space="preserve"> </w:t>
      </w:r>
      <w:r w:rsidR="0018640E">
        <w:t xml:space="preserve">in the CAISO’s queue </w:t>
      </w:r>
      <w:r w:rsidR="00A76C33">
        <w:t>at the Humboldt substation</w:t>
      </w:r>
      <w:r w:rsidR="00DB6536">
        <w:t xml:space="preserve"> </w:t>
      </w:r>
      <w:r w:rsidR="0018640E">
        <w:t xml:space="preserve">that did not need any transmission upgrades. </w:t>
      </w:r>
      <w:r w:rsidR="00CA46D9">
        <w:t xml:space="preserve">The remaining non-compliance flags are unchanged from the wind resources discussion in Section </w:t>
      </w:r>
      <w:r w:rsidR="00CA46D9">
        <w:fldChar w:fldCharType="begin"/>
      </w:r>
      <w:r w:rsidR="00CA46D9">
        <w:instrText xml:space="preserve"> REF _Ref85808923 \r \h </w:instrText>
      </w:r>
      <w:r w:rsidR="00CA46D9">
        <w:fldChar w:fldCharType="separate"/>
      </w:r>
      <w:r w:rsidR="00CA46D9">
        <w:t>7.2</w:t>
      </w:r>
      <w:r w:rsidR="00CA46D9">
        <w:fldChar w:fldCharType="end"/>
      </w:r>
      <w:r w:rsidR="00CA46D9">
        <w:t>.</w:t>
      </w:r>
    </w:p>
    <w:p w:rsidR="00556E2A" w:rsidP="00D054B3" w:rsidRDefault="00556E2A" w14:paraId="56A787A0" w14:textId="77777777">
      <w:pPr>
        <w:ind w:left="359"/>
        <w:sectPr w:rsidR="00556E2A">
          <w:pgSz w:w="12240" w:h="15840"/>
          <w:pgMar w:top="1440" w:right="1440" w:bottom="1440" w:left="1440" w:header="720" w:footer="720" w:gutter="0"/>
          <w:cols w:space="720"/>
          <w:docGrid w:linePitch="360"/>
        </w:sectPr>
      </w:pPr>
    </w:p>
    <w:p w:rsidR="00D054B3" w:rsidP="00644B28" w:rsidRDefault="00D054B3" w14:paraId="1D1EFDD1" w14:textId="6FE6206C">
      <w:pPr>
        <w:pStyle w:val="Caption"/>
        <w:keepNext/>
      </w:pPr>
      <w:bookmarkStart w:name="_Ref94819804" w:id="130"/>
      <w:bookmarkStart w:name="_Ref94819799" w:id="131"/>
      <w:r>
        <w:lastRenderedPageBreak/>
        <w:t xml:space="preserve">Table </w:t>
      </w:r>
      <w:r>
        <w:fldChar w:fldCharType="begin"/>
      </w:r>
      <w:r>
        <w:instrText>SEQ Table \* ARABIC</w:instrText>
      </w:r>
      <w:r>
        <w:fldChar w:fldCharType="separate"/>
      </w:r>
      <w:r w:rsidR="0066424A">
        <w:rPr>
          <w:noProof/>
        </w:rPr>
        <w:t>21</w:t>
      </w:r>
      <w:r>
        <w:fldChar w:fldCharType="end"/>
      </w:r>
      <w:bookmarkEnd w:id="130"/>
      <w:r>
        <w:t xml:space="preserve">: </w:t>
      </w:r>
      <w:r w:rsidRPr="005B5184">
        <w:t>Summary of the final mapping of</w:t>
      </w:r>
      <w:r>
        <w:t xml:space="preserve"> wind</w:t>
      </w:r>
      <w:r w:rsidRPr="005B5184">
        <w:t xml:space="preserve"> resources and their compliance with the mapping criteria</w:t>
      </w:r>
      <w:r>
        <w:t>.</w:t>
      </w:r>
      <w:bookmarkEnd w:id="131"/>
    </w:p>
    <w:p w:rsidR="00BC5C63" w:rsidP="0075798D" w:rsidRDefault="002053BD" w14:paraId="1A826D9F" w14:textId="4D9B58A1">
      <w:pPr>
        <w:ind w:left="0"/>
      </w:pPr>
      <w:r w:rsidRPr="002053BD">
        <w:rPr>
          <w:noProof/>
        </w:rPr>
        <w:drawing>
          <wp:inline distT="0" distB="0" distL="0" distR="0" wp14:anchorId="648709EA" wp14:editId="2C9A8EE0">
            <wp:extent cx="7277100" cy="49921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92712" cy="5002831"/>
                    </a:xfrm>
                    <a:prstGeom prst="rect">
                      <a:avLst/>
                    </a:prstGeom>
                    <a:noFill/>
                    <a:ln>
                      <a:noFill/>
                    </a:ln>
                  </pic:spPr>
                </pic:pic>
              </a:graphicData>
            </a:graphic>
          </wp:inline>
        </w:drawing>
      </w:r>
    </w:p>
    <w:p w:rsidR="00F12815" w:rsidP="0075798D" w:rsidRDefault="00F12815" w14:paraId="4176C5AE" w14:textId="746891B9">
      <w:pPr>
        <w:ind w:left="0"/>
      </w:pPr>
      <w:r w:rsidRPr="00BC5C63">
        <w:rPr>
          <w:noProof/>
        </w:rPr>
        <w:drawing>
          <wp:inline distT="0" distB="0" distL="0" distR="0" wp14:anchorId="6AAB5805" wp14:editId="6F425F86">
            <wp:extent cx="6181725" cy="550147"/>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8704" cy="552548"/>
                    </a:xfrm>
                    <a:prstGeom prst="rect">
                      <a:avLst/>
                    </a:prstGeom>
                    <a:noFill/>
                    <a:ln>
                      <a:noFill/>
                    </a:ln>
                  </pic:spPr>
                </pic:pic>
              </a:graphicData>
            </a:graphic>
          </wp:inline>
        </w:drawing>
      </w:r>
    </w:p>
    <w:p w:rsidR="00556E2A" w:rsidP="0075798D" w:rsidRDefault="00556E2A" w14:paraId="0BA6C864" w14:textId="19362D08">
      <w:pPr>
        <w:ind w:left="0"/>
        <w:sectPr w:rsidR="00556E2A" w:rsidSect="00644B28">
          <w:pgSz w:w="15840" w:h="12240" w:orient="landscape"/>
          <w:pgMar w:top="1440" w:right="1440" w:bottom="1440" w:left="1440" w:header="720" w:footer="720" w:gutter="0"/>
          <w:cols w:space="720"/>
          <w:docGrid w:linePitch="360"/>
        </w:sectPr>
      </w:pPr>
    </w:p>
    <w:p w:rsidRPr="00644B28" w:rsidR="00ED5E41" w:rsidP="00ED5E41" w:rsidRDefault="00ED5E41" w14:paraId="77800D34" w14:textId="195A633B">
      <w:pPr>
        <w:ind w:left="0"/>
        <w:rPr>
          <w:b/>
          <w:bCs/>
        </w:rPr>
      </w:pPr>
      <w:r w:rsidRPr="00644B28">
        <w:rPr>
          <w:b/>
          <w:bCs/>
        </w:rPr>
        <w:lastRenderedPageBreak/>
        <w:t xml:space="preserve">Solar and Co-located </w:t>
      </w:r>
      <w:r w:rsidR="00BE72EB">
        <w:rPr>
          <w:b/>
          <w:bCs/>
        </w:rPr>
        <w:t>S</w:t>
      </w:r>
      <w:r w:rsidRPr="00644B28">
        <w:rPr>
          <w:b/>
          <w:bCs/>
        </w:rPr>
        <w:t xml:space="preserve">torage </w:t>
      </w:r>
      <w:r w:rsidR="00BE72EB">
        <w:rPr>
          <w:b/>
          <w:bCs/>
        </w:rPr>
        <w:t>A</w:t>
      </w:r>
      <w:r w:rsidRPr="00644B28">
        <w:rPr>
          <w:b/>
          <w:bCs/>
        </w:rPr>
        <w:t>djustments</w:t>
      </w:r>
    </w:p>
    <w:p w:rsidR="004A0E44" w:rsidP="004A0E44" w:rsidRDefault="004A0E44" w14:paraId="475BEC6D" w14:textId="10DFD310">
      <w:pPr>
        <w:ind w:left="0"/>
      </w:pPr>
      <w:r>
        <w:t xml:space="preserve">Staff completed the following adjustments to mapped solar and co-located storage resources in the portfolio </w:t>
      </w:r>
      <w:r w:rsidR="004E6AB2">
        <w:t xml:space="preserve">to incorporate input from stakeholders’ comments and replies on the Proposed Decision </w:t>
      </w:r>
      <w:r w:rsidR="006D0407">
        <w:t>as well as</w:t>
      </w:r>
      <w:r w:rsidR="004E6AB2">
        <w:t xml:space="preserve"> updated transmission information from the CAISO’s 2021-2022 TPP </w:t>
      </w:r>
      <w:r w:rsidR="00570DFA">
        <w:t xml:space="preserve">Draft </w:t>
      </w:r>
      <w:r w:rsidR="004E6AB2">
        <w:t>Report.</w:t>
      </w:r>
    </w:p>
    <w:p w:rsidR="004E6AB2" w:rsidP="00644B28" w:rsidRDefault="6BFBECF5" w14:paraId="6B3BD497" w14:textId="5ED490DC">
      <w:pPr>
        <w:pStyle w:val="ListParagraph"/>
        <w:numPr>
          <w:ilvl w:val="0"/>
          <w:numId w:val="197"/>
        </w:numPr>
        <w:ind w:left="540" w:hanging="270"/>
        <w:rPr>
          <w:rFonts w:asciiTheme="minorHAnsi" w:hAnsiTheme="minorHAnsi" w:eastAsiaTheme="minorEastAsia" w:cstheme="minorBidi"/>
        </w:rPr>
      </w:pPr>
      <w:r>
        <w:t xml:space="preserve">Shifted the deliverability status of solar resources from EODS to FCDS to align with the increase in FCDS solar in the baseline reconciliation due to the </w:t>
      </w:r>
      <w:r w:rsidR="797E6F5D">
        <w:t xml:space="preserve">accounting </w:t>
      </w:r>
      <w:r>
        <w:t>changes</w:t>
      </w:r>
      <w:r w:rsidR="6EA2A32B">
        <w:t xml:space="preserve"> for </w:t>
      </w:r>
      <w:r>
        <w:t>hybrid resources</w:t>
      </w:r>
      <w:r w:rsidR="3FA8CAE2">
        <w:t xml:space="preserve"> noted in Section </w:t>
      </w:r>
      <w:r w:rsidR="00FA6861">
        <w:fldChar w:fldCharType="begin"/>
      </w:r>
      <w:r w:rsidR="00FA6861">
        <w:instrText xml:space="preserve"> REF _Ref85654244 \r \h </w:instrText>
      </w:r>
      <w:r w:rsidR="00FA6861">
        <w:fldChar w:fldCharType="separate"/>
      </w:r>
      <w:r w:rsidR="00FA6861">
        <w:t>4.1</w:t>
      </w:r>
      <w:r w:rsidR="00FA6861">
        <w:fldChar w:fldCharType="end"/>
      </w:r>
      <w:r>
        <w:t>.</w:t>
      </w:r>
      <w:r w:rsidR="1C2483A5">
        <w:t xml:space="preserve"> Staff only shifted EODS solar to FCDS at substations which did not already have </w:t>
      </w:r>
      <w:r w:rsidR="006E7F1F">
        <w:t>sufficient</w:t>
      </w:r>
      <w:r w:rsidR="1C2483A5">
        <w:t xml:space="preserve"> FCDS solar mapped.</w:t>
      </w:r>
      <w:r>
        <w:t xml:space="preserve"> Staff also remapped solar resources between a few substations to </w:t>
      </w:r>
      <w:r w:rsidR="2998902E">
        <w:t xml:space="preserve">correct </w:t>
      </w:r>
      <w:r>
        <w:t>errors identified in the baseline reconciliation process. Resources at the Wheeler Ridge 230 kV and Kramer 115 kV substations were not included in the mapping for the proposed decision, so staff remapped solar from other substations in the SPG&amp;E area to Wheeler Ridge and remapped solar and battery resources from Kramer 230 kV to the 115 kV bus. Resources at the Tranquility substation were also mistakenly mapped to the Midway substation, which staff corrected. In total, staff needed to account for ~1,250 MW of additional FCDS solar resources and 900 MW fewer EODS solar resources. These adjustments predominately affected mapping in the S</w:t>
      </w:r>
      <w:r w:rsidR="00FA6861">
        <w:t xml:space="preserve">outhern </w:t>
      </w:r>
      <w:r>
        <w:t>PG&amp;E area as resources had to be remapped between multiple substations and additional adjustments were required to accommodate the resources within the transmission headroom available or the additional capacity that could be provided by identified cost-effective transmission upgrade</w:t>
      </w:r>
      <w:r w:rsidR="00363CD1">
        <w:t>s</w:t>
      </w:r>
      <w:r>
        <w:t>.</w:t>
      </w:r>
      <w:r w:rsidR="2ADE44AF">
        <w:t xml:space="preserve"> </w:t>
      </w:r>
      <w:r>
        <w:t>The substations in the S</w:t>
      </w:r>
      <w:r w:rsidR="00FA6861">
        <w:t xml:space="preserve">outhern </w:t>
      </w:r>
      <w:r>
        <w:t>PG&amp;E area affected by these adjustments in solar and storage were Arco 230 kV, Gates 230 kV, Henrietta 115kV, Midway 230 kV, Midway 115 kV, Panoche 230 kV, Tranquility 230 kV, Westley 230 kV, Wheeler Ridge 115 kV, and Wheeler Ridge 230 kV. Substations beyond SPG&amp;E where solar EODS resource were shifted to FCDS for baseline reconciliation were Kramer 115 kV and 230 kV, Red Bluff 230 kV, and Vestal 230 kV.</w:t>
      </w:r>
    </w:p>
    <w:p w:rsidR="606C28B9" w:rsidP="00644B28" w:rsidRDefault="606C28B9" w14:paraId="5B55DC2B" w14:textId="2FDD5BBF">
      <w:pPr>
        <w:pStyle w:val="ListParagraph"/>
        <w:numPr>
          <w:ilvl w:val="0"/>
          <w:numId w:val="197"/>
        </w:numPr>
        <w:ind w:left="540" w:hanging="270"/>
        <w:rPr>
          <w:rFonts w:asciiTheme="minorHAnsi" w:hAnsiTheme="minorHAnsi" w:eastAsiaTheme="minorEastAsia" w:cstheme="minorBidi"/>
          <w:szCs w:val="24"/>
        </w:rPr>
      </w:pPr>
      <w:r w:rsidRPr="62440829">
        <w:t xml:space="preserve">Remapped 100 MW of solar (50 FCDS, 50 EODS) and 40 MW of storage to the Desert View substation in Southern Nevada shifting resources from the Gamebird and Innovation substations. This adjustment is to limit the reduction in resources mapped to the Desert View substation compared with the previous base case portfolio given </w:t>
      </w:r>
      <w:r w:rsidR="00A95AB4">
        <w:t xml:space="preserve">potential impact to </w:t>
      </w:r>
      <w:r w:rsidRPr="62440829">
        <w:t>the transmission upgrades identified for this area in the</w:t>
      </w:r>
      <w:r w:rsidR="00BD09F8">
        <w:t xml:space="preserve"> 2021-22 TPP Draft Report</w:t>
      </w:r>
      <w:r w:rsidRPr="62440829">
        <w:t>. This mapping seeks to balance commercial interest at the substations in the Southern Nevada area with the prior base case consistency criteria.</w:t>
      </w:r>
    </w:p>
    <w:p w:rsidR="78D152E1" w:rsidP="00644B28" w:rsidRDefault="78D152E1" w14:paraId="31E68F0D" w14:textId="69197E52">
      <w:pPr>
        <w:pStyle w:val="ListParagraph"/>
        <w:numPr>
          <w:ilvl w:val="0"/>
          <w:numId w:val="197"/>
        </w:numPr>
        <w:ind w:left="540" w:hanging="270"/>
        <w:rPr>
          <w:rFonts w:asciiTheme="minorHAnsi" w:hAnsiTheme="minorHAnsi" w:eastAsiaTheme="minorEastAsia" w:cstheme="minorBidi"/>
          <w:szCs w:val="24"/>
        </w:rPr>
      </w:pPr>
      <w:r w:rsidRPr="62440829">
        <w:t xml:space="preserve">Shifted additional solar at specified substations from EODS to FCDS. The substations identified had significantly more energy only solar than storage mapped to them and </w:t>
      </w:r>
      <w:r w:rsidRPr="62440829" w:rsidR="00AB4995">
        <w:t>are in</w:t>
      </w:r>
      <w:r w:rsidRPr="62440829">
        <w:t xml:space="preserve"> constraints with sufficient transmission headroom from </w:t>
      </w:r>
      <w:r w:rsidR="00AB4995">
        <w:t xml:space="preserve">the </w:t>
      </w:r>
      <w:r w:rsidRPr="62440829">
        <w:t xml:space="preserve">base constraint limits or created by potential cost-effective upgrades. </w:t>
      </w:r>
      <w:r w:rsidR="006E7C98">
        <w:t xml:space="preserve">The follow substations had the solar amount in parenthesis shifted from EODS to FCDS: </w:t>
      </w:r>
      <w:r w:rsidRPr="62440829">
        <w:t>Calcite (50 MW), Hassayampa (300 MW), Helm (65 MW), Innovation (145 MW), and Trout Canyon (250 MW)</w:t>
      </w:r>
      <w:r w:rsidR="006E7C98">
        <w:t>.</w:t>
      </w:r>
    </w:p>
    <w:p w:rsidR="62440829" w:rsidP="00644B28" w:rsidRDefault="62440829" w14:paraId="71511701" w14:textId="60DC80F6">
      <w:pPr>
        <w:ind w:left="0"/>
        <w:rPr>
          <w:rFonts w:eastAsia="Calibri"/>
          <w:szCs w:val="24"/>
        </w:rPr>
      </w:pPr>
    </w:p>
    <w:p w:rsidR="005A645C" w:rsidP="00644B28" w:rsidRDefault="00B9109C" w14:paraId="70BEB7FD" w14:textId="15906011">
      <w:pPr>
        <w:ind w:left="0"/>
      </w:pPr>
      <w:r w:rsidRPr="73F49248">
        <w:rPr>
          <w:rFonts w:eastAsia="Calibri"/>
        </w:rPr>
        <w:fldChar w:fldCharType="begin"/>
      </w:r>
      <w:r w:rsidRPr="73F49248">
        <w:rPr>
          <w:rFonts w:eastAsia="Calibri"/>
        </w:rPr>
        <w:instrText xml:space="preserve"> REF _Ref94894666 \h </w:instrText>
      </w:r>
      <w:r w:rsidRPr="73F49248">
        <w:rPr>
          <w:rFonts w:eastAsia="Calibri"/>
        </w:rPr>
      </w:r>
      <w:r w:rsidRPr="73F49248">
        <w:rPr>
          <w:rFonts w:eastAsia="Calibri"/>
        </w:rPr>
        <w:fldChar w:fldCharType="separate"/>
      </w:r>
      <w:r>
        <w:t xml:space="preserve">Table </w:t>
      </w:r>
      <w:r>
        <w:rPr>
          <w:noProof/>
        </w:rPr>
        <w:t>22</w:t>
      </w:r>
      <w:r w:rsidRPr="73F49248">
        <w:rPr>
          <w:rFonts w:eastAsia="Calibri"/>
        </w:rPr>
        <w:fldChar w:fldCharType="end"/>
      </w:r>
      <w:r w:rsidRPr="73F49248">
        <w:rPr>
          <w:rFonts w:eastAsia="Calibri"/>
        </w:rPr>
        <w:t xml:space="preserve"> and </w:t>
      </w:r>
      <w:r w:rsidRPr="73F49248">
        <w:rPr>
          <w:rFonts w:eastAsia="Calibri"/>
        </w:rPr>
        <w:fldChar w:fldCharType="begin"/>
      </w:r>
      <w:r w:rsidRPr="73F49248">
        <w:rPr>
          <w:rFonts w:eastAsia="Calibri"/>
        </w:rPr>
        <w:instrText xml:space="preserve"> REF _Ref94894671 \h </w:instrText>
      </w:r>
      <w:r w:rsidRPr="73F49248">
        <w:rPr>
          <w:rFonts w:eastAsia="Calibri"/>
        </w:rPr>
      </w:r>
      <w:r w:rsidRPr="73F49248">
        <w:rPr>
          <w:rFonts w:eastAsia="Calibri"/>
        </w:rPr>
        <w:fldChar w:fldCharType="separate"/>
      </w:r>
      <w:r>
        <w:t xml:space="preserve">Table </w:t>
      </w:r>
      <w:r>
        <w:rPr>
          <w:noProof/>
        </w:rPr>
        <w:t>23</w:t>
      </w:r>
      <w:r w:rsidRPr="73F49248">
        <w:rPr>
          <w:rFonts w:eastAsia="Calibri"/>
        </w:rPr>
        <w:fldChar w:fldCharType="end"/>
      </w:r>
      <w:r w:rsidRPr="73F49248">
        <w:rPr>
          <w:rFonts w:eastAsia="Calibri"/>
        </w:rPr>
        <w:t xml:space="preserve"> </w:t>
      </w:r>
      <w:r>
        <w:t>depicts the final mapping of solar and co-located battery resources following these adjustments</w:t>
      </w:r>
      <w:r w:rsidR="00F17DCE">
        <w:t>.</w:t>
      </w:r>
      <w:r w:rsidRPr="73F49248">
        <w:rPr>
          <w:rFonts w:eastAsia="Calibri"/>
        </w:rPr>
        <w:t xml:space="preserve"> </w:t>
      </w:r>
      <w:r w:rsidRPr="73F49248" w:rsidR="477054A5">
        <w:rPr>
          <w:rFonts w:eastAsia="Calibri"/>
        </w:rPr>
        <w:t xml:space="preserve">Overall, the adjustments were relatively minor and only between substations within the same area. The total amount of solar and storage in each area remained </w:t>
      </w:r>
      <w:r w:rsidRPr="73F49248" w:rsidR="18B94BD4">
        <w:rPr>
          <w:rFonts w:eastAsia="Calibri"/>
        </w:rPr>
        <w:t>unchan</w:t>
      </w:r>
      <w:r w:rsidRPr="73F49248" w:rsidR="0EB6D291">
        <w:rPr>
          <w:rFonts w:eastAsia="Calibri"/>
        </w:rPr>
        <w:t>g</w:t>
      </w:r>
      <w:r w:rsidRPr="73F49248" w:rsidR="18B94BD4">
        <w:rPr>
          <w:rFonts w:eastAsia="Calibri"/>
        </w:rPr>
        <w:t>ed.</w:t>
      </w:r>
      <w:r w:rsidRPr="73F49248" w:rsidR="00C322CF">
        <w:rPr>
          <w:rFonts w:eastAsia="Calibri"/>
        </w:rPr>
        <w:t xml:space="preserve"> The main changes in criteria compliance are</w:t>
      </w:r>
      <w:r w:rsidRPr="73F49248" w:rsidR="00FA6861">
        <w:rPr>
          <w:rFonts w:eastAsia="Calibri"/>
        </w:rPr>
        <w:t xml:space="preserve"> increases in flags for transmission exceedances in both the Southern PG&amp;E and Southern Nevada areas. These have been adjusted to </w:t>
      </w:r>
      <w:r w:rsidRPr="73F49248" w:rsidR="00996DA6">
        <w:rPr>
          <w:rFonts w:eastAsia="Calibri"/>
        </w:rPr>
        <w:t xml:space="preserve">level 1 </w:t>
      </w:r>
      <w:r w:rsidRPr="73F49248" w:rsidR="004A263E">
        <w:rPr>
          <w:rFonts w:eastAsia="Calibri"/>
        </w:rPr>
        <w:t>as the exceedance can be alleviated by cost-effective transmission upgraded discussed in Section</w:t>
      </w:r>
      <w:r w:rsidRPr="73F49248" w:rsidR="00372D04">
        <w:rPr>
          <w:rFonts w:eastAsia="Calibri"/>
        </w:rPr>
        <w:t xml:space="preserve"> </w:t>
      </w:r>
      <w:r w:rsidRPr="73F49248" w:rsidR="00372D04">
        <w:rPr>
          <w:rFonts w:eastAsia="Calibri"/>
        </w:rPr>
        <w:fldChar w:fldCharType="begin"/>
      </w:r>
      <w:r w:rsidRPr="73F49248" w:rsidR="00372D04">
        <w:rPr>
          <w:rFonts w:eastAsia="Calibri"/>
        </w:rPr>
        <w:instrText xml:space="preserve"> REF _Ref94819958 \r \h </w:instrText>
      </w:r>
      <w:r w:rsidRPr="73F49248" w:rsidR="00372D04">
        <w:rPr>
          <w:rFonts w:eastAsia="Calibri"/>
        </w:rPr>
      </w:r>
      <w:r w:rsidRPr="73F49248" w:rsidR="00372D04">
        <w:rPr>
          <w:rFonts w:eastAsia="Calibri"/>
        </w:rPr>
        <w:fldChar w:fldCharType="separate"/>
      </w:r>
      <w:r w:rsidRPr="73F49248" w:rsidR="00372D04">
        <w:rPr>
          <w:rFonts w:eastAsia="Calibri"/>
        </w:rPr>
        <w:t>7.8</w:t>
      </w:r>
      <w:r w:rsidRPr="73F49248" w:rsidR="00372D04">
        <w:rPr>
          <w:rFonts w:eastAsia="Calibri"/>
        </w:rPr>
        <w:fldChar w:fldCharType="end"/>
      </w:r>
      <w:r w:rsidRPr="73F49248" w:rsidR="00372D04">
        <w:rPr>
          <w:rFonts w:eastAsia="Calibri"/>
        </w:rPr>
        <w:t>. The remaining non-compliance flags</w:t>
      </w:r>
      <w:r w:rsidRPr="73F49248" w:rsidR="00910363">
        <w:rPr>
          <w:rFonts w:eastAsia="Calibri"/>
        </w:rPr>
        <w:t xml:space="preserve"> are consistent with th</w:t>
      </w:r>
      <w:r w:rsidRPr="73F49248" w:rsidR="00756F47">
        <w:rPr>
          <w:rFonts w:eastAsia="Calibri"/>
        </w:rPr>
        <w:t xml:space="preserve">ose discussed in </w:t>
      </w:r>
      <w:r w:rsidRPr="73F49248" w:rsidR="009956D1">
        <w:rPr>
          <w:rFonts w:eastAsia="Calibri"/>
        </w:rPr>
        <w:t xml:space="preserve">Section </w:t>
      </w:r>
      <w:r w:rsidRPr="73F49248" w:rsidR="009956D1">
        <w:rPr>
          <w:rFonts w:eastAsia="Calibri"/>
        </w:rPr>
        <w:fldChar w:fldCharType="begin"/>
      </w:r>
      <w:r w:rsidRPr="73F49248" w:rsidR="009956D1">
        <w:rPr>
          <w:rFonts w:eastAsia="Calibri"/>
        </w:rPr>
        <w:instrText xml:space="preserve"> REF _Ref85809314 \r \h </w:instrText>
      </w:r>
      <w:r w:rsidRPr="73F49248" w:rsidR="009956D1">
        <w:rPr>
          <w:rFonts w:eastAsia="Calibri"/>
        </w:rPr>
      </w:r>
      <w:r w:rsidRPr="73F49248" w:rsidR="009956D1">
        <w:rPr>
          <w:rFonts w:eastAsia="Calibri"/>
        </w:rPr>
        <w:fldChar w:fldCharType="separate"/>
      </w:r>
      <w:r w:rsidRPr="73F49248" w:rsidR="009956D1">
        <w:rPr>
          <w:rFonts w:eastAsia="Calibri"/>
        </w:rPr>
        <w:t>7.3</w:t>
      </w:r>
      <w:r w:rsidRPr="73F49248" w:rsidR="009956D1">
        <w:rPr>
          <w:rFonts w:eastAsia="Calibri"/>
        </w:rPr>
        <w:fldChar w:fldCharType="end"/>
      </w:r>
      <w:r w:rsidRPr="73F49248" w:rsidR="009956D1">
        <w:rPr>
          <w:rFonts w:eastAsia="Calibri"/>
        </w:rPr>
        <w:t>.</w:t>
      </w:r>
    </w:p>
    <w:p w:rsidR="003B7FE8" w:rsidP="0075798D" w:rsidRDefault="003B7FE8" w14:paraId="0C6A4BA7" w14:textId="77777777">
      <w:pPr>
        <w:ind w:left="0"/>
        <w:sectPr w:rsidR="003B7FE8">
          <w:pgSz w:w="12240" w:h="15840"/>
          <w:pgMar w:top="1440" w:right="1440" w:bottom="1440" w:left="1440" w:header="720" w:footer="720" w:gutter="0"/>
          <w:cols w:space="720"/>
          <w:docGrid w:linePitch="360"/>
        </w:sectPr>
      </w:pPr>
    </w:p>
    <w:p w:rsidR="003800B9" w:rsidP="0075798D" w:rsidRDefault="003800B9" w14:paraId="696623E2" w14:textId="77777777">
      <w:pPr>
        <w:ind w:left="0"/>
      </w:pPr>
    </w:p>
    <w:p w:rsidR="00E55C8B" w:rsidP="00644B28" w:rsidRDefault="00E55C8B" w14:paraId="00BDACE6" w14:textId="32378065">
      <w:pPr>
        <w:pStyle w:val="Caption"/>
        <w:keepNext/>
      </w:pPr>
      <w:bookmarkStart w:name="_Ref94894666" w:id="132"/>
      <w:r>
        <w:t xml:space="preserve">Table </w:t>
      </w:r>
      <w:r>
        <w:fldChar w:fldCharType="begin"/>
      </w:r>
      <w:r>
        <w:instrText>SEQ Table \* ARABIC</w:instrText>
      </w:r>
      <w:r>
        <w:fldChar w:fldCharType="separate"/>
      </w:r>
      <w:r w:rsidR="0066424A">
        <w:rPr>
          <w:noProof/>
        </w:rPr>
        <w:t>22</w:t>
      </w:r>
      <w:r>
        <w:fldChar w:fldCharType="end"/>
      </w:r>
      <w:bookmarkEnd w:id="132"/>
      <w:r>
        <w:t xml:space="preserve">: </w:t>
      </w:r>
      <w:r w:rsidRPr="00441004">
        <w:t xml:space="preserve">Summary of the final </w:t>
      </w:r>
      <w:r w:rsidR="00E85CF2">
        <w:t xml:space="preserve">mapping of </w:t>
      </w:r>
      <w:r w:rsidRPr="00441004">
        <w:t>solar and co-located battery resources for the Greater LA Metro, Southern PG&amp;E, and Tehachapi areas as well as their compliance with the five criteria.</w:t>
      </w:r>
    </w:p>
    <w:p w:rsidR="00556E2A" w:rsidP="0075798D" w:rsidRDefault="003B7FE8" w14:paraId="205771AC" w14:textId="7125BF3F">
      <w:pPr>
        <w:ind w:left="0"/>
      </w:pPr>
      <w:r w:rsidRPr="00EC2BEE">
        <w:rPr>
          <w:noProof/>
        </w:rPr>
        <w:drawing>
          <wp:inline distT="0" distB="0" distL="0" distR="0" wp14:anchorId="5026BAEA" wp14:editId="75DA17A3">
            <wp:extent cx="8181975" cy="4646068"/>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96702" cy="4654431"/>
                    </a:xfrm>
                    <a:prstGeom prst="rect">
                      <a:avLst/>
                    </a:prstGeom>
                    <a:noFill/>
                    <a:ln>
                      <a:noFill/>
                    </a:ln>
                  </pic:spPr>
                </pic:pic>
              </a:graphicData>
            </a:graphic>
          </wp:inline>
        </w:drawing>
      </w:r>
    </w:p>
    <w:p w:rsidR="00EC2BEE" w:rsidP="0075798D" w:rsidRDefault="003B7FE8" w14:paraId="737ACC6E" w14:textId="3A545BCE">
      <w:pPr>
        <w:ind w:left="0"/>
      </w:pPr>
      <w:r w:rsidRPr="00BC5C63">
        <w:rPr>
          <w:noProof/>
        </w:rPr>
        <w:drawing>
          <wp:inline distT="0" distB="0" distL="0" distR="0" wp14:anchorId="5152CB6C" wp14:editId="7052C30D">
            <wp:extent cx="6181725" cy="55014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8704" cy="552548"/>
                    </a:xfrm>
                    <a:prstGeom prst="rect">
                      <a:avLst/>
                    </a:prstGeom>
                    <a:noFill/>
                    <a:ln>
                      <a:noFill/>
                    </a:ln>
                  </pic:spPr>
                </pic:pic>
              </a:graphicData>
            </a:graphic>
          </wp:inline>
        </w:drawing>
      </w:r>
    </w:p>
    <w:p w:rsidR="0028069D" w:rsidP="0075798D" w:rsidRDefault="0028069D" w14:paraId="53000755" w14:textId="77777777">
      <w:pPr>
        <w:ind w:left="0"/>
      </w:pPr>
    </w:p>
    <w:p w:rsidR="00E85CF2" w:rsidP="00644B28" w:rsidRDefault="00E85CF2" w14:paraId="0C8FF3E8" w14:textId="2B97FCF8">
      <w:pPr>
        <w:pStyle w:val="Caption"/>
        <w:keepNext/>
      </w:pPr>
      <w:bookmarkStart w:name="_Ref94894671" w:id="133"/>
      <w:r>
        <w:t xml:space="preserve">Table </w:t>
      </w:r>
      <w:r>
        <w:fldChar w:fldCharType="begin"/>
      </w:r>
      <w:r>
        <w:instrText>SEQ Table \* ARABIC</w:instrText>
      </w:r>
      <w:r>
        <w:fldChar w:fldCharType="separate"/>
      </w:r>
      <w:r w:rsidR="0066424A">
        <w:rPr>
          <w:noProof/>
        </w:rPr>
        <w:t>23</w:t>
      </w:r>
      <w:r>
        <w:fldChar w:fldCharType="end"/>
      </w:r>
      <w:bookmarkEnd w:id="133"/>
      <w:r>
        <w:t xml:space="preserve">: </w:t>
      </w:r>
      <w:r w:rsidRPr="00E03646">
        <w:t xml:space="preserve">Summary of the final mapping of solar and co-located battery resources for the Greater </w:t>
      </w:r>
      <w:r>
        <w:t>Kramer</w:t>
      </w:r>
      <w:r w:rsidRPr="00E03646">
        <w:t xml:space="preserve">, </w:t>
      </w:r>
      <w:r>
        <w:t>Riverside &amp; Arizona</w:t>
      </w:r>
      <w:r w:rsidRPr="00E03646">
        <w:t xml:space="preserve">, </w:t>
      </w:r>
      <w:r>
        <w:t xml:space="preserve">San Diego &amp; Imperial </w:t>
      </w:r>
      <w:r w:rsidRPr="00E03646">
        <w:t xml:space="preserve">and </w:t>
      </w:r>
      <w:r>
        <w:t>Southern Nevada</w:t>
      </w:r>
      <w:r w:rsidRPr="00E03646">
        <w:t xml:space="preserve"> areas as well as their compliance with the five criteria.</w:t>
      </w:r>
    </w:p>
    <w:p w:rsidR="003B7FE8" w:rsidP="0075798D" w:rsidRDefault="00D538F8" w14:paraId="76A4603C" w14:textId="6557D551">
      <w:pPr>
        <w:ind w:left="0"/>
      </w:pPr>
      <w:r w:rsidRPr="00D538F8">
        <w:rPr>
          <w:noProof/>
        </w:rPr>
        <w:drawing>
          <wp:inline distT="0" distB="0" distL="0" distR="0" wp14:anchorId="4C35835F" wp14:editId="49F7E3BC">
            <wp:extent cx="8229600" cy="38887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3888740"/>
                    </a:xfrm>
                    <a:prstGeom prst="rect">
                      <a:avLst/>
                    </a:prstGeom>
                    <a:noFill/>
                    <a:ln>
                      <a:noFill/>
                    </a:ln>
                  </pic:spPr>
                </pic:pic>
              </a:graphicData>
            </a:graphic>
          </wp:inline>
        </w:drawing>
      </w:r>
    </w:p>
    <w:p w:rsidR="003B7FE8" w:rsidP="0075798D" w:rsidRDefault="003B7FE8" w14:paraId="2BDA28EA" w14:textId="68207E4D">
      <w:pPr>
        <w:ind w:left="0"/>
      </w:pPr>
      <w:r w:rsidRPr="00BC5C63">
        <w:rPr>
          <w:noProof/>
        </w:rPr>
        <w:drawing>
          <wp:inline distT="0" distB="0" distL="0" distR="0" wp14:anchorId="419A3B6C" wp14:editId="54E663D8">
            <wp:extent cx="6181725" cy="550147"/>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08704" cy="552548"/>
                    </a:xfrm>
                    <a:prstGeom prst="rect">
                      <a:avLst/>
                    </a:prstGeom>
                    <a:noFill/>
                    <a:ln>
                      <a:noFill/>
                    </a:ln>
                  </pic:spPr>
                </pic:pic>
              </a:graphicData>
            </a:graphic>
          </wp:inline>
        </w:drawing>
      </w:r>
    </w:p>
    <w:p w:rsidR="00E93761" w:rsidP="0075798D" w:rsidRDefault="00E93761" w14:paraId="66DD6DDD" w14:textId="77777777">
      <w:pPr>
        <w:ind w:left="0"/>
      </w:pPr>
    </w:p>
    <w:p w:rsidR="007D7B8F" w:rsidP="00644B28" w:rsidRDefault="007D7B8F" w14:paraId="219FEEF2" w14:textId="60C56B10">
      <w:pPr>
        <w:pStyle w:val="Caption"/>
        <w:keepNext/>
      </w:pPr>
      <w:bookmarkStart w:name="_Ref94897321" w:id="134"/>
      <w:r>
        <w:lastRenderedPageBreak/>
        <w:t xml:space="preserve">Table </w:t>
      </w:r>
      <w:r>
        <w:fldChar w:fldCharType="begin"/>
      </w:r>
      <w:r>
        <w:instrText>SEQ Table \* ARABIC</w:instrText>
      </w:r>
      <w:r>
        <w:fldChar w:fldCharType="separate"/>
      </w:r>
      <w:r w:rsidR="0066424A">
        <w:rPr>
          <w:noProof/>
        </w:rPr>
        <w:t>24</w:t>
      </w:r>
      <w:r>
        <w:fldChar w:fldCharType="end"/>
      </w:r>
      <w:bookmarkEnd w:id="134"/>
      <w:r>
        <w:t xml:space="preserve">: </w:t>
      </w:r>
      <w:r w:rsidRPr="00D45175">
        <w:t xml:space="preserve">Summary of the final mapping of </w:t>
      </w:r>
      <w:r>
        <w:t>stand-alone storage resources and</w:t>
      </w:r>
      <w:r w:rsidRPr="00D45175">
        <w:t xml:space="preserve"> their compliance with the five criteria</w:t>
      </w:r>
      <w:r>
        <w:t>.</w:t>
      </w:r>
    </w:p>
    <w:p w:rsidR="00E93761" w:rsidP="0075798D" w:rsidRDefault="00E93761" w14:paraId="44152AD5" w14:textId="4F05FDC6">
      <w:pPr>
        <w:ind w:left="0"/>
      </w:pPr>
      <w:r>
        <w:rPr>
          <w:noProof/>
        </w:rPr>
        <w:drawing>
          <wp:inline distT="0" distB="0" distL="0" distR="0" wp14:anchorId="33E57B35" wp14:editId="21731594">
            <wp:extent cx="6880653" cy="4895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8">
                      <a:extLst>
                        <a:ext uri="{28A0092B-C50C-407E-A947-70E740481C1C}">
                          <a14:useLocalDpi xmlns:a14="http://schemas.microsoft.com/office/drawing/2010/main" val="0"/>
                        </a:ext>
                      </a:extLst>
                    </a:blip>
                    <a:stretch>
                      <a:fillRect/>
                    </a:stretch>
                  </pic:blipFill>
                  <pic:spPr>
                    <a:xfrm>
                      <a:off x="0" y="0"/>
                      <a:ext cx="6915313" cy="4920512"/>
                    </a:xfrm>
                    <a:prstGeom prst="rect">
                      <a:avLst/>
                    </a:prstGeom>
                  </pic:spPr>
                </pic:pic>
              </a:graphicData>
            </a:graphic>
          </wp:inline>
        </w:drawing>
      </w:r>
    </w:p>
    <w:p w:rsidR="00E93761" w:rsidP="0075798D" w:rsidRDefault="00E93761" w14:paraId="174FDD80" w14:textId="39980B7C">
      <w:pPr>
        <w:ind w:left="0"/>
      </w:pPr>
      <w:r w:rsidRPr="00BC5C63">
        <w:rPr>
          <w:noProof/>
        </w:rPr>
        <w:drawing>
          <wp:inline distT="0" distB="0" distL="0" distR="0" wp14:anchorId="18FD541D" wp14:editId="79D5EE6A">
            <wp:extent cx="6103204" cy="542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86920" cy="550372"/>
                    </a:xfrm>
                    <a:prstGeom prst="rect">
                      <a:avLst/>
                    </a:prstGeom>
                    <a:noFill/>
                    <a:ln>
                      <a:noFill/>
                    </a:ln>
                  </pic:spPr>
                </pic:pic>
              </a:graphicData>
            </a:graphic>
          </wp:inline>
        </w:drawing>
      </w:r>
    </w:p>
    <w:p w:rsidR="003B7FE8" w:rsidP="0075798D" w:rsidRDefault="003B7FE8" w14:paraId="22D1B80D" w14:textId="1DE31645">
      <w:pPr>
        <w:ind w:left="0"/>
        <w:sectPr w:rsidR="003B7FE8" w:rsidSect="00644B28">
          <w:pgSz w:w="15840" w:h="12240" w:orient="landscape"/>
          <w:pgMar w:top="1440" w:right="1440" w:bottom="1440" w:left="1440" w:header="720" w:footer="720" w:gutter="0"/>
          <w:cols w:space="720"/>
          <w:docGrid w:linePitch="360"/>
        </w:sectPr>
      </w:pPr>
    </w:p>
    <w:p w:rsidR="00E93761" w:rsidP="00E93761" w:rsidRDefault="00E93761" w14:paraId="23FF331C" w14:textId="77777777">
      <w:pPr>
        <w:ind w:left="0"/>
        <w:rPr>
          <w:b/>
          <w:bCs/>
        </w:rPr>
      </w:pPr>
      <w:r>
        <w:rPr>
          <w:b/>
          <w:bCs/>
        </w:rPr>
        <w:lastRenderedPageBreak/>
        <w:t>Stand-alone Storage Mapping Adjustments:</w:t>
      </w:r>
    </w:p>
    <w:p w:rsidR="00E93761" w:rsidP="68E581DE" w:rsidRDefault="7B79853C" w14:paraId="357EE9E6" w14:textId="34F30B09">
      <w:pPr>
        <w:ind w:left="0"/>
      </w:pPr>
      <w:r w:rsidRPr="00644B28">
        <w:rPr>
          <w:rFonts w:eastAsia="Garamond" w:cs="Garamond"/>
        </w:rPr>
        <w:t>Staff made</w:t>
      </w:r>
      <w:r w:rsidR="00BC743A">
        <w:rPr>
          <w:rFonts w:eastAsia="Garamond" w:cs="Garamond"/>
        </w:rPr>
        <w:t xml:space="preserve"> only</w:t>
      </w:r>
      <w:r w:rsidRPr="00644B28">
        <w:rPr>
          <w:rFonts w:eastAsia="Garamond" w:cs="Garamond"/>
        </w:rPr>
        <w:t xml:space="preserve"> minor adjustments to the mapping of stand-alone storage, specifically to support the mapping of offshore wind to the Humboldt area. 20 MW of batteries (10 MW from Los Esteros and 10 MW</w:t>
      </w:r>
      <w:r w:rsidRPr="00644B28" w:rsidR="2362FF1D">
        <w:rPr>
          <w:rFonts w:eastAsia="Garamond" w:cs="Garamond"/>
        </w:rPr>
        <w:t xml:space="preserve"> from Martin) were shifted into the Humboldt-Trinity constraint area </w:t>
      </w:r>
      <w:r w:rsidRPr="77901981" w:rsidR="2362FF1D">
        <w:rPr>
          <w:rFonts w:eastAsia="Garamond" w:cs="Garamond"/>
        </w:rPr>
        <w:t>(15 MW to Humboldt and 5 MW to Mendocino</w:t>
      </w:r>
      <w:r w:rsidR="00BC743A">
        <w:rPr>
          <w:rFonts w:eastAsia="Garamond" w:cs="Garamond"/>
        </w:rPr>
        <w:t>)</w:t>
      </w:r>
      <w:r w:rsidRPr="77901981" w:rsidR="2362FF1D">
        <w:rPr>
          <w:rFonts w:eastAsia="Garamond" w:cs="Garamond"/>
        </w:rPr>
        <w:t>.</w:t>
      </w:r>
      <w:r w:rsidRPr="77901981" w:rsidR="20ECFA76">
        <w:rPr>
          <w:rFonts w:eastAsia="Garamond" w:cs="Garamond"/>
        </w:rPr>
        <w:t xml:space="preserve"> </w:t>
      </w:r>
      <w:r w:rsidR="007D432D">
        <w:rPr>
          <w:rFonts w:eastAsia="Garamond" w:cs="Garamond"/>
        </w:rPr>
        <w:fldChar w:fldCharType="begin"/>
      </w:r>
      <w:r w:rsidR="007D432D">
        <w:rPr>
          <w:rFonts w:eastAsia="Garamond" w:cs="Garamond"/>
        </w:rPr>
        <w:instrText xml:space="preserve"> REF _Ref94897321 \h </w:instrText>
      </w:r>
      <w:r w:rsidR="007D432D">
        <w:rPr>
          <w:rFonts w:eastAsia="Garamond" w:cs="Garamond"/>
        </w:rPr>
      </w:r>
      <w:r w:rsidR="007D432D">
        <w:rPr>
          <w:rFonts w:eastAsia="Garamond" w:cs="Garamond"/>
        </w:rPr>
        <w:fldChar w:fldCharType="separate"/>
      </w:r>
      <w:r w:rsidR="007D432D">
        <w:t xml:space="preserve">Table </w:t>
      </w:r>
      <w:r w:rsidR="007D432D">
        <w:rPr>
          <w:noProof/>
        </w:rPr>
        <w:t>24</w:t>
      </w:r>
      <w:r w:rsidR="007D432D">
        <w:rPr>
          <w:rFonts w:eastAsia="Garamond" w:cs="Garamond"/>
        </w:rPr>
        <w:fldChar w:fldCharType="end"/>
      </w:r>
      <w:r w:rsidR="007D432D">
        <w:rPr>
          <w:rFonts w:eastAsia="Garamond" w:cs="Garamond"/>
        </w:rPr>
        <w:t xml:space="preserve"> </w:t>
      </w:r>
      <w:r w:rsidRPr="77901981" w:rsidR="20ECFA76">
        <w:rPr>
          <w:rFonts w:eastAsia="Garamond" w:cs="Garamond"/>
        </w:rPr>
        <w:t>show</w:t>
      </w:r>
      <w:r w:rsidR="007D432D">
        <w:rPr>
          <w:rFonts w:eastAsia="Garamond" w:cs="Garamond"/>
        </w:rPr>
        <w:t>s</w:t>
      </w:r>
      <w:r w:rsidRPr="77901981" w:rsidR="20ECFA76">
        <w:rPr>
          <w:rFonts w:eastAsia="Garamond" w:cs="Garamond"/>
        </w:rPr>
        <w:t xml:space="preserve"> the final </w:t>
      </w:r>
      <w:r w:rsidR="20ECFA76">
        <w:t>mapping of stand-alone storage resources following these adjustments. The criteria compliance remains consistent with the disc</w:t>
      </w:r>
      <w:r w:rsidR="3E6F128E">
        <w:t xml:space="preserve">ussion in Section </w:t>
      </w:r>
      <w:r w:rsidR="007D432D">
        <w:fldChar w:fldCharType="begin"/>
      </w:r>
      <w:r w:rsidR="007D432D">
        <w:instrText xml:space="preserve"> REF _Ref86359705 \r \h </w:instrText>
      </w:r>
      <w:r w:rsidR="007D432D">
        <w:fldChar w:fldCharType="separate"/>
      </w:r>
      <w:r w:rsidR="007D432D">
        <w:t>7.4</w:t>
      </w:r>
      <w:r w:rsidR="007D432D">
        <w:fldChar w:fldCharType="end"/>
      </w:r>
    </w:p>
    <w:p w:rsidR="77901981" w:rsidP="77901981" w:rsidRDefault="77901981" w14:paraId="16D898E1" w14:textId="6CE6BC09">
      <w:pPr>
        <w:ind w:left="0"/>
        <w:rPr>
          <w:rFonts w:eastAsia="Calibri"/>
          <w:szCs w:val="24"/>
        </w:rPr>
      </w:pPr>
    </w:p>
    <w:p w:rsidRPr="00644B28" w:rsidR="1DA86FAF" w:rsidP="77901981" w:rsidRDefault="1DA86FAF" w14:paraId="0A70AA1C" w14:textId="0584EE7C">
      <w:pPr>
        <w:ind w:left="0"/>
        <w:rPr>
          <w:rFonts w:eastAsia="Garamond" w:cs="Garamond"/>
          <w:szCs w:val="24"/>
        </w:rPr>
      </w:pPr>
      <w:r w:rsidRPr="77901981">
        <w:rPr>
          <w:rFonts w:eastAsia="Garamond" w:cs="Garamond"/>
          <w:szCs w:val="24"/>
        </w:rPr>
        <w:t xml:space="preserve">Following stakeholder comments and replies on the Proposed Decision, </w:t>
      </w:r>
      <w:r w:rsidRPr="77901981" w:rsidR="0D22AF7D">
        <w:rPr>
          <w:rFonts w:eastAsia="Garamond" w:cs="Garamond"/>
          <w:szCs w:val="24"/>
        </w:rPr>
        <w:t>staff seek to clarify that although the current RESOLVE model only consider</w:t>
      </w:r>
      <w:r w:rsidRPr="77901981" w:rsidR="198CF23E">
        <w:rPr>
          <w:rFonts w:eastAsia="Garamond" w:cs="Garamond"/>
          <w:szCs w:val="24"/>
        </w:rPr>
        <w:t>s</w:t>
      </w:r>
      <w:r w:rsidRPr="77901981" w:rsidR="0D22AF7D">
        <w:rPr>
          <w:rFonts w:eastAsia="Garamond" w:cs="Garamond"/>
          <w:szCs w:val="24"/>
        </w:rPr>
        <w:t xml:space="preserve"> pumped storage hydro </w:t>
      </w:r>
      <w:r w:rsidRPr="77901981" w:rsidR="5FB3B47D">
        <w:rPr>
          <w:rFonts w:eastAsia="Garamond" w:cs="Garamond"/>
          <w:szCs w:val="24"/>
        </w:rPr>
        <w:t xml:space="preserve">for long-duration energy storage staff considered other technologies when mapping the resources to busbars. </w:t>
      </w:r>
      <w:r w:rsidRPr="77901981" w:rsidR="0882A9D3">
        <w:rPr>
          <w:rFonts w:eastAsia="Garamond" w:cs="Garamond"/>
          <w:szCs w:val="24"/>
        </w:rPr>
        <w:t>As shown in</w:t>
      </w:r>
      <w:r w:rsidR="007D432D">
        <w:rPr>
          <w:rFonts w:eastAsia="Garamond" w:cs="Garamond"/>
          <w:szCs w:val="24"/>
        </w:rPr>
        <w:t xml:space="preserve"> </w:t>
      </w:r>
      <w:r w:rsidR="007D432D">
        <w:rPr>
          <w:rFonts w:eastAsia="Garamond" w:cs="Garamond"/>
          <w:szCs w:val="24"/>
        </w:rPr>
        <w:fldChar w:fldCharType="begin"/>
      </w:r>
      <w:r w:rsidR="007D432D">
        <w:rPr>
          <w:rFonts w:eastAsia="Garamond" w:cs="Garamond"/>
          <w:szCs w:val="24"/>
        </w:rPr>
        <w:instrText xml:space="preserve"> REF _Ref94897321 \h </w:instrText>
      </w:r>
      <w:r w:rsidR="007D432D">
        <w:rPr>
          <w:rFonts w:eastAsia="Garamond" w:cs="Garamond"/>
          <w:szCs w:val="24"/>
        </w:rPr>
      </w:r>
      <w:r w:rsidR="007D432D">
        <w:rPr>
          <w:rFonts w:eastAsia="Garamond" w:cs="Garamond"/>
          <w:szCs w:val="24"/>
        </w:rPr>
        <w:fldChar w:fldCharType="separate"/>
      </w:r>
      <w:r w:rsidR="007D432D">
        <w:t xml:space="preserve">Table </w:t>
      </w:r>
      <w:r w:rsidR="007D432D">
        <w:rPr>
          <w:noProof/>
        </w:rPr>
        <w:t>24</w:t>
      </w:r>
      <w:r w:rsidR="007D432D">
        <w:rPr>
          <w:rFonts w:eastAsia="Garamond" w:cs="Garamond"/>
          <w:szCs w:val="24"/>
        </w:rPr>
        <w:fldChar w:fldCharType="end"/>
      </w:r>
      <w:r w:rsidRPr="77901981" w:rsidR="0882A9D3">
        <w:rPr>
          <w:rFonts w:eastAsia="Garamond" w:cs="Garamond"/>
          <w:szCs w:val="24"/>
        </w:rPr>
        <w:t xml:space="preserve">, </w:t>
      </w:r>
      <w:r w:rsidRPr="77901981" w:rsidR="342113B9">
        <w:rPr>
          <w:rFonts w:eastAsia="Garamond" w:cs="Garamond"/>
          <w:szCs w:val="24"/>
        </w:rPr>
        <w:t>t</w:t>
      </w:r>
      <w:r w:rsidRPr="77901981" w:rsidR="5FB3B47D">
        <w:rPr>
          <w:rFonts w:eastAsia="Garamond" w:cs="Garamond"/>
          <w:szCs w:val="24"/>
        </w:rPr>
        <w:t>he 500 MW</w:t>
      </w:r>
      <w:r w:rsidRPr="77901981" w:rsidR="3A6EBC47">
        <w:rPr>
          <w:rFonts w:eastAsia="Garamond" w:cs="Garamond"/>
          <w:szCs w:val="24"/>
        </w:rPr>
        <w:t>s</w:t>
      </w:r>
      <w:r w:rsidRPr="77901981" w:rsidR="5FB3B47D">
        <w:rPr>
          <w:rFonts w:eastAsia="Garamond" w:cs="Garamond"/>
          <w:szCs w:val="24"/>
        </w:rPr>
        <w:t xml:space="preserve"> </w:t>
      </w:r>
      <w:r w:rsidRPr="77901981" w:rsidR="6416BE27">
        <w:rPr>
          <w:rFonts w:eastAsia="Garamond" w:cs="Garamond"/>
          <w:szCs w:val="24"/>
        </w:rPr>
        <w:t>mapped to the Sycamore substation does align with pumped-storage hydro commercial interest</w:t>
      </w:r>
      <w:r w:rsidRPr="77901981" w:rsidR="7EDD5381">
        <w:rPr>
          <w:rFonts w:eastAsia="Garamond" w:cs="Garamond"/>
          <w:szCs w:val="24"/>
        </w:rPr>
        <w:t xml:space="preserve"> </w:t>
      </w:r>
      <w:r w:rsidRPr="77901981" w:rsidR="37AFF0C8">
        <w:rPr>
          <w:rFonts w:eastAsia="Garamond" w:cs="Garamond"/>
          <w:szCs w:val="24"/>
        </w:rPr>
        <w:t xml:space="preserve">at </w:t>
      </w:r>
      <w:r w:rsidRPr="77901981" w:rsidR="7EDD5381">
        <w:rPr>
          <w:rFonts w:eastAsia="Garamond" w:cs="Garamond"/>
          <w:szCs w:val="24"/>
        </w:rPr>
        <w:t xml:space="preserve">the substation; </w:t>
      </w:r>
      <w:r w:rsidRPr="77901981" w:rsidR="566E4341">
        <w:rPr>
          <w:rFonts w:eastAsia="Garamond" w:cs="Garamond"/>
          <w:szCs w:val="24"/>
        </w:rPr>
        <w:t>however</w:t>
      </w:r>
      <w:r w:rsidRPr="77901981" w:rsidR="7EDD5381">
        <w:rPr>
          <w:rFonts w:eastAsia="Garamond" w:cs="Garamond"/>
          <w:szCs w:val="24"/>
        </w:rPr>
        <w:t>,</w:t>
      </w:r>
      <w:r w:rsidRPr="77901981" w:rsidR="070F6377">
        <w:rPr>
          <w:rFonts w:eastAsia="Garamond" w:cs="Garamond"/>
          <w:szCs w:val="24"/>
        </w:rPr>
        <w:t xml:space="preserve"> </w:t>
      </w:r>
      <w:r w:rsidRPr="77901981" w:rsidR="01432B46">
        <w:rPr>
          <w:rFonts w:eastAsia="Garamond" w:cs="Garamond"/>
          <w:szCs w:val="24"/>
        </w:rPr>
        <w:t xml:space="preserve">the </w:t>
      </w:r>
      <w:r w:rsidRPr="77901981" w:rsidR="070F6377">
        <w:rPr>
          <w:rFonts w:eastAsia="Garamond" w:cs="Garamond"/>
          <w:szCs w:val="24"/>
        </w:rPr>
        <w:t>500 MW</w:t>
      </w:r>
      <w:r w:rsidRPr="77901981" w:rsidR="1E1DB489">
        <w:rPr>
          <w:rFonts w:eastAsia="Garamond" w:cs="Garamond"/>
          <w:szCs w:val="24"/>
        </w:rPr>
        <w:t>s mapped</w:t>
      </w:r>
      <w:r w:rsidRPr="77901981" w:rsidR="070F6377">
        <w:rPr>
          <w:rFonts w:eastAsia="Garamond" w:cs="Garamond"/>
          <w:szCs w:val="24"/>
        </w:rPr>
        <w:t xml:space="preserve"> to the Whirlwind substation aligns with a storage project in the CAISO queue that utilizes compressed air </w:t>
      </w:r>
      <w:r w:rsidRPr="77901981" w:rsidR="24806B50">
        <w:rPr>
          <w:rFonts w:eastAsia="Garamond" w:cs="Garamond"/>
          <w:szCs w:val="24"/>
        </w:rPr>
        <w:t xml:space="preserve">technology. </w:t>
      </w:r>
      <w:r w:rsidRPr="77901981" w:rsidR="6DAB666D">
        <w:rPr>
          <w:rFonts w:eastAsia="Garamond" w:cs="Garamond"/>
          <w:szCs w:val="24"/>
        </w:rPr>
        <w:t xml:space="preserve">Staff are </w:t>
      </w:r>
      <w:r w:rsidRPr="77901981" w:rsidR="4D7FEC4E">
        <w:rPr>
          <w:rFonts w:eastAsia="Garamond" w:cs="Garamond"/>
          <w:szCs w:val="24"/>
        </w:rPr>
        <w:t xml:space="preserve">labeling these resources as long-duration energy storage (LDES) to make this generalization </w:t>
      </w:r>
      <w:r w:rsidRPr="77901981" w:rsidR="007D432D">
        <w:rPr>
          <w:rFonts w:eastAsia="Garamond" w:cs="Garamond"/>
          <w:szCs w:val="24"/>
        </w:rPr>
        <w:t>clearer</w:t>
      </w:r>
      <w:r w:rsidRPr="77901981" w:rsidR="4D7FEC4E">
        <w:rPr>
          <w:rFonts w:eastAsia="Garamond" w:cs="Garamond"/>
          <w:szCs w:val="24"/>
        </w:rPr>
        <w:t>.</w:t>
      </w:r>
    </w:p>
    <w:p w:rsidR="00E93761" w:rsidP="68E581DE" w:rsidRDefault="00E93761" w14:paraId="389F637D" w14:textId="77777777">
      <w:pPr>
        <w:ind w:left="0"/>
        <w:rPr>
          <w:rFonts w:eastAsia="Calibri"/>
          <w:b/>
          <w:bCs/>
          <w:szCs w:val="24"/>
        </w:rPr>
      </w:pPr>
    </w:p>
    <w:p w:rsidRPr="00644B28" w:rsidR="00BA1A62" w:rsidP="68E581DE" w:rsidRDefault="00682396" w14:paraId="613FE6AE" w14:textId="6DC4F95D">
      <w:pPr>
        <w:ind w:left="0"/>
        <w:rPr>
          <w:rFonts w:eastAsia="Calibri"/>
          <w:b/>
          <w:bCs/>
          <w:szCs w:val="24"/>
        </w:rPr>
      </w:pPr>
      <w:r>
        <w:rPr>
          <w:rFonts w:eastAsia="Calibri"/>
          <w:b/>
          <w:bCs/>
          <w:szCs w:val="24"/>
        </w:rPr>
        <w:t>Biomass and Distributed Solar Adjustments:</w:t>
      </w:r>
    </w:p>
    <w:p w:rsidR="76AF8B38" w:rsidP="68E581DE" w:rsidRDefault="76AF8B38" w14:paraId="45D65547" w14:textId="7F931EE5">
      <w:pPr>
        <w:ind w:left="0"/>
        <w:rPr>
          <w:rFonts w:eastAsia="Calibri"/>
        </w:rPr>
      </w:pPr>
      <w:r w:rsidRPr="77901981">
        <w:rPr>
          <w:rFonts w:eastAsia="Calibri"/>
        </w:rPr>
        <w:t xml:space="preserve">Only </w:t>
      </w:r>
      <w:r w:rsidRPr="77901981" w:rsidR="5CBE3B96">
        <w:rPr>
          <w:rFonts w:eastAsia="Calibri"/>
        </w:rPr>
        <w:t>minor</w:t>
      </w:r>
      <w:r w:rsidRPr="77901981">
        <w:rPr>
          <w:rFonts w:eastAsia="Calibri"/>
        </w:rPr>
        <w:t xml:space="preserve"> adjustments were made to the mapping of the biomass/biogas resources selected to </w:t>
      </w:r>
      <w:r w:rsidRPr="77901981" w:rsidR="6F8C1C15">
        <w:rPr>
          <w:rFonts w:eastAsia="Calibri"/>
        </w:rPr>
        <w:t>facilitate</w:t>
      </w:r>
      <w:r w:rsidRPr="77901981">
        <w:rPr>
          <w:rFonts w:eastAsia="Calibri"/>
        </w:rPr>
        <w:t xml:space="preserve"> the mapping adjustments of other resources discussed above. The final mapping locations for the bi</w:t>
      </w:r>
      <w:r w:rsidRPr="77901981" w:rsidR="1EBBD7FC">
        <w:rPr>
          <w:rFonts w:eastAsia="Calibri"/>
        </w:rPr>
        <w:t xml:space="preserve">omass resources are shown in </w:t>
      </w:r>
      <w:r w:rsidR="007D432D">
        <w:rPr>
          <w:rFonts w:eastAsia="Calibri"/>
        </w:rPr>
        <w:fldChar w:fldCharType="begin"/>
      </w:r>
      <w:r w:rsidR="007D432D">
        <w:rPr>
          <w:rFonts w:eastAsia="Calibri"/>
        </w:rPr>
        <w:instrText xml:space="preserve"> REF _Ref94897506 \h </w:instrText>
      </w:r>
      <w:r w:rsidR="007D432D">
        <w:rPr>
          <w:rFonts w:eastAsia="Calibri"/>
        </w:rPr>
      </w:r>
      <w:r w:rsidR="007D432D">
        <w:rPr>
          <w:rFonts w:eastAsia="Calibri"/>
        </w:rPr>
        <w:fldChar w:fldCharType="separate"/>
      </w:r>
      <w:r w:rsidR="007D432D">
        <w:t xml:space="preserve">Table </w:t>
      </w:r>
      <w:r w:rsidR="007D432D">
        <w:rPr>
          <w:noProof/>
        </w:rPr>
        <w:t>25</w:t>
      </w:r>
      <w:r w:rsidR="007D432D">
        <w:rPr>
          <w:rFonts w:eastAsia="Calibri"/>
        </w:rPr>
        <w:fldChar w:fldCharType="end"/>
      </w:r>
      <w:r w:rsidRPr="77901981" w:rsidR="0119B3F3">
        <w:rPr>
          <w:rFonts w:eastAsia="Calibri"/>
        </w:rPr>
        <w:t>. No changes were made</w:t>
      </w:r>
      <w:r w:rsidRPr="77901981" w:rsidR="00682396">
        <w:rPr>
          <w:rFonts w:eastAsia="Calibri"/>
        </w:rPr>
        <w:t xml:space="preserve"> from </w:t>
      </w:r>
      <w:r w:rsidRPr="77901981" w:rsidR="00682396">
        <w:rPr>
          <w:rFonts w:eastAsia="Calibri"/>
        </w:rPr>
        <w:fldChar w:fldCharType="begin"/>
      </w:r>
      <w:r w:rsidRPr="77901981" w:rsidR="00682396">
        <w:rPr>
          <w:rFonts w:eastAsia="Calibri"/>
        </w:rPr>
        <w:instrText xml:space="preserve"> REF _Ref85725145 \h </w:instrText>
      </w:r>
      <w:r w:rsidRPr="77901981" w:rsidR="00682396">
        <w:rPr>
          <w:rFonts w:eastAsia="Calibri"/>
        </w:rPr>
      </w:r>
      <w:r w:rsidRPr="77901981" w:rsidR="00682396">
        <w:rPr>
          <w:rFonts w:eastAsia="Calibri"/>
        </w:rPr>
        <w:fldChar w:fldCharType="separate"/>
      </w:r>
      <w:r w:rsidR="00682396">
        <w:t xml:space="preserve">Table </w:t>
      </w:r>
      <w:r w:rsidR="00682396">
        <w:rPr>
          <w:noProof/>
        </w:rPr>
        <w:t>12</w:t>
      </w:r>
      <w:r w:rsidRPr="77901981" w:rsidR="00682396">
        <w:rPr>
          <w:rFonts w:eastAsia="Calibri"/>
        </w:rPr>
        <w:fldChar w:fldCharType="end"/>
      </w:r>
      <w:r w:rsidRPr="77901981" w:rsidR="0119B3F3">
        <w:rPr>
          <w:rFonts w:eastAsia="Calibri"/>
        </w:rPr>
        <w:t xml:space="preserve"> to the mapping of distributed solar.</w:t>
      </w:r>
    </w:p>
    <w:p w:rsidR="007D432D" w:rsidP="68E581DE" w:rsidRDefault="007D432D" w14:paraId="61BC5B5E" w14:textId="73E783D5">
      <w:pPr>
        <w:ind w:left="0"/>
        <w:rPr>
          <w:rFonts w:eastAsia="Calibri"/>
        </w:rPr>
      </w:pPr>
    </w:p>
    <w:p w:rsidR="007D432D" w:rsidP="73F49248" w:rsidRDefault="007D432D" w14:paraId="76C99162" w14:textId="3197057C">
      <w:pPr>
        <w:keepNext/>
        <w:rPr>
          <w:rFonts w:eastAsia="Calibri"/>
          <w:szCs w:val="24"/>
        </w:rPr>
      </w:pPr>
      <w:bookmarkStart w:name="_Ref94897506" w:id="135"/>
      <w:r w:rsidRPr="00644B28">
        <w:rPr>
          <w:i/>
        </w:rPr>
        <w:t xml:space="preserve">Table </w:t>
      </w:r>
      <w:r>
        <w:fldChar w:fldCharType="begin"/>
      </w:r>
      <w:r>
        <w:instrText>SEQ Table \* ARABIC</w:instrText>
      </w:r>
      <w:r>
        <w:fldChar w:fldCharType="separate"/>
      </w:r>
      <w:r w:rsidR="0066424A">
        <w:rPr>
          <w:noProof/>
        </w:rPr>
        <w:t>25</w:t>
      </w:r>
      <w:r>
        <w:fldChar w:fldCharType="end"/>
      </w:r>
      <w:bookmarkEnd w:id="135"/>
      <w:r w:rsidRPr="00644B28">
        <w:rPr>
          <w:i/>
        </w:rPr>
        <w:t>: Summary of the final mapping of biomass/biogas resources by substation</w:t>
      </w:r>
      <w:r>
        <w:t>.</w:t>
      </w:r>
      <w:r w:rsidR="23D7575C">
        <w:rPr>
          <w:noProof/>
        </w:rPr>
        <w:drawing>
          <wp:inline distT="0" distB="0" distL="0" distR="0" wp14:anchorId="72570209" wp14:editId="77189FBB">
            <wp:extent cx="2469247" cy="314325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69247" cy="3143250"/>
                    </a:xfrm>
                    <a:prstGeom prst="rect">
                      <a:avLst/>
                    </a:prstGeom>
                    <a:noFill/>
                    <a:ln>
                      <a:noFill/>
                    </a:ln>
                  </pic:spPr>
                </pic:pic>
              </a:graphicData>
            </a:graphic>
          </wp:inline>
        </w:drawing>
      </w:r>
    </w:p>
    <w:p w:rsidR="00133AD1" w:rsidP="0075798D" w:rsidRDefault="00133AD1" w14:paraId="05E19AD2" w14:textId="2C95D3C3">
      <w:pPr>
        <w:ind w:left="0"/>
      </w:pPr>
    </w:p>
    <w:p w:rsidRPr="0075798D" w:rsidR="00007B80" w:rsidP="00644B28" w:rsidRDefault="00007B80" w14:paraId="34A2F368" w14:textId="25E5B162">
      <w:pPr>
        <w:ind w:left="0"/>
      </w:pPr>
    </w:p>
    <w:p w:rsidR="00007B80" w:rsidP="00644B28" w:rsidRDefault="00007B80" w14:paraId="371AB575" w14:textId="538DBBE8">
      <w:pPr>
        <w:pStyle w:val="Heading3"/>
        <w:ind w:left="360"/>
      </w:pPr>
      <w:bookmarkStart w:name="_Ref94819958" w:id="136"/>
      <w:bookmarkStart w:name="_Toc95124826" w:id="137"/>
      <w:r>
        <w:lastRenderedPageBreak/>
        <w:t xml:space="preserve">Transmission </w:t>
      </w:r>
      <w:r w:rsidR="00E518DA">
        <w:t>I</w:t>
      </w:r>
      <w:r>
        <w:t xml:space="preserve">mplications of Final </w:t>
      </w:r>
      <w:r w:rsidR="00120B66">
        <w:t>Mapped Portfolio</w:t>
      </w:r>
      <w:bookmarkEnd w:id="136"/>
      <w:bookmarkEnd w:id="137"/>
    </w:p>
    <w:p w:rsidR="00120B66" w:rsidRDefault="00120B66" w14:paraId="1D6CF87C" w14:textId="3C1C9A50">
      <w:r>
        <w:t xml:space="preserve">The mapping adjustments discussed above in Section </w:t>
      </w:r>
      <w:r w:rsidR="001C5187">
        <w:fldChar w:fldCharType="begin"/>
      </w:r>
      <w:r w:rsidR="001C5187">
        <w:instrText xml:space="preserve"> REF _Ref94819164 \r \h </w:instrText>
      </w:r>
      <w:r w:rsidR="001C5187">
        <w:fldChar w:fldCharType="separate"/>
      </w:r>
      <w:r w:rsidR="001C5187">
        <w:t>7.7</w:t>
      </w:r>
      <w:r w:rsidR="001C5187">
        <w:fldChar w:fldCharType="end"/>
      </w:r>
      <w:r w:rsidR="001C5187">
        <w:t xml:space="preserve"> and additional information from the CAISO's draft report for the 2021-2022 TPP</w:t>
      </w:r>
      <w:r w:rsidR="00816387">
        <w:t xml:space="preserve"> result in several changes to the transmission implications of the mapped portfolio and the potential upgrades </w:t>
      </w:r>
      <w:r w:rsidR="00A641BE">
        <w:t>identified as solutions to</w:t>
      </w:r>
      <w:r w:rsidR="38EC1144">
        <w:t xml:space="preserve"> the</w:t>
      </w:r>
      <w:r w:rsidR="00A641BE">
        <w:t xml:space="preserve"> identified </w:t>
      </w:r>
      <w:r w:rsidR="2D09DC3F">
        <w:t>transmis</w:t>
      </w:r>
      <w:r w:rsidR="20178CE9">
        <w:t>si</w:t>
      </w:r>
      <w:r w:rsidR="2D09DC3F">
        <w:t>on</w:t>
      </w:r>
      <w:r w:rsidR="00A641BE">
        <w:t xml:space="preserve"> </w:t>
      </w:r>
      <w:r w:rsidR="00DA4C3A">
        <w:t>exceedances</w:t>
      </w:r>
      <w:r w:rsidR="00611F4B">
        <w:t>.</w:t>
      </w:r>
      <w:r w:rsidR="00A641BE">
        <w:t xml:space="preserve"> </w:t>
      </w:r>
    </w:p>
    <w:p w:rsidR="002D0234" w:rsidRDefault="002D0234" w14:paraId="4335993A" w14:textId="77777777"/>
    <w:p w:rsidR="002D0234" w:rsidRDefault="003D7292" w14:paraId="28525874" w14:textId="1EFCE87C">
      <w:r>
        <w:t xml:space="preserve">Three </w:t>
      </w:r>
      <w:r w:rsidR="5C2A0F0A">
        <w:t>constraint</w:t>
      </w:r>
      <w:r w:rsidR="00820DB0">
        <w:t xml:space="preserve"> </w:t>
      </w:r>
      <w:r>
        <w:t xml:space="preserve">exceedances </w:t>
      </w:r>
      <w:r w:rsidR="00455F98">
        <w:t xml:space="preserve">identified in Section </w:t>
      </w:r>
      <w:r w:rsidR="00455F98">
        <w:fldChar w:fldCharType="begin"/>
      </w:r>
      <w:r w:rsidR="00455F98">
        <w:instrText xml:space="preserve"> REF _Ref85808939 \r \h </w:instrText>
      </w:r>
      <w:r w:rsidR="00455F98">
        <w:fldChar w:fldCharType="separate"/>
      </w:r>
      <w:r w:rsidR="00455F98">
        <w:t>7.5</w:t>
      </w:r>
      <w:r w:rsidR="00455F98">
        <w:fldChar w:fldCharType="end"/>
      </w:r>
      <w:r w:rsidR="00455F98">
        <w:t xml:space="preserve"> </w:t>
      </w:r>
      <w:r w:rsidR="00CC4063">
        <w:t>and their potential transmission solutions remain unchanged by the mapping adjustments. Those exceed</w:t>
      </w:r>
      <w:r w:rsidR="00AA58DE">
        <w:t xml:space="preserve">ances are for the </w:t>
      </w:r>
      <w:r w:rsidR="0061778F">
        <w:t xml:space="preserve">Laguna Bell – Mesa Constraint impacting the </w:t>
      </w:r>
      <w:r w:rsidR="00AA58DE">
        <w:t>Greater L</w:t>
      </w:r>
      <w:r w:rsidR="0061778F">
        <w:t>A Metro and Tehachapi areas</w:t>
      </w:r>
      <w:r w:rsidR="00EC2793">
        <w:t>, the Antelope – Vincent Constraint impacting the Tehachapi area, and the San Diego Internal Constraint impacting the San Diego and Greater Imperial areas.</w:t>
      </w:r>
      <w:r w:rsidR="003F6A30">
        <w:t xml:space="preserve"> The</w:t>
      </w:r>
      <w:r w:rsidR="00C818F1">
        <w:t xml:space="preserve"> exceedances in Southern Nevada, Southern PG&amp;E, and Northern California areas are impacted by the mapping adjustments above and updated results from the </w:t>
      </w:r>
      <w:r w:rsidR="002466F6">
        <w:t>2021-2022 TPP Draft</w:t>
      </w:r>
      <w:r w:rsidR="00C818F1">
        <w:t xml:space="preserve"> Report.</w:t>
      </w:r>
    </w:p>
    <w:p w:rsidR="00E65D26" w:rsidRDefault="00E65D26" w14:paraId="199BC740" w14:textId="77777777"/>
    <w:p w:rsidR="00E65D26" w:rsidP="004E3FF8" w:rsidRDefault="00803CED" w14:paraId="7CE4F671" w14:textId="79B62A0C">
      <w:pPr>
        <w:pStyle w:val="ListParagraph"/>
        <w:numPr>
          <w:ilvl w:val="0"/>
          <w:numId w:val="197"/>
        </w:numPr>
        <w:ind w:hanging="180"/>
      </w:pPr>
      <w:r w:rsidRPr="00803CED">
        <w:rPr>
          <w:rFonts w:asciiTheme="majorHAnsi" w:hAnsiTheme="majorHAnsi" w:eastAsiaTheme="majorEastAsia" w:cstheme="majorBidi"/>
          <w:i/>
          <w:iCs/>
          <w:color w:val="1F3763" w:themeColor="accent1" w:themeShade="7F"/>
        </w:rPr>
        <w:t xml:space="preserve">Southern </w:t>
      </w:r>
      <w:r>
        <w:rPr>
          <w:rFonts w:asciiTheme="majorHAnsi" w:hAnsiTheme="majorHAnsi" w:eastAsiaTheme="majorEastAsia" w:cstheme="majorBidi"/>
          <w:i/>
          <w:iCs/>
          <w:color w:val="1F3763" w:themeColor="accent1" w:themeShade="7F"/>
        </w:rPr>
        <w:t>Nevada</w:t>
      </w:r>
      <w:r w:rsidR="0007082E">
        <w:rPr>
          <w:rFonts w:asciiTheme="majorHAnsi" w:hAnsiTheme="majorHAnsi" w:eastAsiaTheme="majorEastAsia" w:cstheme="majorBidi"/>
          <w:i/>
          <w:iCs/>
          <w:color w:val="1F3763" w:themeColor="accent1" w:themeShade="7F"/>
        </w:rPr>
        <w:t xml:space="preserve"> – GLW-VEA Area Constraint</w:t>
      </w:r>
      <w:r w:rsidR="0007082E">
        <w:t>:</w:t>
      </w:r>
      <w:r w:rsidR="00E65D26">
        <w:t xml:space="preserve"> </w:t>
      </w:r>
      <w:r w:rsidR="00735218">
        <w:t xml:space="preserve">Mapping additional geothermal resources </w:t>
      </w:r>
      <w:r w:rsidR="00A57769">
        <w:t xml:space="preserve">results in the resources mapped in this area </w:t>
      </w:r>
      <w:r w:rsidR="0023547F">
        <w:t xml:space="preserve">exceeding the transmission capacity of the 1,000 MW upgrade identified in Section </w:t>
      </w:r>
      <w:r w:rsidR="0023547F">
        <w:fldChar w:fldCharType="begin"/>
      </w:r>
      <w:r w:rsidR="0023547F">
        <w:instrText xml:space="preserve"> REF _Ref85808939 \r \h </w:instrText>
      </w:r>
      <w:r w:rsidR="0023547F">
        <w:fldChar w:fldCharType="separate"/>
      </w:r>
      <w:r w:rsidR="0023547F">
        <w:t>7.5</w:t>
      </w:r>
      <w:r w:rsidR="0023547F">
        <w:fldChar w:fldCharType="end"/>
      </w:r>
      <w:r w:rsidR="00DF1D43">
        <w:t>, which has an updated cost per the Draft 20</w:t>
      </w:r>
      <w:r w:rsidR="00C72482">
        <w:t>2</w:t>
      </w:r>
      <w:r w:rsidR="00DF1D43">
        <w:t>1-2022 TPP Report of $2</w:t>
      </w:r>
      <w:r w:rsidR="003D1E11">
        <w:t>78</w:t>
      </w:r>
      <w:r w:rsidR="00DF1D43">
        <w:t xml:space="preserve"> million. </w:t>
      </w:r>
      <w:r w:rsidR="00E52F1E">
        <w:t>Shifting</w:t>
      </w:r>
      <w:r w:rsidR="00BD6FD0">
        <w:t xml:space="preserve"> EODS solar mapped within this constraint that did not have sufficient </w:t>
      </w:r>
      <w:r w:rsidR="00BC3168">
        <w:t xml:space="preserve">storage co-located with it further increased the exceedance. </w:t>
      </w:r>
      <w:r w:rsidR="00D96F68">
        <w:t>Stakeholders’ comments for the PD identified a potentially cost effective additional</w:t>
      </w:r>
      <w:r w:rsidR="003C7F95">
        <w:t xml:space="preserve"> partial 500 kV</w:t>
      </w:r>
      <w:r w:rsidR="00D96F68">
        <w:t xml:space="preserve"> upgrade to the GLW system</w:t>
      </w:r>
      <w:r w:rsidR="007B2448">
        <w:t>,</w:t>
      </w:r>
      <w:r w:rsidR="003C7F95">
        <w:t xml:space="preserve"> which could allow an additional 2,000 MW of capacity</w:t>
      </w:r>
      <w:r w:rsidR="0003049A">
        <w:t xml:space="preserve"> and cost between $260-300 million</w:t>
      </w:r>
      <w:r w:rsidR="007B2448">
        <w:t>, although this project and these estimates have not yet been studied and verified by the CAISO.</w:t>
      </w:r>
      <w:r w:rsidR="00E60F35">
        <w:t xml:space="preserve"> The CAISO can study the potential cost-effectiveness of this upgrade in addition </w:t>
      </w:r>
      <w:r w:rsidR="00C72482">
        <w:t xml:space="preserve">to </w:t>
      </w:r>
      <w:r w:rsidR="00E60F35">
        <w:t>the</w:t>
      </w:r>
      <w:r w:rsidR="008B4261">
        <w:t xml:space="preserve"> 320 kV upgrade identified both in the CAISO’s 2021 White Paper and in the</w:t>
      </w:r>
      <w:r w:rsidR="00C72482">
        <w:t xml:space="preserve"> 2021-2022 TPP </w:t>
      </w:r>
      <w:r w:rsidR="002466F6">
        <w:t xml:space="preserve">Draft </w:t>
      </w:r>
      <w:r w:rsidR="00C72482">
        <w:t>Report.</w:t>
      </w:r>
    </w:p>
    <w:p w:rsidR="007E153B" w:rsidP="004E3FF8" w:rsidRDefault="007E153B" w14:paraId="2A64AB6A" w14:textId="77777777">
      <w:pPr>
        <w:pStyle w:val="ListParagraph"/>
        <w:ind w:hanging="180"/>
      </w:pPr>
    </w:p>
    <w:p w:rsidR="007E153B" w:rsidP="004E3FF8" w:rsidRDefault="007E153B" w14:paraId="66C133E1" w14:textId="2FCDDC38">
      <w:pPr>
        <w:pStyle w:val="ListParagraph"/>
        <w:numPr>
          <w:ilvl w:val="0"/>
          <w:numId w:val="197"/>
        </w:numPr>
        <w:ind w:hanging="180"/>
      </w:pPr>
      <w:r w:rsidRPr="76357CF0">
        <w:rPr>
          <w:rFonts w:asciiTheme="majorHAnsi" w:hAnsiTheme="majorHAnsi" w:eastAsiaTheme="majorEastAsia" w:cstheme="majorBidi"/>
          <w:i/>
          <w:color w:val="1F3763"/>
        </w:rPr>
        <w:t>Southern PG&amp;E – Multiple Constraints</w:t>
      </w:r>
      <w:r>
        <w:t>: Mapping</w:t>
      </w:r>
      <w:r w:rsidR="00B125DA">
        <w:t xml:space="preserve"> adjustments to account for the changes in </w:t>
      </w:r>
      <w:r w:rsidR="00A22074">
        <w:t xml:space="preserve">baseline reconciliation </w:t>
      </w:r>
      <w:r w:rsidR="486C4562">
        <w:t>treatment</w:t>
      </w:r>
      <w:r w:rsidR="00A22074">
        <w:t xml:space="preserve"> of solar resources</w:t>
      </w:r>
      <w:r w:rsidR="00164B1E">
        <w:t xml:space="preserve"> </w:t>
      </w:r>
      <w:r w:rsidR="00A22074">
        <w:t>in hybrid</w:t>
      </w:r>
      <w:r w:rsidR="5D0F07F0">
        <w:t xml:space="preserve">s </w:t>
      </w:r>
      <w:r w:rsidR="00164B1E">
        <w:t>and further efforts to increase the amount of FCDS solar mapped resulted in multiple constraint exceedances in the Southern PG&amp;E area.</w:t>
      </w:r>
      <w:r w:rsidR="00610AD2">
        <w:t xml:space="preserve"> The </w:t>
      </w:r>
      <w:r w:rsidR="001D3ACF">
        <w:t>exceedance</w:t>
      </w:r>
      <w:r w:rsidR="00E50ED6">
        <w:t xml:space="preserve"> of the actual </w:t>
      </w:r>
      <w:r w:rsidR="000C7DE5">
        <w:t>off-peak</w:t>
      </w:r>
      <w:r w:rsidR="00E50ED6">
        <w:t xml:space="preserve"> limit</w:t>
      </w:r>
      <w:r w:rsidR="001D3ACF">
        <w:t xml:space="preserve"> in the Moss Landing </w:t>
      </w:r>
      <w:proofErr w:type="spellStart"/>
      <w:r w:rsidR="001D3ACF">
        <w:t>Aguillas</w:t>
      </w:r>
      <w:proofErr w:type="spellEnd"/>
      <w:r w:rsidR="001D3ACF">
        <w:t xml:space="preserve"> 230 kV </w:t>
      </w:r>
      <w:r w:rsidR="00C9673C">
        <w:t xml:space="preserve">Off-Peak </w:t>
      </w:r>
      <w:r w:rsidR="001D3ACF">
        <w:t xml:space="preserve">Constraint as identified </w:t>
      </w:r>
      <w:r w:rsidR="00E50ED6">
        <w:t xml:space="preserve">in Section </w:t>
      </w:r>
      <w:r w:rsidR="00E50ED6">
        <w:fldChar w:fldCharType="begin"/>
      </w:r>
      <w:r w:rsidR="00E50ED6">
        <w:instrText xml:space="preserve"> REF _Ref85808939 \r \h </w:instrText>
      </w:r>
      <w:r w:rsidR="00E50ED6">
        <w:fldChar w:fldCharType="separate"/>
      </w:r>
      <w:r w:rsidR="00E50ED6">
        <w:t>7.5</w:t>
      </w:r>
      <w:r w:rsidR="00E50ED6">
        <w:fldChar w:fldCharType="end"/>
      </w:r>
      <w:r w:rsidR="00E50ED6">
        <w:t xml:space="preserve"> remains.</w:t>
      </w:r>
      <w:r w:rsidR="00A65B07">
        <w:t xml:space="preserve"> The adjustments also trigger a</w:t>
      </w:r>
      <w:r w:rsidR="006C1A99">
        <w:t xml:space="preserve"> </w:t>
      </w:r>
      <w:r w:rsidR="007A4E09">
        <w:t xml:space="preserve">110 MW </w:t>
      </w:r>
      <w:r w:rsidR="00A65B07">
        <w:t>exceedance of actual on peak capability of the Wilson-</w:t>
      </w:r>
      <w:proofErr w:type="spellStart"/>
      <w:r w:rsidR="00A65B07">
        <w:t>Storey</w:t>
      </w:r>
      <w:proofErr w:type="spellEnd"/>
      <w:r w:rsidR="00A65B07">
        <w:t>-Borden 230 kV Constraint.</w:t>
      </w:r>
      <w:r w:rsidR="006C1A99">
        <w:t xml:space="preserve"> Further </w:t>
      </w:r>
      <w:r w:rsidR="003A6BA2">
        <w:t xml:space="preserve">exceedances are noted in the on-peak default </w:t>
      </w:r>
      <w:r w:rsidR="007324AB">
        <w:t xml:space="preserve">limits of the </w:t>
      </w:r>
      <w:r w:rsidRPr="007324AB" w:rsidR="007324AB">
        <w:t xml:space="preserve">Las </w:t>
      </w:r>
      <w:proofErr w:type="spellStart"/>
      <w:r w:rsidRPr="007324AB" w:rsidR="007324AB">
        <w:t>Aguillas</w:t>
      </w:r>
      <w:proofErr w:type="spellEnd"/>
      <w:r w:rsidRPr="007324AB" w:rsidR="007324AB">
        <w:t>-Panoche 230 kV Line</w:t>
      </w:r>
      <w:r w:rsidR="007324AB">
        <w:t xml:space="preserve">, </w:t>
      </w:r>
      <w:proofErr w:type="spellStart"/>
      <w:r w:rsidRPr="007324AB" w:rsidR="007324AB">
        <w:t>Warnerville</w:t>
      </w:r>
      <w:proofErr w:type="spellEnd"/>
      <w:r w:rsidRPr="007324AB" w:rsidR="007324AB">
        <w:t>-Wilson 230 kV Lin</w:t>
      </w:r>
      <w:r w:rsidR="007324AB">
        <w:t xml:space="preserve">e, </w:t>
      </w:r>
      <w:r w:rsidRPr="007324AB" w:rsidR="007324AB">
        <w:t xml:space="preserve">Moss Landing - </w:t>
      </w:r>
      <w:proofErr w:type="spellStart"/>
      <w:r w:rsidRPr="007324AB" w:rsidR="007324AB">
        <w:t>Aguillas</w:t>
      </w:r>
      <w:proofErr w:type="spellEnd"/>
      <w:r w:rsidRPr="007324AB" w:rsidR="007324AB">
        <w:t xml:space="preserve"> 230 kV</w:t>
      </w:r>
      <w:r w:rsidR="007324AB">
        <w:t xml:space="preserve"> off-peak deliverability </w:t>
      </w:r>
      <w:r w:rsidR="00D37E3E">
        <w:t>constraints.</w:t>
      </w:r>
      <w:r w:rsidR="003320CB">
        <w:t xml:space="preserve"> </w:t>
      </w:r>
      <w:r w:rsidR="005F1FBC">
        <w:t>These capacity limits</w:t>
      </w:r>
      <w:r w:rsidR="003320CB">
        <w:t xml:space="preserve"> are classified as default in t</w:t>
      </w:r>
      <w:r w:rsidR="00C9673C">
        <w:t xml:space="preserve">he CAISO’s </w:t>
      </w:r>
      <w:r w:rsidR="004F1627">
        <w:t xml:space="preserve">2021 </w:t>
      </w:r>
      <w:r w:rsidR="00C9673C">
        <w:t>White Paper</w:t>
      </w:r>
      <w:r w:rsidR="003320CB">
        <w:t>, meaning the CAISO has not studied</w:t>
      </w:r>
      <w:r w:rsidR="005F1FBC">
        <w:t xml:space="preserve"> resources amounts beyond </w:t>
      </w:r>
      <w:r w:rsidR="002466F6">
        <w:t>these limits</w:t>
      </w:r>
      <w:r w:rsidR="005F1FBC">
        <w:t xml:space="preserve"> in these areas and the actual transmission capability limit are not known. Thus,</w:t>
      </w:r>
      <w:r w:rsidR="00D0256A">
        <w:t xml:space="preserve"> </w:t>
      </w:r>
      <w:r w:rsidR="009C0A35">
        <w:t xml:space="preserve">further study by the CAISO is needed to determine if </w:t>
      </w:r>
      <w:r w:rsidR="002466F6">
        <w:t>these default exceedances</w:t>
      </w:r>
      <w:r w:rsidR="00D0256A">
        <w:t xml:space="preserve"> </w:t>
      </w:r>
      <w:r w:rsidR="009C0A35">
        <w:t>will even warrant the need for</w:t>
      </w:r>
      <w:r w:rsidR="00D0256A">
        <w:t xml:space="preserve"> transmission upgrades.</w:t>
      </w:r>
      <w:r w:rsidR="005F1FBC">
        <w:t xml:space="preserve"> </w:t>
      </w:r>
      <w:r w:rsidR="007C4E60">
        <w:t>The exceedances in</w:t>
      </w:r>
      <w:r w:rsidR="00C9673C">
        <w:t xml:space="preserve"> the Moss Landing </w:t>
      </w:r>
      <w:proofErr w:type="spellStart"/>
      <w:r w:rsidR="00C9673C">
        <w:t>Aguillas</w:t>
      </w:r>
      <w:proofErr w:type="spellEnd"/>
      <w:r w:rsidR="00C9673C">
        <w:t xml:space="preserve"> 230 kV Off-Peak</w:t>
      </w:r>
      <w:r w:rsidR="007C4E60">
        <w:t xml:space="preserve"> Constraint and Wilson-</w:t>
      </w:r>
      <w:proofErr w:type="spellStart"/>
      <w:r w:rsidR="007C4E60">
        <w:t>Storey</w:t>
      </w:r>
      <w:proofErr w:type="spellEnd"/>
      <w:r w:rsidR="007C4E60">
        <w:t xml:space="preserve">-Borden 230kV On-peak Constraint can be alleviated by upgrades identified in the CAISO’s 2021 </w:t>
      </w:r>
      <w:r w:rsidR="004F1627">
        <w:t xml:space="preserve">White Paper which provide an addition 100 MW of FCDS capacity </w:t>
      </w:r>
      <w:r w:rsidR="00680483">
        <w:t xml:space="preserve">and 1308 MW of EODS capacity and respectively cost an estimated $232 million and $48 million respectively. </w:t>
      </w:r>
      <w:r w:rsidR="000B2245">
        <w:t xml:space="preserve">However, the CAISO’s 2021-2022 TPP </w:t>
      </w:r>
      <w:r w:rsidR="002466F6">
        <w:t>Draft R</w:t>
      </w:r>
      <w:r w:rsidR="000B2245">
        <w:t>epo</w:t>
      </w:r>
      <w:r w:rsidR="00266091">
        <w:t xml:space="preserve">rt identified a larger upgrade that </w:t>
      </w:r>
      <w:r w:rsidR="00B61C25">
        <w:t>may</w:t>
      </w:r>
      <w:r w:rsidR="00266091">
        <w:t xml:space="preserve"> alleviate all these constraints. </w:t>
      </w:r>
      <w:r w:rsidR="00B61C25">
        <w:t xml:space="preserve">The Draft </w:t>
      </w:r>
      <w:r w:rsidR="002466F6">
        <w:t>Report</w:t>
      </w:r>
      <w:r w:rsidR="00B61C25">
        <w:t xml:space="preserve"> identified </w:t>
      </w:r>
      <w:r w:rsidR="00AC3AA7">
        <w:t xml:space="preserve">a new Manning 500 kV substation </w:t>
      </w:r>
      <w:r w:rsidR="008E5F50">
        <w:t xml:space="preserve">upgrade </w:t>
      </w:r>
      <w:r w:rsidR="00AC3AA7">
        <w:t xml:space="preserve">interconnecting with the Tranquility and Panoche 230 kV substations </w:t>
      </w:r>
      <w:r w:rsidR="008E5F50">
        <w:t>costing</w:t>
      </w:r>
      <w:r w:rsidR="00344C7D">
        <w:t xml:space="preserve"> an estimated $325-485 million and </w:t>
      </w:r>
      <w:r w:rsidR="00344C7D">
        <w:lastRenderedPageBreak/>
        <w:t>taking six years to complete.</w:t>
      </w:r>
      <w:r w:rsidR="00136F41">
        <w:t xml:space="preserve"> </w:t>
      </w:r>
      <w:r w:rsidR="0088247B">
        <w:t>Based on the proposed transformer and transmission line ratings, CPUC staff estimate that this upgrade could enable</w:t>
      </w:r>
      <w:r w:rsidR="00136F41">
        <w:t xml:space="preserve"> </w:t>
      </w:r>
      <w:r w:rsidR="006910B2">
        <w:t>up to 2,000 MW of additional transmission capacity</w:t>
      </w:r>
      <w:r w:rsidR="00143E3B">
        <w:t>; however, f</w:t>
      </w:r>
      <w:r w:rsidR="00654C60">
        <w:t>urther CAISO</w:t>
      </w:r>
      <w:r w:rsidR="000A5F61">
        <w:t xml:space="preserve"> guidance and study</w:t>
      </w:r>
      <w:r w:rsidR="00654C60">
        <w:t xml:space="preserve"> is needed to </w:t>
      </w:r>
      <w:r w:rsidR="00143E3B">
        <w:t xml:space="preserve">ascertain </w:t>
      </w:r>
      <w:r w:rsidR="004F7C3D">
        <w:t xml:space="preserve">a more accurate </w:t>
      </w:r>
      <w:r w:rsidR="6B5306A2">
        <w:t xml:space="preserve">capacity </w:t>
      </w:r>
      <w:r w:rsidR="004F7C3D">
        <w:t>number.</w:t>
      </w:r>
    </w:p>
    <w:p w:rsidR="000B211B" w:rsidP="004E3FF8" w:rsidRDefault="000B211B" w14:paraId="6C40C2D8" w14:textId="77777777">
      <w:pPr>
        <w:pStyle w:val="ListParagraph"/>
        <w:ind w:hanging="180"/>
      </w:pPr>
    </w:p>
    <w:p w:rsidR="000B211B" w:rsidP="004E3FF8" w:rsidRDefault="000B211B" w14:paraId="53876C81" w14:textId="4EDAFE56">
      <w:pPr>
        <w:pStyle w:val="ListParagraph"/>
        <w:numPr>
          <w:ilvl w:val="0"/>
          <w:numId w:val="197"/>
        </w:numPr>
        <w:ind w:hanging="180"/>
      </w:pPr>
      <w:r w:rsidRPr="76357CF0">
        <w:rPr>
          <w:rFonts w:asciiTheme="majorHAnsi" w:hAnsiTheme="majorHAnsi" w:eastAsiaTheme="majorEastAsia" w:cstheme="majorBidi"/>
          <w:i/>
          <w:color w:val="1F3763"/>
        </w:rPr>
        <w:t xml:space="preserve">Northern California – </w:t>
      </w:r>
      <w:r w:rsidRPr="76357CF0" w:rsidR="005E10F7">
        <w:rPr>
          <w:rFonts w:asciiTheme="majorHAnsi" w:hAnsiTheme="majorHAnsi" w:eastAsiaTheme="majorEastAsia" w:cstheme="majorBidi"/>
          <w:i/>
          <w:color w:val="1F3763"/>
        </w:rPr>
        <w:t xml:space="preserve">Cortina – </w:t>
      </w:r>
      <w:proofErr w:type="spellStart"/>
      <w:r w:rsidRPr="76357CF0" w:rsidR="005E10F7">
        <w:rPr>
          <w:rFonts w:asciiTheme="majorHAnsi" w:hAnsiTheme="majorHAnsi" w:eastAsiaTheme="majorEastAsia" w:cstheme="majorBidi"/>
          <w:i/>
          <w:color w:val="1F3763"/>
        </w:rPr>
        <w:t>Vaca</w:t>
      </w:r>
      <w:proofErr w:type="spellEnd"/>
      <w:r w:rsidRPr="76357CF0" w:rsidR="005E10F7">
        <w:rPr>
          <w:rFonts w:asciiTheme="majorHAnsi" w:hAnsiTheme="majorHAnsi" w:eastAsiaTheme="majorEastAsia" w:cstheme="majorBidi"/>
          <w:i/>
          <w:color w:val="1F3763"/>
        </w:rPr>
        <w:t>-Dixon Line Constraint</w:t>
      </w:r>
      <w:r>
        <w:t>:</w:t>
      </w:r>
      <w:r w:rsidR="003D1F82">
        <w:t xml:space="preserve"> Mapping </w:t>
      </w:r>
      <w:r w:rsidR="00DA408E">
        <w:t>adjustments</w:t>
      </w:r>
      <w:r w:rsidR="003D1F82">
        <w:t xml:space="preserve"> did not </w:t>
      </w:r>
      <w:r w:rsidR="00215ACA">
        <w:t>significantly change the exceedance in this constraint</w:t>
      </w:r>
      <w:r w:rsidR="00A94AA1">
        <w:t xml:space="preserve"> as discussed in Section </w:t>
      </w:r>
      <w:r w:rsidR="00A94AA1">
        <w:fldChar w:fldCharType="begin"/>
      </w:r>
      <w:r w:rsidR="00A94AA1">
        <w:instrText xml:space="preserve"> REF _Ref85808939 \r \h </w:instrText>
      </w:r>
      <w:r w:rsidR="00A94AA1">
        <w:fldChar w:fldCharType="separate"/>
      </w:r>
      <w:r w:rsidR="00A94AA1">
        <w:t>7.5</w:t>
      </w:r>
      <w:r w:rsidR="00A94AA1">
        <w:fldChar w:fldCharType="end"/>
      </w:r>
      <w:r w:rsidR="00DA408E">
        <w:t xml:space="preserve">; however, the 2021-2022 TPP </w:t>
      </w:r>
      <w:r w:rsidR="002466F6">
        <w:t>Draft Re</w:t>
      </w:r>
      <w:r w:rsidR="00DA408E">
        <w:t>port provides update information on transmission upgrades</w:t>
      </w:r>
      <w:r w:rsidR="00935100">
        <w:t xml:space="preserve">. Given the similarities in this </w:t>
      </w:r>
      <w:r w:rsidR="00A94AA1">
        <w:t xml:space="preserve">current </w:t>
      </w:r>
      <w:r w:rsidR="00935100">
        <w:t>mapping and</w:t>
      </w:r>
      <w:r w:rsidR="00D512B1">
        <w:t xml:space="preserve"> for the 2021-2022 TPP base case,</w:t>
      </w:r>
      <w:r w:rsidR="00A94AA1">
        <w:t xml:space="preserve"> CPUC staff assume</w:t>
      </w:r>
      <w:r w:rsidR="00D512B1">
        <w:t xml:space="preserve"> two upgrades</w:t>
      </w:r>
      <w:r w:rsidR="00A94AA1">
        <w:t xml:space="preserve"> identified in the draft report could alleviate this exceedance.</w:t>
      </w:r>
      <w:r w:rsidR="000E614A">
        <w:t xml:space="preserve"> </w:t>
      </w:r>
      <w:r w:rsidR="00F31EF3">
        <w:t>These upgrades are the</w:t>
      </w:r>
      <w:r w:rsidR="000E614A">
        <w:t xml:space="preserve"> Draft Report identified Delevan-Cortina 230 kV line </w:t>
      </w:r>
      <w:r w:rsidR="00F31EF3">
        <w:t>reconducting costing $18 - $35 million and the proposed new Collinsville 500 kV substation costing $475 -675 million</w:t>
      </w:r>
      <w:r w:rsidR="009D2750">
        <w:t xml:space="preserve"> and taking an estimated 6 years to complete</w:t>
      </w:r>
      <w:r w:rsidR="00F31EF3">
        <w:t xml:space="preserve">. </w:t>
      </w:r>
      <w:r w:rsidR="003E04C3">
        <w:t>As with the Manning substation upgrade above, the Collinsville upgrade</w:t>
      </w:r>
      <w:r w:rsidR="009D2750">
        <w:t xml:space="preserve"> could </w:t>
      </w:r>
      <w:r w:rsidR="00836DF0">
        <w:t>significantly increase the amount of transmission capacity in the area. Based on the proposed transformer and transmission line ratings, CPUC staff estimate that this upgrade could enable</w:t>
      </w:r>
      <w:r w:rsidR="004F7C3D">
        <w:t xml:space="preserve"> </w:t>
      </w:r>
      <w:r w:rsidR="00613DE1">
        <w:t xml:space="preserve">over 2,000 MW </w:t>
      </w:r>
      <w:r w:rsidR="009839D8">
        <w:t xml:space="preserve">of additional transmission capacity again </w:t>
      </w:r>
      <w:r w:rsidR="00F554F8">
        <w:t xml:space="preserve">noting that staff would rely on further CAISO assessment to establish a more accurate </w:t>
      </w:r>
      <w:r w:rsidR="283A76E7">
        <w:t xml:space="preserve">capacity </w:t>
      </w:r>
      <w:r w:rsidR="00F554F8">
        <w:t>number.</w:t>
      </w:r>
    </w:p>
    <w:p w:rsidRPr="00644B28" w:rsidR="002D66E2" w:rsidP="00644B28" w:rsidRDefault="00443950" w14:paraId="4EB74FE2" w14:textId="4D4B62E3">
      <w:pPr>
        <w:spacing w:before="240"/>
        <w:rPr>
          <w:rFonts w:eastAsia="Calibri"/>
          <w:color w:val="000000" w:themeColor="text1"/>
        </w:rPr>
      </w:pPr>
      <w:r w:rsidRPr="62440829">
        <w:rPr>
          <w:rFonts w:eastAsia="Calibri"/>
          <w:color w:val="000000" w:themeColor="text1"/>
        </w:rPr>
        <w:t>Finally, to reiterate</w:t>
      </w:r>
      <w:r w:rsidRPr="00644B28" w:rsidR="631EB6B8">
        <w:rPr>
          <w:rFonts w:eastAsia="Calibri"/>
          <w:color w:val="000000" w:themeColor="text1"/>
        </w:rPr>
        <w:t xml:space="preserve">, the transmission constraint analysis conducted in busbar mapping is centered on only the CAISO’s Balancing Area Authority (BAA). </w:t>
      </w:r>
      <w:r w:rsidRPr="62440829">
        <w:rPr>
          <w:rFonts w:eastAsia="Calibri"/>
          <w:color w:val="000000" w:themeColor="text1"/>
        </w:rPr>
        <w:t xml:space="preserve">Thus, </w:t>
      </w:r>
      <w:r w:rsidRPr="00644B28" w:rsidR="631EB6B8">
        <w:rPr>
          <w:rFonts w:eastAsia="Calibri"/>
          <w:color w:val="000000" w:themeColor="text1"/>
        </w:rPr>
        <w:t xml:space="preserve">the </w:t>
      </w:r>
      <w:r w:rsidRPr="62440829">
        <w:rPr>
          <w:rFonts w:eastAsia="Calibri"/>
          <w:color w:val="000000" w:themeColor="text1"/>
        </w:rPr>
        <w:t>6</w:t>
      </w:r>
      <w:r w:rsidRPr="00644B28" w:rsidR="631EB6B8">
        <w:rPr>
          <w:rFonts w:eastAsia="Calibri"/>
          <w:color w:val="000000" w:themeColor="text1"/>
        </w:rPr>
        <w:t xml:space="preserve">00 MW of geothermal resources mapped to the Bannister substation within the Imperial Irrigation District’s (IID’s) BAA </w:t>
      </w:r>
      <w:r w:rsidRPr="62440829">
        <w:rPr>
          <w:rFonts w:eastAsia="Calibri"/>
          <w:color w:val="000000" w:themeColor="text1"/>
        </w:rPr>
        <w:t>may likely require transmission upgrades within the IID system to successfully connect to the CAISO</w:t>
      </w:r>
      <w:r w:rsidRPr="76357CF0" w:rsidR="37DE645E">
        <w:rPr>
          <w:rFonts w:eastAsia="Calibri"/>
          <w:color w:val="000000" w:themeColor="text1"/>
        </w:rPr>
        <w:t xml:space="preserve"> controlled </w:t>
      </w:r>
      <w:r w:rsidR="00644B28">
        <w:rPr>
          <w:rFonts w:eastAsia="Calibri"/>
          <w:color w:val="000000" w:themeColor="text1"/>
        </w:rPr>
        <w:t>grid</w:t>
      </w:r>
      <w:r w:rsidRPr="00644B28" w:rsidR="631EB6B8">
        <w:rPr>
          <w:rFonts w:eastAsia="Calibri"/>
          <w:color w:val="000000" w:themeColor="text1"/>
        </w:rPr>
        <w:t>.</w:t>
      </w:r>
    </w:p>
    <w:p w:rsidR="00C818F1" w:rsidRDefault="00C818F1" w14:paraId="1BB452C4" w14:textId="77777777"/>
    <w:p w:rsidR="002B171A" w:rsidP="00644B28" w:rsidRDefault="00644B28" w14:paraId="497038A5" w14:textId="1A6D874F">
      <w:pPr>
        <w:pStyle w:val="Heading3"/>
        <w:ind w:left="360"/>
      </w:pPr>
      <w:bookmarkStart w:name="_Ref95078109" w:id="138"/>
      <w:bookmarkStart w:name="_Toc95124827" w:id="139"/>
      <w:r>
        <w:t>Summary of</w:t>
      </w:r>
      <w:r w:rsidR="00E518DA">
        <w:t xml:space="preserve"> the</w:t>
      </w:r>
      <w:r>
        <w:t xml:space="preserve"> Final </w:t>
      </w:r>
      <w:r w:rsidR="002B171A">
        <w:t xml:space="preserve">Mapping </w:t>
      </w:r>
      <w:bookmarkEnd w:id="138"/>
      <w:r>
        <w:t>Results</w:t>
      </w:r>
      <w:bookmarkEnd w:id="139"/>
    </w:p>
    <w:p w:rsidRPr="00BB4D82" w:rsidR="76357CF0" w:rsidP="00644B28" w:rsidRDefault="005D6D1B" w14:paraId="11BDFA04" w14:textId="1A97A10E">
      <w:pPr>
        <w:rPr>
          <w:rFonts w:eastAsia="Calibri"/>
          <w:color w:val="000000" w:themeColor="text1"/>
        </w:rPr>
      </w:pPr>
      <w:r>
        <w:rPr>
          <w:rFonts w:eastAsia="Calibri"/>
          <w:color w:val="000000" w:themeColor="text1"/>
        </w:rPr>
        <w:fldChar w:fldCharType="begin"/>
      </w:r>
      <w:r>
        <w:rPr>
          <w:rFonts w:eastAsia="Calibri"/>
          <w:color w:val="000000" w:themeColor="text1"/>
        </w:rPr>
        <w:instrText xml:space="preserve"> REF _Ref94898186 \h </w:instrText>
      </w:r>
      <w:r>
        <w:rPr>
          <w:rFonts w:eastAsia="Calibri"/>
          <w:color w:val="000000" w:themeColor="text1"/>
        </w:rPr>
      </w:r>
      <w:r>
        <w:rPr>
          <w:rFonts w:eastAsia="Calibri"/>
          <w:color w:val="000000" w:themeColor="text1"/>
        </w:rPr>
        <w:fldChar w:fldCharType="separate"/>
      </w:r>
      <w:r>
        <w:t xml:space="preserve">Figure </w:t>
      </w:r>
      <w:r>
        <w:rPr>
          <w:noProof/>
        </w:rPr>
        <w:t>6</w:t>
      </w:r>
      <w:r>
        <w:rPr>
          <w:rFonts w:eastAsia="Calibri"/>
          <w:color w:val="000000" w:themeColor="text1"/>
        </w:rPr>
        <w:fldChar w:fldCharType="end"/>
      </w:r>
      <w:r>
        <w:rPr>
          <w:rFonts w:eastAsia="Calibri"/>
          <w:color w:val="000000" w:themeColor="text1"/>
        </w:rPr>
        <w:t xml:space="preserve"> summarize the total mapped capacity</w:t>
      </w:r>
      <w:r w:rsidR="005B3709">
        <w:rPr>
          <w:rFonts w:eastAsia="Calibri"/>
          <w:color w:val="000000" w:themeColor="text1"/>
        </w:rPr>
        <w:t xml:space="preserve"> of the resources in the 2032 base case portfolio by location, </w:t>
      </w:r>
      <w:r w:rsidR="00465851">
        <w:rPr>
          <w:rFonts w:eastAsia="Calibri"/>
          <w:color w:val="000000" w:themeColor="text1"/>
        </w:rPr>
        <w:t>region,</w:t>
      </w:r>
      <w:r w:rsidR="005B3709">
        <w:rPr>
          <w:rFonts w:eastAsia="Calibri"/>
          <w:color w:val="000000" w:themeColor="text1"/>
        </w:rPr>
        <w:t xml:space="preserve"> and resource</w:t>
      </w:r>
      <w:r w:rsidR="00465851">
        <w:rPr>
          <w:rFonts w:eastAsia="Calibri"/>
          <w:color w:val="000000" w:themeColor="text1"/>
        </w:rPr>
        <w:t xml:space="preserve"> type</w:t>
      </w:r>
      <w:r w:rsidR="005B3709">
        <w:rPr>
          <w:rFonts w:eastAsia="Calibri"/>
          <w:color w:val="000000" w:themeColor="text1"/>
        </w:rPr>
        <w:t>.</w:t>
      </w:r>
      <w:r w:rsidR="00465851">
        <w:rPr>
          <w:rFonts w:eastAsia="Calibri"/>
          <w:color w:val="000000" w:themeColor="text1"/>
        </w:rPr>
        <w:t xml:space="preserve"> </w:t>
      </w:r>
      <w:r w:rsidR="005202F3">
        <w:rPr>
          <w:rFonts w:eastAsia="Calibri"/>
          <w:color w:val="000000" w:themeColor="text1"/>
        </w:rPr>
        <w:t xml:space="preserve">As discussed in Section </w:t>
      </w:r>
      <w:r w:rsidR="005202F3">
        <w:rPr>
          <w:rFonts w:eastAsia="Calibri"/>
          <w:color w:val="000000" w:themeColor="text1"/>
        </w:rPr>
        <w:fldChar w:fldCharType="begin"/>
      </w:r>
      <w:r w:rsidR="005202F3">
        <w:rPr>
          <w:rFonts w:eastAsia="Calibri"/>
          <w:color w:val="000000" w:themeColor="text1"/>
        </w:rPr>
        <w:instrText xml:space="preserve"> REF _Ref94819164 \r \h </w:instrText>
      </w:r>
      <w:r w:rsidR="005202F3">
        <w:rPr>
          <w:rFonts w:eastAsia="Calibri"/>
          <w:color w:val="000000" w:themeColor="text1"/>
        </w:rPr>
      </w:r>
      <w:r w:rsidR="005202F3">
        <w:rPr>
          <w:rFonts w:eastAsia="Calibri"/>
          <w:color w:val="000000" w:themeColor="text1"/>
        </w:rPr>
        <w:fldChar w:fldCharType="separate"/>
      </w:r>
      <w:r w:rsidR="005202F3">
        <w:rPr>
          <w:rFonts w:eastAsia="Calibri"/>
          <w:color w:val="000000" w:themeColor="text1"/>
        </w:rPr>
        <w:t>7.7</w:t>
      </w:r>
      <w:r w:rsidR="005202F3">
        <w:rPr>
          <w:rFonts w:eastAsia="Calibri"/>
          <w:color w:val="000000" w:themeColor="text1"/>
        </w:rPr>
        <w:fldChar w:fldCharType="end"/>
      </w:r>
      <w:r w:rsidR="005202F3">
        <w:rPr>
          <w:rFonts w:eastAsia="Calibri"/>
          <w:color w:val="000000" w:themeColor="text1"/>
        </w:rPr>
        <w:t>, n</w:t>
      </w:r>
      <w:r w:rsidR="00465851">
        <w:rPr>
          <w:rFonts w:eastAsia="Calibri"/>
          <w:color w:val="000000" w:themeColor="text1"/>
        </w:rPr>
        <w:t xml:space="preserve">o significant </w:t>
      </w:r>
      <w:r w:rsidR="005202F3">
        <w:rPr>
          <w:rFonts w:eastAsia="Calibri"/>
          <w:color w:val="000000" w:themeColor="text1"/>
        </w:rPr>
        <w:t>mapping changes</w:t>
      </w:r>
      <w:r w:rsidR="00465851">
        <w:rPr>
          <w:rFonts w:eastAsia="Calibri"/>
          <w:color w:val="000000" w:themeColor="text1"/>
        </w:rPr>
        <w:t xml:space="preserve"> </w:t>
      </w:r>
      <w:r w:rsidR="00A37EBD">
        <w:rPr>
          <w:rFonts w:eastAsia="Calibri"/>
          <w:color w:val="000000" w:themeColor="text1"/>
        </w:rPr>
        <w:t>were made. In summary</w:t>
      </w:r>
      <w:r w:rsidR="004F67DE">
        <w:rPr>
          <w:rFonts w:eastAsia="Calibri"/>
          <w:color w:val="000000" w:themeColor="text1"/>
        </w:rPr>
        <w:t>,</w:t>
      </w:r>
      <w:r w:rsidR="00A37EBD">
        <w:rPr>
          <w:rFonts w:eastAsia="Calibri"/>
          <w:color w:val="000000" w:themeColor="text1"/>
        </w:rPr>
        <w:t xml:space="preserve"> the main locational adjustments were</w:t>
      </w:r>
      <w:r w:rsidRPr="76357CF0" w:rsidR="2259557D">
        <w:rPr>
          <w:rFonts w:eastAsia="Calibri"/>
          <w:color w:val="000000" w:themeColor="text1"/>
        </w:rPr>
        <w:t>:</w:t>
      </w:r>
      <w:r w:rsidR="00A37EBD">
        <w:rPr>
          <w:rFonts w:eastAsia="Calibri"/>
          <w:color w:val="000000" w:themeColor="text1"/>
        </w:rPr>
        <w:t xml:space="preserve"> </w:t>
      </w:r>
      <w:r w:rsidR="006B437D">
        <w:rPr>
          <w:rFonts w:eastAsia="Calibri"/>
          <w:color w:val="000000" w:themeColor="text1"/>
        </w:rPr>
        <w:t>remapping 120 MW of geothermal to Nevada, remapping 120 MW of offshore wind to Humboldt from Morro Bay</w:t>
      </w:r>
      <w:r w:rsidR="00CA6470">
        <w:rPr>
          <w:rFonts w:eastAsia="Calibri"/>
          <w:color w:val="000000" w:themeColor="text1"/>
        </w:rPr>
        <w:t xml:space="preserve">, </w:t>
      </w:r>
      <w:r w:rsidR="00E95997">
        <w:rPr>
          <w:rFonts w:eastAsia="Calibri"/>
          <w:color w:val="000000" w:themeColor="text1"/>
        </w:rPr>
        <w:t>the addition of 110 MW of out of state wind on existing out of state transmission</w:t>
      </w:r>
      <w:r w:rsidR="009E5523">
        <w:rPr>
          <w:rFonts w:eastAsia="Calibri"/>
          <w:color w:val="000000" w:themeColor="text1"/>
        </w:rPr>
        <w:t xml:space="preserve">, and </w:t>
      </w:r>
      <w:r w:rsidR="00C45A6F">
        <w:rPr>
          <w:rFonts w:eastAsia="Calibri"/>
          <w:color w:val="000000" w:themeColor="text1"/>
        </w:rPr>
        <w:t>remapping of solar resources</w:t>
      </w:r>
      <w:r w:rsidR="009E5523">
        <w:rPr>
          <w:rFonts w:eastAsia="Calibri"/>
          <w:color w:val="000000" w:themeColor="text1"/>
        </w:rPr>
        <w:t xml:space="preserve"> between substations in the Southern PG&amp;E</w:t>
      </w:r>
      <w:r w:rsidR="004F67DE">
        <w:rPr>
          <w:rFonts w:eastAsia="Calibri"/>
          <w:color w:val="000000" w:themeColor="text1"/>
        </w:rPr>
        <w:t xml:space="preserve"> area.</w:t>
      </w:r>
      <w:r w:rsidR="0066424A">
        <w:rPr>
          <w:rFonts w:eastAsia="Calibri"/>
          <w:color w:val="000000" w:themeColor="text1"/>
        </w:rPr>
        <w:t xml:space="preserve"> </w:t>
      </w:r>
      <w:r w:rsidR="0066424A">
        <w:rPr>
          <w:rFonts w:eastAsia="Calibri"/>
          <w:color w:val="000000" w:themeColor="text1"/>
        </w:rPr>
        <w:fldChar w:fldCharType="begin"/>
      </w:r>
      <w:r w:rsidR="0066424A">
        <w:rPr>
          <w:rFonts w:eastAsia="Calibri"/>
          <w:color w:val="000000" w:themeColor="text1"/>
        </w:rPr>
        <w:instrText xml:space="preserve"> REF _Ref95117730 \h </w:instrText>
      </w:r>
      <w:r w:rsidR="0066424A">
        <w:rPr>
          <w:rFonts w:eastAsia="Calibri"/>
          <w:color w:val="000000" w:themeColor="text1"/>
        </w:rPr>
      </w:r>
      <w:r w:rsidR="0066424A">
        <w:rPr>
          <w:rFonts w:eastAsia="Calibri"/>
          <w:color w:val="000000" w:themeColor="text1"/>
        </w:rPr>
        <w:fldChar w:fldCharType="separate"/>
      </w:r>
      <w:r w:rsidR="0066424A">
        <w:t xml:space="preserve">Table </w:t>
      </w:r>
      <w:r w:rsidR="0066424A">
        <w:rPr>
          <w:noProof/>
        </w:rPr>
        <w:t>26</w:t>
      </w:r>
      <w:r w:rsidR="0066424A">
        <w:rPr>
          <w:rFonts w:eastAsia="Calibri"/>
          <w:color w:val="000000" w:themeColor="text1"/>
        </w:rPr>
        <w:fldChar w:fldCharType="end"/>
      </w:r>
      <w:r w:rsidR="0066424A">
        <w:rPr>
          <w:rFonts w:eastAsia="Calibri"/>
          <w:color w:val="000000" w:themeColor="text1"/>
        </w:rPr>
        <w:t xml:space="preserve"> summarizes the final mapped results</w:t>
      </w:r>
      <w:r w:rsidR="002F381B">
        <w:rPr>
          <w:rFonts w:eastAsia="Calibri"/>
          <w:color w:val="000000" w:themeColor="text1"/>
        </w:rPr>
        <w:t xml:space="preserve"> by RESOLVE resource type and region to allow</w:t>
      </w:r>
      <w:r w:rsidR="00F971D6">
        <w:rPr>
          <w:rFonts w:eastAsia="Calibri"/>
          <w:color w:val="000000" w:themeColor="text1"/>
        </w:rPr>
        <w:t xml:space="preserve"> a</w:t>
      </w:r>
      <w:r w:rsidR="002F381B">
        <w:rPr>
          <w:rFonts w:eastAsia="Calibri"/>
          <w:color w:val="000000" w:themeColor="text1"/>
        </w:rPr>
        <w:t xml:space="preserve"> direct comparison with what RESOLVE selected in the 38 MMT </w:t>
      </w:r>
      <w:r w:rsidR="00F971D6">
        <w:rPr>
          <w:rFonts w:eastAsia="Calibri"/>
          <w:color w:val="000000" w:themeColor="text1"/>
        </w:rPr>
        <w:t xml:space="preserve">portfolio with the 2020 IEPR and High EV assumptions as shown in </w:t>
      </w:r>
      <w:r w:rsidR="00F971D6">
        <w:rPr>
          <w:rFonts w:eastAsia="Calibri"/>
          <w:color w:val="000000" w:themeColor="text1"/>
        </w:rPr>
        <w:fldChar w:fldCharType="begin"/>
      </w:r>
      <w:r w:rsidR="00F971D6">
        <w:rPr>
          <w:rFonts w:eastAsia="Calibri"/>
          <w:color w:val="000000" w:themeColor="text1"/>
        </w:rPr>
        <w:instrText xml:space="preserve"> REF _Ref95117806 \h </w:instrText>
      </w:r>
      <w:r w:rsidR="00F971D6">
        <w:rPr>
          <w:rFonts w:eastAsia="Calibri"/>
          <w:color w:val="000000" w:themeColor="text1"/>
        </w:rPr>
      </w:r>
      <w:r w:rsidR="00F971D6">
        <w:rPr>
          <w:rFonts w:eastAsia="Calibri"/>
          <w:color w:val="000000" w:themeColor="text1"/>
        </w:rPr>
        <w:fldChar w:fldCharType="separate"/>
      </w:r>
      <w:r w:rsidR="00F971D6">
        <w:t xml:space="preserve">Table </w:t>
      </w:r>
      <w:r w:rsidR="00F971D6">
        <w:rPr>
          <w:noProof/>
        </w:rPr>
        <w:t>4</w:t>
      </w:r>
      <w:r w:rsidR="00F971D6">
        <w:rPr>
          <w:rFonts w:eastAsia="Calibri"/>
          <w:color w:val="000000" w:themeColor="text1"/>
        </w:rPr>
        <w:fldChar w:fldCharType="end"/>
      </w:r>
      <w:r w:rsidR="00F971D6">
        <w:rPr>
          <w:rFonts w:eastAsia="Calibri"/>
          <w:color w:val="000000" w:themeColor="text1"/>
        </w:rPr>
        <w:t xml:space="preserve">. This comparison shows the </w:t>
      </w:r>
      <w:r w:rsidR="00BB4D82">
        <w:rPr>
          <w:rFonts w:eastAsia="Calibri"/>
          <w:color w:val="000000" w:themeColor="text1"/>
        </w:rPr>
        <w:t>shifting of resources due to the busbar mapping process.</w:t>
      </w:r>
    </w:p>
    <w:p w:rsidR="432CC100" w:rsidP="432CC100" w:rsidRDefault="432CC100" w14:paraId="40150767" w14:textId="485E47A7">
      <w:pPr>
        <w:ind w:left="0"/>
        <w:rPr>
          <w:rFonts w:eastAsia="Calibri"/>
          <w:color w:val="000000" w:themeColor="text1"/>
          <w:szCs w:val="24"/>
        </w:rPr>
      </w:pPr>
    </w:p>
    <w:p w:rsidR="00AB16CD" w:rsidP="00644B28" w:rsidRDefault="00AB16CD" w14:paraId="3F163CB3" w14:textId="438EADA6">
      <w:pPr>
        <w:pStyle w:val="Caption"/>
        <w:keepNext/>
      </w:pPr>
      <w:bookmarkStart w:name="_Ref94898186" w:id="140"/>
      <w:r>
        <w:lastRenderedPageBreak/>
        <w:t xml:space="preserve">Figure </w:t>
      </w:r>
      <w:r>
        <w:fldChar w:fldCharType="begin"/>
      </w:r>
      <w:r>
        <w:instrText>SEQ Figure \* ARABIC</w:instrText>
      </w:r>
      <w:r>
        <w:fldChar w:fldCharType="separate"/>
      </w:r>
      <w:r>
        <w:rPr>
          <w:noProof/>
        </w:rPr>
        <w:t>6</w:t>
      </w:r>
      <w:r>
        <w:fldChar w:fldCharType="end"/>
      </w:r>
      <w:bookmarkEnd w:id="140"/>
      <w:r>
        <w:t xml:space="preserve">: </w:t>
      </w:r>
      <w:r w:rsidRPr="00ED6AB6">
        <w:t>Final mapping results for the base case portfolio in 2032. Left: Map of resources by location. Circle color reflects resource type and size reflects MW amount mapped. Right: Resources aggregated by region and resource type.</w:t>
      </w:r>
    </w:p>
    <w:p w:rsidR="00351CEB" w:rsidRDefault="00351CEB" w14:paraId="2A31F26E" w14:textId="77777777">
      <w:pPr>
        <w:ind w:left="0"/>
      </w:pPr>
      <w:r>
        <w:rPr>
          <w:noProof/>
        </w:rPr>
        <w:drawing>
          <wp:inline distT="0" distB="0" distL="0" distR="0" wp14:anchorId="6612F300" wp14:editId="49876947">
            <wp:extent cx="5943600" cy="3343275"/>
            <wp:effectExtent l="0" t="0" r="0" b="9525"/>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66424A" w:rsidRDefault="0066424A" w14:paraId="0E48B18D" w14:textId="77777777">
      <w:pPr>
        <w:ind w:left="0"/>
      </w:pPr>
    </w:p>
    <w:p w:rsidR="0066424A" w:rsidRDefault="0066424A" w14:paraId="4E0118CE" w14:textId="77777777">
      <w:pPr>
        <w:ind w:left="0"/>
      </w:pPr>
    </w:p>
    <w:p w:rsidR="0066424A" w:rsidP="00644B28" w:rsidRDefault="0066424A" w14:paraId="49F29CFC" w14:textId="669444BC">
      <w:pPr>
        <w:pStyle w:val="Caption"/>
        <w:keepNext/>
      </w:pPr>
      <w:bookmarkStart w:name="_Ref95117730" w:id="141"/>
      <w:r>
        <w:lastRenderedPageBreak/>
        <w:t xml:space="preserve">Table </w:t>
      </w:r>
      <w:r>
        <w:fldChar w:fldCharType="begin"/>
      </w:r>
      <w:r>
        <w:instrText>SEQ Table \* ARABIC</w:instrText>
      </w:r>
      <w:r>
        <w:fldChar w:fldCharType="separate"/>
      </w:r>
      <w:r>
        <w:rPr>
          <w:noProof/>
        </w:rPr>
        <w:t>26</w:t>
      </w:r>
      <w:r>
        <w:fldChar w:fldCharType="end"/>
      </w:r>
      <w:bookmarkEnd w:id="141"/>
      <w:r>
        <w:t>: Final mapping results summarized by RESOLVE resource type</w:t>
      </w:r>
    </w:p>
    <w:p w:rsidR="0066424A" w:rsidRDefault="0066424A" w14:paraId="1458ABE4" w14:textId="3188BD5B">
      <w:pPr>
        <w:ind w:left="0"/>
      </w:pPr>
      <w:r w:rsidRPr="0066424A">
        <w:rPr>
          <w:noProof/>
        </w:rPr>
        <w:drawing>
          <wp:inline distT="0" distB="0" distL="0" distR="0" wp14:anchorId="14082484" wp14:editId="3C4D5EB3">
            <wp:extent cx="4049169" cy="7734300"/>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51352" cy="7738470"/>
                    </a:xfrm>
                    <a:prstGeom prst="rect">
                      <a:avLst/>
                    </a:prstGeom>
                    <a:noFill/>
                    <a:ln>
                      <a:noFill/>
                    </a:ln>
                  </pic:spPr>
                </pic:pic>
              </a:graphicData>
            </a:graphic>
          </wp:inline>
        </w:drawing>
      </w:r>
    </w:p>
    <w:p w:rsidRPr="00797215" w:rsidR="0066424A" w:rsidP="00644B28" w:rsidRDefault="0066424A" w14:paraId="7E4105DC" w14:textId="77777777">
      <w:pPr>
        <w:ind w:left="0"/>
      </w:pPr>
    </w:p>
    <w:p w:rsidR="00AB35E5" w:rsidP="00DD54CE" w:rsidRDefault="004F4BA3" w14:paraId="331C3850" w14:textId="710E3766">
      <w:pPr>
        <w:pStyle w:val="Heading2"/>
      </w:pPr>
      <w:bookmarkStart w:name="_Toc95124828" w:id="142"/>
      <w:bookmarkStart w:name="_Toc90563264" w:id="143"/>
      <w:r>
        <w:lastRenderedPageBreak/>
        <w:t xml:space="preserve">Other </w:t>
      </w:r>
      <w:r w:rsidR="00D14C75">
        <w:t xml:space="preserve">Assumptions </w:t>
      </w:r>
      <w:r>
        <w:t>for TPP</w:t>
      </w:r>
      <w:bookmarkEnd w:id="127"/>
      <w:bookmarkEnd w:id="142"/>
      <w:bookmarkEnd w:id="143"/>
    </w:p>
    <w:p w:rsidR="5981602B" w:rsidP="544E2F9B" w:rsidRDefault="211EC54C" w14:paraId="502DE712" w14:textId="1455FC73">
      <w:pPr>
        <w:spacing w:after="120"/>
        <w:ind w:left="0"/>
      </w:pPr>
      <w:r>
        <w:t xml:space="preserve">Guidance previously provided to CAISO as part of the </w:t>
      </w:r>
      <w:r w:rsidR="0E50B314">
        <w:t xml:space="preserve">annual </w:t>
      </w:r>
      <w:r>
        <w:t xml:space="preserve">CPUC portfolio transmittal was included in a document called the “Unified </w:t>
      </w:r>
      <w:r w:rsidR="0D740192">
        <w:t>I</w:t>
      </w:r>
      <w:r w:rsidR="4F1A68DE">
        <w:t xml:space="preserve">nputs </w:t>
      </w:r>
      <w:r w:rsidR="0D740192">
        <w:t>&amp;</w:t>
      </w:r>
      <w:r w:rsidR="02FB800A">
        <w:t xml:space="preserve"> </w:t>
      </w:r>
      <w:r w:rsidR="0D740192">
        <w:t>A</w:t>
      </w:r>
      <w:r w:rsidR="4976B0EF">
        <w:t>ssumptions</w:t>
      </w:r>
      <w:r w:rsidR="0D740192">
        <w:t>”.</w:t>
      </w:r>
      <w:r>
        <w:t xml:space="preserve">  CPUC </w:t>
      </w:r>
      <w:r w:rsidR="35A1D69A">
        <w:t xml:space="preserve">and </w:t>
      </w:r>
      <w:r w:rsidR="0E50B314">
        <w:t>CA</w:t>
      </w:r>
      <w:r w:rsidR="35A1D69A">
        <w:t xml:space="preserve">ISO </w:t>
      </w:r>
      <w:r w:rsidR="5FFF105D">
        <w:t xml:space="preserve">staff </w:t>
      </w:r>
      <w:r w:rsidR="35A1D69A">
        <w:t xml:space="preserve">agree </w:t>
      </w:r>
      <w:r>
        <w:t xml:space="preserve">that any necessary content be included in </w:t>
      </w:r>
      <w:r w:rsidR="35A1D69A">
        <w:t xml:space="preserve">this </w:t>
      </w:r>
      <w:r>
        <w:t>Report.</w:t>
      </w:r>
      <w:r w:rsidR="7801EA02">
        <w:t xml:space="preserve">  This section describes the additional modeling assumptions the CPUC </w:t>
      </w:r>
      <w:r w:rsidRPr="00CA10A4" w:rsidR="7801EA02">
        <w:rPr>
          <w:i/>
        </w:rPr>
        <w:t xml:space="preserve">provides to the CAISO’s TPP, besides the portfolio and busbar mapping assumptions described in the rest of this </w:t>
      </w:r>
      <w:r w:rsidRPr="00CA10A4" w:rsidR="5FDF96F8">
        <w:rPr>
          <w:i/>
        </w:rPr>
        <w:t>R</w:t>
      </w:r>
      <w:r w:rsidRPr="00CA10A4" w:rsidR="1CE55509">
        <w:rPr>
          <w:i/>
        </w:rPr>
        <w:t>eport.</w:t>
      </w:r>
    </w:p>
    <w:p w:rsidRPr="000115B3" w:rsidR="5981602B" w:rsidP="000115B3" w:rsidRDefault="658D85C1" w14:paraId="5C9EBBDC" w14:textId="1CDA721F">
      <w:pPr>
        <w:pStyle w:val="Heading3"/>
      </w:pPr>
      <w:bookmarkStart w:name="_Toc95124829" w:id="144"/>
      <w:bookmarkStart w:name="_Toc90563265" w:id="145"/>
      <w:r>
        <w:t>Thermal Generator Retirement</w:t>
      </w:r>
      <w:bookmarkEnd w:id="144"/>
      <w:bookmarkEnd w:id="145"/>
    </w:p>
    <w:p w:rsidR="5981602B" w:rsidP="00542635" w:rsidRDefault="4347037A" w14:paraId="49B17174" w14:textId="12008F8C">
      <w:pPr>
        <w:spacing w:after="120"/>
        <w:ind w:left="0"/>
      </w:pPr>
      <w:r w:rsidRPr="7956503B">
        <w:rPr>
          <w:rFonts w:eastAsia="Garamond" w:cs="Garamond"/>
        </w:rPr>
        <w:t xml:space="preserve">RESOLVE reports the aggregate amount of thermal generation not retained by resource category. Unit-specific information is not modeled. Because the TPP studies require modeling of specific units and locations, CPUC staff </w:t>
      </w:r>
      <w:r w:rsidRPr="7956503B" w:rsidR="7425D5CC">
        <w:rPr>
          <w:rFonts w:eastAsia="Garamond" w:cs="Garamond"/>
        </w:rPr>
        <w:t>provide</w:t>
      </w:r>
      <w:r w:rsidR="7863010E">
        <w:rPr>
          <w:rFonts w:eastAsia="Garamond" w:cs="Garamond"/>
        </w:rPr>
        <w:t xml:space="preserve"> </w:t>
      </w:r>
      <w:r w:rsidRPr="7956503B" w:rsidR="1597DEFF">
        <w:rPr>
          <w:rFonts w:eastAsia="Garamond" w:cs="Garamond"/>
        </w:rPr>
        <w:t xml:space="preserve">information to </w:t>
      </w:r>
      <w:r w:rsidRPr="7956503B">
        <w:rPr>
          <w:rFonts w:eastAsia="Garamond" w:cs="Garamond"/>
        </w:rPr>
        <w:t xml:space="preserve">the </w:t>
      </w:r>
      <w:r w:rsidRPr="7956503B" w:rsidR="1597DEFF">
        <w:rPr>
          <w:rFonts w:eastAsia="Garamond" w:cs="Garamond"/>
        </w:rPr>
        <w:t>CAISO regarding</w:t>
      </w:r>
      <w:r w:rsidRPr="7956503B">
        <w:rPr>
          <w:rFonts w:eastAsia="Garamond" w:cs="Garamond"/>
        </w:rPr>
        <w:t xml:space="preserve"> which units should be assumed as retired for transmission planning purposes</w:t>
      </w:r>
      <w:r w:rsidRPr="7956503B" w:rsidR="1597DEFF">
        <w:rPr>
          <w:rFonts w:eastAsia="Garamond" w:cs="Garamond"/>
        </w:rPr>
        <w:t xml:space="preserve">. </w:t>
      </w:r>
      <w:r w:rsidRPr="7956503B" w:rsidR="4EBAF5A8">
        <w:rPr>
          <w:rFonts w:eastAsia="Garamond" w:cs="Garamond"/>
        </w:rPr>
        <w:t xml:space="preserve">However, the resource portfolio for </w:t>
      </w:r>
      <w:r w:rsidRPr="63FE75BF" w:rsidR="29937748">
        <w:rPr>
          <w:rFonts w:eastAsia="Garamond" w:cs="Garamond"/>
        </w:rPr>
        <w:t>the 20</w:t>
      </w:r>
      <w:r w:rsidRPr="7956503B" w:rsidR="4EBAF5A8">
        <w:rPr>
          <w:rFonts w:eastAsia="Garamond" w:cs="Garamond"/>
        </w:rPr>
        <w:t>22-</w:t>
      </w:r>
      <w:r w:rsidRPr="63FE75BF" w:rsidR="2AA25918">
        <w:rPr>
          <w:rFonts w:eastAsia="Garamond" w:cs="Garamond"/>
        </w:rPr>
        <w:t>20</w:t>
      </w:r>
      <w:r w:rsidRPr="7956503B" w:rsidR="4EBAF5A8">
        <w:rPr>
          <w:rFonts w:eastAsia="Garamond" w:cs="Garamond"/>
        </w:rPr>
        <w:t xml:space="preserve">23 TPP does not include </w:t>
      </w:r>
      <w:r w:rsidRPr="7956503B" w:rsidR="4914BBFC">
        <w:rPr>
          <w:rFonts w:eastAsia="Garamond" w:cs="Garamond"/>
        </w:rPr>
        <w:t>as an output any</w:t>
      </w:r>
      <w:r w:rsidRPr="7956503B" w:rsidR="4EBAF5A8">
        <w:rPr>
          <w:rFonts w:eastAsia="Garamond" w:cs="Garamond"/>
        </w:rPr>
        <w:t xml:space="preserve"> not retaine</w:t>
      </w:r>
      <w:r w:rsidRPr="7956503B" w:rsidR="4A02DAB2">
        <w:rPr>
          <w:rFonts w:eastAsia="Garamond" w:cs="Garamond"/>
        </w:rPr>
        <w:t>d</w:t>
      </w:r>
      <w:r w:rsidRPr="7956503B" w:rsidR="4EBAF5A8">
        <w:rPr>
          <w:rFonts w:eastAsia="Garamond" w:cs="Garamond"/>
        </w:rPr>
        <w:t xml:space="preserve"> thermal generation. </w:t>
      </w:r>
      <w:r w:rsidRPr="7956503B" w:rsidR="3AEC39AD">
        <w:rPr>
          <w:rFonts w:eastAsia="Garamond" w:cs="Garamond"/>
        </w:rPr>
        <w:t>Instead</w:t>
      </w:r>
      <w:r w:rsidRPr="7956503B" w:rsidR="592ADC3A">
        <w:rPr>
          <w:rFonts w:eastAsia="Garamond" w:cs="Garamond"/>
        </w:rPr>
        <w:t>,</w:t>
      </w:r>
      <w:r w:rsidRPr="7956503B" w:rsidR="3AEC39AD">
        <w:rPr>
          <w:rFonts w:eastAsia="Garamond" w:cs="Garamond"/>
        </w:rPr>
        <w:t xml:space="preserve"> the portfolio does include thermal generation</w:t>
      </w:r>
      <w:r w:rsidRPr="7956503B" w:rsidR="4CA68D9F">
        <w:rPr>
          <w:rFonts w:eastAsia="Garamond" w:cs="Garamond"/>
        </w:rPr>
        <w:t xml:space="preserve"> retirements as an input prior to resource optimization.</w:t>
      </w:r>
      <w:r w:rsidRPr="003B4772" w:rsidR="7A9CDE90">
        <w:rPr>
          <w:rFonts w:eastAsia="Garamond" w:cs="Garamond"/>
          <w:vertAlign w:val="superscript"/>
        </w:rPr>
        <w:footnoteReference w:id="15"/>
      </w:r>
      <w:r w:rsidRPr="7956503B" w:rsidR="4CA68D9F">
        <w:rPr>
          <w:rFonts w:eastAsia="Garamond" w:cs="Garamond"/>
        </w:rPr>
        <w:t xml:space="preserve"> </w:t>
      </w:r>
      <w:r w:rsidRPr="7956503B" w:rsidR="3AEC39AD">
        <w:rPr>
          <w:rFonts w:eastAsia="Garamond" w:cs="Garamond"/>
        </w:rPr>
        <w:t xml:space="preserve"> </w:t>
      </w:r>
      <w:r w:rsidRPr="7956503B" w:rsidR="4E0C3B4E">
        <w:rPr>
          <w:rFonts w:eastAsia="Garamond" w:cs="Garamond"/>
        </w:rPr>
        <w:t>The detailed workbook</w:t>
      </w:r>
      <w:r w:rsidRPr="0B2C32CA" w:rsidDel="1FF6459B" w:rsidR="590D533E">
        <w:rPr>
          <w:rFonts w:eastAsia="Garamond" w:cs="Garamond"/>
        </w:rPr>
        <w:t xml:space="preserve"> </w:t>
      </w:r>
      <w:r w:rsidRPr="7956503B" w:rsidR="4E0C3B4E">
        <w:rPr>
          <w:rFonts w:eastAsia="Garamond" w:cs="Garamond"/>
        </w:rPr>
        <w:t xml:space="preserve">contained in Appendix </w:t>
      </w:r>
      <w:r w:rsidR="0067058D">
        <w:rPr>
          <w:rFonts w:eastAsia="Garamond" w:cs="Garamond"/>
        </w:rPr>
        <w:fldChar w:fldCharType="begin"/>
      </w:r>
      <w:r w:rsidR="0067058D">
        <w:rPr>
          <w:rFonts w:eastAsia="Garamond" w:cs="Garamond"/>
        </w:rPr>
        <w:instrText xml:space="preserve"> REF _Ref85811087 \r \h </w:instrText>
      </w:r>
      <w:r w:rsidR="0067058D">
        <w:rPr>
          <w:rFonts w:eastAsia="Garamond" w:cs="Garamond"/>
        </w:rPr>
      </w:r>
      <w:r w:rsidR="0067058D">
        <w:rPr>
          <w:rFonts w:eastAsia="Garamond" w:cs="Garamond"/>
        </w:rPr>
        <w:fldChar w:fldCharType="separate"/>
      </w:r>
      <w:r w:rsidR="53EE3480">
        <w:rPr>
          <w:rFonts w:eastAsia="Garamond" w:cs="Garamond"/>
        </w:rPr>
        <w:t>F</w:t>
      </w:r>
      <w:r w:rsidR="0067058D">
        <w:rPr>
          <w:rFonts w:eastAsia="Garamond" w:cs="Garamond"/>
        </w:rPr>
        <w:fldChar w:fldCharType="end"/>
      </w:r>
      <w:r w:rsidR="432C6C60">
        <w:rPr>
          <w:rFonts w:eastAsia="Garamond" w:cs="Garamond"/>
        </w:rPr>
        <w:t xml:space="preserve"> </w:t>
      </w:r>
      <w:r w:rsidRPr="63FE75BF" w:rsidR="0690BB16">
        <w:rPr>
          <w:rFonts w:eastAsia="Garamond" w:cs="Garamond"/>
        </w:rPr>
        <w:t xml:space="preserve">lists </w:t>
      </w:r>
      <w:r w:rsidR="12DD437A">
        <w:rPr>
          <w:rFonts w:eastAsia="Garamond" w:cs="Garamond"/>
        </w:rPr>
        <w:t>the specific units assumed as retired</w:t>
      </w:r>
      <w:r w:rsidR="432C6C60">
        <w:rPr>
          <w:rFonts w:eastAsia="Garamond" w:cs="Garamond"/>
        </w:rPr>
        <w:t xml:space="preserve">. </w:t>
      </w:r>
      <w:r w:rsidRPr="7956503B" w:rsidR="1597DEFF">
        <w:rPr>
          <w:rFonts w:eastAsia="Garamond" w:cs="Garamond"/>
        </w:rPr>
        <w:t>CPUC s</w:t>
      </w:r>
      <w:r w:rsidRPr="7956503B" w:rsidR="743DFF7A">
        <w:rPr>
          <w:rFonts w:eastAsia="Garamond" w:cs="Garamond"/>
        </w:rPr>
        <w:t xml:space="preserve">taff applied the steps </w:t>
      </w:r>
      <w:r w:rsidRPr="7956503B" w:rsidR="1674412B">
        <w:rPr>
          <w:rFonts w:eastAsia="Garamond" w:cs="Garamond"/>
        </w:rPr>
        <w:t xml:space="preserve">described in the methodology (see Appendix </w:t>
      </w:r>
      <w:r w:rsidR="002B08C9">
        <w:rPr>
          <w:rFonts w:eastAsia="Garamond" w:cs="Garamond"/>
        </w:rPr>
        <w:fldChar w:fldCharType="begin"/>
      </w:r>
      <w:r w:rsidR="002B08C9">
        <w:rPr>
          <w:rFonts w:eastAsia="Garamond" w:cs="Garamond"/>
        </w:rPr>
        <w:instrText xml:space="preserve"> REF _Ref85811052 \r \h </w:instrText>
      </w:r>
      <w:r w:rsidR="002B08C9">
        <w:rPr>
          <w:rFonts w:eastAsia="Garamond" w:cs="Garamond"/>
        </w:rPr>
      </w:r>
      <w:r w:rsidR="002B08C9">
        <w:rPr>
          <w:rFonts w:eastAsia="Garamond" w:cs="Garamond"/>
        </w:rPr>
        <w:fldChar w:fldCharType="separate"/>
      </w:r>
      <w:r w:rsidR="53EE3480">
        <w:rPr>
          <w:rFonts w:eastAsia="Garamond" w:cs="Garamond"/>
        </w:rPr>
        <w:t>A</w:t>
      </w:r>
      <w:r w:rsidR="002B08C9">
        <w:rPr>
          <w:rFonts w:eastAsia="Garamond" w:cs="Garamond"/>
        </w:rPr>
        <w:fldChar w:fldCharType="end"/>
      </w:r>
      <w:r w:rsidRPr="7956503B" w:rsidR="1674412B">
        <w:rPr>
          <w:rFonts w:eastAsia="Garamond" w:cs="Garamond"/>
        </w:rPr>
        <w:t>) to develop this list.</w:t>
      </w:r>
      <w:r w:rsidRPr="7956503B" w:rsidR="15BD8E2D">
        <w:rPr>
          <w:rFonts w:eastAsia="Garamond" w:cs="Garamond"/>
        </w:rPr>
        <w:t xml:space="preserve"> </w:t>
      </w:r>
    </w:p>
    <w:p w:rsidRPr="000115B3" w:rsidR="007876FF" w:rsidP="000115B3" w:rsidRDefault="2374A80E" w14:paraId="3A0FE5B4" w14:textId="5600E317">
      <w:pPr>
        <w:pStyle w:val="Heading3"/>
        <w:rPr>
          <w:color w:val="1F3763"/>
        </w:rPr>
      </w:pPr>
      <w:bookmarkStart w:name="_Toc95124830" w:id="146"/>
      <w:bookmarkStart w:name="_Toc90563266" w:id="147"/>
      <w:r>
        <w:t>Demand Response</w:t>
      </w:r>
      <w:bookmarkEnd w:id="146"/>
      <w:bookmarkEnd w:id="147"/>
    </w:p>
    <w:p w:rsidRPr="007876FF" w:rsidR="00F93EC4" w:rsidP="007876FF" w:rsidRDefault="00F93EC4" w14:paraId="7BC38090" w14:textId="0BF5779A">
      <w:pPr>
        <w:spacing w:after="120"/>
        <w:ind w:left="0"/>
      </w:pPr>
      <w:r w:rsidRPr="007876FF">
        <w:t>This subsection provides guidance on modeling treatment of demand response (DR) programs in network reliability studies including allocating capacity from those programs to transmission substations.</w:t>
      </w:r>
    </w:p>
    <w:p w:rsidR="3CFD58AA" w:rsidP="057D115D" w:rsidRDefault="5795061C" w14:paraId="42887AD3" w14:textId="59C55A7A">
      <w:pPr>
        <w:spacing w:after="120"/>
        <w:ind w:left="0"/>
      </w:pPr>
      <w:r>
        <w:t xml:space="preserve">The CPUC’s Resource Adequacy (RA) proceeding (R. </w:t>
      </w:r>
      <w:r w:rsidR="728826B3">
        <w:t>19-11-009</w:t>
      </w:r>
      <w:r>
        <w:t xml:space="preserve"> or its successor</w:t>
      </w:r>
      <w:r w:rsidR="79FD6047">
        <w:t xml:space="preserve"> R. 21-10-002</w:t>
      </w:r>
      <w:r>
        <w:t xml:space="preserve">) determines what resources can provide system and local resource adequacy capacity. Current RA accounting rules indicate that all existing DR programs count to the extent those program impacts are located within the relevant geographic areas being studied for system and local </w:t>
      </w:r>
      <w:r w:rsidR="63A09291">
        <w:t>reliability</w:t>
      </w:r>
      <w:r>
        <w:t xml:space="preserve">. For its TPP studies the CAISO </w:t>
      </w:r>
      <w:r w:rsidR="1BA564F3">
        <w:t xml:space="preserve">utilizes </w:t>
      </w:r>
      <w:r w:rsidR="55D57DDA">
        <w:t xml:space="preserve">data from Supply-Side Resource Demand Response, which is registered in the CAISO market as either dispatchable, </w:t>
      </w:r>
      <w:r w:rsidR="057F4A0C">
        <w:t>Emergency DR (RDRR) or Economic DR (PDR</w:t>
      </w:r>
      <w:r w:rsidR="02334201">
        <w:t>)</w:t>
      </w:r>
      <w:r w:rsidR="04468926">
        <w:t>.</w:t>
      </w:r>
    </w:p>
    <w:p w:rsidR="4ED50ECA" w:rsidP="057D115D" w:rsidRDefault="4ED50ECA" w14:paraId="32F36CD4" w14:textId="5A147278">
      <w:pPr>
        <w:spacing w:after="120"/>
        <w:ind w:left="0"/>
      </w:pPr>
      <w:r>
        <w:t xml:space="preserve">By nature, impacts from DR programs are distributed across large geographies. In order for these impacts to be applied in network reliability studies, DR program capacity must be allocated to transmission substations. To this end, CPUC staff requests the </w:t>
      </w:r>
      <w:r w:rsidR="28567087">
        <w:t>Investor-Owned</w:t>
      </w:r>
      <w:r>
        <w:t xml:space="preserve"> Utilities (</w:t>
      </w:r>
      <w:r w:rsidR="48ACB06E">
        <w:t xml:space="preserve">IOUs), in their capacity as Participating Transmission Owners (PTOs), to submit this information through the CAISO’s annual TPP Study Plan stakeholder process. </w:t>
      </w:r>
      <w:r w:rsidR="05D011E9">
        <w:t>To the extent possible, this data should also allocate impacts of DR programs administered by CCAs or procured from third parties.</w:t>
      </w:r>
    </w:p>
    <w:p w:rsidR="05D011E9" w:rsidP="057D115D" w:rsidRDefault="0F5AE346" w14:paraId="7A082E11" w14:textId="61732F64">
      <w:pPr>
        <w:spacing w:after="120"/>
        <w:ind w:left="0"/>
      </w:pPr>
      <w:r>
        <w:t>Separately, and coupled with the CPUC’s annual Load Impact Protocols (LIP) filings,</w:t>
      </w:r>
      <w:r w:rsidRPr="003C5FC4" w:rsidR="05D011E9">
        <w:rPr>
          <w:vertAlign w:val="superscript"/>
        </w:rPr>
        <w:footnoteReference w:id="16"/>
      </w:r>
      <w:r>
        <w:t xml:space="preserve"> IOUs are to submit a second, updated filing. Thus, the data for the TPP is first filed in mid-February</w:t>
      </w:r>
      <w:r w:rsidR="5C864E60">
        <w:t>, f</w:t>
      </w:r>
      <w:r>
        <w:t>ollowed by the LIP final</w:t>
      </w:r>
      <w:r w:rsidR="75BE5A34">
        <w:t xml:space="preserve"> Report filing in April, which is then followed by the updated filing in August of the </w:t>
      </w:r>
      <w:r w:rsidR="75BE5A34">
        <w:lastRenderedPageBreak/>
        <w:t>same year.</w:t>
      </w:r>
      <w:r w:rsidRPr="0077295E" w:rsidR="1F3B8E06">
        <w:rPr>
          <w:rFonts w:eastAsia="Garamond" w:cs="Garamond"/>
        </w:rPr>
        <w:t xml:space="preserve"> These filings and timelines are subject to change when and if </w:t>
      </w:r>
      <w:r w:rsidRPr="63FE75BF" w:rsidR="1F3B8E06">
        <w:rPr>
          <w:rFonts w:eastAsia="Garamond" w:cs="Garamond"/>
          <w:sz w:val="22"/>
        </w:rPr>
        <w:t>the CPUC approves a new DR QC methodology.</w:t>
      </w:r>
    </w:p>
    <w:p w:rsidR="23528564" w:rsidP="057D115D" w:rsidRDefault="23528564" w14:paraId="243BAFE4" w14:textId="3F13F865">
      <w:pPr>
        <w:spacing w:after="120"/>
        <w:ind w:left="0"/>
      </w:pPr>
      <w:r>
        <w:t>While we recognize that the annual TPP Study Plan that concludes in March already incorporates busbar-level details, this additional reporting will validate the results from the earlier filings.</w:t>
      </w:r>
    </w:p>
    <w:p w:rsidR="23528564" w:rsidP="057D115D" w:rsidRDefault="23528564" w14:paraId="1AE4ED9E" w14:textId="5A71F9D2">
      <w:pPr>
        <w:spacing w:after="120"/>
        <w:ind w:left="0"/>
      </w:pPr>
      <w:r>
        <w:t xml:space="preserve">Because the data requirements specified in both filings contain confidential information, the CPUC expects the CAISO and the IOUs to exchange data using their own non-disclosure agreements. </w:t>
      </w:r>
    </w:p>
    <w:p w:rsidR="23528564" w:rsidP="057D115D" w:rsidRDefault="23528564" w14:paraId="01B41DAB" w14:textId="581E5BF5">
      <w:pPr>
        <w:spacing w:after="120"/>
        <w:ind w:left="0"/>
      </w:pPr>
      <w:r>
        <w:t xml:space="preserve">Contact and recipient details for these filings will </w:t>
      </w:r>
      <w:r w:rsidR="00311544">
        <w:t>be provided by</w:t>
      </w:r>
      <w:r>
        <w:t xml:space="preserve"> </w:t>
      </w:r>
      <w:r w:rsidR="0065247B">
        <w:t xml:space="preserve">the </w:t>
      </w:r>
      <w:r>
        <w:t>CAISO</w:t>
      </w:r>
      <w:r w:rsidR="00311544">
        <w:t xml:space="preserve"> as part of the 2021-2022 TPP</w:t>
      </w:r>
      <w:r>
        <w:t>. Both the TPP and updated filings are to contain the following:</w:t>
      </w:r>
    </w:p>
    <w:p w:rsidR="23528564" w:rsidP="00C55A31" w:rsidRDefault="23528564" w14:paraId="37A2DD2A" w14:textId="22A6CA1C">
      <w:pPr>
        <w:pStyle w:val="ListParagraph"/>
        <w:numPr>
          <w:ilvl w:val="0"/>
          <w:numId w:val="164"/>
        </w:numPr>
        <w:spacing w:after="120"/>
        <w:rPr>
          <w:rFonts w:asciiTheme="minorHAnsi" w:hAnsiTheme="minorHAnsi" w:eastAsiaTheme="minorEastAsia" w:cstheme="minorBidi"/>
          <w:szCs w:val="24"/>
        </w:rPr>
      </w:pPr>
      <w:r>
        <w:t>Portfolio aggregate ex-ante load impacts (in MW), by program, for 1-in-2 under CAISO’s August system peak, for each of the full ten-year forecast period, disaggregated by Western Electricity Coordinating Council (WECC) transmission level busbar, in plain Excel format. The WECC busbar shall be identified by two columns (f</w:t>
      </w:r>
      <w:r w:rsidR="293B0A97">
        <w:t>ields):</w:t>
      </w:r>
    </w:p>
    <w:p w:rsidR="293B0A97" w:rsidP="00C55A31" w:rsidRDefault="293B0A97" w14:paraId="2C922076" w14:textId="2AFAE812">
      <w:pPr>
        <w:pStyle w:val="ListParagraph"/>
        <w:numPr>
          <w:ilvl w:val="1"/>
          <w:numId w:val="164"/>
        </w:numPr>
        <w:spacing w:after="120"/>
        <w:rPr>
          <w:szCs w:val="24"/>
        </w:rPr>
      </w:pPr>
      <w:r>
        <w:t>WECC busbar number as used in CAISO power flow models;</w:t>
      </w:r>
    </w:p>
    <w:p w:rsidR="293B0A97" w:rsidP="00C55A31" w:rsidRDefault="293B0A97" w14:paraId="1E2599E1" w14:textId="6EB44115">
      <w:pPr>
        <w:pStyle w:val="ListParagraph"/>
        <w:numPr>
          <w:ilvl w:val="1"/>
          <w:numId w:val="164"/>
        </w:numPr>
        <w:spacing w:after="120"/>
        <w:rPr>
          <w:szCs w:val="24"/>
        </w:rPr>
      </w:pPr>
      <w:r>
        <w:t>Substation identifier/name (for example, [22256, ESCNDIDO] for SDG&amp;E; [24214, SANBRDNO] for SCE; and [33207, BAYSHOR2] for PG&amp;E). This applies to all dispatchable IOU DR programs and does no</w:t>
      </w:r>
      <w:r w:rsidR="5E07B17C">
        <w:t xml:space="preserve">t include non-dispatchable </w:t>
      </w:r>
      <w:r w:rsidR="0D29A865">
        <w:t>programs such as Time-of-Use (TOU) rates;</w:t>
      </w:r>
    </w:p>
    <w:p w:rsidR="0D29A865" w:rsidP="00C55A31" w:rsidRDefault="0D29A865" w14:paraId="26B6AB45" w14:textId="0D46A162">
      <w:pPr>
        <w:pStyle w:val="ListParagraph"/>
        <w:numPr>
          <w:ilvl w:val="1"/>
          <w:numId w:val="164"/>
        </w:numPr>
        <w:spacing w:after="120"/>
        <w:rPr>
          <w:szCs w:val="24"/>
        </w:rPr>
      </w:pPr>
      <w:r>
        <w:t>The final year of the forecast (furthest into the future), for all program operating hours (not just the Resource Adequacy [RA] operating window). Disaggregate the data into four geographic zones: PG&amp;E Bay, PG&amp;E Valley, SCE, and SDG&amp;E. PG&amp;E Bay is defined as the Greater Bay Area Local Capacit</w:t>
      </w:r>
      <w:r w:rsidR="2F249F37">
        <w:t>y Area (LCA) and PG&amp;E Valley is defined as everything else in PG&amp;E. This requirement applies to all dispatchable and non-dispatchable programs.</w:t>
      </w:r>
    </w:p>
    <w:p w:rsidRPr="00AD0A08" w:rsidR="007876FF" w:rsidP="005D0012" w:rsidRDefault="2F249F37" w14:paraId="0A0AE4B6" w14:textId="065AA672">
      <w:pPr>
        <w:pStyle w:val="ListParagraph"/>
        <w:numPr>
          <w:ilvl w:val="0"/>
          <w:numId w:val="164"/>
        </w:numPr>
        <w:spacing w:after="160" w:line="259" w:lineRule="auto"/>
        <w:rPr>
          <w:sz w:val="28"/>
          <w:szCs w:val="24"/>
        </w:rPr>
      </w:pPr>
      <w:r>
        <w:t>The methods and assumptions for disaggregating DR impacts by WECC transmission level busbar shall be stan</w:t>
      </w:r>
      <w:r w:rsidR="6BA62E74">
        <w:t>d</w:t>
      </w:r>
      <w:r>
        <w:t xml:space="preserve">ard and uniform across each IOU and documented in a supplemental report. To the extent this data does not sufficiently mask individual customer load information, the IOUs shall provide both a public version </w:t>
      </w:r>
      <w:r w:rsidR="71E17D7B">
        <w:t xml:space="preserve">of </w:t>
      </w:r>
      <w:r>
        <w:t>the data with individual customer load information masked, and a confidential version of the data with</w:t>
      </w:r>
      <w:r w:rsidR="1D1718D5">
        <w:t xml:space="preserve"> complete information. The IOUs shall make the confidential dataset known and available to the CAISO</w:t>
      </w:r>
      <w:r w:rsidR="0D1B6F4B">
        <w:t xml:space="preserve"> (with applicable NDAs) by the annual deadline for its request for stakeholder input on </w:t>
      </w:r>
      <w:r w:rsidR="00C55A31">
        <w:t>“</w:t>
      </w:r>
      <w:r w:rsidR="0D1B6F4B">
        <w:t>unified planning assumptions” for the TPP.</w:t>
      </w:r>
      <w:r w:rsidRPr="00AD0A08" w:rsidR="002105AC">
        <w:rPr>
          <w:sz w:val="28"/>
          <w:szCs w:val="24"/>
        </w:rPr>
        <w:br w:type="page"/>
      </w:r>
    </w:p>
    <w:p w:rsidR="00AB35E5" w:rsidP="00DD54CE" w:rsidRDefault="00A0733C" w14:paraId="6153C745" w14:textId="52589DC2">
      <w:pPr>
        <w:pStyle w:val="Heading2"/>
      </w:pPr>
      <w:bookmarkStart w:name="_Ref32431952" w:id="148"/>
      <w:bookmarkStart w:name="_Toc95124831" w:id="149"/>
      <w:bookmarkStart w:name="_Toc90563267" w:id="150"/>
      <w:r>
        <w:lastRenderedPageBreak/>
        <w:t>Conclusion</w:t>
      </w:r>
      <w:r w:rsidR="00CB2B7B">
        <w:t xml:space="preserve"> and Next Steps</w:t>
      </w:r>
      <w:bookmarkEnd w:id="128"/>
      <w:bookmarkEnd w:id="148"/>
      <w:bookmarkEnd w:id="149"/>
      <w:bookmarkEnd w:id="150"/>
    </w:p>
    <w:p w:rsidR="02B91575" w:rsidP="005D0012" w:rsidRDefault="0E53B79E" w14:paraId="73F5F432" w14:textId="4EEDBDD4">
      <w:pPr>
        <w:spacing w:before="240" w:after="240"/>
        <w:ind w:left="0"/>
        <w:rPr>
          <w:rFonts w:eastAsia="Calibri"/>
        </w:rPr>
      </w:pPr>
      <w:r>
        <w:t>The CPUC resource portfolio ha</w:t>
      </w:r>
      <w:r w:rsidR="32C960B3">
        <w:t>s</w:t>
      </w:r>
      <w:r>
        <w:t xml:space="preserve"> been mapped to busbars in </w:t>
      </w:r>
      <w:r w:rsidR="615F3A4C">
        <w:t xml:space="preserve">reasonable </w:t>
      </w:r>
      <w:r>
        <w:t>accordance with the criteria</w:t>
      </w:r>
      <w:r w:rsidR="175DE268">
        <w:t xml:space="preserve"> and with consideration </w:t>
      </w:r>
      <w:r w:rsidR="78D5A1FD">
        <w:t>of</w:t>
      </w:r>
      <w:r w:rsidR="175DE268">
        <w:t xml:space="preserve"> state policy objectives, as desc</w:t>
      </w:r>
      <w:r w:rsidR="390ABF1A">
        <w:t>r</w:t>
      </w:r>
      <w:r w:rsidR="175DE268">
        <w:t xml:space="preserve">ibed in the </w:t>
      </w:r>
      <w:r w:rsidR="003DC93B">
        <w:t>M</w:t>
      </w:r>
      <w:r w:rsidR="175DE268">
        <w:t>ethodology (</w:t>
      </w:r>
      <w:r w:rsidR="19BA8961">
        <w:t>see Appendix</w:t>
      </w:r>
      <w:r w:rsidR="596BFEB5">
        <w:t xml:space="preserve"> </w:t>
      </w:r>
      <w:r w:rsidR="61FA134E">
        <w:fldChar w:fldCharType="begin"/>
      </w:r>
      <w:r w:rsidR="61FA134E">
        <w:instrText xml:space="preserve"> REF _Ref85811052 \r \h </w:instrText>
      </w:r>
      <w:r w:rsidR="61FA134E">
        <w:fldChar w:fldCharType="separate"/>
      </w:r>
      <w:r w:rsidR="4D5FB7B4">
        <w:t>A</w:t>
      </w:r>
      <w:r w:rsidR="61FA134E">
        <w:fldChar w:fldCharType="end"/>
      </w:r>
      <w:r w:rsidR="19BA8961">
        <w:t>).</w:t>
      </w:r>
      <w:r>
        <w:t xml:space="preserve"> </w:t>
      </w:r>
      <w:r w:rsidR="3D392BBB">
        <w:t>In total, over 25,</w:t>
      </w:r>
      <w:r w:rsidR="39295877">
        <w:t>5</w:t>
      </w:r>
      <w:r w:rsidR="296BEC21">
        <w:t>0</w:t>
      </w:r>
      <w:r w:rsidR="76DA6A8F">
        <w:t>0</w:t>
      </w:r>
      <w:r w:rsidR="3D392BBB">
        <w:t xml:space="preserve"> MW of renewables</w:t>
      </w:r>
      <w:r w:rsidR="26129E16">
        <w:t>,</w:t>
      </w:r>
      <w:r w:rsidR="4E6F8406">
        <w:t xml:space="preserve"> including</w:t>
      </w:r>
      <w:r w:rsidR="3D392BBB">
        <w:t xml:space="preserve"> </w:t>
      </w:r>
      <w:r w:rsidR="26129E16">
        <w:t>1</w:t>
      </w:r>
      <w:r w:rsidR="4E6F8406">
        <w:t>,</w:t>
      </w:r>
      <w:r w:rsidR="26129E16">
        <w:t>5</w:t>
      </w:r>
      <w:r w:rsidR="4E6F8406">
        <w:t xml:space="preserve">00 MW of out-of-state wind </w:t>
      </w:r>
      <w:r w:rsidR="26129E16">
        <w:t xml:space="preserve">on new out-of-state transmission </w:t>
      </w:r>
      <w:r w:rsidR="4E6F8406">
        <w:t>and 1,700 MW of offshore wind</w:t>
      </w:r>
      <w:r w:rsidR="26129E16">
        <w:t>,</w:t>
      </w:r>
      <w:r w:rsidR="3D392BBB">
        <w:t xml:space="preserve"> and over 14,</w:t>
      </w:r>
      <w:r w:rsidR="6A45ED50">
        <w:t>5</w:t>
      </w:r>
      <w:r w:rsidR="3D392BBB">
        <w:t xml:space="preserve">00 MW of storage have been mapped to substations. </w:t>
      </w:r>
      <w:r>
        <w:t xml:space="preserve">The results (available </w:t>
      </w:r>
      <w:r w:rsidR="64A2FB71">
        <w:t xml:space="preserve">in </w:t>
      </w:r>
      <w:r>
        <w:t>Append</w:t>
      </w:r>
      <w:r w:rsidR="0703760B">
        <w:t>ices</w:t>
      </w:r>
      <w:r>
        <w:t xml:space="preserve"> </w:t>
      </w:r>
      <w:r w:rsidR="61FA134E">
        <w:fldChar w:fldCharType="begin"/>
      </w:r>
      <w:r w:rsidR="61FA134E">
        <w:instrText xml:space="preserve"> REF _Ref32839915 \r \h </w:instrText>
      </w:r>
      <w:r w:rsidR="61FA134E">
        <w:fldChar w:fldCharType="separate"/>
      </w:r>
      <w:r w:rsidR="4D5FB7B4">
        <w:t>B</w:t>
      </w:r>
      <w:r w:rsidR="61FA134E">
        <w:fldChar w:fldCharType="end"/>
      </w:r>
      <w:r w:rsidR="05BA5C36">
        <w:t xml:space="preserve">, </w:t>
      </w:r>
      <w:r w:rsidR="61FA134E">
        <w:fldChar w:fldCharType="begin"/>
      </w:r>
      <w:r w:rsidR="61FA134E">
        <w:instrText xml:space="preserve"> REF _Ref86405632 \r \h </w:instrText>
      </w:r>
      <w:r w:rsidR="61FA134E">
        <w:fldChar w:fldCharType="separate"/>
      </w:r>
      <w:r w:rsidR="4D5FB7B4">
        <w:t>C</w:t>
      </w:r>
      <w:r w:rsidR="61FA134E">
        <w:fldChar w:fldCharType="end"/>
      </w:r>
      <w:r w:rsidR="05BA5C36">
        <w:t>,</w:t>
      </w:r>
      <w:r w:rsidR="270DA9B2">
        <w:t xml:space="preserve"> and</w:t>
      </w:r>
      <w:r w:rsidR="05BA5C36">
        <w:t xml:space="preserve"> </w:t>
      </w:r>
      <w:r w:rsidR="61FA134E">
        <w:fldChar w:fldCharType="begin"/>
      </w:r>
      <w:r w:rsidR="61FA134E">
        <w:instrText xml:space="preserve"> REF _Ref36122216 \r \h </w:instrText>
      </w:r>
      <w:r w:rsidR="61FA134E">
        <w:fldChar w:fldCharType="separate"/>
      </w:r>
      <w:r w:rsidR="4D5FB7B4">
        <w:t>D</w:t>
      </w:r>
      <w:r w:rsidR="61FA134E">
        <w:fldChar w:fldCharType="end"/>
      </w:r>
      <w:r w:rsidR="1ADB6973">
        <w:t>)</w:t>
      </w:r>
      <w:r>
        <w:t xml:space="preserve"> </w:t>
      </w:r>
      <w:r w:rsidR="2FC5E127">
        <w:t>are</w:t>
      </w:r>
      <w:r>
        <w:t xml:space="preserve"> transmitted to the CAISO for use in the </w:t>
      </w:r>
      <w:r w:rsidR="5391FFCB">
        <w:t>r</w:t>
      </w:r>
      <w:r>
        <w:t xml:space="preserve">eliability and </w:t>
      </w:r>
      <w:r w:rsidR="68C938A1">
        <w:t>p</w:t>
      </w:r>
      <w:r>
        <w:t xml:space="preserve">olicy-driven </w:t>
      </w:r>
      <w:r w:rsidR="0C76D293">
        <w:t>b</w:t>
      </w:r>
      <w:r>
        <w:t xml:space="preserve">ase </w:t>
      </w:r>
      <w:r w:rsidR="113FEAB0">
        <w:t>case in</w:t>
      </w:r>
      <w:r>
        <w:t xml:space="preserve"> </w:t>
      </w:r>
      <w:r w:rsidR="322B43B5">
        <w:t xml:space="preserve">the </w:t>
      </w:r>
      <w:r>
        <w:t>202</w:t>
      </w:r>
      <w:r w:rsidR="05831A43">
        <w:t>2</w:t>
      </w:r>
      <w:r>
        <w:t>-2</w:t>
      </w:r>
      <w:r w:rsidR="03D6426A">
        <w:t>02</w:t>
      </w:r>
      <w:r w:rsidR="47C325F8">
        <w:t>3</w:t>
      </w:r>
      <w:r>
        <w:t xml:space="preserve"> TPP</w:t>
      </w:r>
      <w:r w:rsidR="4A5E9745">
        <w:t>.</w:t>
      </w:r>
      <w:r w:rsidR="2EFA5B43">
        <w:t xml:space="preserve"> </w:t>
      </w:r>
      <w:r w:rsidR="7E6910CA">
        <w:t xml:space="preserve">In comparison, </w:t>
      </w:r>
      <w:r w:rsidR="5AF512AA">
        <w:t>for</w:t>
      </w:r>
      <w:r w:rsidR="7A8F180F">
        <w:t xml:space="preserve"> t</w:t>
      </w:r>
      <w:r w:rsidR="2EFA5B43">
        <w:t xml:space="preserve">he portfolio passed as the base case for the ongoing 2021-2022 TPP study, </w:t>
      </w:r>
      <w:r w:rsidR="7A8F180F">
        <w:t xml:space="preserve">staff mapped </w:t>
      </w:r>
      <w:r w:rsidR="45351779">
        <w:t>17,700</w:t>
      </w:r>
      <w:r w:rsidR="1672824E">
        <w:t xml:space="preserve"> </w:t>
      </w:r>
      <w:r w:rsidR="6D46BE56">
        <w:t>MW</w:t>
      </w:r>
      <w:r w:rsidR="2EFA5B43">
        <w:t xml:space="preserve"> of</w:t>
      </w:r>
      <w:r w:rsidR="7538CA35">
        <w:t xml:space="preserve"> renewable</w:t>
      </w:r>
      <w:r w:rsidR="2EFA5B43">
        <w:t xml:space="preserve"> resources</w:t>
      </w:r>
      <w:r w:rsidR="6D46BE56">
        <w:t>,</w:t>
      </w:r>
      <w:r w:rsidR="7538CA35">
        <w:t xml:space="preserve"> including </w:t>
      </w:r>
      <w:r w:rsidR="26129E16">
        <w:t>1,062</w:t>
      </w:r>
      <w:r w:rsidR="5B0C83EA">
        <w:t xml:space="preserve"> </w:t>
      </w:r>
      <w:r w:rsidR="6D46BE56">
        <w:t>MW</w:t>
      </w:r>
      <w:r w:rsidR="5B0C83EA">
        <w:t xml:space="preserve"> of out</w:t>
      </w:r>
      <w:r w:rsidR="6EC0766F">
        <w:t>-</w:t>
      </w:r>
      <w:r w:rsidR="5B0C83EA">
        <w:t>of</w:t>
      </w:r>
      <w:r w:rsidR="3C1CF53D">
        <w:t>-</w:t>
      </w:r>
      <w:r w:rsidR="5B0C83EA">
        <w:t>stat</w:t>
      </w:r>
      <w:r w:rsidR="6D46BE56">
        <w:t>e wind</w:t>
      </w:r>
      <w:r w:rsidR="26129E16">
        <w:t xml:space="preserve"> on new out-of-state transmission</w:t>
      </w:r>
      <w:r w:rsidR="6D46BE56">
        <w:t xml:space="preserve">, and </w:t>
      </w:r>
      <w:r w:rsidR="69806539">
        <w:t>nearly 10,000</w:t>
      </w:r>
      <w:r w:rsidR="6D46BE56">
        <w:t xml:space="preserve"> MW</w:t>
      </w:r>
      <w:r w:rsidR="26129E16">
        <w:t xml:space="preserve"> of storage</w:t>
      </w:r>
      <w:r w:rsidR="30DABF11">
        <w:t>.</w:t>
      </w:r>
      <w:r w:rsidR="1AD0C7F9">
        <w:t xml:space="preserve"> </w:t>
      </w:r>
      <w:r w:rsidR="61FA134E">
        <w:fldChar w:fldCharType="begin"/>
      </w:r>
      <w:r w:rsidR="61FA134E">
        <w:instrText xml:space="preserve"> REF _Ref86343971 \h </w:instrText>
      </w:r>
      <w:r w:rsidR="61FA134E">
        <w:fldChar w:fldCharType="separate"/>
      </w:r>
      <w:r w:rsidR="4D5FB7B4">
        <w:t xml:space="preserve">Figure </w:t>
      </w:r>
      <w:r w:rsidRPr="1E2A326A" w:rsidR="4D5FB7B4">
        <w:rPr>
          <w:noProof/>
        </w:rPr>
        <w:t>6</w:t>
      </w:r>
      <w:r w:rsidR="61FA134E">
        <w:fldChar w:fldCharType="end"/>
      </w:r>
      <w:r w:rsidR="2BD95147">
        <w:t xml:space="preserve"> </w:t>
      </w:r>
      <w:r w:rsidRPr="1E2A326A" w:rsidR="120C8B18">
        <w:rPr>
          <w:rFonts w:eastAsia="Calibri"/>
        </w:rPr>
        <w:t>compares the</w:t>
      </w:r>
      <w:r w:rsidRPr="1E2A326A" w:rsidR="2A4F5955">
        <w:rPr>
          <w:rFonts w:eastAsia="Calibri"/>
        </w:rPr>
        <w:t xml:space="preserve"> amount of resources mapped in</w:t>
      </w:r>
      <w:r w:rsidRPr="1E2A326A" w:rsidR="1D9BFEB5">
        <w:rPr>
          <w:rFonts w:eastAsia="Calibri"/>
        </w:rPr>
        <w:t xml:space="preserve"> this report </w:t>
      </w:r>
      <w:r w:rsidRPr="1E2A326A" w:rsidR="5AF512AA">
        <w:rPr>
          <w:rFonts w:eastAsia="Calibri"/>
        </w:rPr>
        <w:t>in</w:t>
      </w:r>
      <w:r w:rsidRPr="1E2A326A" w:rsidR="1D9BFEB5">
        <w:rPr>
          <w:rFonts w:eastAsia="Calibri"/>
        </w:rPr>
        <w:t xml:space="preserve"> the</w:t>
      </w:r>
      <w:r w:rsidRPr="1E2A326A" w:rsidR="120C8B18">
        <w:rPr>
          <w:rFonts w:eastAsia="Calibri"/>
        </w:rPr>
        <w:t xml:space="preserve"> proposed base case portfolio for the 2022-2023 TPP to the </w:t>
      </w:r>
      <w:r w:rsidRPr="1E2A326A" w:rsidR="1D9BFEB5">
        <w:rPr>
          <w:rFonts w:eastAsia="Calibri"/>
        </w:rPr>
        <w:t xml:space="preserve">amount of resources </w:t>
      </w:r>
      <w:r w:rsidRPr="1E2A326A" w:rsidR="5AF512AA">
        <w:rPr>
          <w:rFonts w:eastAsia="Calibri"/>
        </w:rPr>
        <w:t xml:space="preserve">mapped </w:t>
      </w:r>
      <w:r w:rsidRPr="1E2A326A" w:rsidR="1D9BFEB5">
        <w:rPr>
          <w:rFonts w:eastAsia="Calibri"/>
        </w:rPr>
        <w:t xml:space="preserve">in the </w:t>
      </w:r>
      <w:r w:rsidRPr="1E2A326A" w:rsidR="120C8B18">
        <w:rPr>
          <w:rFonts w:eastAsia="Calibri"/>
        </w:rPr>
        <w:t>portfolio adopted</w:t>
      </w:r>
      <w:r w:rsidRPr="1E2A326A" w:rsidR="1D9BFEB5">
        <w:rPr>
          <w:rFonts w:eastAsia="Calibri"/>
        </w:rPr>
        <w:t xml:space="preserve"> </w:t>
      </w:r>
      <w:r w:rsidRPr="1E2A326A" w:rsidR="765B0F93">
        <w:rPr>
          <w:rFonts w:eastAsia="Calibri"/>
        </w:rPr>
        <w:t xml:space="preserve">by the CPUC </w:t>
      </w:r>
      <w:r w:rsidRPr="1E2A326A" w:rsidR="1D9BFEB5">
        <w:rPr>
          <w:rFonts w:eastAsia="Calibri"/>
        </w:rPr>
        <w:t>as the base case</w:t>
      </w:r>
      <w:r w:rsidRPr="1E2A326A" w:rsidDel="120C8B18" w:rsidR="61FA134E">
        <w:rPr>
          <w:rFonts w:eastAsia="Calibri"/>
        </w:rPr>
        <w:t xml:space="preserve"> </w:t>
      </w:r>
      <w:r w:rsidRPr="1E2A326A" w:rsidR="120C8B18">
        <w:rPr>
          <w:rFonts w:eastAsia="Calibri"/>
        </w:rPr>
        <w:t>for the 2</w:t>
      </w:r>
      <w:r w:rsidRPr="1E2A326A" w:rsidR="1BE76447">
        <w:rPr>
          <w:rFonts w:eastAsia="Calibri"/>
        </w:rPr>
        <w:t xml:space="preserve">021-2022 TPP. </w:t>
      </w:r>
      <w:r w:rsidRPr="1E2A326A" w:rsidR="1F061209">
        <w:rPr>
          <w:rFonts w:eastAsia="Calibri"/>
        </w:rPr>
        <w:t xml:space="preserve"> </w:t>
      </w:r>
    </w:p>
    <w:p w:rsidR="00CE11B3" w:rsidP="00704599" w:rsidRDefault="00CE11B3" w14:paraId="7E5B27A5" w14:textId="0777A81C">
      <w:pPr>
        <w:pStyle w:val="Caption"/>
        <w:keepNext/>
      </w:pPr>
      <w:bookmarkStart w:name="_Ref86343971" w:id="151"/>
      <w:r>
        <w:t xml:space="preserve">Figure </w:t>
      </w:r>
      <w:r>
        <w:fldChar w:fldCharType="begin"/>
      </w:r>
      <w:r>
        <w:instrText>SEQ Figure \* ARABIC</w:instrText>
      </w:r>
      <w:r>
        <w:fldChar w:fldCharType="separate"/>
      </w:r>
      <w:r w:rsidR="00AB16CD">
        <w:rPr>
          <w:noProof/>
        </w:rPr>
        <w:t>7</w:t>
      </w:r>
      <w:r>
        <w:fldChar w:fldCharType="end"/>
      </w:r>
      <w:bookmarkEnd w:id="151"/>
      <w:r>
        <w:t xml:space="preserve">: </w:t>
      </w:r>
      <w:r w:rsidRPr="00367C72">
        <w:t xml:space="preserve">Final resource </w:t>
      </w:r>
      <w:r w:rsidR="00976D60">
        <w:t>comparison</w:t>
      </w:r>
      <w:r w:rsidRPr="00367C72">
        <w:t xml:space="preserve"> between </w:t>
      </w:r>
      <w:r>
        <w:t>the 2021</w:t>
      </w:r>
      <w:r w:rsidRPr="00367C72">
        <w:t>-2022 TPP base case</w:t>
      </w:r>
      <w:r w:rsidR="00626EAA">
        <w:t xml:space="preserve"> and </w:t>
      </w:r>
      <w:r w:rsidR="00157789">
        <w:t xml:space="preserve">the </w:t>
      </w:r>
      <w:r w:rsidRPr="00367C72" w:rsidR="00626EAA">
        <w:t>proposed 2022-2023 TPP base case</w:t>
      </w:r>
      <w:r w:rsidR="00704599">
        <w:t>.</w:t>
      </w:r>
    </w:p>
    <w:p w:rsidR="00CE11B3" w:rsidP="7A5F5CA8" w:rsidRDefault="4786279B" w14:paraId="0CD5E0D2" w14:textId="2CDCD778">
      <w:pPr>
        <w:spacing w:after="240"/>
        <w:ind w:left="0"/>
        <w:rPr>
          <w:noProof/>
        </w:rPr>
      </w:pPr>
      <w:r w:rsidRPr="2273986A">
        <w:rPr>
          <w:noProof/>
        </w:rPr>
        <w:t xml:space="preserve"> </w:t>
      </w:r>
      <w:r w:rsidRPr="009A6BB0" w:rsidR="009A6BB0">
        <w:rPr>
          <w:noProof/>
        </w:rPr>
        <w:t xml:space="preserve"> </w:t>
      </w:r>
      <w:r w:rsidR="009A6BB0">
        <w:rPr>
          <w:noProof/>
        </w:rPr>
        <w:drawing>
          <wp:inline distT="0" distB="0" distL="0" distR="0" wp14:anchorId="63981341" wp14:editId="450AFFD4">
            <wp:extent cx="3698354" cy="2926080"/>
            <wp:effectExtent l="0" t="0" r="0" b="7620"/>
            <wp:docPr id="792930839" name="Picture 1" descr="Chart, bar chart, box and whisker chart&#10;&#10;Description automatically generated">
              <a:extLst xmlns:a="http://schemas.openxmlformats.org/drawingml/2006/main">
                <a:ext uri="{FF2B5EF4-FFF2-40B4-BE49-F238E27FC236}">
                  <a16:creationId xmlns:a16="http://schemas.microsoft.com/office/drawing/2014/main" id="{1465F767-A3E1-4C7C-AEFE-BCEAAB758C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30839" name="Picture 1" descr="Chart, bar chart, box and whisker chart&#10;&#10;Description automatically generated">
                      <a:extLst>
                        <a:ext uri="{FF2B5EF4-FFF2-40B4-BE49-F238E27FC236}">
                          <a16:creationId xmlns:a16="http://schemas.microsoft.com/office/drawing/2014/main" id="{1465F767-A3E1-4C7C-AEFE-BCEAAB758CF1}"/>
                        </a:ext>
                      </a:extLst>
                    </pic:cNvPr>
                    <pic:cNvPicPr>
                      <a:picLocks noChangeAspect="1"/>
                    </pic:cNvPicPr>
                  </pic:nvPicPr>
                  <pic:blipFill>
                    <a:blip r:embed="rId52"/>
                    <a:stretch>
                      <a:fillRect/>
                    </a:stretch>
                  </pic:blipFill>
                  <pic:spPr>
                    <a:xfrm>
                      <a:off x="0" y="0"/>
                      <a:ext cx="3698354" cy="2926080"/>
                    </a:xfrm>
                    <a:prstGeom prst="rect">
                      <a:avLst/>
                    </a:prstGeom>
                  </pic:spPr>
                </pic:pic>
              </a:graphicData>
            </a:graphic>
          </wp:inline>
        </w:drawing>
      </w:r>
    </w:p>
    <w:p w:rsidR="00024476" w:rsidP="7A5F5CA8" w:rsidRDefault="00024476" w14:paraId="4D8CFE7E" w14:textId="29483D64">
      <w:pPr>
        <w:spacing w:after="240"/>
        <w:ind w:left="0"/>
      </w:pPr>
    </w:p>
    <w:p w:rsidR="005A7F25" w:rsidP="7A5F5CA8" w:rsidRDefault="265AC8E5" w14:paraId="28E6A13E" w14:textId="27834843">
      <w:pPr>
        <w:spacing w:after="240"/>
        <w:ind w:left="0"/>
        <w:rPr>
          <w:rFonts w:eastAsia="Calibri"/>
        </w:rPr>
      </w:pPr>
      <w:r w:rsidRPr="27F5ED4B">
        <w:rPr>
          <w:rFonts w:eastAsia="Calibri"/>
        </w:rPr>
        <w:t>T</w:t>
      </w:r>
      <w:r w:rsidRPr="27F5ED4B" w:rsidR="0E737A4F">
        <w:rPr>
          <w:rFonts w:eastAsia="Calibri"/>
        </w:rPr>
        <w:t>he</w:t>
      </w:r>
      <w:r w:rsidRPr="63FE75BF" w:rsidR="1FC150AD">
        <w:rPr>
          <w:rFonts w:eastAsia="Calibri"/>
        </w:rPr>
        <w:t xml:space="preserve"> </w:t>
      </w:r>
      <w:r w:rsidRPr="63FE75BF" w:rsidR="3626F79F">
        <w:rPr>
          <w:rFonts w:eastAsia="Calibri"/>
        </w:rPr>
        <w:t xml:space="preserve">prior </w:t>
      </w:r>
      <w:r w:rsidRPr="63FE75BF" w:rsidR="137BF555">
        <w:rPr>
          <w:rFonts w:eastAsia="Calibri"/>
        </w:rPr>
        <w:t xml:space="preserve">busbar mapping of the 2021-2022 TPP base case </w:t>
      </w:r>
      <w:r w:rsidRPr="63FE75BF" w:rsidR="418A7F5A">
        <w:rPr>
          <w:rFonts w:eastAsia="Calibri"/>
        </w:rPr>
        <w:t xml:space="preserve">resources </w:t>
      </w:r>
      <w:r w:rsidRPr="63FE75BF" w:rsidR="0867DD7D">
        <w:rPr>
          <w:rFonts w:eastAsia="Calibri"/>
        </w:rPr>
        <w:t xml:space="preserve">triggered exceedances in </w:t>
      </w:r>
      <w:r w:rsidRPr="63FE75BF" w:rsidR="137BF555">
        <w:rPr>
          <w:rFonts w:eastAsia="Calibri"/>
        </w:rPr>
        <w:t xml:space="preserve">three </w:t>
      </w:r>
      <w:r w:rsidRPr="63FE75BF" w:rsidR="1BF328E1">
        <w:rPr>
          <w:rFonts w:eastAsia="Calibri"/>
        </w:rPr>
        <w:t xml:space="preserve">transmission </w:t>
      </w:r>
      <w:r w:rsidRPr="63FE75BF" w:rsidR="6ED76C1C">
        <w:rPr>
          <w:rFonts w:eastAsia="Calibri"/>
        </w:rPr>
        <w:t>zones</w:t>
      </w:r>
      <w:r w:rsidRPr="63FE75BF" w:rsidR="1F535100">
        <w:rPr>
          <w:rFonts w:eastAsia="Calibri"/>
        </w:rPr>
        <w:t xml:space="preserve">, which could be alleviated by three sets of upgrades </w:t>
      </w:r>
      <w:r w:rsidRPr="63FE75BF" w:rsidR="481186D6">
        <w:rPr>
          <w:rFonts w:eastAsia="Calibri"/>
        </w:rPr>
        <w:t xml:space="preserve">providing an </w:t>
      </w:r>
      <w:r w:rsidRPr="63FE75BF" w:rsidR="331D64DE">
        <w:rPr>
          <w:rFonts w:eastAsia="Calibri"/>
        </w:rPr>
        <w:t xml:space="preserve">estimated </w:t>
      </w:r>
      <w:r w:rsidRPr="63FE75BF" w:rsidR="481186D6">
        <w:rPr>
          <w:rFonts w:eastAsia="Calibri"/>
        </w:rPr>
        <w:t>addition</w:t>
      </w:r>
      <w:r w:rsidRPr="63FE75BF" w:rsidR="0C1636CC">
        <w:rPr>
          <w:rFonts w:eastAsia="Calibri"/>
        </w:rPr>
        <w:t>al</w:t>
      </w:r>
      <w:r w:rsidRPr="63FE75BF" w:rsidR="481186D6">
        <w:rPr>
          <w:rFonts w:eastAsia="Calibri"/>
        </w:rPr>
        <w:t xml:space="preserve"> 3,500 MW of transmission capability and </w:t>
      </w:r>
      <w:r w:rsidRPr="63FE75BF" w:rsidR="1F535100">
        <w:rPr>
          <w:rFonts w:eastAsia="Calibri"/>
        </w:rPr>
        <w:t>costing an esti</w:t>
      </w:r>
      <w:r w:rsidRPr="63FE75BF" w:rsidR="4E810E4A">
        <w:rPr>
          <w:rFonts w:eastAsia="Calibri"/>
        </w:rPr>
        <w:t>mated $300 million</w:t>
      </w:r>
      <w:r w:rsidRPr="63FE75BF" w:rsidR="6ED76C1C">
        <w:rPr>
          <w:rFonts w:eastAsia="Calibri"/>
        </w:rPr>
        <w:t>.</w:t>
      </w:r>
      <w:r w:rsidRPr="63FE75BF" w:rsidR="269B10AB">
        <w:rPr>
          <w:rFonts w:eastAsia="Calibri"/>
        </w:rPr>
        <w:t xml:space="preserve"> </w:t>
      </w:r>
      <w:r w:rsidRPr="63FE75BF" w:rsidR="6D92F786">
        <w:rPr>
          <w:rFonts w:eastAsia="Calibri"/>
        </w:rPr>
        <w:t>T</w:t>
      </w:r>
      <w:r w:rsidRPr="63FE75BF" w:rsidR="1F0CA2C5">
        <w:rPr>
          <w:rFonts w:eastAsia="Calibri"/>
        </w:rPr>
        <w:t xml:space="preserve">he 2021-2022 </w:t>
      </w:r>
      <w:r w:rsidRPr="63FE75BF" w:rsidR="5034E73F">
        <w:rPr>
          <w:rFonts w:eastAsia="Calibri"/>
        </w:rPr>
        <w:t xml:space="preserve">TPP study is still </w:t>
      </w:r>
      <w:r w:rsidRPr="63FE75BF" w:rsidR="3CF4F60E">
        <w:rPr>
          <w:rFonts w:eastAsia="Calibri"/>
        </w:rPr>
        <w:t>ongoing,</w:t>
      </w:r>
      <w:r w:rsidRPr="63FE75BF" w:rsidR="05079FF4">
        <w:rPr>
          <w:rFonts w:eastAsia="Calibri"/>
        </w:rPr>
        <w:t xml:space="preserve"> and the CAISO has not yet approved any upgrades based on this</w:t>
      </w:r>
      <w:r w:rsidRPr="63FE75BF" w:rsidR="26EC7DA1">
        <w:rPr>
          <w:rFonts w:eastAsia="Calibri"/>
        </w:rPr>
        <w:t xml:space="preserve"> </w:t>
      </w:r>
      <w:r w:rsidRPr="63FE75BF" w:rsidR="05079FF4">
        <w:rPr>
          <w:rFonts w:eastAsia="Calibri"/>
        </w:rPr>
        <w:t>prior base case portfolio</w:t>
      </w:r>
      <w:r w:rsidRPr="63FE75BF" w:rsidR="5EA9242E">
        <w:rPr>
          <w:rFonts w:eastAsia="Calibri"/>
        </w:rPr>
        <w:t xml:space="preserve">. </w:t>
      </w:r>
      <w:r w:rsidRPr="63FE75BF" w:rsidR="74D19C37">
        <w:rPr>
          <w:rFonts w:eastAsia="Calibri"/>
        </w:rPr>
        <w:t>In comparison</w:t>
      </w:r>
      <w:r w:rsidRPr="63FE75BF" w:rsidR="15CE7894">
        <w:rPr>
          <w:rFonts w:eastAsia="Calibri"/>
        </w:rPr>
        <w:t>, t</w:t>
      </w:r>
      <w:r w:rsidRPr="63FE75BF" w:rsidR="756187D0">
        <w:rPr>
          <w:rFonts w:eastAsia="Calibri"/>
        </w:rPr>
        <w:t>he proposed base case mapping</w:t>
      </w:r>
      <w:r w:rsidRPr="63FE75BF" w:rsidR="533F367B">
        <w:rPr>
          <w:rFonts w:eastAsia="Calibri"/>
        </w:rPr>
        <w:t xml:space="preserve"> conducted in this </w:t>
      </w:r>
      <w:r w:rsidRPr="27F5ED4B" w:rsidR="4E42B988">
        <w:rPr>
          <w:rFonts w:eastAsia="Calibri"/>
        </w:rPr>
        <w:t>R</w:t>
      </w:r>
      <w:r w:rsidRPr="27F5ED4B" w:rsidR="7C6A87BC">
        <w:rPr>
          <w:rFonts w:eastAsia="Calibri"/>
        </w:rPr>
        <w:t>eport</w:t>
      </w:r>
      <w:r w:rsidRPr="63FE75BF" w:rsidR="33CE2F84">
        <w:rPr>
          <w:rFonts w:eastAsia="Calibri"/>
        </w:rPr>
        <w:t xml:space="preserve"> </w:t>
      </w:r>
      <w:r w:rsidRPr="63FE75BF" w:rsidR="20AF00B3">
        <w:rPr>
          <w:rFonts w:eastAsia="Calibri"/>
        </w:rPr>
        <w:t>for the 2022-2023 TPP</w:t>
      </w:r>
      <w:r w:rsidRPr="63FE75BF" w:rsidR="46E2306C">
        <w:rPr>
          <w:rFonts w:eastAsia="Calibri"/>
        </w:rPr>
        <w:t xml:space="preserve"> </w:t>
      </w:r>
      <w:r w:rsidRPr="63FE75BF" w:rsidR="3EB97232">
        <w:rPr>
          <w:rFonts w:eastAsia="Calibri"/>
        </w:rPr>
        <w:t>(</w:t>
      </w:r>
      <w:r w:rsidRPr="63FE75BF" w:rsidR="33CE2F84">
        <w:rPr>
          <w:rFonts w:eastAsia="Calibri"/>
        </w:rPr>
        <w:t xml:space="preserve">using the updated transmission </w:t>
      </w:r>
      <w:r w:rsidRPr="63FE75BF" w:rsidR="68C7B90C">
        <w:rPr>
          <w:rFonts w:eastAsia="Calibri"/>
        </w:rPr>
        <w:t>constraints</w:t>
      </w:r>
      <w:r w:rsidRPr="63FE75BF" w:rsidR="39597CD7">
        <w:rPr>
          <w:rFonts w:eastAsia="Calibri"/>
        </w:rPr>
        <w:t>)</w:t>
      </w:r>
      <w:r w:rsidRPr="63FE75BF" w:rsidR="756187D0">
        <w:rPr>
          <w:rFonts w:eastAsia="Calibri"/>
        </w:rPr>
        <w:t xml:space="preserve"> results in </w:t>
      </w:r>
      <w:r w:rsidRPr="27F5ED4B" w:rsidR="452CD354">
        <w:rPr>
          <w:rFonts w:eastAsia="Calibri"/>
        </w:rPr>
        <w:t>six</w:t>
      </w:r>
      <w:r w:rsidRPr="63FE75BF" w:rsidR="756187D0">
        <w:rPr>
          <w:rFonts w:eastAsia="Calibri"/>
        </w:rPr>
        <w:t xml:space="preserve"> </w:t>
      </w:r>
      <w:r w:rsidRPr="76357CF0" w:rsidR="0925232C">
        <w:rPr>
          <w:rFonts w:eastAsia="Calibri"/>
        </w:rPr>
        <w:t>areas of</w:t>
      </w:r>
      <w:r w:rsidRPr="76357CF0" w:rsidR="756187D0">
        <w:rPr>
          <w:rFonts w:eastAsia="Calibri"/>
        </w:rPr>
        <w:t xml:space="preserve"> </w:t>
      </w:r>
      <w:r w:rsidRPr="63FE75BF" w:rsidR="756187D0">
        <w:rPr>
          <w:rFonts w:eastAsia="Calibri"/>
        </w:rPr>
        <w:t>constraint exceedances</w:t>
      </w:r>
      <w:r w:rsidRPr="63FE75BF" w:rsidR="24A5E3BB">
        <w:rPr>
          <w:rFonts w:eastAsia="Calibri"/>
        </w:rPr>
        <w:t>. These exceedance</w:t>
      </w:r>
      <w:r w:rsidRPr="63FE75BF" w:rsidR="324876D0">
        <w:rPr>
          <w:rFonts w:eastAsia="Calibri"/>
        </w:rPr>
        <w:t>s</w:t>
      </w:r>
      <w:r w:rsidRPr="63FE75BF" w:rsidR="24A5E3BB">
        <w:rPr>
          <w:rFonts w:eastAsia="Calibri"/>
        </w:rPr>
        <w:t xml:space="preserve"> could be</w:t>
      </w:r>
      <w:r w:rsidRPr="63FE75BF" w:rsidR="5CD0D638">
        <w:rPr>
          <w:rFonts w:eastAsia="Calibri"/>
        </w:rPr>
        <w:t xml:space="preserve"> alleviated by </w:t>
      </w:r>
      <w:r w:rsidR="004E4D94">
        <w:rPr>
          <w:rFonts w:eastAsia="Calibri"/>
        </w:rPr>
        <w:t>six</w:t>
      </w:r>
      <w:r w:rsidRPr="63FE75BF" w:rsidR="004E4D94">
        <w:rPr>
          <w:rFonts w:eastAsia="Calibri"/>
        </w:rPr>
        <w:t xml:space="preserve"> </w:t>
      </w:r>
      <w:r w:rsidRPr="63FE75BF" w:rsidR="4F3D81E9">
        <w:rPr>
          <w:rFonts w:eastAsia="Calibri"/>
        </w:rPr>
        <w:t>sets of</w:t>
      </w:r>
      <w:r w:rsidRPr="63FE75BF" w:rsidR="5CD0D638">
        <w:rPr>
          <w:rFonts w:eastAsia="Calibri"/>
        </w:rPr>
        <w:t xml:space="preserve"> </w:t>
      </w:r>
      <w:r w:rsidRPr="63FE75BF" w:rsidR="459A53B0">
        <w:rPr>
          <w:rFonts w:eastAsia="Calibri"/>
        </w:rPr>
        <w:t xml:space="preserve">possible </w:t>
      </w:r>
      <w:r w:rsidRPr="63FE75BF" w:rsidR="5CD0D638">
        <w:rPr>
          <w:rFonts w:eastAsia="Calibri"/>
        </w:rPr>
        <w:t>transmission upgrades</w:t>
      </w:r>
      <w:r w:rsidRPr="63FE75BF" w:rsidR="297C8840">
        <w:rPr>
          <w:rFonts w:eastAsia="Calibri"/>
        </w:rPr>
        <w:t xml:space="preserve"> providing an</w:t>
      </w:r>
      <w:r w:rsidRPr="63FE75BF" w:rsidR="258A5BFD">
        <w:rPr>
          <w:rFonts w:eastAsia="Calibri"/>
        </w:rPr>
        <w:t xml:space="preserve"> estimated additional </w:t>
      </w:r>
      <w:r w:rsidRPr="27F5ED4B" w:rsidR="00222B6E">
        <w:rPr>
          <w:rFonts w:eastAsia="Calibri"/>
        </w:rPr>
        <w:t>1</w:t>
      </w:r>
      <w:r w:rsidR="00DD529F">
        <w:rPr>
          <w:rFonts w:eastAsia="Calibri"/>
        </w:rPr>
        <w:t>3</w:t>
      </w:r>
      <w:r w:rsidRPr="27F5ED4B" w:rsidR="33A00894">
        <w:rPr>
          <w:rFonts w:eastAsia="Calibri"/>
        </w:rPr>
        <w:t>,</w:t>
      </w:r>
      <w:r w:rsidR="00DD529F">
        <w:rPr>
          <w:rFonts w:eastAsia="Calibri"/>
        </w:rPr>
        <w:t>0</w:t>
      </w:r>
      <w:r w:rsidRPr="27F5ED4B" w:rsidR="33A00894">
        <w:rPr>
          <w:rFonts w:eastAsia="Calibri"/>
        </w:rPr>
        <w:t>00</w:t>
      </w:r>
      <w:r w:rsidR="003C16AB">
        <w:rPr>
          <w:rFonts w:eastAsia="Calibri"/>
        </w:rPr>
        <w:t xml:space="preserve"> </w:t>
      </w:r>
      <w:r w:rsidR="00F26A07">
        <w:rPr>
          <w:rFonts w:eastAsia="Calibri"/>
        </w:rPr>
        <w:t>– 1</w:t>
      </w:r>
      <w:r w:rsidR="00EC0165">
        <w:rPr>
          <w:rFonts w:eastAsia="Calibri"/>
        </w:rPr>
        <w:t>7</w:t>
      </w:r>
      <w:r w:rsidR="00F26A07">
        <w:rPr>
          <w:rFonts w:eastAsia="Calibri"/>
        </w:rPr>
        <w:t>,000</w:t>
      </w:r>
      <w:r w:rsidRPr="63FE75BF" w:rsidR="258A5BFD">
        <w:rPr>
          <w:rFonts w:eastAsia="Calibri"/>
        </w:rPr>
        <w:t xml:space="preserve"> MW of transmission capability and costing an estimated</w:t>
      </w:r>
      <w:r w:rsidRPr="63FE75BF" w:rsidR="51BF7A1C">
        <w:rPr>
          <w:rFonts w:eastAsia="Calibri"/>
        </w:rPr>
        <w:t xml:space="preserve"> $</w:t>
      </w:r>
      <w:r w:rsidR="00364E9C">
        <w:rPr>
          <w:rFonts w:eastAsia="Calibri"/>
        </w:rPr>
        <w:t>1.</w:t>
      </w:r>
      <w:r w:rsidRPr="76357CF0" w:rsidR="79B5E877">
        <w:rPr>
          <w:rFonts w:eastAsia="Calibri"/>
        </w:rPr>
        <w:t>2</w:t>
      </w:r>
      <w:r w:rsidR="00364E9C">
        <w:rPr>
          <w:rFonts w:eastAsia="Calibri"/>
        </w:rPr>
        <w:t xml:space="preserve"> – 1.</w:t>
      </w:r>
      <w:r w:rsidR="005F5E4A">
        <w:rPr>
          <w:rFonts w:eastAsia="Calibri"/>
        </w:rPr>
        <w:t>8</w:t>
      </w:r>
      <w:r w:rsidRPr="63FE75BF" w:rsidR="00364E9C">
        <w:rPr>
          <w:rFonts w:eastAsia="Calibri"/>
        </w:rPr>
        <w:t xml:space="preserve"> </w:t>
      </w:r>
      <w:r w:rsidR="00364E9C">
        <w:rPr>
          <w:rFonts w:eastAsia="Calibri"/>
        </w:rPr>
        <w:t>b</w:t>
      </w:r>
      <w:r w:rsidRPr="63FE75BF" w:rsidR="51BF7A1C">
        <w:rPr>
          <w:rFonts w:eastAsia="Calibri"/>
        </w:rPr>
        <w:t>illion.</w:t>
      </w:r>
    </w:p>
    <w:p w:rsidR="7F7F02D9" w:rsidP="0F1570A2" w:rsidRDefault="442A88D9" w14:paraId="2231F145" w14:textId="2562EB31">
      <w:pPr>
        <w:spacing w:after="240"/>
        <w:ind w:left="0"/>
        <w:rPr>
          <w:rFonts w:eastAsia="Calibri"/>
        </w:rPr>
      </w:pPr>
      <w:r w:rsidRPr="62440829">
        <w:rPr>
          <w:rFonts w:eastAsia="Calibri"/>
        </w:rPr>
        <w:lastRenderedPageBreak/>
        <w:t xml:space="preserve">While RESOLVE is </w:t>
      </w:r>
      <w:r w:rsidRPr="62440829" w:rsidR="737CD0ED">
        <w:rPr>
          <w:rFonts w:eastAsia="Calibri"/>
        </w:rPr>
        <w:t xml:space="preserve">currently not </w:t>
      </w:r>
      <w:r w:rsidRPr="62440829">
        <w:rPr>
          <w:rFonts w:eastAsia="Calibri"/>
        </w:rPr>
        <w:t>able to model true hybrids as a potential resource</w:t>
      </w:r>
      <w:r w:rsidRPr="62440829" w:rsidR="6D7F5C71">
        <w:rPr>
          <w:rFonts w:eastAsia="Calibri"/>
        </w:rPr>
        <w:t>, t</w:t>
      </w:r>
      <w:r w:rsidRPr="62440829" w:rsidR="48E8EBD2">
        <w:rPr>
          <w:rFonts w:eastAsia="Calibri"/>
        </w:rPr>
        <w:t xml:space="preserve">he RESOLVE updates and new transmission </w:t>
      </w:r>
      <w:r w:rsidRPr="62440829" w:rsidR="3D3F5747">
        <w:rPr>
          <w:rFonts w:eastAsia="Calibri"/>
        </w:rPr>
        <w:t>constraints</w:t>
      </w:r>
      <w:r w:rsidRPr="62440829" w:rsidR="48E8EBD2">
        <w:rPr>
          <w:rFonts w:eastAsia="Calibri"/>
        </w:rPr>
        <w:t xml:space="preserve"> and expression</w:t>
      </w:r>
      <w:r w:rsidRPr="62440829" w:rsidR="4F5C8997">
        <w:rPr>
          <w:rFonts w:eastAsia="Calibri"/>
        </w:rPr>
        <w:t>s</w:t>
      </w:r>
      <w:r w:rsidRPr="62440829" w:rsidR="19CB9072">
        <w:rPr>
          <w:rFonts w:eastAsia="Calibri"/>
        </w:rPr>
        <w:t xml:space="preserve"> utilized for this portfolio enabled the busbar mapping process to</w:t>
      </w:r>
      <w:r w:rsidRPr="62440829" w:rsidR="5ED15AFC">
        <w:rPr>
          <w:rFonts w:eastAsia="Calibri"/>
        </w:rPr>
        <w:t xml:space="preserve"> co-locate 1</w:t>
      </w:r>
      <w:r w:rsidRPr="62440829" w:rsidR="21F1F459">
        <w:rPr>
          <w:rFonts w:eastAsia="Calibri"/>
        </w:rPr>
        <w:t>1</w:t>
      </w:r>
      <w:r w:rsidRPr="62440829" w:rsidR="5ED15AFC">
        <w:rPr>
          <w:rFonts w:eastAsia="Calibri"/>
        </w:rPr>
        <w:t>,</w:t>
      </w:r>
      <w:r w:rsidRPr="62440829" w:rsidR="7EA2E176">
        <w:rPr>
          <w:rFonts w:eastAsia="Calibri"/>
        </w:rPr>
        <w:t>8</w:t>
      </w:r>
      <w:r w:rsidRPr="62440829" w:rsidR="5ED15AFC">
        <w:rPr>
          <w:rFonts w:eastAsia="Calibri"/>
        </w:rPr>
        <w:t>00 MW of solar with 9,</w:t>
      </w:r>
      <w:r w:rsidRPr="62440829" w:rsidR="05698995">
        <w:rPr>
          <w:rFonts w:eastAsia="Calibri"/>
        </w:rPr>
        <w:t>6</w:t>
      </w:r>
      <w:r w:rsidRPr="62440829" w:rsidR="5ED15AFC">
        <w:rPr>
          <w:rFonts w:eastAsia="Calibri"/>
        </w:rPr>
        <w:t>00 MW of batteries</w:t>
      </w:r>
      <w:r w:rsidRPr="62440829" w:rsidR="3CF11705">
        <w:rPr>
          <w:rFonts w:eastAsia="Calibri"/>
        </w:rPr>
        <w:t xml:space="preserve"> represented by mapping EODS solar and batteries to the same substations</w:t>
      </w:r>
      <w:r w:rsidRPr="62440829" w:rsidR="5ED15AFC">
        <w:rPr>
          <w:rFonts w:eastAsia="Calibri"/>
        </w:rPr>
        <w:t>.</w:t>
      </w:r>
      <w:r w:rsidRPr="62440829" w:rsidR="0CAD5120">
        <w:rPr>
          <w:rFonts w:eastAsia="Calibri"/>
        </w:rPr>
        <w:t xml:space="preserve"> The new transmission expressions better model the interplay between FCDS and EODS resources particularly with </w:t>
      </w:r>
      <w:r w:rsidRPr="62440829" w:rsidR="1B183B6C">
        <w:rPr>
          <w:rFonts w:eastAsia="Calibri"/>
        </w:rPr>
        <w:t xml:space="preserve">respect </w:t>
      </w:r>
      <w:r w:rsidRPr="62440829" w:rsidR="50006AA3">
        <w:rPr>
          <w:rFonts w:eastAsia="Calibri"/>
        </w:rPr>
        <w:t xml:space="preserve">to </w:t>
      </w:r>
      <w:r w:rsidRPr="62440829" w:rsidR="0CAD5120">
        <w:rPr>
          <w:rFonts w:eastAsia="Calibri"/>
        </w:rPr>
        <w:t>storage</w:t>
      </w:r>
      <w:r w:rsidRPr="62440829" w:rsidR="24A437C1">
        <w:rPr>
          <w:rFonts w:eastAsia="Calibri"/>
        </w:rPr>
        <w:t>. These updates capture the ability to use solar and storage together o</w:t>
      </w:r>
      <w:r w:rsidRPr="62440829" w:rsidR="727DCA75">
        <w:rPr>
          <w:rFonts w:eastAsia="Calibri"/>
        </w:rPr>
        <w:t>ver the same transmission</w:t>
      </w:r>
      <w:r w:rsidRPr="62440829" w:rsidR="7D0283E3">
        <w:rPr>
          <w:rFonts w:eastAsia="Calibri"/>
        </w:rPr>
        <w:t>. B</w:t>
      </w:r>
      <w:r w:rsidRPr="62440829" w:rsidR="727DCA75">
        <w:rPr>
          <w:rFonts w:eastAsia="Calibri"/>
        </w:rPr>
        <w:t>y co-locating EODS solar with FCDS</w:t>
      </w:r>
      <w:r w:rsidRPr="62440829" w:rsidR="0C661014">
        <w:rPr>
          <w:rFonts w:eastAsia="Calibri"/>
        </w:rPr>
        <w:t xml:space="preserve"> storage, the busbar mapping process is representing the key aspects of hybrid</w:t>
      </w:r>
      <w:r w:rsidRPr="62440829" w:rsidR="5CB8CD6E">
        <w:rPr>
          <w:rFonts w:eastAsia="Calibri"/>
        </w:rPr>
        <w:t xml:space="preserve"> resources in a deconstructed fashion: </w:t>
      </w:r>
      <w:r w:rsidRPr="62440829" w:rsidR="59B176DE">
        <w:rPr>
          <w:rFonts w:eastAsia="Calibri"/>
        </w:rPr>
        <w:t>utilizing the EODS solar for storage charging and preserving th</w:t>
      </w:r>
      <w:r w:rsidRPr="62440829" w:rsidR="15560551">
        <w:rPr>
          <w:rFonts w:eastAsia="Calibri"/>
        </w:rPr>
        <w:t>e</w:t>
      </w:r>
      <w:r w:rsidRPr="62440829" w:rsidR="59B176DE">
        <w:rPr>
          <w:rFonts w:eastAsia="Calibri"/>
        </w:rPr>
        <w:t xml:space="preserve"> FC</w:t>
      </w:r>
      <w:r w:rsidRPr="62440829" w:rsidR="2A90A113">
        <w:rPr>
          <w:rFonts w:eastAsia="Calibri"/>
        </w:rPr>
        <w:t>DS transmission headroom for storage deliverability</w:t>
      </w:r>
      <w:r w:rsidRPr="62440829" w:rsidR="3C508047">
        <w:rPr>
          <w:rFonts w:eastAsia="Calibri"/>
        </w:rPr>
        <w:t>.</w:t>
      </w:r>
    </w:p>
    <w:p w:rsidR="7F7F02D9" w:rsidP="53C7AF89" w:rsidRDefault="311D4815" w14:paraId="3419262D" w14:textId="2EBBAE29">
      <w:pPr>
        <w:spacing w:after="240"/>
        <w:ind w:left="0"/>
        <w:rPr>
          <w:rFonts w:eastAsia="Calibri"/>
          <w:color w:val="000000" w:themeColor="text1"/>
          <w:szCs w:val="24"/>
        </w:rPr>
      </w:pPr>
      <w:r>
        <w:t>The final busbar mapping of resources result</w:t>
      </w:r>
      <w:r w:rsidR="4950376B">
        <w:t>ed</w:t>
      </w:r>
      <w:r>
        <w:t xml:space="preserve"> in </w:t>
      </w:r>
      <w:r w:rsidR="5E7830D4">
        <w:t xml:space="preserve">several </w:t>
      </w:r>
      <w:r w:rsidR="4F9CDFE5">
        <w:t>transmission exceedances, which are described in more detail in the subsections below.</w:t>
      </w:r>
      <w:r>
        <w:t xml:space="preserve"> </w:t>
      </w:r>
      <w:r w:rsidR="060909A0">
        <w:t>T</w:t>
      </w:r>
      <w:r w:rsidRPr="53C7AF89" w:rsidR="060909A0">
        <w:rPr>
          <w:rFonts w:eastAsia="Calibri"/>
          <w:color w:val="000000" w:themeColor="text1"/>
        </w:rPr>
        <w:t>he transmission constraint analysis conducted in busbar mapping is centered on only the CAISO’s Balancing Area Authority (BAA). The transmission capability and potential upgrades needed in other BAAs are unknown. Thus</w:t>
      </w:r>
      <w:r w:rsidRPr="53C7AF89" w:rsidR="2C2A329F">
        <w:rPr>
          <w:rFonts w:eastAsia="Calibri"/>
          <w:color w:val="000000" w:themeColor="text1"/>
        </w:rPr>
        <w:t>, for example</w:t>
      </w:r>
      <w:r w:rsidRPr="53C7AF89" w:rsidR="060909A0">
        <w:rPr>
          <w:rFonts w:eastAsia="Calibri"/>
          <w:color w:val="000000" w:themeColor="text1"/>
        </w:rPr>
        <w:t>, although the 700 MW of geothermal resources mapped to the Bannister substation within the Imperial Irrigation District’s (IID’s) BAA are unlikely to require any upgrades within the CAISO transmission system, assuming the resources interconnect with the CAISO to the north in the Riverside area, the impacts on the IID’s system are unknown, as are the type and cost of any upgrades that may be required to successfully interconnect the resources to deliver to the CAISO</w:t>
      </w:r>
      <w:r w:rsidRPr="53C7AF89" w:rsidR="17C59FDE">
        <w:rPr>
          <w:rFonts w:eastAsia="Calibri"/>
          <w:color w:val="000000" w:themeColor="text1"/>
        </w:rPr>
        <w:t xml:space="preserve"> border</w:t>
      </w:r>
      <w:r w:rsidRPr="53C7AF89" w:rsidR="060909A0">
        <w:rPr>
          <w:rFonts w:eastAsia="Calibri"/>
          <w:color w:val="000000" w:themeColor="text1"/>
        </w:rPr>
        <w:t>.</w:t>
      </w:r>
    </w:p>
    <w:p w:rsidR="7F7F02D9" w:rsidP="1E2A326A" w:rsidRDefault="02DC865F" w14:paraId="2F87AF13" w14:textId="56FAC4C8">
      <w:pPr>
        <w:spacing w:after="240"/>
        <w:ind w:left="0"/>
      </w:pPr>
      <w:r>
        <w:t>The grid is ever</w:t>
      </w:r>
      <w:r w:rsidR="15589FFE">
        <w:t>-</w:t>
      </w:r>
      <w:r>
        <w:t>evolving and for this reason the CPUC transmits portfolios to the CAISO annually for transmission planning. Nevertheless, s</w:t>
      </w:r>
      <w:r w:rsidR="3F1DDCE6">
        <w:t xml:space="preserve">everal of the exceedances align with those noted in the </w:t>
      </w:r>
      <w:r w:rsidR="4BDB51FC">
        <w:t>2021-2022 TPP 46 MMT portfolio base</w:t>
      </w:r>
      <w:r w:rsidR="014AB857">
        <w:t xml:space="preserve"> case</w:t>
      </w:r>
      <w:r w:rsidR="4BDB51FC">
        <w:t xml:space="preserve"> and 38 MMT portfolio</w:t>
      </w:r>
      <w:r w:rsidR="0D2DB77D">
        <w:t xml:space="preserve"> </w:t>
      </w:r>
      <w:r w:rsidR="4BDB51FC">
        <w:t xml:space="preserve">sensitivity case. This consistency </w:t>
      </w:r>
      <w:r w:rsidR="12722552">
        <w:t xml:space="preserve">provides additional </w:t>
      </w:r>
      <w:r w:rsidR="1FCC774E">
        <w:t>confidence</w:t>
      </w:r>
      <w:r w:rsidR="4106B6BB">
        <w:t xml:space="preserve"> in the updates to RESOLVE a</w:t>
      </w:r>
      <w:r w:rsidR="4F7A00FC">
        <w:t>nd in the new transmission expressions and constraints adopted</w:t>
      </w:r>
      <w:r w:rsidR="7FD6B032">
        <w:t xml:space="preserve"> </w:t>
      </w:r>
      <w:r w:rsidR="2A3C8F99">
        <w:t>in the CAISO</w:t>
      </w:r>
      <w:r w:rsidR="2EF8B8AE">
        <w:t>’s</w:t>
      </w:r>
      <w:r w:rsidR="2A3C8F99">
        <w:t xml:space="preserve"> 2021</w:t>
      </w:r>
      <w:r w:rsidR="2EF8B8AE">
        <w:t xml:space="preserve"> </w:t>
      </w:r>
      <w:r w:rsidR="3914EA03">
        <w:t>W</w:t>
      </w:r>
      <w:r w:rsidR="2A3C8F99">
        <w:t>hite</w:t>
      </w:r>
      <w:r w:rsidR="3BDF6019">
        <w:t xml:space="preserve"> P</w:t>
      </w:r>
      <w:r w:rsidR="2A3C8F99">
        <w:t>aper</w:t>
      </w:r>
      <w:r w:rsidR="4F7A00FC">
        <w:t>.</w:t>
      </w:r>
      <w:r w:rsidR="400DA341">
        <w:t xml:space="preserve"> </w:t>
      </w:r>
      <w:r w:rsidR="512A0FFF">
        <w:t xml:space="preserve">This consistency </w:t>
      </w:r>
      <w:r w:rsidR="400DA341">
        <w:t xml:space="preserve">also indicated that possible resolution to </w:t>
      </w:r>
      <w:r w:rsidR="184845CF">
        <w:t>these</w:t>
      </w:r>
      <w:r w:rsidR="400DA341">
        <w:t xml:space="preserve"> exceedances via upgrades</w:t>
      </w:r>
      <w:r w:rsidR="7FD6B032">
        <w:t xml:space="preserve"> </w:t>
      </w:r>
      <w:r w:rsidR="400DA341">
        <w:t>being studied in the 2021-2022 TPP</w:t>
      </w:r>
      <w:r w:rsidR="3625C1FA">
        <w:t>, thereby</w:t>
      </w:r>
      <w:r w:rsidR="400DA341">
        <w:t xml:space="preserve"> </w:t>
      </w:r>
      <w:r w:rsidR="73FA4BCB">
        <w:t>providing an advantage to the transmission planning.</w:t>
      </w:r>
    </w:p>
    <w:p w:rsidR="7F7F02D9" w:rsidP="53C7AF89" w:rsidRDefault="7F7F02D9" w14:paraId="03FFDAFF" w14:textId="4C71E368">
      <w:pPr>
        <w:spacing w:after="240"/>
        <w:ind w:left="0"/>
        <w:rPr>
          <w:rFonts w:eastAsia="Calibri"/>
          <w:color w:val="000000" w:themeColor="text1"/>
          <w:highlight w:val="yellow"/>
        </w:rPr>
      </w:pPr>
    </w:p>
    <w:p w:rsidRPr="0034444B" w:rsidR="00A12BEE" w:rsidP="005169DA" w:rsidRDefault="2E2E4B88" w14:paraId="4D1F8B23" w14:textId="6E688C9A">
      <w:pPr>
        <w:pStyle w:val="Heading3"/>
      </w:pPr>
      <w:bookmarkStart w:name="_Toc95124832" w:id="152"/>
      <w:bookmarkStart w:name="_Toc90563268" w:id="153"/>
      <w:r>
        <w:t xml:space="preserve">Guidance on the </w:t>
      </w:r>
      <w:r w:rsidR="0ACD6BED">
        <w:t xml:space="preserve">38 </w:t>
      </w:r>
      <w:r w:rsidR="7D7BE723">
        <w:t xml:space="preserve">MMT with </w:t>
      </w:r>
      <w:r w:rsidDel="7D7BE723">
        <w:t>20</w:t>
      </w:r>
      <w:r w:rsidDel="35142DC0">
        <w:t>20</w:t>
      </w:r>
      <w:r w:rsidR="35142DC0">
        <w:t xml:space="preserve"> </w:t>
      </w:r>
      <w:r w:rsidR="7D7BE723">
        <w:t>IEPR</w:t>
      </w:r>
      <w:r w:rsidR="753DFB4E">
        <w:t xml:space="preserve"> with High EV</w:t>
      </w:r>
      <w:r>
        <w:t xml:space="preserve"> Base Case Resource Portfolio</w:t>
      </w:r>
      <w:bookmarkEnd w:id="152"/>
      <w:bookmarkEnd w:id="153"/>
    </w:p>
    <w:p w:rsidR="12411C98" w:rsidP="00542635" w:rsidRDefault="41CEB518" w14:paraId="3843D0DB" w14:textId="43249010">
      <w:pPr>
        <w:spacing w:after="120"/>
        <w:ind w:left="0"/>
      </w:pPr>
      <w:r>
        <w:t xml:space="preserve">As described in greater detail in Section </w:t>
      </w:r>
      <w:r>
        <w:fldChar w:fldCharType="begin"/>
      </w:r>
      <w:r>
        <w:instrText xml:space="preserve"> REF _Ref85804839 \r \h </w:instrText>
      </w:r>
      <w:r>
        <w:fldChar w:fldCharType="separate"/>
      </w:r>
      <w:r w:rsidR="00B71FDA">
        <w:t>7</w:t>
      </w:r>
      <w:r>
        <w:fldChar w:fldCharType="end"/>
      </w:r>
      <w:r>
        <w:t xml:space="preserve">, the </w:t>
      </w:r>
      <w:r w:rsidR="1888AEB6">
        <w:t xml:space="preserve">mapped </w:t>
      </w:r>
      <w:r>
        <w:t>resources exceed existing transmission limi</w:t>
      </w:r>
      <w:r w:rsidR="621800A5">
        <w:t xml:space="preserve">ts </w:t>
      </w:r>
      <w:r w:rsidR="41F53365">
        <w:t>for</w:t>
      </w:r>
      <w:r w:rsidR="621800A5">
        <w:t xml:space="preserve"> </w:t>
      </w:r>
      <w:r w:rsidR="7D610E3C">
        <w:t xml:space="preserve">the following </w:t>
      </w:r>
      <w:r w:rsidR="41F53365">
        <w:t>constraints</w:t>
      </w:r>
      <w:r w:rsidR="0EB2EEAE">
        <w:t>:</w:t>
      </w:r>
    </w:p>
    <w:p w:rsidRPr="00EA5A12" w:rsidR="1291DCB4" w:rsidP="48E13C77" w:rsidRDefault="1291DCB4" w14:paraId="3EAB6C2C" w14:textId="4D3AD70A">
      <w:pPr>
        <w:pStyle w:val="ListParagraph"/>
        <w:numPr>
          <w:ilvl w:val="0"/>
          <w:numId w:val="85"/>
        </w:numPr>
        <w:spacing w:after="120"/>
        <w:rPr>
          <w:b/>
        </w:rPr>
      </w:pPr>
      <w:r w:rsidRPr="48E13C77">
        <w:rPr>
          <w:rFonts w:eastAsia="Calibri"/>
          <w:b/>
          <w:bCs/>
        </w:rPr>
        <w:t xml:space="preserve">Greater LA &amp; Tehachapi Areas – </w:t>
      </w:r>
      <w:r w:rsidRPr="48E13C77" w:rsidR="60D1C716">
        <w:rPr>
          <w:rFonts w:eastAsia="Calibri"/>
          <w:b/>
          <w:bCs/>
        </w:rPr>
        <w:t xml:space="preserve">Laguna Bell </w:t>
      </w:r>
      <w:r w:rsidRPr="27F5ED4B" w:rsidR="0CF3FC04">
        <w:rPr>
          <w:rFonts w:eastAsia="Calibri"/>
          <w:b/>
          <w:bCs/>
        </w:rPr>
        <w:t>-</w:t>
      </w:r>
      <w:r w:rsidRPr="48E13C77" w:rsidR="60D1C716">
        <w:rPr>
          <w:rFonts w:eastAsia="Calibri"/>
          <w:b/>
          <w:bCs/>
        </w:rPr>
        <w:t xml:space="preserve"> Mesa Constraint: </w:t>
      </w:r>
      <w:r w:rsidRPr="48E13C77" w:rsidR="60D1C716">
        <w:rPr>
          <w:rFonts w:eastAsia="Calibri"/>
        </w:rPr>
        <w:t>The FCDS transmission limit exceedance in this constraint could be alleviated by a transmission upgrade that would increase the estimated FCDS transmission capacity by 3,1</w:t>
      </w:r>
      <w:r w:rsidRPr="48E13C77" w:rsidR="5325A376">
        <w:rPr>
          <w:rFonts w:eastAsia="Calibri"/>
        </w:rPr>
        <w:t>70 MW, with a CAISO estimated cost of $15 million and a 27-month time to complete.</w:t>
      </w:r>
    </w:p>
    <w:p w:rsidR="00EA5A12" w:rsidP="48E13C77" w:rsidRDefault="00EA5A12" w14:paraId="245D102F" w14:textId="70D1FD06">
      <w:pPr>
        <w:pStyle w:val="ListParagraph"/>
        <w:numPr>
          <w:ilvl w:val="0"/>
          <w:numId w:val="85"/>
        </w:numPr>
        <w:spacing w:after="120"/>
        <w:rPr>
          <w:b/>
          <w:bCs/>
        </w:rPr>
      </w:pPr>
      <w:r>
        <w:rPr>
          <w:rFonts w:eastAsia="Calibri"/>
          <w:b/>
          <w:bCs/>
        </w:rPr>
        <w:t>Tehachapi Area –</w:t>
      </w:r>
      <w:r>
        <w:rPr>
          <w:b/>
          <w:bCs/>
        </w:rPr>
        <w:t xml:space="preserve"> Antelope - Vincent Constraint: </w:t>
      </w:r>
      <w:r w:rsidRPr="48E13C77" w:rsidR="002F0501">
        <w:rPr>
          <w:rFonts w:eastAsia="Calibri"/>
        </w:rPr>
        <w:t xml:space="preserve">The FCDS transmission limit exceedance in this constraint could be alleviated by a transmission upgrade that would increase the estimated FCDS transmission capacity by </w:t>
      </w:r>
      <w:r w:rsidR="002F0501">
        <w:rPr>
          <w:rFonts w:eastAsia="Calibri"/>
        </w:rPr>
        <w:t>2</w:t>
      </w:r>
      <w:r w:rsidRPr="48E13C77" w:rsidR="002F0501">
        <w:rPr>
          <w:rFonts w:eastAsia="Calibri"/>
        </w:rPr>
        <w:t>,7</w:t>
      </w:r>
      <w:r w:rsidR="002F0501">
        <w:rPr>
          <w:rFonts w:eastAsia="Calibri"/>
        </w:rPr>
        <w:t>0</w:t>
      </w:r>
      <w:r w:rsidRPr="48E13C77" w:rsidR="002F0501">
        <w:rPr>
          <w:rFonts w:eastAsia="Calibri"/>
        </w:rPr>
        <w:t xml:space="preserve">0 MW, with a CAISO estimated cost of $15 million and a </w:t>
      </w:r>
      <w:r w:rsidR="00D5030A">
        <w:rPr>
          <w:rFonts w:eastAsia="Calibri"/>
        </w:rPr>
        <w:t>18</w:t>
      </w:r>
      <w:r w:rsidRPr="48E13C77" w:rsidR="002F0501">
        <w:rPr>
          <w:rFonts w:eastAsia="Calibri"/>
        </w:rPr>
        <w:t>-month time to complete</w:t>
      </w:r>
    </w:p>
    <w:p w:rsidR="7B428126" w:rsidP="32A17AF2" w:rsidRDefault="2B5E4576" w14:paraId="1A088826" w14:textId="70E464C6">
      <w:pPr>
        <w:pStyle w:val="ListParagraph"/>
        <w:numPr>
          <w:ilvl w:val="0"/>
          <w:numId w:val="85"/>
        </w:numPr>
        <w:spacing w:after="120"/>
        <w:rPr>
          <w:rFonts w:asciiTheme="minorHAnsi" w:hAnsiTheme="minorHAnsi" w:eastAsiaTheme="minorEastAsia" w:cstheme="minorBidi"/>
          <w:b/>
          <w:bCs/>
          <w:szCs w:val="24"/>
        </w:rPr>
      </w:pPr>
      <w:r w:rsidRPr="26BD5BD2">
        <w:rPr>
          <w:rFonts w:eastAsia="Calibri"/>
          <w:b/>
          <w:bCs/>
        </w:rPr>
        <w:t>San Diego &amp; Imperial Area – San Diego Internal Constraint</w:t>
      </w:r>
      <w:r w:rsidRPr="51CD6D73" w:rsidR="4ECA4845">
        <w:rPr>
          <w:rFonts w:eastAsia="Calibri"/>
          <w:b/>
          <w:bCs/>
        </w:rPr>
        <w:t>:</w:t>
      </w:r>
      <w:r w:rsidRPr="10E32088">
        <w:rPr>
          <w:rFonts w:eastAsia="Calibri"/>
          <w:b/>
        </w:rPr>
        <w:t xml:space="preserve"> </w:t>
      </w:r>
      <w:r w:rsidRPr="74B73764" w:rsidR="537A0689">
        <w:rPr>
          <w:rFonts w:eastAsia="Calibri"/>
        </w:rPr>
        <w:t xml:space="preserve">The FCDS transmission limit exceedance </w:t>
      </w:r>
      <w:r w:rsidRPr="2DB749EA" w:rsidR="537A0689">
        <w:rPr>
          <w:rFonts w:eastAsia="Calibri"/>
        </w:rPr>
        <w:t>in this constraint could be resolved by a transmission upgrade</w:t>
      </w:r>
      <w:r w:rsidRPr="556225CF">
        <w:rPr>
          <w:rFonts w:eastAsia="Calibri"/>
        </w:rPr>
        <w:t xml:space="preserve"> </w:t>
      </w:r>
      <w:r w:rsidRPr="419BE10D" w:rsidR="537A0689">
        <w:rPr>
          <w:rFonts w:eastAsia="Calibri"/>
        </w:rPr>
        <w:t xml:space="preserve">that would </w:t>
      </w:r>
      <w:r w:rsidRPr="419BE10D" w:rsidR="537A0689">
        <w:rPr>
          <w:rFonts w:eastAsia="Calibri"/>
        </w:rPr>
        <w:lastRenderedPageBreak/>
        <w:t xml:space="preserve">increase the </w:t>
      </w:r>
      <w:r w:rsidRPr="419BE10D" w:rsidR="42D7566A">
        <w:rPr>
          <w:rFonts w:eastAsia="Calibri"/>
        </w:rPr>
        <w:t>estimated FCDS transmission capacity by</w:t>
      </w:r>
      <w:r>
        <w:t xml:space="preserve"> </w:t>
      </w:r>
      <w:r w:rsidR="32E63AC8">
        <w:t xml:space="preserve">2,000 MW, </w:t>
      </w:r>
      <w:r w:rsidR="6A053BDB">
        <w:t>with a CAISO estimated cost of $89 million and 18</w:t>
      </w:r>
      <w:r w:rsidR="00D11EA8">
        <w:t>-</w:t>
      </w:r>
      <w:r w:rsidR="6A053BDB">
        <w:t>month time to complete.</w:t>
      </w:r>
    </w:p>
    <w:p w:rsidR="7B428126" w:rsidP="32A17AF2" w:rsidRDefault="6D859D47" w14:paraId="6433C39D" w14:textId="5EE5846D">
      <w:pPr>
        <w:pStyle w:val="ListParagraph"/>
        <w:numPr>
          <w:ilvl w:val="0"/>
          <w:numId w:val="85"/>
        </w:numPr>
        <w:spacing w:after="120"/>
        <w:rPr>
          <w:b/>
        </w:rPr>
      </w:pPr>
      <w:r w:rsidRPr="7139335A">
        <w:rPr>
          <w:rFonts w:eastAsia="Calibri"/>
          <w:b/>
        </w:rPr>
        <w:t xml:space="preserve">Southern </w:t>
      </w:r>
      <w:r w:rsidRPr="63572979" w:rsidR="75198CF5">
        <w:rPr>
          <w:rFonts w:eastAsia="Calibri"/>
          <w:b/>
          <w:bCs/>
        </w:rPr>
        <w:t>Nevada</w:t>
      </w:r>
      <w:r w:rsidRPr="51CD6D73" w:rsidR="75198CF5">
        <w:rPr>
          <w:rFonts w:eastAsia="Calibri"/>
          <w:b/>
          <w:bCs/>
        </w:rPr>
        <w:t xml:space="preserve"> Area</w:t>
      </w:r>
      <w:r w:rsidRPr="63572979" w:rsidR="75198CF5">
        <w:rPr>
          <w:rFonts w:eastAsia="Calibri"/>
          <w:b/>
          <w:bCs/>
        </w:rPr>
        <w:t xml:space="preserve"> – GLW-VEA Area Constraint:</w:t>
      </w:r>
      <w:r w:rsidR="75198CF5">
        <w:t xml:space="preserve"> </w:t>
      </w:r>
      <w:r w:rsidR="5B4150F6">
        <w:t xml:space="preserve">The FCDS and EODS transmission limit exceedances in this </w:t>
      </w:r>
      <w:r w:rsidR="38047945">
        <w:t>constraint</w:t>
      </w:r>
      <w:r w:rsidR="5B4150F6">
        <w:t xml:space="preserve"> could be</w:t>
      </w:r>
      <w:r w:rsidR="003D1E11">
        <w:t xml:space="preserve"> partially</w:t>
      </w:r>
      <w:r w:rsidR="5B4150F6">
        <w:t xml:space="preserve"> resolved by a transmission upgrade that would increase the estimated transmission capacity by</w:t>
      </w:r>
      <w:r w:rsidR="2EB99193">
        <w:t xml:space="preserve"> 1,000 MW FCDS and 1,100 MW EODS, with a CAISO estimated cost of $</w:t>
      </w:r>
      <w:r w:rsidR="005F0166">
        <w:t>2</w:t>
      </w:r>
      <w:r w:rsidR="003D1E11">
        <w:t>78</w:t>
      </w:r>
      <w:r w:rsidR="005F0166">
        <w:t xml:space="preserve"> </w:t>
      </w:r>
      <w:r w:rsidR="2EB99193">
        <w:t xml:space="preserve">million and 5-year time to complete. </w:t>
      </w:r>
      <w:r w:rsidR="003D1E11">
        <w:t>However,</w:t>
      </w:r>
      <w:r w:rsidR="0069042B">
        <w:t xml:space="preserve"> </w:t>
      </w:r>
      <w:r w:rsidR="0081454C">
        <w:t xml:space="preserve">further </w:t>
      </w:r>
      <w:r w:rsidR="0069042B">
        <w:t>transmission upgrade</w:t>
      </w:r>
      <w:r w:rsidR="0081454C">
        <w:t>s</w:t>
      </w:r>
      <w:r w:rsidR="00453168">
        <w:t xml:space="preserve"> </w:t>
      </w:r>
      <w:r w:rsidR="0081454C">
        <w:t>are</w:t>
      </w:r>
      <w:r w:rsidR="00453168">
        <w:t xml:space="preserve"> likely needed to alleviate the </w:t>
      </w:r>
      <w:r w:rsidR="07F5C4A4">
        <w:t>entire</w:t>
      </w:r>
      <w:r w:rsidR="00453168">
        <w:t xml:space="preserve"> exceedance</w:t>
      </w:r>
      <w:r w:rsidR="70AC38A2">
        <w:t xml:space="preserve"> created by the number of resources mapped to the area</w:t>
      </w:r>
      <w:r w:rsidR="00453168">
        <w:t>.</w:t>
      </w:r>
      <w:r w:rsidR="00426896">
        <w:t xml:space="preserve"> A stakeholder identified partial 500 kV</w:t>
      </w:r>
      <w:r w:rsidR="0081454C">
        <w:t xml:space="preserve"> upgrade</w:t>
      </w:r>
      <w:r w:rsidR="00A87F12">
        <w:t xml:space="preserve"> costing an estimated $280 million, which has not yet been studied by the CAISO,</w:t>
      </w:r>
      <w:r w:rsidR="0081454C">
        <w:t xml:space="preserve"> </w:t>
      </w:r>
      <w:r w:rsidR="00A87F12">
        <w:t xml:space="preserve">could </w:t>
      </w:r>
      <w:r w:rsidR="00E57C31">
        <w:t xml:space="preserve">provide an </w:t>
      </w:r>
      <w:r w:rsidR="007B54FF">
        <w:t>up to</w:t>
      </w:r>
      <w:r w:rsidR="00E57C31">
        <w:t xml:space="preserve"> 2,000 MW</w:t>
      </w:r>
      <w:r w:rsidR="00690518">
        <w:t xml:space="preserve"> of </w:t>
      </w:r>
      <w:r w:rsidR="007B54FF">
        <w:t xml:space="preserve">additional </w:t>
      </w:r>
      <w:r w:rsidR="00690518">
        <w:t>transmission capability</w:t>
      </w:r>
      <w:r w:rsidR="00AB482A">
        <w:t xml:space="preserve"> and warrants study by the CAISO as a potential solution to this exceedance.</w:t>
      </w:r>
    </w:p>
    <w:p w:rsidRPr="00CA10A4" w:rsidR="7B428126" w:rsidP="68E581DE" w:rsidRDefault="59F95CCC" w14:paraId="049B0D20" w14:textId="339B708B">
      <w:pPr>
        <w:pStyle w:val="ListParagraph"/>
        <w:numPr>
          <w:ilvl w:val="0"/>
          <w:numId w:val="85"/>
        </w:numPr>
        <w:spacing w:after="120"/>
        <w:rPr>
          <w:rFonts w:asciiTheme="minorHAnsi" w:hAnsiTheme="minorHAnsi"/>
          <w:b/>
        </w:rPr>
      </w:pPr>
      <w:r w:rsidRPr="68E581DE">
        <w:rPr>
          <w:rFonts w:eastAsia="Garamond" w:cs="Garamond"/>
          <w:b/>
          <w:bCs/>
        </w:rPr>
        <w:t xml:space="preserve">Southern PG&amp;E – </w:t>
      </w:r>
      <w:r w:rsidRPr="68E581DE" w:rsidR="00443950">
        <w:rPr>
          <w:rFonts w:eastAsia="Garamond" w:cs="Garamond"/>
          <w:b/>
          <w:bCs/>
        </w:rPr>
        <w:t>Multiple Constraints</w:t>
      </w:r>
      <w:r w:rsidRPr="68E581DE">
        <w:rPr>
          <w:rFonts w:eastAsia="Garamond" w:cs="Garamond"/>
          <w:b/>
          <w:bCs/>
        </w:rPr>
        <w:t xml:space="preserve">: </w:t>
      </w:r>
      <w:r w:rsidRPr="68E581DE" w:rsidR="3B3B5CA6">
        <w:rPr>
          <w:rFonts w:eastAsia="Garamond" w:cs="Garamond"/>
        </w:rPr>
        <w:t xml:space="preserve">The EODS </w:t>
      </w:r>
      <w:r w:rsidRPr="68E581DE" w:rsidR="00655E3A">
        <w:rPr>
          <w:rFonts w:eastAsia="Garamond" w:cs="Garamond"/>
        </w:rPr>
        <w:t xml:space="preserve">and FCDS </w:t>
      </w:r>
      <w:r w:rsidRPr="68E581DE" w:rsidR="0BD8731E">
        <w:rPr>
          <w:rFonts w:eastAsia="Garamond" w:cs="Garamond"/>
        </w:rPr>
        <w:t>transmission limit exceedance</w:t>
      </w:r>
      <w:r w:rsidRPr="68E581DE" w:rsidR="00655E3A">
        <w:rPr>
          <w:rFonts w:eastAsia="Garamond" w:cs="Garamond"/>
        </w:rPr>
        <w:t>s</w:t>
      </w:r>
      <w:r w:rsidRPr="68E581DE" w:rsidR="0BD8731E">
        <w:rPr>
          <w:rFonts w:eastAsia="Garamond" w:cs="Garamond"/>
        </w:rPr>
        <w:t xml:space="preserve"> in </w:t>
      </w:r>
      <w:r w:rsidRPr="68E581DE" w:rsidR="00655E3A">
        <w:rPr>
          <w:rFonts w:eastAsia="Garamond" w:cs="Garamond"/>
        </w:rPr>
        <w:t xml:space="preserve">these </w:t>
      </w:r>
      <w:r w:rsidRPr="68E581DE" w:rsidR="3B3B5CA6">
        <w:rPr>
          <w:rFonts w:eastAsia="Garamond" w:cs="Garamond"/>
        </w:rPr>
        <w:t>constraint</w:t>
      </w:r>
      <w:r w:rsidRPr="68E581DE" w:rsidR="00257F99">
        <w:rPr>
          <w:rFonts w:eastAsia="Garamond" w:cs="Garamond"/>
        </w:rPr>
        <w:t>s</w:t>
      </w:r>
      <w:r w:rsidRPr="68E581DE" w:rsidR="0BD8731E">
        <w:rPr>
          <w:rFonts w:eastAsia="Garamond" w:cs="Garamond"/>
        </w:rPr>
        <w:t xml:space="preserve"> could be resolved by transmission upgrade</w:t>
      </w:r>
      <w:r w:rsidRPr="68E581DE" w:rsidR="00655E3A">
        <w:rPr>
          <w:rFonts w:eastAsia="Garamond" w:cs="Garamond"/>
        </w:rPr>
        <w:t>s identified in the CAISO’s 2021 White Paper</w:t>
      </w:r>
      <w:r w:rsidRPr="68E581DE" w:rsidR="0BD8731E">
        <w:rPr>
          <w:rFonts w:eastAsia="Garamond" w:cs="Garamond"/>
        </w:rPr>
        <w:t xml:space="preserve"> </w:t>
      </w:r>
      <w:r w:rsidRPr="68E581DE" w:rsidR="3B3B5CA6">
        <w:rPr>
          <w:rFonts w:eastAsia="Garamond" w:cs="Garamond"/>
        </w:rPr>
        <w:t xml:space="preserve">that would increase the </w:t>
      </w:r>
      <w:r w:rsidRPr="68E581DE" w:rsidR="18C035C9">
        <w:rPr>
          <w:rFonts w:eastAsia="Garamond" w:cs="Garamond"/>
        </w:rPr>
        <w:t>estimated</w:t>
      </w:r>
      <w:r w:rsidRPr="68E581DE" w:rsidR="00257F99">
        <w:rPr>
          <w:rFonts w:eastAsia="Garamond" w:cs="Garamond"/>
        </w:rPr>
        <w:t xml:space="preserve"> </w:t>
      </w:r>
      <w:r w:rsidRPr="76357CF0" w:rsidR="0EB6C9A7">
        <w:rPr>
          <w:rFonts w:eastAsia="Garamond" w:cs="Garamond"/>
        </w:rPr>
        <w:t>the</w:t>
      </w:r>
      <w:r w:rsidRPr="76357CF0" w:rsidR="00257F99">
        <w:rPr>
          <w:rFonts w:eastAsia="Garamond" w:cs="Garamond"/>
        </w:rPr>
        <w:t xml:space="preserve"> </w:t>
      </w:r>
      <w:r w:rsidRPr="68E581DE" w:rsidR="00257F99">
        <w:rPr>
          <w:rFonts w:eastAsia="Garamond" w:cs="Garamond"/>
        </w:rPr>
        <w:t xml:space="preserve">FCDS capacity by 100 MW </w:t>
      </w:r>
      <w:r w:rsidRPr="68E581DE" w:rsidR="36A3B3DE">
        <w:rPr>
          <w:rFonts w:eastAsia="Garamond" w:cs="Garamond"/>
        </w:rPr>
        <w:t>for the Wilson-</w:t>
      </w:r>
      <w:proofErr w:type="spellStart"/>
      <w:r w:rsidRPr="68E581DE" w:rsidR="36A3B3DE">
        <w:rPr>
          <w:rFonts w:eastAsia="Garamond" w:cs="Garamond"/>
        </w:rPr>
        <w:t>Storey</w:t>
      </w:r>
      <w:proofErr w:type="spellEnd"/>
      <w:r w:rsidRPr="68E581DE" w:rsidR="36A3B3DE">
        <w:rPr>
          <w:rFonts w:eastAsia="Garamond" w:cs="Garamond"/>
        </w:rPr>
        <w:t xml:space="preserve">-Borden 230 kV Constraint </w:t>
      </w:r>
      <w:r w:rsidRPr="68E581DE" w:rsidR="00257F99">
        <w:rPr>
          <w:rFonts w:eastAsia="Garamond" w:cs="Garamond"/>
        </w:rPr>
        <w:t>and</w:t>
      </w:r>
      <w:r w:rsidRPr="68E581DE" w:rsidR="18C035C9">
        <w:rPr>
          <w:rFonts w:eastAsia="Garamond" w:cs="Garamond"/>
        </w:rPr>
        <w:t xml:space="preserve"> </w:t>
      </w:r>
      <w:r w:rsidRPr="76357CF0" w:rsidR="5BAC1211">
        <w:rPr>
          <w:rFonts w:eastAsia="Garamond" w:cs="Garamond"/>
        </w:rPr>
        <w:t>the</w:t>
      </w:r>
      <w:r w:rsidRPr="76357CF0" w:rsidR="18C035C9">
        <w:rPr>
          <w:rFonts w:eastAsia="Garamond" w:cs="Garamond"/>
        </w:rPr>
        <w:t xml:space="preserve"> </w:t>
      </w:r>
      <w:r w:rsidRPr="68E581DE" w:rsidR="26571A30">
        <w:rPr>
          <w:rFonts w:eastAsia="Garamond" w:cs="Garamond"/>
        </w:rPr>
        <w:t>EODS</w:t>
      </w:r>
      <w:r w:rsidRPr="68E581DE" w:rsidR="3405EACB">
        <w:rPr>
          <w:rFonts w:eastAsia="Garamond" w:cs="Garamond"/>
        </w:rPr>
        <w:t xml:space="preserve"> </w:t>
      </w:r>
      <w:r w:rsidRPr="68E581DE" w:rsidR="18C035C9">
        <w:rPr>
          <w:rFonts w:eastAsia="Garamond" w:cs="Garamond"/>
        </w:rPr>
        <w:t>capacity by 1,300 MW</w:t>
      </w:r>
      <w:r w:rsidRPr="68E581DE" w:rsidR="21B3E255">
        <w:rPr>
          <w:rFonts w:eastAsia="Garamond" w:cs="Garamond"/>
        </w:rPr>
        <w:t xml:space="preserve"> for the Moss Landing-Las Aguilas 230 kV constraint</w:t>
      </w:r>
      <w:r w:rsidRPr="68E581DE" w:rsidR="18C035C9">
        <w:rPr>
          <w:rFonts w:eastAsia="Garamond" w:cs="Garamond"/>
        </w:rPr>
        <w:t>,</w:t>
      </w:r>
      <w:r w:rsidRPr="68E581DE" w:rsidR="3405EACB">
        <w:rPr>
          <w:rFonts w:eastAsia="Garamond" w:cs="Garamond"/>
        </w:rPr>
        <w:t xml:space="preserve"> with a </w:t>
      </w:r>
      <w:r w:rsidRPr="68E581DE" w:rsidR="0071548C">
        <w:rPr>
          <w:rFonts w:eastAsia="Garamond" w:cs="Garamond"/>
        </w:rPr>
        <w:t>CAISO</w:t>
      </w:r>
      <w:r w:rsidRPr="68E581DE" w:rsidR="18C035C9">
        <w:rPr>
          <w:rFonts w:eastAsia="Garamond" w:cs="Garamond"/>
        </w:rPr>
        <w:t xml:space="preserve"> </w:t>
      </w:r>
      <w:r w:rsidRPr="68E581DE" w:rsidR="3405EACB">
        <w:rPr>
          <w:rFonts w:eastAsia="Garamond" w:cs="Garamond"/>
        </w:rPr>
        <w:t>estimated cost</w:t>
      </w:r>
      <w:r w:rsidRPr="68E581DE" w:rsidR="72236B40">
        <w:rPr>
          <w:rFonts w:eastAsia="Garamond" w:cs="Garamond"/>
        </w:rPr>
        <w:t xml:space="preserve"> of </w:t>
      </w:r>
      <w:r w:rsidRPr="68E581DE" w:rsidR="00F84D10">
        <w:rPr>
          <w:rFonts w:eastAsia="Garamond" w:cs="Garamond"/>
        </w:rPr>
        <w:t xml:space="preserve">$232 million and </w:t>
      </w:r>
      <w:r w:rsidRPr="68E581DE" w:rsidR="72236B40">
        <w:rPr>
          <w:rFonts w:eastAsia="Garamond" w:cs="Garamond"/>
        </w:rPr>
        <w:t>$</w:t>
      </w:r>
      <w:r w:rsidRPr="68E581DE" w:rsidR="18C035C9">
        <w:rPr>
          <w:rFonts w:eastAsia="Garamond" w:cs="Garamond"/>
        </w:rPr>
        <w:t>48</w:t>
      </w:r>
      <w:r w:rsidRPr="68E581DE" w:rsidR="72236B40">
        <w:rPr>
          <w:rFonts w:eastAsia="Garamond" w:cs="Garamond"/>
        </w:rPr>
        <w:t xml:space="preserve"> million</w:t>
      </w:r>
      <w:r w:rsidRPr="68E581DE" w:rsidR="00F84D10">
        <w:rPr>
          <w:rFonts w:eastAsia="Garamond" w:cs="Garamond"/>
        </w:rPr>
        <w:t xml:space="preserve"> </w:t>
      </w:r>
      <w:r w:rsidRPr="68E581DE" w:rsidR="00BB1097">
        <w:rPr>
          <w:rFonts w:eastAsia="Garamond" w:cs="Garamond"/>
        </w:rPr>
        <w:t>respectively</w:t>
      </w:r>
      <w:r w:rsidRPr="68E581DE" w:rsidR="459D22E7">
        <w:rPr>
          <w:rFonts w:eastAsia="Garamond" w:cs="Garamond"/>
        </w:rPr>
        <w:t>,</w:t>
      </w:r>
      <w:r w:rsidRPr="68E581DE" w:rsidR="197D3CE2">
        <w:rPr>
          <w:rFonts w:eastAsia="Garamond" w:cs="Garamond"/>
        </w:rPr>
        <w:t xml:space="preserve"> </w:t>
      </w:r>
      <w:r w:rsidRPr="68E581DE" w:rsidR="18C035C9">
        <w:rPr>
          <w:rFonts w:eastAsia="Garamond" w:cs="Garamond"/>
        </w:rPr>
        <w:t xml:space="preserve">and </w:t>
      </w:r>
      <w:r w:rsidRPr="68E581DE" w:rsidR="00BB1097">
        <w:rPr>
          <w:rFonts w:eastAsia="Garamond" w:cs="Garamond"/>
        </w:rPr>
        <w:t xml:space="preserve">4 and </w:t>
      </w:r>
      <w:r w:rsidRPr="68E581DE" w:rsidR="6BD3530A">
        <w:rPr>
          <w:rFonts w:eastAsia="Garamond" w:cs="Garamond"/>
        </w:rPr>
        <w:t>8year time</w:t>
      </w:r>
      <w:r w:rsidRPr="68E581DE" w:rsidR="00BB1097">
        <w:rPr>
          <w:rFonts w:eastAsia="Garamond" w:cs="Garamond"/>
        </w:rPr>
        <w:t xml:space="preserve"> frames</w:t>
      </w:r>
      <w:r w:rsidRPr="68E581DE" w:rsidR="6BD3530A">
        <w:rPr>
          <w:rFonts w:eastAsia="Garamond" w:cs="Garamond"/>
        </w:rPr>
        <w:t xml:space="preserve"> to complete.</w:t>
      </w:r>
      <w:r w:rsidRPr="68E581DE">
        <w:rPr>
          <w:rFonts w:eastAsia="Garamond" w:cs="Garamond"/>
        </w:rPr>
        <w:t xml:space="preserve"> </w:t>
      </w:r>
      <w:r w:rsidRPr="68E581DE" w:rsidR="4CD1A261">
        <w:rPr>
          <w:rFonts w:eastAsia="Garamond" w:cs="Garamond"/>
        </w:rPr>
        <w:t>Additionally,</w:t>
      </w:r>
      <w:r w:rsidRPr="68E581DE" w:rsidR="00BB1097">
        <w:rPr>
          <w:rFonts w:eastAsia="Garamond" w:cs="Garamond"/>
        </w:rPr>
        <w:t xml:space="preserve"> the new Manning 500 kV Substation upgrade identified in the 2021-2022 TPP </w:t>
      </w:r>
      <w:r w:rsidR="002466F6">
        <w:rPr>
          <w:rFonts w:eastAsia="Garamond" w:cs="Garamond"/>
        </w:rPr>
        <w:t xml:space="preserve">Draft </w:t>
      </w:r>
      <w:r w:rsidRPr="68E581DE" w:rsidR="00BB1097">
        <w:rPr>
          <w:rFonts w:eastAsia="Garamond" w:cs="Garamond"/>
        </w:rPr>
        <w:t>Report</w:t>
      </w:r>
      <w:r w:rsidRPr="68E581DE" w:rsidR="003A6829">
        <w:rPr>
          <w:rFonts w:eastAsia="Garamond" w:cs="Garamond"/>
        </w:rPr>
        <w:t xml:space="preserve"> could </w:t>
      </w:r>
      <w:r w:rsidRPr="68E581DE" w:rsidR="3A4CE447">
        <w:rPr>
          <w:rFonts w:eastAsia="Garamond" w:cs="Garamond"/>
        </w:rPr>
        <w:t xml:space="preserve">potentially be a </w:t>
      </w:r>
      <w:r w:rsidRPr="68E581DE" w:rsidR="003A6829">
        <w:rPr>
          <w:rFonts w:eastAsia="Garamond" w:cs="Garamond"/>
        </w:rPr>
        <w:t xml:space="preserve">more </w:t>
      </w:r>
      <w:r w:rsidRPr="68E581DE" w:rsidR="0065633F">
        <w:rPr>
          <w:rFonts w:eastAsia="Garamond" w:cs="Garamond"/>
        </w:rPr>
        <w:t>cost-effective</w:t>
      </w:r>
      <w:r w:rsidRPr="68E581DE" w:rsidR="003A6829">
        <w:rPr>
          <w:rFonts w:eastAsia="Garamond" w:cs="Garamond"/>
        </w:rPr>
        <w:t xml:space="preserve"> upgrade</w:t>
      </w:r>
      <w:r w:rsidRPr="68E581DE" w:rsidR="006F5F6A">
        <w:rPr>
          <w:rFonts w:eastAsia="Garamond" w:cs="Garamond"/>
        </w:rPr>
        <w:t xml:space="preserve"> to alleviate these exceedances</w:t>
      </w:r>
      <w:r w:rsidRPr="68E581DE" w:rsidR="0025262F">
        <w:rPr>
          <w:rFonts w:eastAsia="Garamond" w:cs="Garamond"/>
        </w:rPr>
        <w:t>. T</w:t>
      </w:r>
      <w:r w:rsidRPr="68E581DE" w:rsidR="006F5F6A">
        <w:rPr>
          <w:rFonts w:eastAsia="Garamond" w:cs="Garamond"/>
        </w:rPr>
        <w:t>he CAISO estimates it</w:t>
      </w:r>
      <w:r w:rsidRPr="68E581DE" w:rsidR="0025262F">
        <w:rPr>
          <w:rFonts w:eastAsia="Garamond" w:cs="Garamond"/>
        </w:rPr>
        <w:t xml:space="preserve"> would</w:t>
      </w:r>
      <w:r w:rsidRPr="68E581DE" w:rsidR="006F5F6A">
        <w:rPr>
          <w:rFonts w:eastAsia="Garamond" w:cs="Garamond"/>
        </w:rPr>
        <w:t xml:space="preserve"> </w:t>
      </w:r>
      <w:r w:rsidRPr="68E581DE" w:rsidR="0065633F">
        <w:rPr>
          <w:rFonts w:eastAsia="Garamond" w:cs="Garamond"/>
        </w:rPr>
        <w:t>cost</w:t>
      </w:r>
      <w:r w:rsidRPr="68E581DE" w:rsidR="002E2E84">
        <w:rPr>
          <w:rFonts w:eastAsia="Garamond" w:cs="Garamond"/>
        </w:rPr>
        <w:t xml:space="preserve"> $325 – 485 million</w:t>
      </w:r>
      <w:r w:rsidRPr="68E581DE" w:rsidR="0025262F">
        <w:rPr>
          <w:rFonts w:eastAsia="Garamond" w:cs="Garamond"/>
        </w:rPr>
        <w:t xml:space="preserve"> and take 6 years to complete, but</w:t>
      </w:r>
      <w:r w:rsidRPr="68E581DE" w:rsidR="003C3028">
        <w:rPr>
          <w:rFonts w:eastAsia="Garamond" w:cs="Garamond"/>
        </w:rPr>
        <w:t xml:space="preserve"> it</w:t>
      </w:r>
      <w:r w:rsidRPr="68E581DE" w:rsidR="0025262F">
        <w:rPr>
          <w:rFonts w:eastAsia="Garamond" w:cs="Garamond"/>
        </w:rPr>
        <w:t xml:space="preserve"> has the potential to </w:t>
      </w:r>
      <w:r w:rsidRPr="68E581DE" w:rsidR="003C3028">
        <w:rPr>
          <w:rFonts w:eastAsia="Garamond" w:cs="Garamond"/>
        </w:rPr>
        <w:t xml:space="preserve">significantly </w:t>
      </w:r>
      <w:r w:rsidRPr="68E581DE" w:rsidR="0025262F">
        <w:rPr>
          <w:rFonts w:eastAsia="Garamond" w:cs="Garamond"/>
        </w:rPr>
        <w:t xml:space="preserve">increase transmission capacity </w:t>
      </w:r>
      <w:r w:rsidRPr="68E581DE" w:rsidR="003C3028">
        <w:rPr>
          <w:rFonts w:eastAsia="Garamond" w:cs="Garamond"/>
        </w:rPr>
        <w:t xml:space="preserve">for more renewable resources </w:t>
      </w:r>
      <w:r w:rsidRPr="68E581DE" w:rsidR="0025262F">
        <w:rPr>
          <w:rFonts w:eastAsia="Garamond" w:cs="Garamond"/>
        </w:rPr>
        <w:t>in the area</w:t>
      </w:r>
      <w:r w:rsidRPr="76357CF0" w:rsidR="44BBE49B">
        <w:rPr>
          <w:rFonts w:eastAsia="Garamond" w:cs="Garamond"/>
        </w:rPr>
        <w:t xml:space="preserve"> well beyond what the smaller upgrades can provide</w:t>
      </w:r>
      <w:r w:rsidRPr="76357CF0" w:rsidR="0065633F">
        <w:rPr>
          <w:rFonts w:eastAsia="Garamond" w:cs="Garamond"/>
        </w:rPr>
        <w:t>.</w:t>
      </w:r>
    </w:p>
    <w:p w:rsidRPr="00644B28" w:rsidR="12411C98" w:rsidP="00CD5154" w:rsidRDefault="3544FE1A" w14:paraId="4C03F169" w14:textId="52B3284E">
      <w:pPr>
        <w:pStyle w:val="ListParagraph"/>
        <w:numPr>
          <w:ilvl w:val="0"/>
          <w:numId w:val="85"/>
        </w:numPr>
        <w:spacing w:after="120"/>
        <w:rPr>
          <w:rFonts w:asciiTheme="minorHAnsi" w:hAnsiTheme="minorHAnsi" w:eastAsiaTheme="minorEastAsia" w:cstheme="minorBidi"/>
          <w:color w:val="000000" w:themeColor="text1"/>
        </w:rPr>
      </w:pPr>
      <w:r w:rsidRPr="00CD5154">
        <w:rPr>
          <w:rFonts w:eastAsia="Calibri"/>
          <w:b/>
          <w:bCs/>
          <w:color w:val="000000" w:themeColor="text1"/>
        </w:rPr>
        <w:t xml:space="preserve">Northern California — Cortina - </w:t>
      </w:r>
      <w:proofErr w:type="spellStart"/>
      <w:r w:rsidRPr="00CD5154">
        <w:rPr>
          <w:rFonts w:eastAsia="Calibri"/>
          <w:b/>
          <w:bCs/>
          <w:color w:val="000000" w:themeColor="text1"/>
        </w:rPr>
        <w:t>Vaca</w:t>
      </w:r>
      <w:proofErr w:type="spellEnd"/>
      <w:r w:rsidRPr="00CD5154">
        <w:rPr>
          <w:rFonts w:eastAsia="Calibri"/>
          <w:b/>
          <w:bCs/>
          <w:color w:val="000000" w:themeColor="text1"/>
        </w:rPr>
        <w:t>-Dixon Line Constraint:</w:t>
      </w:r>
      <w:r w:rsidRPr="00CD5154" w:rsidR="58302296">
        <w:rPr>
          <w:rFonts w:eastAsia="Calibri"/>
          <w:b/>
          <w:bCs/>
          <w:color w:val="000000" w:themeColor="text1"/>
        </w:rPr>
        <w:t xml:space="preserve"> </w:t>
      </w:r>
      <w:r w:rsidRPr="00CD5154" w:rsidR="35349BD8">
        <w:rPr>
          <w:rFonts w:eastAsia="Calibri"/>
          <w:color w:val="000000" w:themeColor="text1"/>
        </w:rPr>
        <w:t>The resources mapped to the Northern California area triggered a FCDS exceedance in this constraint; h</w:t>
      </w:r>
      <w:r w:rsidRPr="00CD5154" w:rsidR="6B7EBE40">
        <w:rPr>
          <w:rFonts w:eastAsia="Calibri"/>
          <w:color w:val="000000" w:themeColor="text1"/>
        </w:rPr>
        <w:t xml:space="preserve">owever, the </w:t>
      </w:r>
      <w:r w:rsidRPr="00CD5154" w:rsidR="58302296">
        <w:rPr>
          <w:rFonts w:eastAsia="Calibri"/>
          <w:color w:val="000000" w:themeColor="text1"/>
        </w:rPr>
        <w:t>$3.5 billion, 12-year</w:t>
      </w:r>
      <w:r w:rsidRPr="00CD5154" w:rsidR="448F1582">
        <w:rPr>
          <w:rFonts w:eastAsia="Calibri"/>
          <w:color w:val="000000" w:themeColor="text1"/>
        </w:rPr>
        <w:t xml:space="preserve"> time to complete </w:t>
      </w:r>
      <w:r w:rsidRPr="00CD5154" w:rsidR="237C6331">
        <w:rPr>
          <w:rFonts w:eastAsia="Calibri"/>
          <w:color w:val="000000" w:themeColor="text1"/>
        </w:rPr>
        <w:t xml:space="preserve">transmission </w:t>
      </w:r>
      <w:r w:rsidRPr="00CD5154" w:rsidR="448F1582">
        <w:rPr>
          <w:rFonts w:eastAsia="Calibri"/>
          <w:color w:val="000000" w:themeColor="text1"/>
        </w:rPr>
        <w:t>upgrade</w:t>
      </w:r>
      <w:r w:rsidRPr="00CD5154" w:rsidR="24139B9C">
        <w:rPr>
          <w:rFonts w:eastAsia="Calibri"/>
          <w:color w:val="000000" w:themeColor="text1"/>
        </w:rPr>
        <w:t xml:space="preserve"> </w:t>
      </w:r>
      <w:r w:rsidRPr="00CD5154" w:rsidR="7F654527">
        <w:rPr>
          <w:rFonts w:eastAsia="Calibri"/>
          <w:color w:val="000000" w:themeColor="text1"/>
        </w:rPr>
        <w:t xml:space="preserve">identified by the </w:t>
      </w:r>
      <w:r w:rsidRPr="00CD5154" w:rsidR="3DEA1BC7">
        <w:rPr>
          <w:rFonts w:eastAsia="Calibri"/>
          <w:color w:val="000000" w:themeColor="text1"/>
        </w:rPr>
        <w:t>CAISO</w:t>
      </w:r>
      <w:r w:rsidRPr="00CD5154" w:rsidR="1829C440">
        <w:rPr>
          <w:rFonts w:eastAsia="Calibri"/>
          <w:color w:val="000000" w:themeColor="text1"/>
        </w:rPr>
        <w:t>’s</w:t>
      </w:r>
      <w:r w:rsidRPr="00CD5154" w:rsidR="3DEA1BC7">
        <w:rPr>
          <w:rFonts w:eastAsia="Calibri"/>
          <w:color w:val="000000" w:themeColor="text1"/>
        </w:rPr>
        <w:t xml:space="preserve"> </w:t>
      </w:r>
      <w:r w:rsidRPr="00CD5154" w:rsidR="0469BD5B">
        <w:rPr>
          <w:rFonts w:eastAsia="Calibri"/>
          <w:color w:val="000000" w:themeColor="text1"/>
        </w:rPr>
        <w:t xml:space="preserve">2021 </w:t>
      </w:r>
      <w:r w:rsidRPr="00CD5154" w:rsidR="0EEEA255">
        <w:rPr>
          <w:rFonts w:eastAsia="Calibri"/>
          <w:color w:val="000000" w:themeColor="text1"/>
        </w:rPr>
        <w:t>W</w:t>
      </w:r>
      <w:r w:rsidRPr="00CD5154" w:rsidR="096E914F">
        <w:rPr>
          <w:rFonts w:eastAsia="Calibri"/>
          <w:color w:val="000000" w:themeColor="text1"/>
        </w:rPr>
        <w:t xml:space="preserve">hite </w:t>
      </w:r>
      <w:r w:rsidRPr="00CD5154" w:rsidR="4D28BA99">
        <w:rPr>
          <w:rFonts w:eastAsia="Calibri"/>
          <w:color w:val="000000" w:themeColor="text1"/>
        </w:rPr>
        <w:t>P</w:t>
      </w:r>
      <w:r w:rsidRPr="00CD5154" w:rsidR="096E914F">
        <w:rPr>
          <w:rFonts w:eastAsia="Calibri"/>
          <w:color w:val="000000" w:themeColor="text1"/>
        </w:rPr>
        <w:t>aper</w:t>
      </w:r>
      <w:r w:rsidRPr="00CD5154" w:rsidR="3DEA1BC7">
        <w:rPr>
          <w:rFonts w:eastAsia="Calibri"/>
          <w:color w:val="000000" w:themeColor="text1"/>
        </w:rPr>
        <w:t xml:space="preserve"> </w:t>
      </w:r>
      <w:r w:rsidRPr="00CD5154" w:rsidR="24139B9C">
        <w:rPr>
          <w:rFonts w:eastAsia="Calibri"/>
          <w:color w:val="000000" w:themeColor="text1"/>
        </w:rPr>
        <w:t xml:space="preserve">is not a cost-effective approach for the only </w:t>
      </w:r>
      <w:r w:rsidRPr="00CD5154" w:rsidR="0065633F">
        <w:rPr>
          <w:rFonts w:eastAsia="Calibri"/>
          <w:color w:val="000000" w:themeColor="text1"/>
        </w:rPr>
        <w:t xml:space="preserve">440 </w:t>
      </w:r>
      <w:r w:rsidRPr="00CD5154" w:rsidR="24139B9C">
        <w:rPr>
          <w:rFonts w:eastAsia="Calibri"/>
          <w:color w:val="000000" w:themeColor="text1"/>
        </w:rPr>
        <w:t>MW exceedance.</w:t>
      </w:r>
      <w:r w:rsidRPr="00CD5154" w:rsidR="735C093A">
        <w:rPr>
          <w:rFonts w:eastAsia="Calibri"/>
          <w:color w:val="000000" w:themeColor="text1"/>
        </w:rPr>
        <w:t xml:space="preserve"> The resources mapped to the Northern California area in the 2021-2022 TPP base case portfolio </w:t>
      </w:r>
      <w:r w:rsidRPr="00CD5154" w:rsidR="33A9AF04">
        <w:rPr>
          <w:rFonts w:eastAsia="Calibri"/>
          <w:color w:val="000000" w:themeColor="text1"/>
        </w:rPr>
        <w:t xml:space="preserve">result in a similar exceedance to the constraint. </w:t>
      </w:r>
      <w:r w:rsidRPr="00CD5154" w:rsidR="00C5727F">
        <w:rPr>
          <w:rFonts w:eastAsia="Calibri"/>
          <w:color w:val="000000" w:themeColor="text1"/>
        </w:rPr>
        <w:t>The CAISO’s 2021-2022 TPP</w:t>
      </w:r>
      <w:r w:rsidR="002466F6">
        <w:rPr>
          <w:rFonts w:eastAsia="Calibri"/>
          <w:color w:val="000000" w:themeColor="text1"/>
        </w:rPr>
        <w:t xml:space="preserve"> Draft</w:t>
      </w:r>
      <w:r w:rsidRPr="00CD5154" w:rsidR="00C5727F">
        <w:rPr>
          <w:rFonts w:eastAsia="Calibri"/>
          <w:color w:val="000000" w:themeColor="text1"/>
        </w:rPr>
        <w:t xml:space="preserve"> Report identified </w:t>
      </w:r>
      <w:r w:rsidRPr="00CD5154" w:rsidR="00F72A42">
        <w:rPr>
          <w:rFonts w:eastAsia="Calibri"/>
          <w:color w:val="000000" w:themeColor="text1"/>
        </w:rPr>
        <w:t xml:space="preserve">a small </w:t>
      </w:r>
      <w:r w:rsidR="00F72A42">
        <w:t xml:space="preserve">Delevan-Cortina 230 kV line reconducting costing $18 - $35 million and a new Collinsville 500 kV substation upgrade costing $475 -675 million </w:t>
      </w:r>
      <w:r w:rsidR="003C5957">
        <w:t>that</w:t>
      </w:r>
      <w:r w:rsidR="00F72A42">
        <w:t xml:space="preserve"> </w:t>
      </w:r>
      <w:r w:rsidR="003C5957">
        <w:t>takes</w:t>
      </w:r>
      <w:r w:rsidR="00F72A42">
        <w:t xml:space="preserve"> an estimated 6 years to complete</w:t>
      </w:r>
      <w:r w:rsidR="003C5957">
        <w:t xml:space="preserve"> as upgrade solutions that also</w:t>
      </w:r>
      <w:r w:rsidR="00616956">
        <w:t xml:space="preserve"> would significantly increase transmission capacity </w:t>
      </w:r>
      <w:r w:rsidR="003C3028">
        <w:t xml:space="preserve">for renewable resources </w:t>
      </w:r>
      <w:r w:rsidR="00B8CD4A">
        <w:t xml:space="preserve">interconnecting </w:t>
      </w:r>
      <w:r w:rsidR="00616956">
        <w:t xml:space="preserve">in the </w:t>
      </w:r>
      <w:r w:rsidR="00CD5154">
        <w:t xml:space="preserve">Northern California </w:t>
      </w:r>
      <w:r w:rsidR="003C3028">
        <w:t>a</w:t>
      </w:r>
      <w:r w:rsidR="00CD5154">
        <w:t xml:space="preserve">rea. </w:t>
      </w:r>
      <w:r w:rsidRPr="00644B28" w:rsidR="00332DB7">
        <w:rPr>
          <w:rFonts w:eastAsia="Calibri"/>
          <w:color w:val="000000" w:themeColor="text1"/>
        </w:rPr>
        <w:t xml:space="preserve">These </w:t>
      </w:r>
      <w:r w:rsidRPr="00644B28" w:rsidR="7B9A14BD">
        <w:rPr>
          <w:rFonts w:eastAsia="Calibri"/>
          <w:color w:val="000000" w:themeColor="text1"/>
        </w:rPr>
        <w:t>upgrade</w:t>
      </w:r>
      <w:r w:rsidRPr="00644B28" w:rsidR="00332DB7">
        <w:rPr>
          <w:rFonts w:eastAsia="Calibri"/>
          <w:color w:val="000000" w:themeColor="text1"/>
        </w:rPr>
        <w:t>s</w:t>
      </w:r>
      <w:r w:rsidRPr="00644B28" w:rsidR="7B9A14BD">
        <w:rPr>
          <w:rFonts w:eastAsia="Calibri"/>
          <w:color w:val="000000" w:themeColor="text1"/>
        </w:rPr>
        <w:t xml:space="preserve"> </w:t>
      </w:r>
      <w:r w:rsidRPr="00644B28" w:rsidR="4456885E">
        <w:rPr>
          <w:rFonts w:eastAsia="Calibri"/>
          <w:color w:val="000000" w:themeColor="text1"/>
        </w:rPr>
        <w:t>could be a cost-effective approach to alleviating th</w:t>
      </w:r>
      <w:r w:rsidRPr="00644B28" w:rsidR="685FC021">
        <w:rPr>
          <w:rFonts w:eastAsia="Calibri"/>
          <w:color w:val="000000" w:themeColor="text1"/>
        </w:rPr>
        <w:t>e</w:t>
      </w:r>
      <w:r w:rsidRPr="00644B28" w:rsidR="4456885E">
        <w:rPr>
          <w:rFonts w:eastAsia="Calibri"/>
          <w:color w:val="000000" w:themeColor="text1"/>
        </w:rPr>
        <w:t xml:space="preserve"> exceedance</w:t>
      </w:r>
      <w:r w:rsidRPr="00644B28" w:rsidR="608F73BF">
        <w:rPr>
          <w:rFonts w:eastAsia="Calibri"/>
          <w:color w:val="000000" w:themeColor="text1"/>
        </w:rPr>
        <w:t xml:space="preserve"> caused by the resources mapped in this portfolio. </w:t>
      </w:r>
      <w:r w:rsidRPr="00644B28" w:rsidR="457D935E">
        <w:rPr>
          <w:rFonts w:eastAsia="Calibri"/>
          <w:color w:val="000000" w:themeColor="text1"/>
        </w:rPr>
        <w:t>CPUC sta</w:t>
      </w:r>
      <w:r w:rsidRPr="00644B28" w:rsidR="20125BC0">
        <w:rPr>
          <w:rFonts w:eastAsia="Calibri"/>
          <w:color w:val="000000" w:themeColor="text1"/>
        </w:rPr>
        <w:t>f</w:t>
      </w:r>
      <w:r w:rsidRPr="00644B28" w:rsidR="457D935E">
        <w:rPr>
          <w:rFonts w:eastAsia="Calibri"/>
          <w:color w:val="000000" w:themeColor="text1"/>
        </w:rPr>
        <w:t>f</w:t>
      </w:r>
      <w:r w:rsidRPr="00644B28" w:rsidR="37935AB2">
        <w:rPr>
          <w:rFonts w:eastAsia="Calibri"/>
          <w:color w:val="000000" w:themeColor="text1"/>
        </w:rPr>
        <w:t xml:space="preserve"> assume</w:t>
      </w:r>
      <w:r w:rsidRPr="00644B28" w:rsidR="2033BC97">
        <w:rPr>
          <w:rFonts w:eastAsia="Calibri"/>
          <w:color w:val="000000" w:themeColor="text1"/>
        </w:rPr>
        <w:t xml:space="preserve"> the resource amo</w:t>
      </w:r>
      <w:r w:rsidRPr="00644B28" w:rsidR="043BD458">
        <w:rPr>
          <w:rFonts w:eastAsia="Calibri"/>
          <w:color w:val="000000" w:themeColor="text1"/>
        </w:rPr>
        <w:t>unts and locations</w:t>
      </w:r>
      <w:r w:rsidRPr="00644B28" w:rsidR="063C3850">
        <w:rPr>
          <w:rFonts w:eastAsia="Calibri"/>
          <w:color w:val="000000" w:themeColor="text1"/>
        </w:rPr>
        <w:t xml:space="preserve"> selected would trigger</w:t>
      </w:r>
      <w:r w:rsidRPr="00644B28" w:rsidR="043BD458">
        <w:rPr>
          <w:rFonts w:eastAsia="Calibri"/>
          <w:color w:val="000000" w:themeColor="text1"/>
        </w:rPr>
        <w:t xml:space="preserve"> </w:t>
      </w:r>
      <w:r w:rsidRPr="00644B28" w:rsidR="063C3850">
        <w:rPr>
          <w:rFonts w:eastAsia="Calibri"/>
          <w:color w:val="000000" w:themeColor="text1"/>
        </w:rPr>
        <w:t xml:space="preserve">a similar </w:t>
      </w:r>
      <w:r w:rsidRPr="00644B28" w:rsidR="5C5FCA57">
        <w:rPr>
          <w:rFonts w:eastAsia="Calibri"/>
          <w:color w:val="000000" w:themeColor="text1"/>
        </w:rPr>
        <w:t>set</w:t>
      </w:r>
      <w:r w:rsidRPr="00644B28" w:rsidR="00F577F0">
        <w:rPr>
          <w:rFonts w:eastAsia="Calibri"/>
          <w:color w:val="000000" w:themeColor="text1"/>
        </w:rPr>
        <w:t xml:space="preserve"> of</w:t>
      </w:r>
      <w:r w:rsidRPr="00644B28" w:rsidR="4849A4AE">
        <w:rPr>
          <w:rFonts w:eastAsia="Calibri"/>
          <w:color w:val="000000" w:themeColor="text1"/>
        </w:rPr>
        <w:t xml:space="preserve"> upgrade</w:t>
      </w:r>
      <w:r w:rsidRPr="00644B28" w:rsidR="00F577F0">
        <w:rPr>
          <w:rFonts w:eastAsia="Calibri"/>
          <w:color w:val="000000" w:themeColor="text1"/>
        </w:rPr>
        <w:t>s</w:t>
      </w:r>
      <w:r w:rsidRPr="00644B28" w:rsidR="4849A4AE">
        <w:rPr>
          <w:rFonts w:eastAsia="Calibri"/>
          <w:color w:val="000000" w:themeColor="text1"/>
        </w:rPr>
        <w:t xml:space="preserve"> to mitigate this constraint exceedance.</w:t>
      </w:r>
    </w:p>
    <w:p w:rsidRPr="007F44D1" w:rsidR="007F44D1" w:rsidP="002E2438" w:rsidRDefault="01EA7114" w14:paraId="0BF8C709" w14:textId="55263AE4">
      <w:pPr>
        <w:spacing w:after="120"/>
        <w:ind w:left="0"/>
        <w:rPr>
          <w:rFonts w:eastAsia="Calibri"/>
          <w:szCs w:val="24"/>
        </w:rPr>
      </w:pPr>
      <w:r>
        <w:t xml:space="preserve">If the TPP </w:t>
      </w:r>
      <w:r w:rsidR="6F70F357">
        <w:t xml:space="preserve">policy-driven </w:t>
      </w:r>
      <w:r>
        <w:t>assessment of the base portfolio identifies the need for upgrades, the CAISO would typically recommend to the CAISO Board of Governors for approval the upgrades as policy-driven transmission upgrades. The CAISO retains more flexibility with approval of projects if they are identified o</w:t>
      </w:r>
      <w:r w:rsidR="76C69C65">
        <w:t xml:space="preserve">nly in the reliability assessments, and </w:t>
      </w:r>
      <w:r w:rsidR="5A353A1B">
        <w:t>if the estimated build time does not necessitate immediate commencement to meet the identified</w:t>
      </w:r>
      <w:r w:rsidR="76C69C65">
        <w:t xml:space="preserve"> </w:t>
      </w:r>
      <w:r w:rsidR="409CF54E">
        <w:t>resource</w:t>
      </w:r>
      <w:r w:rsidR="76C69C65">
        <w:t xml:space="preserve"> need. </w:t>
      </w:r>
      <w:r>
        <w:t>The CPUC</w:t>
      </w:r>
      <w:r w:rsidR="689A1995">
        <w:t xml:space="preserve"> will continue to coordinate with the CAISO and</w:t>
      </w:r>
      <w:r>
        <w:t xml:space="preserve"> will be engaged in the CAISO</w:t>
      </w:r>
      <w:r w:rsidR="19C479F5">
        <w:t>'s Transmission Planning Process</w:t>
      </w:r>
      <w:r>
        <w:t xml:space="preserve"> </w:t>
      </w:r>
      <w:r w:rsidR="5E0108D7">
        <w:t>by providing</w:t>
      </w:r>
      <w:r>
        <w:t xml:space="preserve"> comments or additional guidance through the </w:t>
      </w:r>
      <w:r w:rsidR="5E454FAC">
        <w:t xml:space="preserve">TPP </w:t>
      </w:r>
      <w:r>
        <w:t>stakeholder process based on results of the analysis for the base portfolio related to transmission upgrade needs that are identified.</w:t>
      </w:r>
      <w:r w:rsidR="17DE4470">
        <w:t xml:space="preserve"> </w:t>
      </w:r>
    </w:p>
    <w:p w:rsidR="007F44D1" w:rsidP="4F992AFA" w:rsidRDefault="4B6514C2" w14:paraId="1830FD82" w14:textId="4B02750B">
      <w:pPr>
        <w:spacing w:after="120"/>
        <w:ind w:left="0"/>
      </w:pPr>
      <w:r>
        <w:lastRenderedPageBreak/>
        <w:t xml:space="preserve">CPUC </w:t>
      </w:r>
      <w:r w:rsidR="4422B9D1">
        <w:t>s</w:t>
      </w:r>
      <w:r w:rsidR="6A8248F5">
        <w:t>taff</w:t>
      </w:r>
      <w:r>
        <w:t xml:space="preserve"> recognize the need for a unique approach with the 1</w:t>
      </w:r>
      <w:r w:rsidR="5B14864E">
        <w:t>,</w:t>
      </w:r>
      <w:r w:rsidR="48B2576C">
        <w:t>500</w:t>
      </w:r>
      <w:r>
        <w:t xml:space="preserve"> MW of OOS resources </w:t>
      </w:r>
      <w:r w:rsidR="14E8DEB1">
        <w:t xml:space="preserve">on new OOS </w:t>
      </w:r>
      <w:r w:rsidR="4BC36A1B">
        <w:t>transmission</w:t>
      </w:r>
      <w:r>
        <w:t xml:space="preserve"> in the </w:t>
      </w:r>
      <w:r w:rsidR="4BFF00DA">
        <w:t>base case resource portfolio</w:t>
      </w:r>
      <w:r w:rsidR="0BEE5EEA">
        <w:t xml:space="preserve">. </w:t>
      </w:r>
      <w:r w:rsidR="1FACD410">
        <w:t xml:space="preserve">In the 2021-2022 TPP, the 46 MMT base case had 1,062 MW of OOS resources on new transmission. During </w:t>
      </w:r>
      <w:r w:rsidR="30283349">
        <w:t>that</w:t>
      </w:r>
      <w:r w:rsidR="0D5A8005">
        <w:t xml:space="preserve"> mapping, CPUC staff were not able to determine at which busbar </w:t>
      </w:r>
      <w:r w:rsidR="33ECB57A">
        <w:t>injection</w:t>
      </w:r>
      <w:r w:rsidR="0D5A8005">
        <w:t xml:space="preserve"> location </w:t>
      </w:r>
      <w:r w:rsidR="5472A8FA">
        <w:t>the OOS wind</w:t>
      </w:r>
      <w:r w:rsidR="0D5A8005">
        <w:t xml:space="preserve"> would best meet policy goals while minimizing cost to rate payers due to</w:t>
      </w:r>
      <w:r w:rsidR="4EED27CD">
        <w:t xml:space="preserve"> the uncertainty of </w:t>
      </w:r>
      <w:r w:rsidR="77E8B7C4">
        <w:t>each injection points’</w:t>
      </w:r>
      <w:r w:rsidR="4EED27CD">
        <w:t xml:space="preserve"> </w:t>
      </w:r>
      <w:r w:rsidR="1CB1B0F8">
        <w:t>impacts</w:t>
      </w:r>
      <w:r w:rsidR="619853D9">
        <w:t xml:space="preserve"> on the CAISO transmission grid</w:t>
      </w:r>
      <w:r w:rsidR="2B57B28F">
        <w:t xml:space="preserve">. </w:t>
      </w:r>
      <w:r w:rsidR="1F1617B8">
        <w:t>Thus</w:t>
      </w:r>
      <w:r w:rsidR="69AC325B">
        <w:t>,</w:t>
      </w:r>
      <w:r w:rsidR="1F1617B8">
        <w:t xml:space="preserve"> for the 2021-2022 TPP,</w:t>
      </w:r>
      <w:r w:rsidR="6BAC0596">
        <w:t xml:space="preserve"> the CPUC did not select a single injection point for the OOS </w:t>
      </w:r>
      <w:r w:rsidR="31F2F8FE">
        <w:t>wind,</w:t>
      </w:r>
      <w:r w:rsidR="6BAC0596">
        <w:t xml:space="preserve"> and</w:t>
      </w:r>
      <w:r w:rsidR="1F1617B8">
        <w:t xml:space="preserve"> the CAISO is conducting a special study to assess the </w:t>
      </w:r>
      <w:r w:rsidR="207A4C62">
        <w:t>impacts at both injection points of the</w:t>
      </w:r>
      <w:r w:rsidR="5A34090D">
        <w:t xml:space="preserve"> </w:t>
      </w:r>
      <w:r w:rsidR="1F1617B8">
        <w:t>1,062 MW of OOS wind</w:t>
      </w:r>
      <w:r w:rsidR="646B0417">
        <w:t>.</w:t>
      </w:r>
      <w:r w:rsidR="24964F2D">
        <w:t xml:space="preserve"> </w:t>
      </w:r>
      <w:r w:rsidR="4B1738CF">
        <w:t xml:space="preserve"> For the 1,500 MW of OOS resources on new transmission in the current portfolio, staff mapped 1,062 MW to the El Dorado injection point and 438 MW to the Palo Verde injection point. The El Dorado</w:t>
      </w:r>
      <w:r w:rsidR="7AA05BE8">
        <w:t xml:space="preserve"> injection point enables either Idaho Wind or Wyoming Wind to interconnect and permits the </w:t>
      </w:r>
      <w:r w:rsidR="7DD7FCAA">
        <w:t xml:space="preserve">CAISO to continue its study of </w:t>
      </w:r>
      <w:r w:rsidR="5766D6C6">
        <w:t xml:space="preserve">OOS wind with its economic study focus on Idaho Wind as noted in the CAISO’s 2021-2022 TPP Draft Report. </w:t>
      </w:r>
      <w:r w:rsidR="4B30612C">
        <w:t>The 438 MW of OOS wind at Palo Verde captures the potential for additional wind imported from New Mexico that aligns</w:t>
      </w:r>
      <w:r w:rsidR="62ED516C">
        <w:t xml:space="preserve"> with recent inclusion of OOS wind from this area as identified in the baseline reconciliation process.</w:t>
      </w:r>
    </w:p>
    <w:p w:rsidR="4F992AFA" w:rsidP="2A87067A" w:rsidRDefault="590514A2" w14:paraId="4D76A51D" w14:textId="17B5B6F9">
      <w:pPr>
        <w:spacing w:after="120"/>
        <w:ind w:left="0"/>
      </w:pPr>
      <w:r>
        <w:t xml:space="preserve">As with </w:t>
      </w:r>
      <w:r w:rsidR="1A151AB6">
        <w:t xml:space="preserve">the </w:t>
      </w:r>
      <w:r>
        <w:t xml:space="preserve">2021-2022 TPP </w:t>
      </w:r>
      <w:r w:rsidR="1A151AB6">
        <w:t xml:space="preserve">portfolio </w:t>
      </w:r>
      <w:r>
        <w:t>submittal, t</w:t>
      </w:r>
      <w:r w:rsidR="1A151AB6">
        <w:t>he Working Group agrees that</w:t>
      </w:r>
      <w:r w:rsidR="4974CA3F">
        <w:t xml:space="preserve"> in some cases,</w:t>
      </w:r>
      <w:r w:rsidR="1A151AB6">
        <w:t xml:space="preserve"> </w:t>
      </w:r>
      <w:r w:rsidR="2F7A6DCE">
        <w:t>more</w:t>
      </w:r>
      <w:r w:rsidR="1A151AB6">
        <w:t xml:space="preserve"> information is needed to understand the</w:t>
      </w:r>
      <w:r w:rsidR="779C862C">
        <w:t xml:space="preserve"> full impacts of the battery mappings</w:t>
      </w:r>
      <w:r w:rsidR="32BB441C">
        <w:t>,</w:t>
      </w:r>
      <w:r w:rsidR="779C862C">
        <w:t xml:space="preserve"> </w:t>
      </w:r>
      <w:r w:rsidR="3E196BFE">
        <w:t>particularly in LCR areas</w:t>
      </w:r>
      <w:r w:rsidR="779C862C">
        <w:t xml:space="preserve"> before new transmission </w:t>
      </w:r>
      <w:r w:rsidR="5D39EFEA">
        <w:t xml:space="preserve">projects are identified by the CAISO as needed. </w:t>
      </w:r>
      <w:r w:rsidR="7BD37D9B">
        <w:t xml:space="preserve">Accordingly, the CAISO should consult the CPUC before moving forward with any new policy-driven transmission </w:t>
      </w:r>
      <w:r w:rsidR="4B9590D0">
        <w:t xml:space="preserve">upgrades </w:t>
      </w:r>
      <w:r w:rsidR="7BD37D9B">
        <w:t>associated specifically with storage mapping in this planning cycle.</w:t>
      </w:r>
      <w:r w:rsidR="07560C18">
        <w:t xml:space="preserve"> Additionally, to the extent that storage resources are required for mitigation of transmission issues identified in the CAISO’s 2021-202</w:t>
      </w:r>
      <w:r w:rsidR="3B85BBA3">
        <w:t>2</w:t>
      </w:r>
      <w:r w:rsidR="07560C18">
        <w:t xml:space="preserve"> Transmission Plan, </w:t>
      </w:r>
      <w:r w:rsidR="1B5B2719">
        <w:t>CPUC staff</w:t>
      </w:r>
      <w:r w:rsidR="07560C18">
        <w:t xml:space="preserve"> would expect to coordinate with CAISO to enable small adjustments in the CPUC’s mapping of storage resources </w:t>
      </w:r>
      <w:r w:rsidR="5DE61BF5">
        <w:t>to allow for the inclusion</w:t>
      </w:r>
      <w:r w:rsidR="7371BDBC">
        <w:t xml:space="preserve"> of this storage</w:t>
      </w:r>
      <w:r w:rsidR="5DE61BF5">
        <w:t xml:space="preserve"> in</w:t>
      </w:r>
      <w:r w:rsidR="708A3CD0">
        <w:t xml:space="preserve"> the CAISO’s</w:t>
      </w:r>
      <w:r w:rsidR="07560C18">
        <w:t xml:space="preserve"> analysis of these 2022-202</w:t>
      </w:r>
      <w:r w:rsidR="6D7C025D">
        <w:t>3</w:t>
      </w:r>
      <w:r w:rsidR="07560C18">
        <w:t xml:space="preserve"> </w:t>
      </w:r>
      <w:r w:rsidR="066E3E90">
        <w:t xml:space="preserve">TPP </w:t>
      </w:r>
      <w:r w:rsidR="07560C18">
        <w:t xml:space="preserve">portfolios. </w:t>
      </w:r>
    </w:p>
    <w:p w:rsidR="4EC30694" w:rsidP="2A87067A" w:rsidRDefault="4EC30694" w14:paraId="5AD57DC4" w14:textId="60F9254E">
      <w:pPr>
        <w:spacing w:after="120"/>
        <w:ind w:left="0"/>
      </w:pPr>
    </w:p>
    <w:p w:rsidRPr="001D72D3" w:rsidR="006856C8" w:rsidP="076C4245" w:rsidRDefault="6867DB7B" w14:paraId="14A4A35F" w14:textId="0B4D0CBD">
      <w:pPr>
        <w:pStyle w:val="Heading3"/>
        <w:rPr>
          <w:rFonts w:asciiTheme="minorHAnsi" w:hAnsiTheme="minorHAnsi" w:eastAsiaTheme="minorEastAsia" w:cstheme="minorBidi"/>
        </w:rPr>
      </w:pPr>
      <w:bookmarkStart w:name="_Toc95124833" w:id="154"/>
      <w:bookmarkStart w:name="_Toc90563269" w:id="155"/>
      <w:r>
        <w:t>Busbar Mapping</w:t>
      </w:r>
      <w:r w:rsidR="5E5B34CA">
        <w:t xml:space="preserve"> for </w:t>
      </w:r>
      <w:r w:rsidR="01F1969C">
        <w:t>202</w:t>
      </w:r>
      <w:r w:rsidR="1B0691DA">
        <w:t>3</w:t>
      </w:r>
      <w:r w:rsidR="01F1969C">
        <w:t>-2</w:t>
      </w:r>
      <w:r w:rsidR="3A8F018D">
        <w:t>4</w:t>
      </w:r>
      <w:r w:rsidR="66A3D4FF">
        <w:t xml:space="preserve"> TPP</w:t>
      </w:r>
      <w:r w:rsidR="5E5B34CA">
        <w:t xml:space="preserve"> and Future Cycles</w:t>
      </w:r>
      <w:bookmarkEnd w:id="154"/>
      <w:bookmarkEnd w:id="155"/>
    </w:p>
    <w:p w:rsidR="00CB2B7B" w:rsidP="00BB63C7" w:rsidRDefault="55D69E77" w14:paraId="58A874EB" w14:textId="648A69E6">
      <w:pPr>
        <w:spacing w:after="120"/>
        <w:ind w:left="0"/>
      </w:pPr>
      <w:r>
        <w:t xml:space="preserve">Staff appreciates the suggestions from stakeholders in response to the questions posed in the </w:t>
      </w:r>
      <w:r w:rsidR="164BB332">
        <w:t xml:space="preserve">August </w:t>
      </w:r>
      <w:r w:rsidR="6FB5C9B1">
        <w:t>202</w:t>
      </w:r>
      <w:r w:rsidR="13182DB6">
        <w:t>1</w:t>
      </w:r>
      <w:r w:rsidR="6FB5C9B1">
        <w:t xml:space="preserve"> </w:t>
      </w:r>
      <w:r w:rsidR="2C42DB63">
        <w:t>r</w:t>
      </w:r>
      <w:r w:rsidR="6FB5C9B1">
        <w:t>uling</w:t>
      </w:r>
      <w:r>
        <w:t xml:space="preserve">. </w:t>
      </w:r>
      <w:r w:rsidR="470D029C">
        <w:t xml:space="preserve">Anything not already addressed </w:t>
      </w:r>
      <w:r w:rsidR="4E7C8069">
        <w:t>in the transmittal for the</w:t>
      </w:r>
      <w:r w:rsidR="470D029C">
        <w:t xml:space="preserve"> 2022-202</w:t>
      </w:r>
      <w:r w:rsidR="2CB5C8B4">
        <w:t>3</w:t>
      </w:r>
      <w:r w:rsidR="470D029C">
        <w:t xml:space="preserve"> TPP</w:t>
      </w:r>
      <w:r w:rsidR="45F3D5FE">
        <w:t xml:space="preserve"> </w:t>
      </w:r>
      <w:r w:rsidR="3CB05E6A">
        <w:t xml:space="preserve">will be </w:t>
      </w:r>
      <w:r w:rsidR="45F3D5FE">
        <w:t>a priorit</w:t>
      </w:r>
      <w:r w:rsidR="13DA3D5F">
        <w:t>y</w:t>
      </w:r>
      <w:r w:rsidR="45F3D5FE">
        <w:t xml:space="preserve"> for consideration in the draft workplan for </w:t>
      </w:r>
      <w:r w:rsidR="6EB11F20">
        <w:t>202</w:t>
      </w:r>
      <w:r w:rsidR="3A4187A2">
        <w:t>3</w:t>
      </w:r>
      <w:r w:rsidR="6EB11F20">
        <w:t>-</w:t>
      </w:r>
      <w:r w:rsidR="32169E6D">
        <w:t>20</w:t>
      </w:r>
      <w:r w:rsidR="6EB11F20">
        <w:t>2</w:t>
      </w:r>
      <w:r w:rsidR="4879039E">
        <w:t>4</w:t>
      </w:r>
      <w:r w:rsidR="6EB11F20">
        <w:t xml:space="preserve"> TPP </w:t>
      </w:r>
      <w:r w:rsidR="45F3D5FE">
        <w:t>busbar mapping</w:t>
      </w:r>
      <w:r w:rsidR="5738B0E6">
        <w:t>.</w:t>
      </w:r>
      <w:r w:rsidR="7663DA24">
        <w:t xml:space="preserve"> Furthermore, CPUC staff </w:t>
      </w:r>
      <w:r w:rsidR="53085F67">
        <w:t>continue</w:t>
      </w:r>
      <w:r w:rsidR="706D1F51">
        <w:t xml:space="preserve"> to</w:t>
      </w:r>
      <w:r w:rsidR="7663DA24">
        <w:t xml:space="preserve"> </w:t>
      </w:r>
      <w:r w:rsidR="39D8A2D6">
        <w:t>strive</w:t>
      </w:r>
      <w:r w:rsidR="7663DA24">
        <w:t xml:space="preserve"> to resolve the process alignment</w:t>
      </w:r>
      <w:r w:rsidR="4E7C8069">
        <w:t xml:space="preserve"> and timing</w:t>
      </w:r>
      <w:r w:rsidR="7663DA24">
        <w:t xml:space="preserve"> issues that make it challenging to </w:t>
      </w:r>
      <w:r w:rsidR="758800FB">
        <w:t xml:space="preserve">inform resource </w:t>
      </w:r>
      <w:r w:rsidR="4E7C8069">
        <w:t xml:space="preserve">busbar mapping for an upcoming TPP with the results of the ongoing TPP. </w:t>
      </w:r>
      <w:r w:rsidR="758800FB">
        <w:t xml:space="preserve"> </w:t>
      </w:r>
    </w:p>
    <w:p w:rsidR="00C14DB8" w:rsidP="00BB63C7" w:rsidRDefault="00C14DB8" w14:paraId="050DB197" w14:textId="07FAD733">
      <w:pPr>
        <w:spacing w:after="120"/>
        <w:ind w:left="0"/>
      </w:pPr>
    </w:p>
    <w:p w:rsidR="00C819DD" w:rsidP="00A24A87" w:rsidRDefault="00C819DD" w14:paraId="338A3A11" w14:textId="3D1E7135">
      <w:pPr>
        <w:spacing w:after="160" w:line="259" w:lineRule="auto"/>
        <w:ind w:left="0"/>
      </w:pPr>
      <w:r>
        <w:br w:type="page"/>
      </w:r>
    </w:p>
    <w:p w:rsidR="00AF5E65" w:rsidP="00DD54CE" w:rsidRDefault="39A5D8D2" w14:paraId="1AD500B0" w14:textId="07F30C0D">
      <w:pPr>
        <w:pStyle w:val="Heading2"/>
      </w:pPr>
      <w:bookmarkStart w:name="_Ref59649402" w:id="156"/>
      <w:bookmarkStart w:name="_Ref59649423" w:id="157"/>
      <w:bookmarkStart w:name="_Toc95124834" w:id="158"/>
      <w:bookmarkStart w:name="_Toc90563270" w:id="159"/>
      <w:bookmarkStart w:name="_Hlk33080741" w:id="160"/>
      <w:r>
        <w:lastRenderedPageBreak/>
        <w:t>Appendices</w:t>
      </w:r>
      <w:bookmarkEnd w:id="156"/>
      <w:bookmarkEnd w:id="157"/>
      <w:bookmarkEnd w:id="158"/>
      <w:bookmarkEnd w:id="159"/>
    </w:p>
    <w:p w:rsidR="00AF5E65" w:rsidP="00650EF6" w:rsidRDefault="3D76AECE" w14:paraId="12220101" w14:textId="08CF4F0F">
      <w:pPr>
        <w:pStyle w:val="Heading5"/>
        <w:numPr>
          <w:ilvl w:val="0"/>
          <w:numId w:val="192"/>
        </w:numPr>
      </w:pPr>
      <w:bookmarkStart w:name="_Ref59457393" w:id="161"/>
      <w:bookmarkStart w:name="_Ref32585864" w:id="162"/>
      <w:bookmarkStart w:name="_Ref32586241" w:id="163"/>
      <w:bookmarkStart w:name="_Ref85811052" w:id="164"/>
      <w:bookmarkStart w:name="_Hlk32938200" w:id="165"/>
      <w:r>
        <w:t>Methodology</w:t>
      </w:r>
      <w:r w:rsidR="006D2CF0">
        <w:t xml:space="preserve"> for Resource-to</w:t>
      </w:r>
      <w:r w:rsidR="00486BB4">
        <w:t xml:space="preserve">-Busbar Mapping &amp; Assumption </w:t>
      </w:r>
      <w:bookmarkEnd w:id="161"/>
      <w:bookmarkEnd w:id="162"/>
      <w:bookmarkEnd w:id="163"/>
      <w:r w:rsidR="00F7595F">
        <w:t>for the TPP</w:t>
      </w:r>
      <w:bookmarkEnd w:id="164"/>
    </w:p>
    <w:bookmarkEnd w:id="165"/>
    <w:p w:rsidR="00EC01AE" w:rsidP="00863EBA" w:rsidRDefault="579DC00C" w14:paraId="5E63CB0B" w14:textId="48F30037">
      <w:pPr>
        <w:ind w:left="1080"/>
      </w:pPr>
      <w:r>
        <w:t>A</w:t>
      </w:r>
      <w:r w:rsidR="00231B9B">
        <w:t xml:space="preserve">vailable at </w:t>
      </w:r>
      <w:r w:rsidR="00FE4CB4">
        <w:t xml:space="preserve">the CPUC’s </w:t>
      </w:r>
      <w:r w:rsidR="002C57A2">
        <w:t>“</w:t>
      </w:r>
      <w:r w:rsidRPr="00C861CB" w:rsidR="00C861CB">
        <w:t>2019-2020 IRP Events and Materials</w:t>
      </w:r>
      <w:r w:rsidR="002C57A2">
        <w:t xml:space="preserve">” </w:t>
      </w:r>
      <w:r w:rsidRPr="00EC01AE" w:rsidR="746F5C9D">
        <w:t>webpage</w:t>
      </w:r>
      <w:r w:rsidRPr="00EC01AE" w:rsidR="52202E62">
        <w:t>:</w:t>
      </w:r>
      <w:r w:rsidR="52202E62">
        <w:t xml:space="preserve"> </w:t>
      </w:r>
      <w:hyperlink w:history="1" r:id="rId53">
        <w:r w:rsidRPr="003B7702" w:rsidR="00EC01AE">
          <w:rPr>
            <w:rStyle w:val="Hyperlink"/>
          </w:rPr>
          <w:t>https://www.cpuc.ca.gov/industries-and-topics/electrical-energy/electric-power-procurement/long-term-procurement-planning/2019-20-irp-events-and-materials</w:t>
        </w:r>
      </w:hyperlink>
    </w:p>
    <w:p w:rsidR="00732627" w:rsidP="00EC01AE" w:rsidRDefault="00732627" w14:paraId="64D5E008" w14:textId="750F354C">
      <w:pPr>
        <w:ind w:left="0"/>
      </w:pPr>
    </w:p>
    <w:p w:rsidR="00AF5E65" w:rsidP="003B2FA8" w:rsidRDefault="1E27F94F" w14:paraId="23A1E577" w14:textId="507D2639">
      <w:pPr>
        <w:pStyle w:val="Heading5"/>
      </w:pPr>
      <w:bookmarkStart w:name="_Ref32839915" w:id="166"/>
      <w:bookmarkStart w:name="_Ref33081787" w:id="167"/>
      <w:bookmarkStart w:name="_Hlk32938280" w:id="168"/>
      <w:r>
        <w:t xml:space="preserve">CEC Busbar Mapping Results for </w:t>
      </w:r>
      <w:r w:rsidR="652AEBA1">
        <w:t>Non-Battery</w:t>
      </w:r>
      <w:r w:rsidR="690751DA">
        <w:t xml:space="preserve"> Resources</w:t>
      </w:r>
      <w:r w:rsidR="062D3F94">
        <w:t xml:space="preserve"> – </w:t>
      </w:r>
      <w:r w:rsidR="000D63AA">
        <w:t xml:space="preserve">38 </w:t>
      </w:r>
      <w:r w:rsidR="34C0FDC6">
        <w:t>MMT</w:t>
      </w:r>
      <w:r w:rsidR="224BC0C7">
        <w:t xml:space="preserve"> with </w:t>
      </w:r>
      <w:r w:rsidR="000D63AA">
        <w:t xml:space="preserve">2020 </w:t>
      </w:r>
      <w:r w:rsidR="224BC0C7">
        <w:t xml:space="preserve">IEPR </w:t>
      </w:r>
      <w:r w:rsidR="000D63AA">
        <w:t xml:space="preserve">with high EV </w:t>
      </w:r>
      <w:r w:rsidR="224BC0C7">
        <w:t>base case</w:t>
      </w:r>
      <w:r w:rsidR="31589FD1">
        <w:t xml:space="preserve"> portfolio</w:t>
      </w:r>
      <w:r w:rsidR="7B0E31AC">
        <w:t xml:space="preserve"> </w:t>
      </w:r>
      <w:bookmarkEnd w:id="166"/>
      <w:bookmarkEnd w:id="167"/>
    </w:p>
    <w:bookmarkEnd w:id="168"/>
    <w:p w:rsidR="00FE2F41" w:rsidP="00FE2F41" w:rsidRDefault="008E670F" w14:paraId="011769AD" w14:textId="6D526100">
      <w:pPr>
        <w:ind w:left="1080"/>
      </w:pPr>
      <w:r w:rsidRPr="00FE2F41">
        <w:t xml:space="preserve">Data Basin link to Excel </w:t>
      </w:r>
      <w:r w:rsidRPr="00FE2F41" w:rsidR="00EA4B6C">
        <w:t>file</w:t>
      </w:r>
      <w:r w:rsidRPr="00FE2F41" w:rsidR="00D978F4">
        <w:t>s</w:t>
      </w:r>
      <w:r w:rsidRPr="00FE2F41">
        <w:t>:</w:t>
      </w:r>
      <w:r w:rsidR="00FE2F41">
        <w:t xml:space="preserve"> </w:t>
      </w:r>
      <w:hyperlink w:history="1" w:anchor="expand=208848" r:id="rId54">
        <w:r w:rsidR="009B1C3C">
          <w:rPr>
            <w:rStyle w:val="Hyperlink"/>
          </w:rPr>
          <w:t>https://caenergy.databasin.org/galleries/eab0ce3a5be447ce928a310e80c65c8d/ - expand=208848</w:t>
        </w:r>
      </w:hyperlink>
    </w:p>
    <w:p w:rsidRPr="00732627" w:rsidR="00732627" w:rsidP="00FE2F41" w:rsidRDefault="00732627" w14:paraId="1F5A7AE5" w14:textId="77777777">
      <w:pPr>
        <w:ind w:left="0"/>
      </w:pPr>
      <w:bookmarkStart w:name="_Ref36208465" w:id="169"/>
    </w:p>
    <w:p w:rsidR="00CD2824" w:rsidP="003B2FA8" w:rsidRDefault="3484A833" w14:paraId="3002F9E3" w14:textId="54800E5C">
      <w:pPr>
        <w:pStyle w:val="Heading5"/>
      </w:pPr>
      <w:bookmarkStart w:name="_Ref86405632" w:id="170"/>
      <w:bookmarkStart w:name="_Ref59457313" w:id="171"/>
      <w:bookmarkStart w:name="_Hlk32938399" w:id="172"/>
      <w:bookmarkEnd w:id="169"/>
      <w:r>
        <w:t>Busbar</w:t>
      </w:r>
      <w:r w:rsidR="71973580">
        <w:t xml:space="preserve"> </w:t>
      </w:r>
      <w:r w:rsidR="05E7070C">
        <w:t xml:space="preserve">Mapping </w:t>
      </w:r>
      <w:r w:rsidR="30D0433C">
        <w:t>Calculator</w:t>
      </w:r>
      <w:bookmarkEnd w:id="170"/>
      <w:r w:rsidR="602B2227">
        <w:t xml:space="preserve"> </w:t>
      </w:r>
      <w:bookmarkEnd w:id="171"/>
    </w:p>
    <w:p w:rsidR="003F57DC" w:rsidP="00863EBA" w:rsidRDefault="24E0A455" w14:paraId="095AF913" w14:textId="48110BDC">
      <w:pPr>
        <w:ind w:left="1080"/>
      </w:pPr>
      <w:r>
        <w:t>W</w:t>
      </w:r>
      <w:r w:rsidR="3E862332">
        <w:t xml:space="preserve">orkbook </w:t>
      </w:r>
      <w:r w:rsidR="003F57DC">
        <w:t xml:space="preserve">available at the CPUC’s </w:t>
      </w:r>
      <w:r w:rsidR="00C861CB">
        <w:t>“</w:t>
      </w:r>
      <w:r w:rsidRPr="00C861CB" w:rsidR="00C861CB">
        <w:t>2019-2020 IRP Events and Materials</w:t>
      </w:r>
      <w:r w:rsidR="00C861CB">
        <w:t xml:space="preserve">” </w:t>
      </w:r>
      <w:r w:rsidRPr="00EC01AE" w:rsidR="00C861CB">
        <w:t>webpage</w:t>
      </w:r>
      <w:r w:rsidR="003F57DC">
        <w:t xml:space="preserve">: </w:t>
      </w:r>
      <w:hyperlink w:history="1" r:id="rId55">
        <w:r w:rsidRPr="003B7702" w:rsidR="00EC01AE">
          <w:rPr>
            <w:rStyle w:val="Hyperlink"/>
          </w:rPr>
          <w:t>https://www.cpuc.ca.gov/industries-and-topics/electrical-energy/electric-power-procurement/long-term-procurement-planning/2019-20-irp-events-and-materials</w:t>
        </w:r>
      </w:hyperlink>
    </w:p>
    <w:p w:rsidRPr="00C819DD" w:rsidR="002517B4" w:rsidP="00EC01AE" w:rsidRDefault="002517B4" w14:paraId="14086451" w14:textId="7E05C59F">
      <w:pPr>
        <w:ind w:left="0"/>
      </w:pPr>
    </w:p>
    <w:p w:rsidR="00645418" w:rsidP="003B2FA8" w:rsidRDefault="690751DA" w14:paraId="5EAA696F" w14:textId="44603ADA">
      <w:pPr>
        <w:pStyle w:val="Heading5"/>
      </w:pPr>
      <w:bookmarkStart w:name="_Ref36122216" w:id="173"/>
      <w:r>
        <w:t xml:space="preserve">Busbar Mapping </w:t>
      </w:r>
      <w:r w:rsidR="2E0F9BF7">
        <w:t xml:space="preserve">Dashboard </w:t>
      </w:r>
      <w:r w:rsidR="1B361F74">
        <w:t xml:space="preserve">workbook </w:t>
      </w:r>
      <w:r w:rsidR="5AD8E9D7">
        <w:t>–</w:t>
      </w:r>
      <w:r w:rsidR="062D3F94">
        <w:t xml:space="preserve"> </w:t>
      </w:r>
      <w:r w:rsidR="000D63AA">
        <w:t xml:space="preserve">38 </w:t>
      </w:r>
      <w:r w:rsidR="39BB675D">
        <w:t>MMT with 20</w:t>
      </w:r>
      <w:r w:rsidR="000D63AA">
        <w:t>20</w:t>
      </w:r>
      <w:r w:rsidR="39BB675D">
        <w:t xml:space="preserve"> IEPR </w:t>
      </w:r>
      <w:r w:rsidR="000D63AA">
        <w:t xml:space="preserve">high EV </w:t>
      </w:r>
      <w:r w:rsidR="39BB675D">
        <w:t>base case</w:t>
      </w:r>
      <w:r w:rsidR="005D72D3">
        <w:t xml:space="preserve"> portfolio</w:t>
      </w:r>
      <w:bookmarkEnd w:id="173"/>
    </w:p>
    <w:bookmarkEnd w:id="172"/>
    <w:p w:rsidR="00577970" w:rsidP="007F44D1" w:rsidRDefault="278ACE02" w14:paraId="6FA21AB5" w14:textId="0FB0104B">
      <w:pPr>
        <w:ind w:left="1080"/>
      </w:pPr>
      <w:r>
        <w:t xml:space="preserve">Workbook available at the CPUC’s </w:t>
      </w:r>
      <w:r w:rsidR="00C861CB">
        <w:t>“</w:t>
      </w:r>
      <w:r w:rsidRPr="00C861CB" w:rsidR="00C861CB">
        <w:t>2019-2020 IRP Events and Materials</w:t>
      </w:r>
      <w:r w:rsidR="00C861CB">
        <w:t xml:space="preserve">” </w:t>
      </w:r>
      <w:r w:rsidRPr="00EC01AE" w:rsidR="00C861CB">
        <w:t>webpage</w:t>
      </w:r>
      <w:r w:rsidR="00C861CB">
        <w:t>:</w:t>
      </w:r>
      <w:r>
        <w:t xml:space="preserve"> </w:t>
      </w:r>
      <w:hyperlink w:history="1" r:id="rId56">
        <w:r w:rsidRPr="003B7702" w:rsidR="00EC01AE">
          <w:rPr>
            <w:rStyle w:val="Hyperlink"/>
          </w:rPr>
          <w:t>https://www.cpuc.ca.gov/industries-and-topics/electrical-energy/electric-power-procurement/long-term-procurement-planning/2019-20-irp-events-and-materials</w:t>
        </w:r>
      </w:hyperlink>
    </w:p>
    <w:p w:rsidR="006D02BE" w:rsidP="00784E87" w:rsidRDefault="006D02BE" w14:paraId="549CA63E" w14:textId="77777777">
      <w:pPr>
        <w:ind w:left="0"/>
      </w:pPr>
      <w:bookmarkStart w:name="_Ref33081977" w:id="174"/>
      <w:bookmarkStart w:name="_Ref32586162" w:id="175"/>
    </w:p>
    <w:p w:rsidR="005A48DC" w:rsidP="003B2FA8" w:rsidRDefault="463AEE15" w14:paraId="524AF42A" w14:textId="2EB0ED55">
      <w:pPr>
        <w:pStyle w:val="Heading5"/>
      </w:pPr>
      <w:bookmarkStart w:name="_Ref36486898" w:id="176"/>
      <w:r>
        <w:t>20</w:t>
      </w:r>
      <w:r w:rsidR="62A59675">
        <w:t>20</w:t>
      </w:r>
      <w:r w:rsidR="62BA1C30">
        <w:t xml:space="preserve"> IRP Baseline</w:t>
      </w:r>
      <w:r w:rsidR="4D1D188E">
        <w:t xml:space="preserve"> Reconciliation</w:t>
      </w:r>
      <w:r w:rsidR="63132C97">
        <w:t xml:space="preserve"> (</w:t>
      </w:r>
      <w:r w:rsidR="3B6A00E6">
        <w:t xml:space="preserve">for </w:t>
      </w:r>
      <w:r w:rsidR="63132C97">
        <w:t>non-</w:t>
      </w:r>
      <w:r w:rsidR="161A54AF">
        <w:t xml:space="preserve">battery </w:t>
      </w:r>
      <w:r w:rsidR="5545B987">
        <w:t xml:space="preserve">and battery mapped </w:t>
      </w:r>
      <w:r w:rsidR="63132C97">
        <w:t>resources)</w:t>
      </w:r>
      <w:bookmarkEnd w:id="174"/>
      <w:bookmarkEnd w:id="176"/>
    </w:p>
    <w:p w:rsidR="00B22EF1" w:rsidP="007F44D1" w:rsidRDefault="258F27D1" w14:paraId="62AD5D74" w14:textId="313263FF">
      <w:pPr>
        <w:ind w:left="1080"/>
      </w:pPr>
      <w:r>
        <w:t xml:space="preserve">Workbook </w:t>
      </w:r>
      <w:r w:rsidR="4A8D755A">
        <w:t xml:space="preserve">available at the CPUC’s </w:t>
      </w:r>
      <w:r w:rsidR="00C861CB">
        <w:t>“</w:t>
      </w:r>
      <w:r w:rsidRPr="00C861CB" w:rsidR="00C861CB">
        <w:t>2019-2020 IRP Events and Materials</w:t>
      </w:r>
      <w:r w:rsidR="00C861CB">
        <w:t xml:space="preserve">” </w:t>
      </w:r>
      <w:r w:rsidRPr="00EC01AE" w:rsidR="00C861CB">
        <w:t>webpage</w:t>
      </w:r>
      <w:r w:rsidR="00C861CB">
        <w:t xml:space="preserve">: </w:t>
      </w:r>
      <w:hyperlink w:history="1" r:id="rId57">
        <w:r w:rsidRPr="003B7702" w:rsidR="00C861CB">
          <w:rPr>
            <w:rStyle w:val="Hyperlink"/>
          </w:rPr>
          <w:t>https://www.cpuc.ca.gov/industries-and-topics/electrical-energy/electric-power-procurement/long-term-procurement-planning/2019-20-irp-events-and-materials</w:t>
        </w:r>
      </w:hyperlink>
    </w:p>
    <w:bookmarkEnd w:id="175"/>
    <w:p w:rsidR="00940580" w:rsidP="00EC01AE" w:rsidRDefault="00940580" w14:paraId="6EB61666" w14:textId="57575130">
      <w:pPr>
        <w:ind w:left="0"/>
        <w:rPr>
          <w:rFonts w:eastAsia="Calibri"/>
          <w:szCs w:val="24"/>
        </w:rPr>
      </w:pPr>
    </w:p>
    <w:p w:rsidR="00940580" w:rsidRDefault="5EE38C47" w14:paraId="6957D166" w14:textId="5292DB42">
      <w:pPr>
        <w:pStyle w:val="Heading5"/>
      </w:pPr>
      <w:bookmarkStart w:name="_Ref85811087" w:id="177"/>
      <w:r w:rsidRPr="23850034">
        <w:rPr>
          <w:rFonts w:ascii="Calibri Light" w:hAnsi="Calibri Light" w:eastAsia="Calibri Light" w:cs="Calibri Light"/>
          <w:szCs w:val="24"/>
        </w:rPr>
        <w:t>Retirement List of Thermal Generation Units</w:t>
      </w:r>
      <w:bookmarkEnd w:id="177"/>
    </w:p>
    <w:p w:rsidR="00940580" w:rsidP="00650EF6" w:rsidRDefault="5EE38C47" w14:paraId="13405039" w14:textId="6AB9F147">
      <w:pPr>
        <w:ind w:left="1080"/>
        <w:rPr>
          <w:rFonts w:eastAsia="Garamond" w:cs="Garamond"/>
          <w:szCs w:val="24"/>
        </w:rPr>
      </w:pPr>
      <w:r w:rsidRPr="23850034">
        <w:rPr>
          <w:rFonts w:eastAsia="Garamond" w:cs="Garamond"/>
          <w:szCs w:val="24"/>
        </w:rPr>
        <w:t xml:space="preserve">Excel file available at the CPUC’s </w:t>
      </w:r>
      <w:r w:rsidR="00C861CB">
        <w:t>“</w:t>
      </w:r>
      <w:r w:rsidRPr="00C861CB" w:rsidR="00C861CB">
        <w:t>2019-2020 IRP Events and Materials</w:t>
      </w:r>
      <w:r w:rsidR="00C861CB">
        <w:t xml:space="preserve">” </w:t>
      </w:r>
      <w:r w:rsidRPr="00EC01AE" w:rsidR="00C861CB">
        <w:t>webpage</w:t>
      </w:r>
      <w:r w:rsidR="00C861CB">
        <w:t>:</w:t>
      </w:r>
      <w:r w:rsidR="00C861CB">
        <w:rPr>
          <w:rFonts w:eastAsia="Garamond" w:cs="Garamond"/>
          <w:szCs w:val="24"/>
        </w:rPr>
        <w:t xml:space="preserve"> </w:t>
      </w:r>
      <w:hyperlink w:history="1" r:id="rId58">
        <w:r w:rsidRPr="003B7702" w:rsidR="00863EBA">
          <w:rPr>
            <w:rStyle w:val="Hyperlink"/>
            <w:rFonts w:eastAsia="Garamond" w:cs="Garamond"/>
            <w:szCs w:val="24"/>
          </w:rPr>
          <w:t>https://www.cpuc.ca.gov/industries-and-topics/electrical-energy/electric-power-procurement/long-term-procurement-planning/2019-20-irp-events-and-materials</w:t>
        </w:r>
      </w:hyperlink>
    </w:p>
    <w:p w:rsidR="00863EBA" w:rsidP="00650EF6" w:rsidRDefault="00863EBA" w14:paraId="21DCCE63" w14:textId="77777777">
      <w:pPr>
        <w:ind w:left="1080"/>
        <w:rPr>
          <w:rFonts w:eastAsia="Garamond" w:cs="Garamond"/>
          <w:szCs w:val="24"/>
        </w:rPr>
      </w:pPr>
    </w:p>
    <w:p w:rsidR="00F94E68" w:rsidP="00863EBA" w:rsidRDefault="00F94E68" w14:paraId="48F3676F" w14:textId="77777777">
      <w:pPr>
        <w:ind w:left="0"/>
        <w:rPr>
          <w:rFonts w:eastAsia="Calibri"/>
          <w:szCs w:val="24"/>
        </w:rPr>
      </w:pPr>
    </w:p>
    <w:bookmarkEnd w:id="160"/>
    <w:p w:rsidR="00C13AF1" w:rsidP="00F94E68" w:rsidRDefault="00E74231" w14:paraId="7280FE6A" w14:textId="5A7A555A">
      <w:pPr>
        <w:ind w:left="2160" w:firstLine="720"/>
      </w:pPr>
      <w:r>
        <w:t>---- DOCUMENT ENDS ----</w:t>
      </w:r>
    </w:p>
    <w:p w:rsidR="00B008AF" w:rsidP="00F94E68" w:rsidRDefault="00B008AF" w14:paraId="22293F55" w14:textId="236F5275">
      <w:pPr>
        <w:ind w:left="2160" w:firstLine="720"/>
      </w:pPr>
    </w:p>
    <w:p w:rsidR="00B008AF" w:rsidP="00F94E68" w:rsidRDefault="00B008AF" w14:paraId="00BB1D49" w14:textId="255F37A3">
      <w:pPr>
        <w:ind w:left="2160" w:firstLine="720"/>
      </w:pPr>
    </w:p>
    <w:p w:rsidRPr="00B008AF" w:rsidR="00B008AF" w:rsidP="00F94E68" w:rsidRDefault="00B008AF" w14:paraId="50E631F2" w14:textId="4A25C965">
      <w:pPr>
        <w:ind w:left="2160" w:firstLine="720"/>
        <w:rPr>
          <w:b/>
          <w:bCs/>
        </w:rPr>
      </w:pPr>
      <w:r>
        <w:rPr>
          <w:b/>
          <w:bCs/>
        </w:rPr>
        <w:t>(END OF ATTACHMENT A)</w:t>
      </w:r>
    </w:p>
    <w:sectPr w:rsidRPr="00B008AF" w:rsidR="00B008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F2A37" w14:textId="77777777" w:rsidR="00B02BC9" w:rsidRDefault="00B02BC9">
      <w:r>
        <w:separator/>
      </w:r>
    </w:p>
  </w:endnote>
  <w:endnote w:type="continuationSeparator" w:id="0">
    <w:p w14:paraId="76DAF2FD" w14:textId="77777777" w:rsidR="00B02BC9" w:rsidRDefault="00B02BC9">
      <w:r>
        <w:continuationSeparator/>
      </w:r>
    </w:p>
  </w:endnote>
  <w:endnote w:type="continuationNotice" w:id="1">
    <w:p w14:paraId="0CCA91B8" w14:textId="77777777" w:rsidR="00B02BC9" w:rsidRDefault="00B02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03D8" w14:textId="17C1F619" w:rsidR="007A1670" w:rsidRPr="005169DA" w:rsidRDefault="00644B28">
    <w:pPr>
      <w:pStyle w:val="Footer"/>
      <w:jc w:val="right"/>
      <w:rPr>
        <w:sz w:val="20"/>
        <w:szCs w:val="18"/>
      </w:rPr>
    </w:pPr>
    <w:r>
      <w:rPr>
        <w:sz w:val="20"/>
        <w:szCs w:val="18"/>
      </w:rPr>
      <w:t>2</w:t>
    </w:r>
    <w:r w:rsidR="00EC01AE">
      <w:rPr>
        <w:sz w:val="20"/>
        <w:szCs w:val="18"/>
      </w:rPr>
      <w:t>-</w:t>
    </w:r>
    <w:r>
      <w:rPr>
        <w:sz w:val="20"/>
        <w:szCs w:val="18"/>
      </w:rPr>
      <w:t>7</w:t>
    </w:r>
    <w:r w:rsidR="007A1670" w:rsidRPr="005169DA">
      <w:rPr>
        <w:sz w:val="20"/>
        <w:szCs w:val="18"/>
      </w:rPr>
      <w:t>-202</w:t>
    </w:r>
    <w:r>
      <w:rPr>
        <w:sz w:val="20"/>
        <w:szCs w:val="18"/>
      </w:rPr>
      <w:t>2</w:t>
    </w:r>
    <w:r w:rsidR="007A1670" w:rsidRPr="005169DA">
      <w:rPr>
        <w:sz w:val="20"/>
        <w:szCs w:val="18"/>
      </w:rPr>
      <w:tab/>
    </w:r>
    <w:r w:rsidR="007A1670" w:rsidRPr="005169DA">
      <w:rPr>
        <w:sz w:val="20"/>
        <w:szCs w:val="18"/>
      </w:rPr>
      <w:tab/>
    </w:r>
    <w:sdt>
      <w:sdtPr>
        <w:rPr>
          <w:sz w:val="20"/>
          <w:szCs w:val="18"/>
        </w:rPr>
        <w:id w:val="898787523"/>
        <w:docPartObj>
          <w:docPartGallery w:val="Page Numbers (Bottom of Page)"/>
          <w:docPartUnique/>
        </w:docPartObj>
      </w:sdtPr>
      <w:sdtEndPr>
        <w:rPr>
          <w:noProof/>
        </w:rPr>
      </w:sdtEndPr>
      <w:sdtContent>
        <w:r w:rsidR="007A1670" w:rsidRPr="005169DA">
          <w:rPr>
            <w:sz w:val="20"/>
            <w:szCs w:val="18"/>
          </w:rPr>
          <w:fldChar w:fldCharType="begin"/>
        </w:r>
        <w:r w:rsidR="007A1670" w:rsidRPr="005169DA">
          <w:rPr>
            <w:sz w:val="20"/>
            <w:szCs w:val="18"/>
          </w:rPr>
          <w:instrText xml:space="preserve"> PAGE   \* MERGEFORMAT </w:instrText>
        </w:r>
        <w:r w:rsidR="007A1670" w:rsidRPr="005169DA">
          <w:rPr>
            <w:sz w:val="20"/>
            <w:szCs w:val="18"/>
          </w:rPr>
          <w:fldChar w:fldCharType="separate"/>
        </w:r>
        <w:r w:rsidR="007A1670" w:rsidRPr="005169DA">
          <w:rPr>
            <w:noProof/>
            <w:sz w:val="20"/>
            <w:szCs w:val="18"/>
          </w:rPr>
          <w:t>2</w:t>
        </w:r>
        <w:r w:rsidR="007A1670" w:rsidRPr="005169DA">
          <w:rPr>
            <w:noProof/>
            <w:sz w:val="20"/>
            <w:szCs w:val="18"/>
          </w:rPr>
          <w:fldChar w:fldCharType="end"/>
        </w:r>
      </w:sdtContent>
    </w:sdt>
  </w:p>
  <w:p w14:paraId="53437D03" w14:textId="77777777" w:rsidR="007A1670" w:rsidRDefault="007A1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8CAB" w14:textId="5C2B61C4" w:rsidR="00DD54CE" w:rsidRPr="005169DA" w:rsidRDefault="00D068F1">
    <w:pPr>
      <w:pStyle w:val="Footer"/>
      <w:jc w:val="right"/>
      <w:rPr>
        <w:sz w:val="20"/>
        <w:szCs w:val="18"/>
      </w:rPr>
    </w:pPr>
    <w:r>
      <w:rPr>
        <w:sz w:val="20"/>
        <w:szCs w:val="18"/>
      </w:rPr>
      <w:fldChar w:fldCharType="begin"/>
    </w:r>
    <w:r>
      <w:rPr>
        <w:sz w:val="20"/>
        <w:szCs w:val="18"/>
      </w:rPr>
      <w:instrText xml:space="preserve"> DATE \@ "M.d.yyyy" </w:instrText>
    </w:r>
    <w:r>
      <w:rPr>
        <w:sz w:val="20"/>
        <w:szCs w:val="18"/>
      </w:rPr>
      <w:fldChar w:fldCharType="separate"/>
    </w:r>
    <w:r w:rsidR="00E0638D">
      <w:rPr>
        <w:noProof/>
        <w:sz w:val="20"/>
        <w:szCs w:val="18"/>
      </w:rPr>
      <w:t>2.14.2022</w:t>
    </w:r>
    <w:r>
      <w:rPr>
        <w:sz w:val="20"/>
        <w:szCs w:val="18"/>
      </w:rPr>
      <w:fldChar w:fldCharType="end"/>
    </w:r>
    <w:r w:rsidR="00DD54CE" w:rsidRPr="005169DA">
      <w:rPr>
        <w:sz w:val="20"/>
        <w:szCs w:val="18"/>
      </w:rPr>
      <w:tab/>
    </w:r>
    <w:r w:rsidR="00DD54CE" w:rsidRPr="005169DA">
      <w:rPr>
        <w:sz w:val="20"/>
        <w:szCs w:val="18"/>
      </w:rPr>
      <w:tab/>
    </w:r>
    <w:sdt>
      <w:sdtPr>
        <w:rPr>
          <w:sz w:val="20"/>
          <w:szCs w:val="18"/>
        </w:rPr>
        <w:id w:val="-112364642"/>
        <w:docPartObj>
          <w:docPartGallery w:val="Page Numbers (Bottom of Page)"/>
          <w:docPartUnique/>
        </w:docPartObj>
      </w:sdtPr>
      <w:sdtEndPr>
        <w:rPr>
          <w:noProof/>
        </w:rPr>
      </w:sdtEndPr>
      <w:sdtContent>
        <w:r w:rsidR="00DD54CE" w:rsidRPr="005169DA">
          <w:rPr>
            <w:sz w:val="20"/>
            <w:szCs w:val="18"/>
          </w:rPr>
          <w:fldChar w:fldCharType="begin"/>
        </w:r>
        <w:r w:rsidR="00DD54CE" w:rsidRPr="005169DA">
          <w:rPr>
            <w:sz w:val="20"/>
            <w:szCs w:val="18"/>
          </w:rPr>
          <w:instrText xml:space="preserve"> PAGE   \* MERGEFORMAT </w:instrText>
        </w:r>
        <w:r w:rsidR="00DD54CE" w:rsidRPr="005169DA">
          <w:rPr>
            <w:sz w:val="20"/>
            <w:szCs w:val="18"/>
          </w:rPr>
          <w:fldChar w:fldCharType="separate"/>
        </w:r>
        <w:r w:rsidR="00DD54CE" w:rsidRPr="005169DA">
          <w:rPr>
            <w:noProof/>
            <w:sz w:val="20"/>
            <w:szCs w:val="18"/>
          </w:rPr>
          <w:t>2</w:t>
        </w:r>
        <w:r w:rsidR="00DD54CE" w:rsidRPr="005169DA">
          <w:rPr>
            <w:noProof/>
            <w:sz w:val="20"/>
            <w:szCs w:val="18"/>
          </w:rPr>
          <w:fldChar w:fldCharType="end"/>
        </w:r>
      </w:sdtContent>
    </w:sdt>
  </w:p>
  <w:p w14:paraId="5EE949A7" w14:textId="3E1889B7" w:rsidR="00DD54CE" w:rsidRDefault="00DD5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7C591" w14:textId="77777777" w:rsidR="00B02BC9" w:rsidRDefault="00B02BC9">
      <w:r>
        <w:separator/>
      </w:r>
    </w:p>
  </w:footnote>
  <w:footnote w:type="continuationSeparator" w:id="0">
    <w:p w14:paraId="1ACB218F" w14:textId="77777777" w:rsidR="00B02BC9" w:rsidRDefault="00B02BC9">
      <w:r>
        <w:continuationSeparator/>
      </w:r>
    </w:p>
  </w:footnote>
  <w:footnote w:type="continuationNotice" w:id="1">
    <w:p w14:paraId="28F519BE" w14:textId="77777777" w:rsidR="00B02BC9" w:rsidRDefault="00B02BC9"/>
  </w:footnote>
  <w:footnote w:id="2">
    <w:p w14:paraId="28101E41" w14:textId="19997A5F" w:rsidR="00E5055C" w:rsidRDefault="00E5055C">
      <w:pPr>
        <w:pStyle w:val="FootnoteText"/>
      </w:pPr>
      <w:r>
        <w:rPr>
          <w:rStyle w:val="FootnoteReference"/>
        </w:rPr>
        <w:footnoteRef/>
      </w:r>
      <w:r>
        <w:t xml:space="preserve"> As defined in the Busbar Mapping Methodology. See Appendix </w:t>
      </w:r>
      <w:r>
        <w:fldChar w:fldCharType="begin"/>
      </w:r>
      <w:r>
        <w:instrText xml:space="preserve"> REF _Ref85811052 \r \h </w:instrText>
      </w:r>
      <w:r>
        <w:fldChar w:fldCharType="separate"/>
      </w:r>
      <w:r>
        <w:t>A</w:t>
      </w:r>
      <w:r>
        <w:fldChar w:fldCharType="end"/>
      </w:r>
      <w:r>
        <w:t>.</w:t>
      </w:r>
    </w:p>
  </w:footnote>
  <w:footnote w:id="3">
    <w:p w14:paraId="62644C6A" w14:textId="77777777" w:rsidR="00DD54CE" w:rsidRPr="00F47987" w:rsidRDefault="00DD54CE" w:rsidP="00FF4910">
      <w:pPr>
        <w:pStyle w:val="FootnoteText"/>
      </w:pPr>
      <w:r w:rsidRPr="00A24A87">
        <w:rPr>
          <w:rStyle w:val="FootnoteReference"/>
        </w:rPr>
        <w:footnoteRef/>
      </w:r>
      <w:r w:rsidRPr="00F47987">
        <w:t xml:space="preserve"> Referring</w:t>
      </w:r>
      <w:r w:rsidRPr="00812669">
        <w:t xml:space="preserve"> to the </w:t>
      </w:r>
      <w:r w:rsidRPr="00F47987">
        <w:t xml:space="preserve">Integrated Energy Policy Report (IEPR) prepared by the California Energy Commission. </w:t>
      </w:r>
    </w:p>
    <w:p w14:paraId="3CD475F2" w14:textId="77777777" w:rsidR="00DD54CE" w:rsidRPr="00F47987" w:rsidRDefault="00DD54CE" w:rsidP="00FF4910">
      <w:pPr>
        <w:pStyle w:val="FootnoteText"/>
      </w:pPr>
    </w:p>
  </w:footnote>
  <w:footnote w:id="4">
    <w:p w14:paraId="530938FF" w14:textId="5ABE3D72" w:rsidR="00DD54CE" w:rsidRPr="00A1284D" w:rsidRDefault="00DD54CE" w:rsidP="5CA33C60">
      <w:pPr>
        <w:pStyle w:val="FootnoteText"/>
      </w:pPr>
      <w:r w:rsidRPr="00A24A87">
        <w:rPr>
          <w:vertAlign w:val="superscript"/>
        </w:rPr>
        <w:footnoteRef/>
      </w:r>
      <w:r w:rsidR="23850034" w:rsidRPr="00A1284D">
        <w:t xml:space="preserve"> Referring to the version attached to the 8/17/21 Ruling. Available at:  </w:t>
      </w:r>
      <w:r w:rsidR="23850034" w:rsidRPr="23850034">
        <w:t xml:space="preserve"> https://www.cpuc.ca.gov/-/media/cpuc-website/divisions/energy-division/documents/integrated-resource-plan-and-long-term-procurement-plan-irp-ltpp/2019-2020-irp-events-and-materials/busbar-mapping-methodology_2021-07-26-f.pdf</w:t>
      </w:r>
      <w:r w:rsidR="23850034">
        <w:rPr>
          <w:rStyle w:val="Hyperlink"/>
          <w:color w:val="auto"/>
          <w:u w:val="none"/>
        </w:rPr>
        <w:t xml:space="preserve"> </w:t>
      </w:r>
      <w:r w:rsidR="23850034" w:rsidRPr="00F47987">
        <w:t xml:space="preserve"> </w:t>
      </w:r>
    </w:p>
  </w:footnote>
  <w:footnote w:id="5">
    <w:p w14:paraId="0C40D004" w14:textId="134D6B2D" w:rsidR="63FE75BF" w:rsidRDefault="63FE75BF" w:rsidP="63FE75BF">
      <w:pPr>
        <w:pStyle w:val="FootnoteText"/>
      </w:pPr>
      <w:r w:rsidRPr="63FE75BF">
        <w:rPr>
          <w:rStyle w:val="FootnoteReference"/>
        </w:rPr>
        <w:footnoteRef/>
      </w:r>
      <w:r>
        <w:t xml:space="preserve"> </w:t>
      </w:r>
      <w:hyperlink r:id="rId1" w:history="1">
        <w:r w:rsidRPr="63FE75BF">
          <w:rPr>
            <w:rStyle w:val="Hyperlink"/>
          </w:rPr>
          <w:t>White Paper – 2021 Transmission Capability Estimates for use in the CPUC’s Resource Planning Process</w:t>
        </w:r>
      </w:hyperlink>
      <w:r>
        <w:t xml:space="preserve"> (7/20/2021). Note: CAISO staff issued a Revised White Paper on 10/28/2021, which CPUC staff incorporated into the busbar mapping efforts; however, these updates were not utilized in the RESOLVE portfolio.</w:t>
      </w:r>
    </w:p>
  </w:footnote>
  <w:footnote w:id="6">
    <w:p w14:paraId="7081F386" w14:textId="633B54CA" w:rsidR="000B211B" w:rsidRDefault="000B211B">
      <w:pPr>
        <w:pStyle w:val="FootnoteText"/>
      </w:pPr>
      <w:r>
        <w:rPr>
          <w:rStyle w:val="FootnoteReference"/>
        </w:rPr>
        <w:footnoteRef/>
      </w:r>
      <w:r>
        <w:t xml:space="preserve"> </w:t>
      </w:r>
      <w:r w:rsidRPr="000B211B">
        <w:t>https://docs.cpuc.ca.gov/SearchRes.aspx?docformat=ALL&amp;docid=434547053</w:t>
      </w:r>
    </w:p>
  </w:footnote>
  <w:footnote w:id="7">
    <w:p w14:paraId="61E25EA3" w14:textId="307237B9" w:rsidR="00DD54CE" w:rsidRPr="00FE4232" w:rsidRDefault="00DD54CE" w:rsidP="00CF65E5">
      <w:pPr>
        <w:pStyle w:val="FootnoteText"/>
      </w:pPr>
      <w:r w:rsidRPr="00FE4232">
        <w:rPr>
          <w:rStyle w:val="FootnoteReference"/>
        </w:rPr>
        <w:footnoteRef/>
      </w:r>
      <w:r w:rsidR="0B2C32CA" w:rsidRPr="00FE4232">
        <w:t xml:space="preserve"> This represents the CAISO contribution extrapolated from a 38 MMT</w:t>
      </w:r>
      <w:r w:rsidR="0B2C32CA">
        <w:t xml:space="preserve"> by</w:t>
      </w:r>
      <w:r w:rsidR="0B2C32CA" w:rsidRPr="00FE4232">
        <w:t xml:space="preserve"> 2030 </w:t>
      </w:r>
      <w:r w:rsidR="0B2C32CA">
        <w:t xml:space="preserve">target </w:t>
      </w:r>
      <w:r w:rsidR="0B2C32CA" w:rsidRPr="00FE4232">
        <w:t xml:space="preserve">using </w:t>
      </w:r>
      <w:r w:rsidR="0B2C32CA">
        <w:t>the same assumptions that were used for i</w:t>
      </w:r>
      <w:r w:rsidR="0B2C32CA" w:rsidRPr="00FE4232">
        <w:t>ncorporating post-2030 years into select modeling runs to reflect achievement of the Senate Bill (SB) 100 (DeLeón, 2018) 2045 goals</w:t>
      </w:r>
      <w:r w:rsidR="0B2C32CA">
        <w:t xml:space="preserve"> in the development of the 2021-2022 TPP.</w:t>
      </w:r>
    </w:p>
    <w:p w14:paraId="44557718" w14:textId="77777777" w:rsidR="00DD54CE" w:rsidRDefault="00DD54CE" w:rsidP="00CF65E5">
      <w:pPr>
        <w:pStyle w:val="FootnoteText"/>
      </w:pPr>
    </w:p>
  </w:footnote>
  <w:footnote w:id="8">
    <w:p w14:paraId="596FA69D" w14:textId="417FDB3E" w:rsidR="008D482B" w:rsidRDefault="008D482B">
      <w:pPr>
        <w:pStyle w:val="FootnoteText"/>
      </w:pPr>
      <w:r>
        <w:rPr>
          <w:rStyle w:val="FootnoteReference"/>
        </w:rPr>
        <w:footnoteRef/>
      </w:r>
      <w:r>
        <w:t xml:space="preserve"> </w:t>
      </w:r>
      <w:hyperlink r:id="rId2" w:history="1">
        <w:r w:rsidRPr="0042402F">
          <w:rPr>
            <w:rStyle w:val="Hyperlink"/>
          </w:rPr>
          <w:t>https://ecosystems.azurewebsites.net/WECC/Environmental/Environmental_References.html</w:t>
        </w:r>
      </w:hyperlink>
      <w:r>
        <w:t xml:space="preserve"> </w:t>
      </w:r>
    </w:p>
  </w:footnote>
  <w:footnote w:id="9">
    <w:p w14:paraId="6DF99001" w14:textId="30E4E76E" w:rsidR="00515C20" w:rsidRDefault="00515C20">
      <w:pPr>
        <w:pStyle w:val="FootnoteText"/>
      </w:pPr>
      <w:r>
        <w:rPr>
          <w:rStyle w:val="FootnoteReference"/>
        </w:rPr>
        <w:footnoteRef/>
      </w:r>
      <w:r>
        <w:t xml:space="preserve"> </w:t>
      </w:r>
      <w:hyperlink r:id="rId3" w:history="1">
        <w:r w:rsidR="007E44B4" w:rsidRPr="003172D3">
          <w:rPr>
            <w:rStyle w:val="Hyperlink"/>
          </w:rPr>
          <w:t>Revised White Paper – 2021 Transmission Capability Estimates for use in the CPUC’s Resource Planning Process</w:t>
        </w:r>
      </w:hyperlink>
      <w:r w:rsidR="007E44B4">
        <w:t xml:space="preserve"> (10/28/2021).</w:t>
      </w:r>
    </w:p>
  </w:footnote>
  <w:footnote w:id="10">
    <w:p w14:paraId="3315D7C9" w14:textId="0367F39F" w:rsidR="001317F8" w:rsidRDefault="001317F8">
      <w:pPr>
        <w:pStyle w:val="FootnoteText"/>
      </w:pPr>
      <w:r>
        <w:rPr>
          <w:rStyle w:val="FootnoteReference"/>
        </w:rPr>
        <w:footnoteRef/>
      </w:r>
      <w:r>
        <w:t xml:space="preserve"> </w:t>
      </w:r>
      <w:r w:rsidRPr="001317F8">
        <w:t>Low to Moderate Risk of Environmental or Cultural Resource Sensitivities and Constraints</w:t>
      </w:r>
      <w:r>
        <w:t xml:space="preserve"> </w:t>
      </w:r>
    </w:p>
    <w:p w14:paraId="10B59C2C" w14:textId="57F68BAC" w:rsidR="00F852EE" w:rsidRDefault="00E0638D">
      <w:pPr>
        <w:pStyle w:val="FootnoteText"/>
      </w:pPr>
      <w:hyperlink r:id="rId4" w:history="1">
        <w:r w:rsidR="00C62B3F" w:rsidRPr="0042402F">
          <w:rPr>
            <w:rStyle w:val="Hyperlink"/>
          </w:rPr>
          <w:t>https://ecosystems.azurewebsites.net/WECC/Environmental/Environmental_References.html</w:t>
        </w:r>
      </w:hyperlink>
      <w:r w:rsidR="00C62B3F">
        <w:t xml:space="preserve"> </w:t>
      </w:r>
    </w:p>
  </w:footnote>
  <w:footnote w:id="11">
    <w:p w14:paraId="1B27BA4E" w14:textId="67F1EDB9" w:rsidR="001317F8" w:rsidRDefault="001317F8">
      <w:pPr>
        <w:pStyle w:val="FootnoteText"/>
      </w:pPr>
      <w:r>
        <w:rPr>
          <w:rStyle w:val="FootnoteReference"/>
        </w:rPr>
        <w:footnoteRef/>
      </w:r>
      <w:r>
        <w:t xml:space="preserve"> </w:t>
      </w:r>
      <w:r w:rsidR="007423FA" w:rsidRPr="007423FA">
        <w:t>High Risk of Environmental or Cultural Resource Sensitivities and Constraints</w:t>
      </w:r>
    </w:p>
  </w:footnote>
  <w:footnote w:id="12">
    <w:p w14:paraId="3E886187" w14:textId="025F4168" w:rsidR="00A62CE2" w:rsidRDefault="00A62CE2">
      <w:pPr>
        <w:pStyle w:val="FootnoteText"/>
      </w:pPr>
      <w:r>
        <w:rPr>
          <w:rStyle w:val="FootnoteReference"/>
        </w:rPr>
        <w:footnoteRef/>
      </w:r>
      <w:r>
        <w:t xml:space="preserve"> </w:t>
      </w:r>
      <w:r w:rsidRPr="00A62CE2">
        <w:t xml:space="preserve">July 28, 2021 news release available at </w:t>
      </w:r>
      <w:hyperlink r:id="rId5" w:history="1">
        <w:r w:rsidRPr="00A62CE2">
          <w:rPr>
            <w:rStyle w:val="Hyperlink"/>
          </w:rPr>
          <w:t>https://www.boem.gov/newsroom/press-releases/boem-advances-offshore-wind-leasing-process-california</w:t>
        </w:r>
      </w:hyperlink>
    </w:p>
  </w:footnote>
  <w:footnote w:id="13">
    <w:p w14:paraId="49D645AD" w14:textId="77777777" w:rsidR="00821722" w:rsidRDefault="00821722" w:rsidP="00821722">
      <w:pPr>
        <w:pStyle w:val="FootnoteText"/>
      </w:pPr>
      <w:r>
        <w:rPr>
          <w:rStyle w:val="FootnoteReference"/>
        </w:rPr>
        <w:footnoteRef/>
      </w:r>
      <w:r>
        <w:t xml:space="preserve"> </w:t>
      </w:r>
      <w:hyperlink r:id="rId6" w:history="1">
        <w:r w:rsidRPr="00E414D3">
          <w:rPr>
            <w:rStyle w:val="Hyperlink"/>
          </w:rPr>
          <w:t>http://www.caiso.com/InitiativeDocuments/Draft-2021-2022TransmissionPlan.pdf</w:t>
        </w:r>
      </w:hyperlink>
      <w:r>
        <w:t>, released 1/31/2022</w:t>
      </w:r>
    </w:p>
  </w:footnote>
  <w:footnote w:id="14">
    <w:p w14:paraId="652D3464" w14:textId="647AEA76" w:rsidR="00DB6536" w:rsidRDefault="00DB6536">
      <w:pPr>
        <w:pStyle w:val="FootnoteText"/>
      </w:pPr>
      <w:r>
        <w:rPr>
          <w:rStyle w:val="FootnoteReference"/>
        </w:rPr>
        <w:footnoteRef/>
      </w:r>
      <w:r>
        <w:t xml:space="preserve"> </w:t>
      </w:r>
      <w:hyperlink r:id="rId7" w:history="1">
        <w:r w:rsidR="00A76C33">
          <w:rPr>
            <w:rStyle w:val="Hyperlink"/>
          </w:rPr>
          <w:t>Briefing-ResourcesAvailable-NearTermInterconnection.pdf (caiso.com)</w:t>
        </w:r>
      </w:hyperlink>
      <w:r w:rsidR="00A76C33">
        <w:t>, Nov. 17, 2021.</w:t>
      </w:r>
    </w:p>
  </w:footnote>
  <w:footnote w:id="15">
    <w:p w14:paraId="24666B1B" w14:textId="28D09192" w:rsidR="0B2C32CA" w:rsidRDefault="0B2C32CA">
      <w:r w:rsidRPr="0058564E">
        <w:rPr>
          <w:vertAlign w:val="superscript"/>
        </w:rPr>
        <w:footnoteRef/>
      </w:r>
      <w:r w:rsidR="02D65D9A">
        <w:t xml:space="preserve"> The RESOLVE inputs and assumptions for this 2022-2023 TPP analysis incorporated an implementation of the </w:t>
      </w:r>
      <w:r w:rsidR="08DB6562">
        <w:t>High-</w:t>
      </w:r>
      <w:r w:rsidR="087FA3F6">
        <w:t>Need Scenario of the Mid</w:t>
      </w:r>
      <w:r w:rsidR="02D65D9A">
        <w:t xml:space="preserve">-Term Reliability Decision D.21-06-035 which </w:t>
      </w:r>
      <w:r w:rsidR="1528A579">
        <w:t xml:space="preserve">included </w:t>
      </w:r>
      <w:r w:rsidR="7931D933">
        <w:t xml:space="preserve">40-year </w:t>
      </w:r>
      <w:r w:rsidR="1528A579">
        <w:t xml:space="preserve">age-based retirements for </w:t>
      </w:r>
      <w:proofErr w:type="spellStart"/>
      <w:r w:rsidR="7931D933">
        <w:t>peakers</w:t>
      </w:r>
      <w:proofErr w:type="spellEnd"/>
      <w:r w:rsidR="7931D933">
        <w:t xml:space="preserve"> and</w:t>
      </w:r>
      <w:r w:rsidR="1528A579">
        <w:t xml:space="preserve"> CHP</w:t>
      </w:r>
      <w:r w:rsidR="12896AE5">
        <w:t xml:space="preserve"> generators</w:t>
      </w:r>
      <w:r w:rsidR="7931D933">
        <w:t xml:space="preserve"> </w:t>
      </w:r>
      <w:r w:rsidR="08DB6562">
        <w:t>that came online by the end of 1986</w:t>
      </w:r>
    </w:p>
  </w:footnote>
  <w:footnote w:id="16">
    <w:p w14:paraId="2DDDFD36" w14:textId="364D40FA" w:rsidR="00DD54CE" w:rsidRDefault="00DD54CE" w:rsidP="00E651FC">
      <w:pPr>
        <w:pStyle w:val="FootnoteText"/>
      </w:pPr>
      <w:r w:rsidRPr="0058564E">
        <w:rPr>
          <w:vertAlign w:val="superscript"/>
        </w:rPr>
        <w:footnoteRef/>
      </w:r>
      <w:r>
        <w:t xml:space="preserve"> D. 08-04-060 in R. 07-01-041, “Decision Adopting Protocols for Estimating Demand Response Load Impacts. LIP Final Reports are filed annual on April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120" w:type="dxa"/>
      <w:tblLayout w:type="fixed"/>
      <w:tblLook w:val="06A0" w:firstRow="1" w:lastRow="0" w:firstColumn="1" w:lastColumn="0" w:noHBand="1" w:noVBand="1"/>
    </w:tblPr>
    <w:tblGrid>
      <w:gridCol w:w="3120"/>
    </w:tblGrid>
    <w:tr w:rsidR="00E0638D" w14:paraId="3D3124B1" w14:textId="77777777" w:rsidTr="00E0638D">
      <w:tc>
        <w:tcPr>
          <w:tcW w:w="3120" w:type="dxa"/>
        </w:tcPr>
        <w:p w14:paraId="3B076731" w14:textId="77777777" w:rsidR="00E0638D" w:rsidRDefault="00E0638D" w:rsidP="00604CB5">
          <w:pPr>
            <w:pStyle w:val="Header"/>
            <w:ind w:left="-115"/>
          </w:pPr>
          <w:r w:rsidRPr="00393B14">
            <w:rPr>
              <w:rFonts w:ascii="Book Antiqua" w:hAnsi="Book Antiqua"/>
            </w:rPr>
            <w:t>R.</w:t>
          </w:r>
          <w:r>
            <w:rPr>
              <w:rFonts w:ascii="Book Antiqua" w:hAnsi="Book Antiqua"/>
            </w:rPr>
            <w:t>20-05-003</w:t>
          </w:r>
          <w:r w:rsidRPr="00393B14">
            <w:rPr>
              <w:rFonts w:ascii="Book Antiqua" w:hAnsi="Book Antiqua"/>
            </w:rPr>
            <w:t xml:space="preserve">  </w:t>
          </w:r>
          <w:r>
            <w:rPr>
              <w:rFonts w:ascii="Book Antiqua" w:hAnsi="Book Antiqua"/>
            </w:rPr>
            <w:t>ALJ/</w:t>
          </w:r>
          <w:r w:rsidRPr="00393B14">
            <w:rPr>
              <w:rFonts w:ascii="Book Antiqua" w:hAnsi="Book Antiqua"/>
            </w:rPr>
            <w:t>JF2/</w:t>
          </w:r>
          <w:r>
            <w:rPr>
              <w:rFonts w:ascii="Book Antiqua" w:hAnsi="Book Antiqua"/>
            </w:rPr>
            <w:t>jnf</w:t>
          </w:r>
        </w:p>
      </w:tc>
    </w:tr>
  </w:tbl>
  <w:p w14:paraId="186C958B" w14:textId="77777777" w:rsidR="007A1670" w:rsidRDefault="007A1670" w:rsidP="00362B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2550"/>
      <w:gridCol w:w="3420"/>
    </w:tblGrid>
    <w:tr w:rsidR="00212713" w14:paraId="00FFBA4E" w14:textId="77777777" w:rsidTr="00306914">
      <w:tc>
        <w:tcPr>
          <w:tcW w:w="3120" w:type="dxa"/>
        </w:tcPr>
        <w:p w14:paraId="51FF3798" w14:textId="77777777" w:rsidR="00212713" w:rsidRDefault="00212713" w:rsidP="00212713">
          <w:pPr>
            <w:pStyle w:val="Header"/>
            <w:ind w:left="-115"/>
          </w:pPr>
          <w:r w:rsidRPr="00393B14">
            <w:rPr>
              <w:rFonts w:ascii="Book Antiqua" w:hAnsi="Book Antiqua"/>
            </w:rPr>
            <w:t>R.</w:t>
          </w:r>
          <w:r>
            <w:rPr>
              <w:rFonts w:ascii="Book Antiqua" w:hAnsi="Book Antiqua"/>
            </w:rPr>
            <w:t>20-05-003</w:t>
          </w:r>
          <w:r w:rsidRPr="00393B14">
            <w:rPr>
              <w:rFonts w:ascii="Book Antiqua" w:hAnsi="Book Antiqua"/>
            </w:rPr>
            <w:t xml:space="preserve">  </w:t>
          </w:r>
          <w:r>
            <w:rPr>
              <w:rFonts w:ascii="Book Antiqua" w:hAnsi="Book Antiqua"/>
            </w:rPr>
            <w:t>ALJ/</w:t>
          </w:r>
          <w:r w:rsidRPr="00393B14">
            <w:rPr>
              <w:rFonts w:ascii="Book Antiqua" w:hAnsi="Book Antiqua"/>
            </w:rPr>
            <w:t>JF2/</w:t>
          </w:r>
          <w:r>
            <w:rPr>
              <w:rFonts w:ascii="Book Antiqua" w:hAnsi="Book Antiqua"/>
            </w:rPr>
            <w:t>jnf</w:t>
          </w:r>
        </w:p>
      </w:tc>
      <w:tc>
        <w:tcPr>
          <w:tcW w:w="2550" w:type="dxa"/>
        </w:tcPr>
        <w:p w14:paraId="47049204" w14:textId="77777777" w:rsidR="00212713" w:rsidRDefault="00212713" w:rsidP="00212713">
          <w:pPr>
            <w:pStyle w:val="Header"/>
            <w:jc w:val="center"/>
          </w:pPr>
        </w:p>
      </w:tc>
      <w:tc>
        <w:tcPr>
          <w:tcW w:w="3420" w:type="dxa"/>
        </w:tcPr>
        <w:p w14:paraId="15628E74" w14:textId="0F2D372D" w:rsidR="00212713" w:rsidRPr="00212713" w:rsidRDefault="00212713" w:rsidP="00306914">
          <w:pPr>
            <w:pStyle w:val="Header"/>
            <w:ind w:left="0" w:right="-135" w:hanging="135"/>
            <w:jc w:val="right"/>
            <w:rPr>
              <w:b/>
              <w:bCs/>
            </w:rPr>
          </w:pPr>
        </w:p>
      </w:tc>
    </w:tr>
  </w:tbl>
  <w:p w14:paraId="30D2451B" w14:textId="2458233B" w:rsidR="00DD54CE" w:rsidRDefault="00DD54CE" w:rsidP="00212713">
    <w:pPr>
      <w:pStyle w:val="Header"/>
    </w:pPr>
  </w:p>
</w:hdr>
</file>

<file path=word/intelligence.xml><?xml version="1.0" encoding="utf-8"?>
<int:Intelligence xmlns:int="http://schemas.microsoft.com/office/intelligence/2019/intelligence">
  <int:IntelligenceSettings/>
  <int:Manifest>
    <int:WordHash hashCode="m/D4/19di8v/ud" id="7ExsmlAM"/>
    <int:WordHash hashCode="fG9aogHwWVTxO9" id="07RcKCdy"/>
    <int:WordHash hashCode="ZanletI6wlweVG" id="jFIwXL9j"/>
    <int:WordHash hashCode="itfSHHGwSbcAO6" id="XD1bjGcE"/>
    <int:WordHash hashCode="SMFwPIHakRGYAb" id="gbybJYOU"/>
    <int:WordHash hashCode="XPf0qibiqx25B8" id="mjWyinXo"/>
    <int:WordHash hashCode="Misg/15vGxeaYP" id="+LPD2axV"/>
    <int:ParagraphRange paragraphId="1788588559" textId="320428833" start="350" length="6" invalidationStart="350" invalidationLength="6" id="r9o3BE5E"/>
    <int:ParagraphRange paragraphId="1511866090" textId="139106030" start="481" length="3" invalidationStart="481" invalidationLength="3" id="BZOKXsu9"/>
  </int:Manifest>
  <int:Observations>
    <int:Content id="7ExsmlAM">
      <int:Rejection type="AugLoop_Text_Critique"/>
    </int:Content>
    <int:Content id="07RcKCdy">
      <int:Rejection type="AugLoop_Text_Critique"/>
    </int:Content>
    <int:Content id="jFIwXL9j">
      <int:Rejection type="AugLoop_Text_Critique"/>
    </int:Content>
    <int:Content id="XD1bjGcE">
      <int:Rejection type="AugLoop_Text_Critique"/>
    </int:Content>
    <int:Content id="gbybJYOU">
      <int:Rejection type="AugLoop_Text_Critique"/>
    </int:Content>
    <int:Content id="mjWyinXo">
      <int:Rejection type="AugLoop_Text_Critique"/>
    </int:Content>
    <int:Content id="+LPD2axV">
      <int:Rejection type="AugLoop_Text_Critique"/>
    </int:Content>
    <int:Content id="r9o3BE5E">
      <int:Rejection type="LegacyProofing"/>
    </int:Content>
    <int:Content id="BZOKXsu9">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5085"/>
    <w:multiLevelType w:val="hybridMultilevel"/>
    <w:tmpl w:val="6EB810C8"/>
    <w:lvl w:ilvl="0" w:tplc="11E87490">
      <w:start w:val="1"/>
      <w:numFmt w:val="bullet"/>
      <w:lvlText w:val=""/>
      <w:lvlJc w:val="left"/>
      <w:pPr>
        <w:ind w:left="720" w:hanging="360"/>
      </w:pPr>
      <w:rPr>
        <w:rFonts w:ascii="Symbol" w:hAnsi="Symbol" w:hint="default"/>
      </w:rPr>
    </w:lvl>
    <w:lvl w:ilvl="1" w:tplc="4B66FAA0">
      <w:start w:val="1"/>
      <w:numFmt w:val="bullet"/>
      <w:lvlText w:val=""/>
      <w:lvlJc w:val="left"/>
      <w:pPr>
        <w:ind w:left="1440" w:hanging="360"/>
      </w:pPr>
      <w:rPr>
        <w:rFonts w:ascii="Symbol" w:hAnsi="Symbol" w:hint="default"/>
      </w:rPr>
    </w:lvl>
    <w:lvl w:ilvl="2" w:tplc="984C2A90">
      <w:start w:val="1"/>
      <w:numFmt w:val="bullet"/>
      <w:lvlText w:val=""/>
      <w:lvlJc w:val="left"/>
      <w:pPr>
        <w:ind w:left="2160" w:hanging="360"/>
      </w:pPr>
      <w:rPr>
        <w:rFonts w:ascii="Wingdings" w:hAnsi="Wingdings" w:hint="default"/>
      </w:rPr>
    </w:lvl>
    <w:lvl w:ilvl="3" w:tplc="1D521B22">
      <w:start w:val="1"/>
      <w:numFmt w:val="bullet"/>
      <w:lvlText w:val=""/>
      <w:lvlJc w:val="left"/>
      <w:pPr>
        <w:ind w:left="2880" w:hanging="360"/>
      </w:pPr>
      <w:rPr>
        <w:rFonts w:ascii="Symbol" w:hAnsi="Symbol" w:hint="default"/>
      </w:rPr>
    </w:lvl>
    <w:lvl w:ilvl="4" w:tplc="459E4200">
      <w:start w:val="1"/>
      <w:numFmt w:val="bullet"/>
      <w:lvlText w:val="o"/>
      <w:lvlJc w:val="left"/>
      <w:pPr>
        <w:ind w:left="3600" w:hanging="360"/>
      </w:pPr>
      <w:rPr>
        <w:rFonts w:ascii="Courier New" w:hAnsi="Courier New" w:hint="default"/>
      </w:rPr>
    </w:lvl>
    <w:lvl w:ilvl="5" w:tplc="622810DC">
      <w:start w:val="1"/>
      <w:numFmt w:val="bullet"/>
      <w:lvlText w:val=""/>
      <w:lvlJc w:val="left"/>
      <w:pPr>
        <w:ind w:left="4320" w:hanging="360"/>
      </w:pPr>
      <w:rPr>
        <w:rFonts w:ascii="Wingdings" w:hAnsi="Wingdings" w:hint="default"/>
      </w:rPr>
    </w:lvl>
    <w:lvl w:ilvl="6" w:tplc="27EA916C">
      <w:start w:val="1"/>
      <w:numFmt w:val="bullet"/>
      <w:lvlText w:val=""/>
      <w:lvlJc w:val="left"/>
      <w:pPr>
        <w:ind w:left="5040" w:hanging="360"/>
      </w:pPr>
      <w:rPr>
        <w:rFonts w:ascii="Symbol" w:hAnsi="Symbol" w:hint="default"/>
      </w:rPr>
    </w:lvl>
    <w:lvl w:ilvl="7" w:tplc="4B9AEBA6">
      <w:start w:val="1"/>
      <w:numFmt w:val="bullet"/>
      <w:lvlText w:val="o"/>
      <w:lvlJc w:val="left"/>
      <w:pPr>
        <w:ind w:left="5760" w:hanging="360"/>
      </w:pPr>
      <w:rPr>
        <w:rFonts w:ascii="Courier New" w:hAnsi="Courier New" w:hint="default"/>
      </w:rPr>
    </w:lvl>
    <w:lvl w:ilvl="8" w:tplc="D34EEA88">
      <w:start w:val="1"/>
      <w:numFmt w:val="bullet"/>
      <w:lvlText w:val=""/>
      <w:lvlJc w:val="left"/>
      <w:pPr>
        <w:ind w:left="6480" w:hanging="360"/>
      </w:pPr>
      <w:rPr>
        <w:rFonts w:ascii="Wingdings" w:hAnsi="Wingdings" w:hint="default"/>
      </w:rPr>
    </w:lvl>
  </w:abstractNum>
  <w:abstractNum w:abstractNumId="1" w15:restartNumberingAfterBreak="0">
    <w:nsid w:val="0324315C"/>
    <w:multiLevelType w:val="hybridMultilevel"/>
    <w:tmpl w:val="CB5ABA5C"/>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6C03DB"/>
    <w:multiLevelType w:val="hybridMultilevel"/>
    <w:tmpl w:val="154E99E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04573871"/>
    <w:multiLevelType w:val="hybridMultilevel"/>
    <w:tmpl w:val="04AC7F24"/>
    <w:lvl w:ilvl="0" w:tplc="AEA6B02C">
      <w:start w:val="1"/>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D062A"/>
    <w:multiLevelType w:val="hybridMultilevel"/>
    <w:tmpl w:val="6546BD38"/>
    <w:lvl w:ilvl="0" w:tplc="8F66C132">
      <w:start w:val="1"/>
      <w:numFmt w:val="bullet"/>
      <w:lvlText w:val=""/>
      <w:lvlJc w:val="left"/>
      <w:pPr>
        <w:ind w:left="720" w:hanging="360"/>
      </w:pPr>
      <w:rPr>
        <w:rFonts w:ascii="Symbol" w:hAnsi="Symbol" w:hint="default"/>
      </w:rPr>
    </w:lvl>
    <w:lvl w:ilvl="1" w:tplc="41246468">
      <w:start w:val="1"/>
      <w:numFmt w:val="bullet"/>
      <w:lvlText w:val="o"/>
      <w:lvlJc w:val="left"/>
      <w:pPr>
        <w:ind w:left="1440" w:hanging="360"/>
      </w:pPr>
      <w:rPr>
        <w:rFonts w:ascii="Courier New" w:hAnsi="Courier New" w:hint="default"/>
      </w:rPr>
    </w:lvl>
    <w:lvl w:ilvl="2" w:tplc="623E3834">
      <w:start w:val="1"/>
      <w:numFmt w:val="bullet"/>
      <w:lvlText w:val=""/>
      <w:lvlJc w:val="left"/>
      <w:pPr>
        <w:ind w:left="2160" w:hanging="360"/>
      </w:pPr>
      <w:rPr>
        <w:rFonts w:ascii="Wingdings" w:hAnsi="Wingdings" w:hint="default"/>
      </w:rPr>
    </w:lvl>
    <w:lvl w:ilvl="3" w:tplc="8680537C">
      <w:start w:val="1"/>
      <w:numFmt w:val="bullet"/>
      <w:lvlText w:val=""/>
      <w:lvlJc w:val="left"/>
      <w:pPr>
        <w:ind w:left="2880" w:hanging="360"/>
      </w:pPr>
      <w:rPr>
        <w:rFonts w:ascii="Symbol" w:hAnsi="Symbol" w:hint="default"/>
      </w:rPr>
    </w:lvl>
    <w:lvl w:ilvl="4" w:tplc="508C7870">
      <w:start w:val="1"/>
      <w:numFmt w:val="bullet"/>
      <w:lvlText w:val="o"/>
      <w:lvlJc w:val="left"/>
      <w:pPr>
        <w:ind w:left="3600" w:hanging="360"/>
      </w:pPr>
      <w:rPr>
        <w:rFonts w:ascii="Courier New" w:hAnsi="Courier New" w:hint="default"/>
      </w:rPr>
    </w:lvl>
    <w:lvl w:ilvl="5" w:tplc="DCDC6FDA">
      <w:start w:val="1"/>
      <w:numFmt w:val="bullet"/>
      <w:lvlText w:val=""/>
      <w:lvlJc w:val="left"/>
      <w:pPr>
        <w:ind w:left="4320" w:hanging="360"/>
      </w:pPr>
      <w:rPr>
        <w:rFonts w:ascii="Wingdings" w:hAnsi="Wingdings" w:hint="default"/>
      </w:rPr>
    </w:lvl>
    <w:lvl w:ilvl="6" w:tplc="6C4E57AC">
      <w:start w:val="1"/>
      <w:numFmt w:val="bullet"/>
      <w:lvlText w:val=""/>
      <w:lvlJc w:val="left"/>
      <w:pPr>
        <w:ind w:left="5040" w:hanging="360"/>
      </w:pPr>
      <w:rPr>
        <w:rFonts w:ascii="Symbol" w:hAnsi="Symbol" w:hint="default"/>
      </w:rPr>
    </w:lvl>
    <w:lvl w:ilvl="7" w:tplc="D17E51D4">
      <w:start w:val="1"/>
      <w:numFmt w:val="bullet"/>
      <w:lvlText w:val="o"/>
      <w:lvlJc w:val="left"/>
      <w:pPr>
        <w:ind w:left="5760" w:hanging="360"/>
      </w:pPr>
      <w:rPr>
        <w:rFonts w:ascii="Courier New" w:hAnsi="Courier New" w:hint="default"/>
      </w:rPr>
    </w:lvl>
    <w:lvl w:ilvl="8" w:tplc="92A66B5E">
      <w:start w:val="1"/>
      <w:numFmt w:val="bullet"/>
      <w:lvlText w:val=""/>
      <w:lvlJc w:val="left"/>
      <w:pPr>
        <w:ind w:left="6480" w:hanging="360"/>
      </w:pPr>
      <w:rPr>
        <w:rFonts w:ascii="Wingdings" w:hAnsi="Wingdings" w:hint="default"/>
      </w:rPr>
    </w:lvl>
  </w:abstractNum>
  <w:abstractNum w:abstractNumId="5" w15:restartNumberingAfterBreak="0">
    <w:nsid w:val="050B1790"/>
    <w:multiLevelType w:val="hybridMultilevel"/>
    <w:tmpl w:val="FFFFFFFF"/>
    <w:lvl w:ilvl="0" w:tplc="337C9A4C">
      <w:start w:val="1"/>
      <w:numFmt w:val="bullet"/>
      <w:lvlText w:val="·"/>
      <w:lvlJc w:val="left"/>
      <w:pPr>
        <w:ind w:left="720" w:hanging="360"/>
      </w:pPr>
      <w:rPr>
        <w:rFonts w:ascii="Symbol" w:hAnsi="Symbol" w:hint="default"/>
      </w:rPr>
    </w:lvl>
    <w:lvl w:ilvl="1" w:tplc="D82222A8">
      <w:start w:val="1"/>
      <w:numFmt w:val="bullet"/>
      <w:lvlText w:val="o"/>
      <w:lvlJc w:val="left"/>
      <w:pPr>
        <w:ind w:left="1440" w:hanging="360"/>
      </w:pPr>
      <w:rPr>
        <w:rFonts w:ascii="Courier New" w:hAnsi="Courier New" w:hint="default"/>
      </w:rPr>
    </w:lvl>
    <w:lvl w:ilvl="2" w:tplc="FE860946">
      <w:start w:val="1"/>
      <w:numFmt w:val="bullet"/>
      <w:lvlText w:val=""/>
      <w:lvlJc w:val="left"/>
      <w:pPr>
        <w:ind w:left="2160" w:hanging="360"/>
      </w:pPr>
      <w:rPr>
        <w:rFonts w:ascii="Wingdings" w:hAnsi="Wingdings" w:hint="default"/>
      </w:rPr>
    </w:lvl>
    <w:lvl w:ilvl="3" w:tplc="378E8F4E">
      <w:start w:val="1"/>
      <w:numFmt w:val="bullet"/>
      <w:lvlText w:val=""/>
      <w:lvlJc w:val="left"/>
      <w:pPr>
        <w:ind w:left="2880" w:hanging="360"/>
      </w:pPr>
      <w:rPr>
        <w:rFonts w:ascii="Symbol" w:hAnsi="Symbol" w:hint="default"/>
      </w:rPr>
    </w:lvl>
    <w:lvl w:ilvl="4" w:tplc="4C7EF864">
      <w:start w:val="1"/>
      <w:numFmt w:val="bullet"/>
      <w:lvlText w:val="o"/>
      <w:lvlJc w:val="left"/>
      <w:pPr>
        <w:ind w:left="3600" w:hanging="360"/>
      </w:pPr>
      <w:rPr>
        <w:rFonts w:ascii="Courier New" w:hAnsi="Courier New" w:hint="default"/>
      </w:rPr>
    </w:lvl>
    <w:lvl w:ilvl="5" w:tplc="9DEE404A">
      <w:start w:val="1"/>
      <w:numFmt w:val="bullet"/>
      <w:lvlText w:val=""/>
      <w:lvlJc w:val="left"/>
      <w:pPr>
        <w:ind w:left="4320" w:hanging="360"/>
      </w:pPr>
      <w:rPr>
        <w:rFonts w:ascii="Wingdings" w:hAnsi="Wingdings" w:hint="default"/>
      </w:rPr>
    </w:lvl>
    <w:lvl w:ilvl="6" w:tplc="C48A6BC8">
      <w:start w:val="1"/>
      <w:numFmt w:val="bullet"/>
      <w:lvlText w:val=""/>
      <w:lvlJc w:val="left"/>
      <w:pPr>
        <w:ind w:left="5040" w:hanging="360"/>
      </w:pPr>
      <w:rPr>
        <w:rFonts w:ascii="Symbol" w:hAnsi="Symbol" w:hint="default"/>
      </w:rPr>
    </w:lvl>
    <w:lvl w:ilvl="7" w:tplc="4B9063D4">
      <w:start w:val="1"/>
      <w:numFmt w:val="bullet"/>
      <w:lvlText w:val="o"/>
      <w:lvlJc w:val="left"/>
      <w:pPr>
        <w:ind w:left="5760" w:hanging="360"/>
      </w:pPr>
      <w:rPr>
        <w:rFonts w:ascii="Courier New" w:hAnsi="Courier New" w:hint="default"/>
      </w:rPr>
    </w:lvl>
    <w:lvl w:ilvl="8" w:tplc="20864118">
      <w:start w:val="1"/>
      <w:numFmt w:val="bullet"/>
      <w:lvlText w:val=""/>
      <w:lvlJc w:val="left"/>
      <w:pPr>
        <w:ind w:left="6480" w:hanging="360"/>
      </w:pPr>
      <w:rPr>
        <w:rFonts w:ascii="Wingdings" w:hAnsi="Wingdings" w:hint="default"/>
      </w:rPr>
    </w:lvl>
  </w:abstractNum>
  <w:abstractNum w:abstractNumId="6" w15:restartNumberingAfterBreak="0">
    <w:nsid w:val="05222418"/>
    <w:multiLevelType w:val="hybridMultilevel"/>
    <w:tmpl w:val="C19C12A0"/>
    <w:lvl w:ilvl="0" w:tplc="031ED894">
      <w:start w:val="1"/>
      <w:numFmt w:val="bullet"/>
      <w:lvlText w:val="o"/>
      <w:lvlJc w:val="left"/>
      <w:pPr>
        <w:ind w:left="1080" w:hanging="360"/>
      </w:pPr>
      <w:rPr>
        <w:rFonts w:ascii="Courier New" w:hAnsi="Courier New" w:hint="default"/>
      </w:rPr>
    </w:lvl>
    <w:lvl w:ilvl="1" w:tplc="225693F4">
      <w:start w:val="1"/>
      <w:numFmt w:val="bullet"/>
      <w:lvlText w:val="o"/>
      <w:lvlJc w:val="left"/>
      <w:pPr>
        <w:ind w:left="1800" w:hanging="360"/>
      </w:pPr>
      <w:rPr>
        <w:rFonts w:ascii="Courier New" w:hAnsi="Courier New" w:hint="default"/>
      </w:rPr>
    </w:lvl>
    <w:lvl w:ilvl="2" w:tplc="9320A462">
      <w:start w:val="1"/>
      <w:numFmt w:val="bullet"/>
      <w:lvlText w:val=""/>
      <w:lvlJc w:val="left"/>
      <w:pPr>
        <w:ind w:left="2520" w:hanging="360"/>
      </w:pPr>
      <w:rPr>
        <w:rFonts w:ascii="Wingdings" w:hAnsi="Wingdings" w:hint="default"/>
      </w:rPr>
    </w:lvl>
    <w:lvl w:ilvl="3" w:tplc="E5741518">
      <w:start w:val="1"/>
      <w:numFmt w:val="bullet"/>
      <w:lvlText w:val=""/>
      <w:lvlJc w:val="left"/>
      <w:pPr>
        <w:ind w:left="3240" w:hanging="360"/>
      </w:pPr>
      <w:rPr>
        <w:rFonts w:ascii="Symbol" w:hAnsi="Symbol" w:hint="default"/>
      </w:rPr>
    </w:lvl>
    <w:lvl w:ilvl="4" w:tplc="77CE9C44">
      <w:start w:val="1"/>
      <w:numFmt w:val="bullet"/>
      <w:lvlText w:val="o"/>
      <w:lvlJc w:val="left"/>
      <w:pPr>
        <w:ind w:left="3960" w:hanging="360"/>
      </w:pPr>
      <w:rPr>
        <w:rFonts w:ascii="Courier New" w:hAnsi="Courier New" w:hint="default"/>
      </w:rPr>
    </w:lvl>
    <w:lvl w:ilvl="5" w:tplc="46DCDCA8">
      <w:start w:val="1"/>
      <w:numFmt w:val="bullet"/>
      <w:lvlText w:val=""/>
      <w:lvlJc w:val="left"/>
      <w:pPr>
        <w:ind w:left="4680" w:hanging="360"/>
      </w:pPr>
      <w:rPr>
        <w:rFonts w:ascii="Wingdings" w:hAnsi="Wingdings" w:hint="default"/>
      </w:rPr>
    </w:lvl>
    <w:lvl w:ilvl="6" w:tplc="B6DA5ED6">
      <w:start w:val="1"/>
      <w:numFmt w:val="bullet"/>
      <w:lvlText w:val=""/>
      <w:lvlJc w:val="left"/>
      <w:pPr>
        <w:ind w:left="5400" w:hanging="360"/>
      </w:pPr>
      <w:rPr>
        <w:rFonts w:ascii="Symbol" w:hAnsi="Symbol" w:hint="default"/>
      </w:rPr>
    </w:lvl>
    <w:lvl w:ilvl="7" w:tplc="8C88E4B6">
      <w:start w:val="1"/>
      <w:numFmt w:val="bullet"/>
      <w:lvlText w:val="o"/>
      <w:lvlJc w:val="left"/>
      <w:pPr>
        <w:ind w:left="6120" w:hanging="360"/>
      </w:pPr>
      <w:rPr>
        <w:rFonts w:ascii="Courier New" w:hAnsi="Courier New" w:hint="default"/>
      </w:rPr>
    </w:lvl>
    <w:lvl w:ilvl="8" w:tplc="D50E1F9E">
      <w:start w:val="1"/>
      <w:numFmt w:val="bullet"/>
      <w:lvlText w:val=""/>
      <w:lvlJc w:val="left"/>
      <w:pPr>
        <w:ind w:left="6840" w:hanging="360"/>
      </w:pPr>
      <w:rPr>
        <w:rFonts w:ascii="Wingdings" w:hAnsi="Wingdings" w:hint="default"/>
      </w:rPr>
    </w:lvl>
  </w:abstractNum>
  <w:abstractNum w:abstractNumId="7" w15:restartNumberingAfterBreak="0">
    <w:nsid w:val="067617D3"/>
    <w:multiLevelType w:val="hybridMultilevel"/>
    <w:tmpl w:val="4858E362"/>
    <w:lvl w:ilvl="0" w:tplc="A99659D4">
      <w:start w:val="1"/>
      <w:numFmt w:val="bullet"/>
      <w:lvlText w:val=""/>
      <w:lvlJc w:val="left"/>
      <w:pPr>
        <w:ind w:left="720" w:hanging="360"/>
      </w:pPr>
      <w:rPr>
        <w:rFonts w:ascii="Symbol" w:hAnsi="Symbol" w:hint="default"/>
      </w:rPr>
    </w:lvl>
    <w:lvl w:ilvl="1" w:tplc="7AF0E382">
      <w:start w:val="1"/>
      <w:numFmt w:val="bullet"/>
      <w:lvlText w:val="o"/>
      <w:lvlJc w:val="left"/>
      <w:pPr>
        <w:ind w:left="1440" w:hanging="360"/>
      </w:pPr>
      <w:rPr>
        <w:rFonts w:ascii="Courier New" w:hAnsi="Courier New" w:hint="default"/>
      </w:rPr>
    </w:lvl>
    <w:lvl w:ilvl="2" w:tplc="8C4852E4">
      <w:start w:val="1"/>
      <w:numFmt w:val="bullet"/>
      <w:lvlText w:val=""/>
      <w:lvlJc w:val="left"/>
      <w:pPr>
        <w:ind w:left="2160" w:hanging="360"/>
      </w:pPr>
      <w:rPr>
        <w:rFonts w:ascii="Wingdings" w:hAnsi="Wingdings" w:hint="default"/>
      </w:rPr>
    </w:lvl>
    <w:lvl w:ilvl="3" w:tplc="4C4EB23E">
      <w:start w:val="1"/>
      <w:numFmt w:val="bullet"/>
      <w:lvlText w:val=""/>
      <w:lvlJc w:val="left"/>
      <w:pPr>
        <w:ind w:left="2880" w:hanging="360"/>
      </w:pPr>
      <w:rPr>
        <w:rFonts w:ascii="Symbol" w:hAnsi="Symbol" w:hint="default"/>
      </w:rPr>
    </w:lvl>
    <w:lvl w:ilvl="4" w:tplc="612079E8">
      <w:start w:val="1"/>
      <w:numFmt w:val="bullet"/>
      <w:lvlText w:val="o"/>
      <w:lvlJc w:val="left"/>
      <w:pPr>
        <w:ind w:left="3600" w:hanging="360"/>
      </w:pPr>
      <w:rPr>
        <w:rFonts w:ascii="Courier New" w:hAnsi="Courier New" w:hint="default"/>
      </w:rPr>
    </w:lvl>
    <w:lvl w:ilvl="5" w:tplc="44C81E62">
      <w:start w:val="1"/>
      <w:numFmt w:val="bullet"/>
      <w:lvlText w:val=""/>
      <w:lvlJc w:val="left"/>
      <w:pPr>
        <w:ind w:left="4320" w:hanging="360"/>
      </w:pPr>
      <w:rPr>
        <w:rFonts w:ascii="Wingdings" w:hAnsi="Wingdings" w:hint="default"/>
      </w:rPr>
    </w:lvl>
    <w:lvl w:ilvl="6" w:tplc="F54271E6">
      <w:start w:val="1"/>
      <w:numFmt w:val="bullet"/>
      <w:lvlText w:val=""/>
      <w:lvlJc w:val="left"/>
      <w:pPr>
        <w:ind w:left="5040" w:hanging="360"/>
      </w:pPr>
      <w:rPr>
        <w:rFonts w:ascii="Symbol" w:hAnsi="Symbol" w:hint="default"/>
      </w:rPr>
    </w:lvl>
    <w:lvl w:ilvl="7" w:tplc="04BC201A">
      <w:start w:val="1"/>
      <w:numFmt w:val="bullet"/>
      <w:lvlText w:val="o"/>
      <w:lvlJc w:val="left"/>
      <w:pPr>
        <w:ind w:left="5760" w:hanging="360"/>
      </w:pPr>
      <w:rPr>
        <w:rFonts w:ascii="Courier New" w:hAnsi="Courier New" w:hint="default"/>
      </w:rPr>
    </w:lvl>
    <w:lvl w:ilvl="8" w:tplc="E70EBE14">
      <w:start w:val="1"/>
      <w:numFmt w:val="bullet"/>
      <w:lvlText w:val=""/>
      <w:lvlJc w:val="left"/>
      <w:pPr>
        <w:ind w:left="6480" w:hanging="360"/>
      </w:pPr>
      <w:rPr>
        <w:rFonts w:ascii="Wingdings" w:hAnsi="Wingdings" w:hint="default"/>
      </w:rPr>
    </w:lvl>
  </w:abstractNum>
  <w:abstractNum w:abstractNumId="8" w15:restartNumberingAfterBreak="0">
    <w:nsid w:val="073A6CA6"/>
    <w:multiLevelType w:val="hybridMultilevel"/>
    <w:tmpl w:val="FFFFFFFF"/>
    <w:lvl w:ilvl="0" w:tplc="DCB24F86">
      <w:start w:val="1"/>
      <w:numFmt w:val="bullet"/>
      <w:lvlText w:val=""/>
      <w:lvlJc w:val="left"/>
      <w:pPr>
        <w:ind w:left="720" w:hanging="360"/>
      </w:pPr>
      <w:rPr>
        <w:rFonts w:ascii="Symbol" w:hAnsi="Symbol" w:hint="default"/>
      </w:rPr>
    </w:lvl>
    <w:lvl w:ilvl="1" w:tplc="5FF6F854">
      <w:start w:val="1"/>
      <w:numFmt w:val="bullet"/>
      <w:lvlText w:val="o"/>
      <w:lvlJc w:val="left"/>
      <w:pPr>
        <w:ind w:left="1440" w:hanging="360"/>
      </w:pPr>
      <w:rPr>
        <w:rFonts w:ascii="Courier New" w:hAnsi="Courier New" w:hint="default"/>
      </w:rPr>
    </w:lvl>
    <w:lvl w:ilvl="2" w:tplc="4A841040">
      <w:start w:val="1"/>
      <w:numFmt w:val="bullet"/>
      <w:lvlText w:val=""/>
      <w:lvlJc w:val="left"/>
      <w:pPr>
        <w:ind w:left="2160" w:hanging="360"/>
      </w:pPr>
      <w:rPr>
        <w:rFonts w:ascii="Wingdings" w:hAnsi="Wingdings" w:hint="default"/>
      </w:rPr>
    </w:lvl>
    <w:lvl w:ilvl="3" w:tplc="CD109186">
      <w:start w:val="1"/>
      <w:numFmt w:val="bullet"/>
      <w:lvlText w:val=""/>
      <w:lvlJc w:val="left"/>
      <w:pPr>
        <w:ind w:left="2880" w:hanging="360"/>
      </w:pPr>
      <w:rPr>
        <w:rFonts w:ascii="Symbol" w:hAnsi="Symbol" w:hint="default"/>
      </w:rPr>
    </w:lvl>
    <w:lvl w:ilvl="4" w:tplc="6D40A72C">
      <w:start w:val="1"/>
      <w:numFmt w:val="bullet"/>
      <w:lvlText w:val="o"/>
      <w:lvlJc w:val="left"/>
      <w:pPr>
        <w:ind w:left="3600" w:hanging="360"/>
      </w:pPr>
      <w:rPr>
        <w:rFonts w:ascii="Courier New" w:hAnsi="Courier New" w:hint="default"/>
      </w:rPr>
    </w:lvl>
    <w:lvl w:ilvl="5" w:tplc="D638B352">
      <w:start w:val="1"/>
      <w:numFmt w:val="bullet"/>
      <w:lvlText w:val=""/>
      <w:lvlJc w:val="left"/>
      <w:pPr>
        <w:ind w:left="4320" w:hanging="360"/>
      </w:pPr>
      <w:rPr>
        <w:rFonts w:ascii="Wingdings" w:hAnsi="Wingdings" w:hint="default"/>
      </w:rPr>
    </w:lvl>
    <w:lvl w:ilvl="6" w:tplc="C85AC35A">
      <w:start w:val="1"/>
      <w:numFmt w:val="bullet"/>
      <w:lvlText w:val=""/>
      <w:lvlJc w:val="left"/>
      <w:pPr>
        <w:ind w:left="5040" w:hanging="360"/>
      </w:pPr>
      <w:rPr>
        <w:rFonts w:ascii="Symbol" w:hAnsi="Symbol" w:hint="default"/>
      </w:rPr>
    </w:lvl>
    <w:lvl w:ilvl="7" w:tplc="081215D4">
      <w:start w:val="1"/>
      <w:numFmt w:val="bullet"/>
      <w:lvlText w:val="o"/>
      <w:lvlJc w:val="left"/>
      <w:pPr>
        <w:ind w:left="5760" w:hanging="360"/>
      </w:pPr>
      <w:rPr>
        <w:rFonts w:ascii="Courier New" w:hAnsi="Courier New" w:hint="default"/>
      </w:rPr>
    </w:lvl>
    <w:lvl w:ilvl="8" w:tplc="EC366B44">
      <w:start w:val="1"/>
      <w:numFmt w:val="bullet"/>
      <w:lvlText w:val=""/>
      <w:lvlJc w:val="left"/>
      <w:pPr>
        <w:ind w:left="6480" w:hanging="360"/>
      </w:pPr>
      <w:rPr>
        <w:rFonts w:ascii="Wingdings" w:hAnsi="Wingdings" w:hint="default"/>
      </w:rPr>
    </w:lvl>
  </w:abstractNum>
  <w:abstractNum w:abstractNumId="9" w15:restartNumberingAfterBreak="0">
    <w:nsid w:val="08EC678F"/>
    <w:multiLevelType w:val="hybridMultilevel"/>
    <w:tmpl w:val="3092A254"/>
    <w:lvl w:ilvl="0" w:tplc="FB708CFE">
      <w:start w:val="1"/>
      <w:numFmt w:val="bullet"/>
      <w:lvlText w:val=""/>
      <w:lvlJc w:val="left"/>
      <w:pPr>
        <w:ind w:left="720" w:hanging="360"/>
      </w:pPr>
      <w:rPr>
        <w:rFonts w:ascii="Symbol" w:hAnsi="Symbol" w:hint="default"/>
      </w:rPr>
    </w:lvl>
    <w:lvl w:ilvl="1" w:tplc="6C683F06">
      <w:start w:val="1"/>
      <w:numFmt w:val="bullet"/>
      <w:lvlText w:val="o"/>
      <w:lvlJc w:val="left"/>
      <w:pPr>
        <w:ind w:left="1440" w:hanging="360"/>
      </w:pPr>
      <w:rPr>
        <w:rFonts w:ascii="Courier New" w:hAnsi="Courier New" w:hint="default"/>
      </w:rPr>
    </w:lvl>
    <w:lvl w:ilvl="2" w:tplc="52F6062A">
      <w:start w:val="1"/>
      <w:numFmt w:val="bullet"/>
      <w:lvlText w:val=""/>
      <w:lvlJc w:val="left"/>
      <w:pPr>
        <w:ind w:left="2160" w:hanging="360"/>
      </w:pPr>
      <w:rPr>
        <w:rFonts w:ascii="Wingdings" w:hAnsi="Wingdings" w:hint="default"/>
      </w:rPr>
    </w:lvl>
    <w:lvl w:ilvl="3" w:tplc="DA6E5BAE">
      <w:start w:val="1"/>
      <w:numFmt w:val="bullet"/>
      <w:lvlText w:val=""/>
      <w:lvlJc w:val="left"/>
      <w:pPr>
        <w:ind w:left="2880" w:hanging="360"/>
      </w:pPr>
      <w:rPr>
        <w:rFonts w:ascii="Symbol" w:hAnsi="Symbol" w:hint="default"/>
      </w:rPr>
    </w:lvl>
    <w:lvl w:ilvl="4" w:tplc="B8F4FA02">
      <w:start w:val="1"/>
      <w:numFmt w:val="bullet"/>
      <w:lvlText w:val="o"/>
      <w:lvlJc w:val="left"/>
      <w:pPr>
        <w:ind w:left="3600" w:hanging="360"/>
      </w:pPr>
      <w:rPr>
        <w:rFonts w:ascii="Courier New" w:hAnsi="Courier New" w:hint="default"/>
      </w:rPr>
    </w:lvl>
    <w:lvl w:ilvl="5" w:tplc="A15CEAE8">
      <w:start w:val="1"/>
      <w:numFmt w:val="bullet"/>
      <w:lvlText w:val=""/>
      <w:lvlJc w:val="left"/>
      <w:pPr>
        <w:ind w:left="4320" w:hanging="360"/>
      </w:pPr>
      <w:rPr>
        <w:rFonts w:ascii="Wingdings" w:hAnsi="Wingdings" w:hint="default"/>
      </w:rPr>
    </w:lvl>
    <w:lvl w:ilvl="6" w:tplc="4B64979C">
      <w:start w:val="1"/>
      <w:numFmt w:val="bullet"/>
      <w:lvlText w:val=""/>
      <w:lvlJc w:val="left"/>
      <w:pPr>
        <w:ind w:left="5040" w:hanging="360"/>
      </w:pPr>
      <w:rPr>
        <w:rFonts w:ascii="Symbol" w:hAnsi="Symbol" w:hint="default"/>
      </w:rPr>
    </w:lvl>
    <w:lvl w:ilvl="7" w:tplc="A2BCB504">
      <w:start w:val="1"/>
      <w:numFmt w:val="bullet"/>
      <w:lvlText w:val="o"/>
      <w:lvlJc w:val="left"/>
      <w:pPr>
        <w:ind w:left="5760" w:hanging="360"/>
      </w:pPr>
      <w:rPr>
        <w:rFonts w:ascii="Courier New" w:hAnsi="Courier New" w:hint="default"/>
      </w:rPr>
    </w:lvl>
    <w:lvl w:ilvl="8" w:tplc="C728F226">
      <w:start w:val="1"/>
      <w:numFmt w:val="bullet"/>
      <w:lvlText w:val=""/>
      <w:lvlJc w:val="left"/>
      <w:pPr>
        <w:ind w:left="6480" w:hanging="360"/>
      </w:pPr>
      <w:rPr>
        <w:rFonts w:ascii="Wingdings" w:hAnsi="Wingdings" w:hint="default"/>
      </w:rPr>
    </w:lvl>
  </w:abstractNum>
  <w:abstractNum w:abstractNumId="10" w15:restartNumberingAfterBreak="0">
    <w:nsid w:val="08EE5590"/>
    <w:multiLevelType w:val="hybridMultilevel"/>
    <w:tmpl w:val="74566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25935"/>
    <w:multiLevelType w:val="hybridMultilevel"/>
    <w:tmpl w:val="FFFFFFFF"/>
    <w:lvl w:ilvl="0" w:tplc="22267AD4">
      <w:start w:val="1"/>
      <w:numFmt w:val="bullet"/>
      <w:lvlText w:val=""/>
      <w:lvlJc w:val="left"/>
      <w:pPr>
        <w:ind w:left="720" w:hanging="360"/>
      </w:pPr>
      <w:rPr>
        <w:rFonts w:ascii="Symbol" w:hAnsi="Symbol" w:hint="default"/>
      </w:rPr>
    </w:lvl>
    <w:lvl w:ilvl="1" w:tplc="910E3DFC">
      <w:start w:val="1"/>
      <w:numFmt w:val="bullet"/>
      <w:lvlText w:val="o"/>
      <w:lvlJc w:val="left"/>
      <w:pPr>
        <w:ind w:left="1440" w:hanging="360"/>
      </w:pPr>
      <w:rPr>
        <w:rFonts w:ascii="Courier New" w:hAnsi="Courier New" w:hint="default"/>
      </w:rPr>
    </w:lvl>
    <w:lvl w:ilvl="2" w:tplc="3F9A66E2">
      <w:start w:val="1"/>
      <w:numFmt w:val="bullet"/>
      <w:lvlText w:val=""/>
      <w:lvlJc w:val="left"/>
      <w:pPr>
        <w:ind w:left="2160" w:hanging="360"/>
      </w:pPr>
      <w:rPr>
        <w:rFonts w:ascii="Wingdings" w:hAnsi="Wingdings" w:hint="default"/>
      </w:rPr>
    </w:lvl>
    <w:lvl w:ilvl="3" w:tplc="70B0A07A">
      <w:start w:val="1"/>
      <w:numFmt w:val="bullet"/>
      <w:lvlText w:val=""/>
      <w:lvlJc w:val="left"/>
      <w:pPr>
        <w:ind w:left="2880" w:hanging="360"/>
      </w:pPr>
      <w:rPr>
        <w:rFonts w:ascii="Symbol" w:hAnsi="Symbol" w:hint="default"/>
      </w:rPr>
    </w:lvl>
    <w:lvl w:ilvl="4" w:tplc="FCBC3AB0">
      <w:start w:val="1"/>
      <w:numFmt w:val="bullet"/>
      <w:lvlText w:val="o"/>
      <w:lvlJc w:val="left"/>
      <w:pPr>
        <w:ind w:left="3600" w:hanging="360"/>
      </w:pPr>
      <w:rPr>
        <w:rFonts w:ascii="Courier New" w:hAnsi="Courier New" w:hint="default"/>
      </w:rPr>
    </w:lvl>
    <w:lvl w:ilvl="5" w:tplc="C91EFEFE">
      <w:start w:val="1"/>
      <w:numFmt w:val="bullet"/>
      <w:lvlText w:val=""/>
      <w:lvlJc w:val="left"/>
      <w:pPr>
        <w:ind w:left="4320" w:hanging="360"/>
      </w:pPr>
      <w:rPr>
        <w:rFonts w:ascii="Wingdings" w:hAnsi="Wingdings" w:hint="default"/>
      </w:rPr>
    </w:lvl>
    <w:lvl w:ilvl="6" w:tplc="0E88D754">
      <w:start w:val="1"/>
      <w:numFmt w:val="bullet"/>
      <w:lvlText w:val=""/>
      <w:lvlJc w:val="left"/>
      <w:pPr>
        <w:ind w:left="5040" w:hanging="360"/>
      </w:pPr>
      <w:rPr>
        <w:rFonts w:ascii="Symbol" w:hAnsi="Symbol" w:hint="default"/>
      </w:rPr>
    </w:lvl>
    <w:lvl w:ilvl="7" w:tplc="74CC33DC">
      <w:start w:val="1"/>
      <w:numFmt w:val="bullet"/>
      <w:lvlText w:val="o"/>
      <w:lvlJc w:val="left"/>
      <w:pPr>
        <w:ind w:left="5760" w:hanging="360"/>
      </w:pPr>
      <w:rPr>
        <w:rFonts w:ascii="Courier New" w:hAnsi="Courier New" w:hint="default"/>
      </w:rPr>
    </w:lvl>
    <w:lvl w:ilvl="8" w:tplc="FB30045A">
      <w:start w:val="1"/>
      <w:numFmt w:val="bullet"/>
      <w:lvlText w:val=""/>
      <w:lvlJc w:val="left"/>
      <w:pPr>
        <w:ind w:left="6480" w:hanging="360"/>
      </w:pPr>
      <w:rPr>
        <w:rFonts w:ascii="Wingdings" w:hAnsi="Wingdings" w:hint="default"/>
      </w:rPr>
    </w:lvl>
  </w:abstractNum>
  <w:abstractNum w:abstractNumId="12" w15:restartNumberingAfterBreak="0">
    <w:nsid w:val="0A034029"/>
    <w:multiLevelType w:val="hybridMultilevel"/>
    <w:tmpl w:val="FFFFFFFF"/>
    <w:lvl w:ilvl="0" w:tplc="57304CBE">
      <w:start w:val="1"/>
      <w:numFmt w:val="bullet"/>
      <w:lvlText w:val=""/>
      <w:lvlJc w:val="left"/>
      <w:pPr>
        <w:ind w:left="1080" w:hanging="360"/>
      </w:pPr>
      <w:rPr>
        <w:rFonts w:ascii="Symbol" w:hAnsi="Symbol" w:hint="default"/>
      </w:rPr>
    </w:lvl>
    <w:lvl w:ilvl="1" w:tplc="6B7E30E2">
      <w:start w:val="1"/>
      <w:numFmt w:val="bullet"/>
      <w:lvlText w:val="o"/>
      <w:lvlJc w:val="left"/>
      <w:pPr>
        <w:ind w:left="1800" w:hanging="360"/>
      </w:pPr>
      <w:rPr>
        <w:rFonts w:ascii="Courier New" w:hAnsi="Courier New" w:hint="default"/>
      </w:rPr>
    </w:lvl>
    <w:lvl w:ilvl="2" w:tplc="D1A08ED6">
      <w:start w:val="1"/>
      <w:numFmt w:val="bullet"/>
      <w:lvlText w:val=""/>
      <w:lvlJc w:val="left"/>
      <w:pPr>
        <w:ind w:left="2520" w:hanging="360"/>
      </w:pPr>
      <w:rPr>
        <w:rFonts w:ascii="Wingdings" w:hAnsi="Wingdings" w:hint="default"/>
      </w:rPr>
    </w:lvl>
    <w:lvl w:ilvl="3" w:tplc="130C2BFA">
      <w:start w:val="1"/>
      <w:numFmt w:val="bullet"/>
      <w:lvlText w:val=""/>
      <w:lvlJc w:val="left"/>
      <w:pPr>
        <w:ind w:left="3240" w:hanging="360"/>
      </w:pPr>
      <w:rPr>
        <w:rFonts w:ascii="Symbol" w:hAnsi="Symbol" w:hint="default"/>
      </w:rPr>
    </w:lvl>
    <w:lvl w:ilvl="4" w:tplc="9F6A3A64">
      <w:start w:val="1"/>
      <w:numFmt w:val="bullet"/>
      <w:lvlText w:val="o"/>
      <w:lvlJc w:val="left"/>
      <w:pPr>
        <w:ind w:left="3960" w:hanging="360"/>
      </w:pPr>
      <w:rPr>
        <w:rFonts w:ascii="Courier New" w:hAnsi="Courier New" w:hint="default"/>
      </w:rPr>
    </w:lvl>
    <w:lvl w:ilvl="5" w:tplc="6C383B86">
      <w:start w:val="1"/>
      <w:numFmt w:val="bullet"/>
      <w:lvlText w:val=""/>
      <w:lvlJc w:val="left"/>
      <w:pPr>
        <w:ind w:left="4680" w:hanging="360"/>
      </w:pPr>
      <w:rPr>
        <w:rFonts w:ascii="Wingdings" w:hAnsi="Wingdings" w:hint="default"/>
      </w:rPr>
    </w:lvl>
    <w:lvl w:ilvl="6" w:tplc="D43C9520">
      <w:start w:val="1"/>
      <w:numFmt w:val="bullet"/>
      <w:lvlText w:val=""/>
      <w:lvlJc w:val="left"/>
      <w:pPr>
        <w:ind w:left="5400" w:hanging="360"/>
      </w:pPr>
      <w:rPr>
        <w:rFonts w:ascii="Symbol" w:hAnsi="Symbol" w:hint="default"/>
      </w:rPr>
    </w:lvl>
    <w:lvl w:ilvl="7" w:tplc="994809C4">
      <w:start w:val="1"/>
      <w:numFmt w:val="bullet"/>
      <w:lvlText w:val="o"/>
      <w:lvlJc w:val="left"/>
      <w:pPr>
        <w:ind w:left="6120" w:hanging="360"/>
      </w:pPr>
      <w:rPr>
        <w:rFonts w:ascii="Courier New" w:hAnsi="Courier New" w:hint="default"/>
      </w:rPr>
    </w:lvl>
    <w:lvl w:ilvl="8" w:tplc="28048EE8">
      <w:start w:val="1"/>
      <w:numFmt w:val="bullet"/>
      <w:lvlText w:val=""/>
      <w:lvlJc w:val="left"/>
      <w:pPr>
        <w:ind w:left="6840" w:hanging="360"/>
      </w:pPr>
      <w:rPr>
        <w:rFonts w:ascii="Wingdings" w:hAnsi="Wingdings" w:hint="default"/>
      </w:rPr>
    </w:lvl>
  </w:abstractNum>
  <w:abstractNum w:abstractNumId="13" w15:restartNumberingAfterBreak="0">
    <w:nsid w:val="0A785CC0"/>
    <w:multiLevelType w:val="hybridMultilevel"/>
    <w:tmpl w:val="DE5E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1E38B3"/>
    <w:multiLevelType w:val="hybridMultilevel"/>
    <w:tmpl w:val="F9F01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45395"/>
    <w:multiLevelType w:val="hybridMultilevel"/>
    <w:tmpl w:val="FFFFFFFF"/>
    <w:lvl w:ilvl="0" w:tplc="95627444">
      <w:start w:val="1"/>
      <w:numFmt w:val="bullet"/>
      <w:lvlText w:val=""/>
      <w:lvlJc w:val="left"/>
      <w:pPr>
        <w:ind w:left="1080" w:hanging="360"/>
      </w:pPr>
      <w:rPr>
        <w:rFonts w:ascii="Symbol" w:hAnsi="Symbol" w:hint="default"/>
      </w:rPr>
    </w:lvl>
    <w:lvl w:ilvl="1" w:tplc="E83E5A94">
      <w:start w:val="1"/>
      <w:numFmt w:val="bullet"/>
      <w:lvlText w:val="o"/>
      <w:lvlJc w:val="left"/>
      <w:pPr>
        <w:ind w:left="1800" w:hanging="360"/>
      </w:pPr>
      <w:rPr>
        <w:rFonts w:ascii="Courier New" w:hAnsi="Courier New" w:hint="default"/>
      </w:rPr>
    </w:lvl>
    <w:lvl w:ilvl="2" w:tplc="53485BF8">
      <w:start w:val="1"/>
      <w:numFmt w:val="bullet"/>
      <w:lvlText w:val=""/>
      <w:lvlJc w:val="left"/>
      <w:pPr>
        <w:ind w:left="2520" w:hanging="360"/>
      </w:pPr>
      <w:rPr>
        <w:rFonts w:ascii="Wingdings" w:hAnsi="Wingdings" w:hint="default"/>
      </w:rPr>
    </w:lvl>
    <w:lvl w:ilvl="3" w:tplc="8C2E5A30">
      <w:start w:val="1"/>
      <w:numFmt w:val="bullet"/>
      <w:lvlText w:val=""/>
      <w:lvlJc w:val="left"/>
      <w:pPr>
        <w:ind w:left="3240" w:hanging="360"/>
      </w:pPr>
      <w:rPr>
        <w:rFonts w:ascii="Symbol" w:hAnsi="Symbol" w:hint="default"/>
      </w:rPr>
    </w:lvl>
    <w:lvl w:ilvl="4" w:tplc="4E1049D0">
      <w:start w:val="1"/>
      <w:numFmt w:val="bullet"/>
      <w:lvlText w:val="o"/>
      <w:lvlJc w:val="left"/>
      <w:pPr>
        <w:ind w:left="3960" w:hanging="360"/>
      </w:pPr>
      <w:rPr>
        <w:rFonts w:ascii="Courier New" w:hAnsi="Courier New" w:hint="default"/>
      </w:rPr>
    </w:lvl>
    <w:lvl w:ilvl="5" w:tplc="4804144A">
      <w:start w:val="1"/>
      <w:numFmt w:val="bullet"/>
      <w:lvlText w:val=""/>
      <w:lvlJc w:val="left"/>
      <w:pPr>
        <w:ind w:left="4680" w:hanging="360"/>
      </w:pPr>
      <w:rPr>
        <w:rFonts w:ascii="Wingdings" w:hAnsi="Wingdings" w:hint="default"/>
      </w:rPr>
    </w:lvl>
    <w:lvl w:ilvl="6" w:tplc="BE264EA6">
      <w:start w:val="1"/>
      <w:numFmt w:val="bullet"/>
      <w:lvlText w:val=""/>
      <w:lvlJc w:val="left"/>
      <w:pPr>
        <w:ind w:left="5400" w:hanging="360"/>
      </w:pPr>
      <w:rPr>
        <w:rFonts w:ascii="Symbol" w:hAnsi="Symbol" w:hint="default"/>
      </w:rPr>
    </w:lvl>
    <w:lvl w:ilvl="7" w:tplc="8F82136C">
      <w:start w:val="1"/>
      <w:numFmt w:val="bullet"/>
      <w:lvlText w:val="o"/>
      <w:lvlJc w:val="left"/>
      <w:pPr>
        <w:ind w:left="6120" w:hanging="360"/>
      </w:pPr>
      <w:rPr>
        <w:rFonts w:ascii="Courier New" w:hAnsi="Courier New" w:hint="default"/>
      </w:rPr>
    </w:lvl>
    <w:lvl w:ilvl="8" w:tplc="968015B4">
      <w:start w:val="1"/>
      <w:numFmt w:val="bullet"/>
      <w:lvlText w:val=""/>
      <w:lvlJc w:val="left"/>
      <w:pPr>
        <w:ind w:left="6840" w:hanging="360"/>
      </w:pPr>
      <w:rPr>
        <w:rFonts w:ascii="Wingdings" w:hAnsi="Wingdings" w:hint="default"/>
      </w:rPr>
    </w:lvl>
  </w:abstractNum>
  <w:abstractNum w:abstractNumId="16" w15:restartNumberingAfterBreak="0">
    <w:nsid w:val="0CA07B05"/>
    <w:multiLevelType w:val="hybridMultilevel"/>
    <w:tmpl w:val="6EC8929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FC4175"/>
    <w:multiLevelType w:val="hybridMultilevel"/>
    <w:tmpl w:val="A92C9BB4"/>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8" w15:restartNumberingAfterBreak="0">
    <w:nsid w:val="0D8C5DA1"/>
    <w:multiLevelType w:val="hybridMultilevel"/>
    <w:tmpl w:val="FFFFFFFF"/>
    <w:lvl w:ilvl="0" w:tplc="5FF2520A">
      <w:start w:val="1"/>
      <w:numFmt w:val="bullet"/>
      <w:lvlText w:val="·"/>
      <w:lvlJc w:val="left"/>
      <w:pPr>
        <w:ind w:left="720" w:hanging="360"/>
      </w:pPr>
      <w:rPr>
        <w:rFonts w:ascii="Symbol" w:hAnsi="Symbol" w:hint="default"/>
      </w:rPr>
    </w:lvl>
    <w:lvl w:ilvl="1" w:tplc="CB2872E8">
      <w:start w:val="1"/>
      <w:numFmt w:val="bullet"/>
      <w:lvlText w:val="o"/>
      <w:lvlJc w:val="left"/>
      <w:pPr>
        <w:ind w:left="1440" w:hanging="360"/>
      </w:pPr>
      <w:rPr>
        <w:rFonts w:ascii="Courier New" w:hAnsi="Courier New" w:hint="default"/>
      </w:rPr>
    </w:lvl>
    <w:lvl w:ilvl="2" w:tplc="CD2A727E">
      <w:start w:val="1"/>
      <w:numFmt w:val="bullet"/>
      <w:lvlText w:val=""/>
      <w:lvlJc w:val="left"/>
      <w:pPr>
        <w:ind w:left="2160" w:hanging="360"/>
      </w:pPr>
      <w:rPr>
        <w:rFonts w:ascii="Wingdings" w:hAnsi="Wingdings" w:hint="default"/>
      </w:rPr>
    </w:lvl>
    <w:lvl w:ilvl="3" w:tplc="CD86393C">
      <w:start w:val="1"/>
      <w:numFmt w:val="bullet"/>
      <w:lvlText w:val=""/>
      <w:lvlJc w:val="left"/>
      <w:pPr>
        <w:ind w:left="2880" w:hanging="360"/>
      </w:pPr>
      <w:rPr>
        <w:rFonts w:ascii="Symbol" w:hAnsi="Symbol" w:hint="default"/>
      </w:rPr>
    </w:lvl>
    <w:lvl w:ilvl="4" w:tplc="38245084">
      <w:start w:val="1"/>
      <w:numFmt w:val="bullet"/>
      <w:lvlText w:val="o"/>
      <w:lvlJc w:val="left"/>
      <w:pPr>
        <w:ind w:left="3600" w:hanging="360"/>
      </w:pPr>
      <w:rPr>
        <w:rFonts w:ascii="Courier New" w:hAnsi="Courier New" w:hint="default"/>
      </w:rPr>
    </w:lvl>
    <w:lvl w:ilvl="5" w:tplc="2A44BCEA">
      <w:start w:val="1"/>
      <w:numFmt w:val="bullet"/>
      <w:lvlText w:val=""/>
      <w:lvlJc w:val="left"/>
      <w:pPr>
        <w:ind w:left="4320" w:hanging="360"/>
      </w:pPr>
      <w:rPr>
        <w:rFonts w:ascii="Wingdings" w:hAnsi="Wingdings" w:hint="default"/>
      </w:rPr>
    </w:lvl>
    <w:lvl w:ilvl="6" w:tplc="DD3C01E0">
      <w:start w:val="1"/>
      <w:numFmt w:val="bullet"/>
      <w:lvlText w:val=""/>
      <w:lvlJc w:val="left"/>
      <w:pPr>
        <w:ind w:left="5040" w:hanging="360"/>
      </w:pPr>
      <w:rPr>
        <w:rFonts w:ascii="Symbol" w:hAnsi="Symbol" w:hint="default"/>
      </w:rPr>
    </w:lvl>
    <w:lvl w:ilvl="7" w:tplc="4B0ECDC8">
      <w:start w:val="1"/>
      <w:numFmt w:val="bullet"/>
      <w:lvlText w:val="o"/>
      <w:lvlJc w:val="left"/>
      <w:pPr>
        <w:ind w:left="5760" w:hanging="360"/>
      </w:pPr>
      <w:rPr>
        <w:rFonts w:ascii="Courier New" w:hAnsi="Courier New" w:hint="default"/>
      </w:rPr>
    </w:lvl>
    <w:lvl w:ilvl="8" w:tplc="F1F6279C">
      <w:start w:val="1"/>
      <w:numFmt w:val="bullet"/>
      <w:lvlText w:val=""/>
      <w:lvlJc w:val="left"/>
      <w:pPr>
        <w:ind w:left="6480" w:hanging="360"/>
      </w:pPr>
      <w:rPr>
        <w:rFonts w:ascii="Wingdings" w:hAnsi="Wingdings" w:hint="default"/>
      </w:rPr>
    </w:lvl>
  </w:abstractNum>
  <w:abstractNum w:abstractNumId="19" w15:restartNumberingAfterBreak="0">
    <w:nsid w:val="0DC852EB"/>
    <w:multiLevelType w:val="hybridMultilevel"/>
    <w:tmpl w:val="9DB6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772E31"/>
    <w:multiLevelType w:val="hybridMultilevel"/>
    <w:tmpl w:val="FFFFFFFF"/>
    <w:lvl w:ilvl="0" w:tplc="9448F3E4">
      <w:start w:val="1"/>
      <w:numFmt w:val="bullet"/>
      <w:lvlText w:val="·"/>
      <w:lvlJc w:val="left"/>
      <w:pPr>
        <w:ind w:left="720" w:hanging="360"/>
      </w:pPr>
      <w:rPr>
        <w:rFonts w:ascii="Symbol" w:hAnsi="Symbol" w:hint="default"/>
      </w:rPr>
    </w:lvl>
    <w:lvl w:ilvl="1" w:tplc="069C052E">
      <w:start w:val="1"/>
      <w:numFmt w:val="bullet"/>
      <w:lvlText w:val="o"/>
      <w:lvlJc w:val="left"/>
      <w:pPr>
        <w:ind w:left="1440" w:hanging="360"/>
      </w:pPr>
      <w:rPr>
        <w:rFonts w:ascii="Courier New" w:hAnsi="Courier New" w:hint="default"/>
      </w:rPr>
    </w:lvl>
    <w:lvl w:ilvl="2" w:tplc="FB48AE8E">
      <w:start w:val="1"/>
      <w:numFmt w:val="bullet"/>
      <w:lvlText w:val=""/>
      <w:lvlJc w:val="left"/>
      <w:pPr>
        <w:ind w:left="2160" w:hanging="360"/>
      </w:pPr>
      <w:rPr>
        <w:rFonts w:ascii="Wingdings" w:hAnsi="Wingdings" w:hint="default"/>
      </w:rPr>
    </w:lvl>
    <w:lvl w:ilvl="3" w:tplc="2640B742">
      <w:start w:val="1"/>
      <w:numFmt w:val="bullet"/>
      <w:lvlText w:val=""/>
      <w:lvlJc w:val="left"/>
      <w:pPr>
        <w:ind w:left="2880" w:hanging="360"/>
      </w:pPr>
      <w:rPr>
        <w:rFonts w:ascii="Symbol" w:hAnsi="Symbol" w:hint="default"/>
      </w:rPr>
    </w:lvl>
    <w:lvl w:ilvl="4" w:tplc="075CD076">
      <w:start w:val="1"/>
      <w:numFmt w:val="bullet"/>
      <w:lvlText w:val="o"/>
      <w:lvlJc w:val="left"/>
      <w:pPr>
        <w:ind w:left="3600" w:hanging="360"/>
      </w:pPr>
      <w:rPr>
        <w:rFonts w:ascii="Courier New" w:hAnsi="Courier New" w:hint="default"/>
      </w:rPr>
    </w:lvl>
    <w:lvl w:ilvl="5" w:tplc="E2AC5C64">
      <w:start w:val="1"/>
      <w:numFmt w:val="bullet"/>
      <w:lvlText w:val=""/>
      <w:lvlJc w:val="left"/>
      <w:pPr>
        <w:ind w:left="4320" w:hanging="360"/>
      </w:pPr>
      <w:rPr>
        <w:rFonts w:ascii="Wingdings" w:hAnsi="Wingdings" w:hint="default"/>
      </w:rPr>
    </w:lvl>
    <w:lvl w:ilvl="6" w:tplc="CDB4146A">
      <w:start w:val="1"/>
      <w:numFmt w:val="bullet"/>
      <w:lvlText w:val=""/>
      <w:lvlJc w:val="left"/>
      <w:pPr>
        <w:ind w:left="5040" w:hanging="360"/>
      </w:pPr>
      <w:rPr>
        <w:rFonts w:ascii="Symbol" w:hAnsi="Symbol" w:hint="default"/>
      </w:rPr>
    </w:lvl>
    <w:lvl w:ilvl="7" w:tplc="9158451A">
      <w:start w:val="1"/>
      <w:numFmt w:val="bullet"/>
      <w:lvlText w:val="o"/>
      <w:lvlJc w:val="left"/>
      <w:pPr>
        <w:ind w:left="5760" w:hanging="360"/>
      </w:pPr>
      <w:rPr>
        <w:rFonts w:ascii="Courier New" w:hAnsi="Courier New" w:hint="default"/>
      </w:rPr>
    </w:lvl>
    <w:lvl w:ilvl="8" w:tplc="8DE4E87C">
      <w:start w:val="1"/>
      <w:numFmt w:val="bullet"/>
      <w:lvlText w:val=""/>
      <w:lvlJc w:val="left"/>
      <w:pPr>
        <w:ind w:left="6480" w:hanging="360"/>
      </w:pPr>
      <w:rPr>
        <w:rFonts w:ascii="Wingdings" w:hAnsi="Wingdings" w:hint="default"/>
      </w:rPr>
    </w:lvl>
  </w:abstractNum>
  <w:abstractNum w:abstractNumId="21" w15:restartNumberingAfterBreak="0">
    <w:nsid w:val="0E7E211D"/>
    <w:multiLevelType w:val="hybridMultilevel"/>
    <w:tmpl w:val="324CDE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EA05552"/>
    <w:multiLevelType w:val="multilevel"/>
    <w:tmpl w:val="EB4EBCAC"/>
    <w:lvl w:ilvl="0">
      <w:start w:val="1"/>
      <w:numFmt w:val="decimal"/>
      <w:lvlText w:val="%1."/>
      <w:lvlJc w:val="left"/>
      <w:pPr>
        <w:ind w:left="360" w:hanging="360"/>
      </w:pPr>
      <w:rPr>
        <w:b w:val="0"/>
        <w:bCs w:val="0"/>
      </w:rPr>
    </w:lvl>
    <w:lvl w:ilvl="1">
      <w:start w:val="1"/>
      <w:numFmt w:val="decimal"/>
      <w:lvlText w:val="%1.%2."/>
      <w:lvlJc w:val="left"/>
      <w:pPr>
        <w:ind w:left="1080" w:hanging="360"/>
      </w:pPr>
      <w:rPr>
        <w:i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0F08680F"/>
    <w:multiLevelType w:val="hybridMultilevel"/>
    <w:tmpl w:val="73889256"/>
    <w:lvl w:ilvl="0" w:tplc="855A5CF2">
      <w:start w:val="1"/>
      <w:numFmt w:val="decimal"/>
      <w:lvlText w:val="1.%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0F880B99"/>
    <w:multiLevelType w:val="hybridMultilevel"/>
    <w:tmpl w:val="4F1AF37C"/>
    <w:lvl w:ilvl="0" w:tplc="6C3832F2">
      <w:start w:val="1"/>
      <w:numFmt w:val="lowerLetter"/>
      <w:lvlText w:val="%1."/>
      <w:lvlJc w:val="left"/>
      <w:pPr>
        <w:ind w:left="720" w:hanging="360"/>
      </w:pPr>
    </w:lvl>
    <w:lvl w:ilvl="1" w:tplc="E006DA82">
      <w:start w:val="1"/>
      <w:numFmt w:val="lowerLetter"/>
      <w:lvlText w:val="%2."/>
      <w:lvlJc w:val="left"/>
      <w:pPr>
        <w:ind w:left="1440" w:hanging="360"/>
      </w:pPr>
    </w:lvl>
    <w:lvl w:ilvl="2" w:tplc="56406EF4">
      <w:start w:val="1"/>
      <w:numFmt w:val="lowerRoman"/>
      <w:lvlText w:val="%3."/>
      <w:lvlJc w:val="right"/>
      <w:pPr>
        <w:ind w:left="2160" w:hanging="180"/>
      </w:pPr>
    </w:lvl>
    <w:lvl w:ilvl="3" w:tplc="08088714">
      <w:start w:val="1"/>
      <w:numFmt w:val="decimal"/>
      <w:lvlText w:val="%4."/>
      <w:lvlJc w:val="left"/>
      <w:pPr>
        <w:ind w:left="2880" w:hanging="360"/>
      </w:pPr>
    </w:lvl>
    <w:lvl w:ilvl="4" w:tplc="951AA394">
      <w:start w:val="1"/>
      <w:numFmt w:val="lowerLetter"/>
      <w:lvlText w:val="%5."/>
      <w:lvlJc w:val="left"/>
      <w:pPr>
        <w:ind w:left="3600" w:hanging="360"/>
      </w:pPr>
    </w:lvl>
    <w:lvl w:ilvl="5" w:tplc="E97CDCEE">
      <w:start w:val="1"/>
      <w:numFmt w:val="lowerRoman"/>
      <w:lvlText w:val="%6."/>
      <w:lvlJc w:val="right"/>
      <w:pPr>
        <w:ind w:left="4320" w:hanging="180"/>
      </w:pPr>
    </w:lvl>
    <w:lvl w:ilvl="6" w:tplc="20F00378">
      <w:start w:val="1"/>
      <w:numFmt w:val="decimal"/>
      <w:lvlText w:val="%7."/>
      <w:lvlJc w:val="left"/>
      <w:pPr>
        <w:ind w:left="5040" w:hanging="360"/>
      </w:pPr>
    </w:lvl>
    <w:lvl w:ilvl="7" w:tplc="8D58EEEC">
      <w:start w:val="1"/>
      <w:numFmt w:val="lowerLetter"/>
      <w:lvlText w:val="%8."/>
      <w:lvlJc w:val="left"/>
      <w:pPr>
        <w:ind w:left="5760" w:hanging="360"/>
      </w:pPr>
    </w:lvl>
    <w:lvl w:ilvl="8" w:tplc="99562748">
      <w:start w:val="1"/>
      <w:numFmt w:val="lowerRoman"/>
      <w:lvlText w:val="%9."/>
      <w:lvlJc w:val="right"/>
      <w:pPr>
        <w:ind w:left="6480" w:hanging="180"/>
      </w:pPr>
    </w:lvl>
  </w:abstractNum>
  <w:abstractNum w:abstractNumId="25" w15:restartNumberingAfterBreak="0">
    <w:nsid w:val="0FB00C27"/>
    <w:multiLevelType w:val="hybridMultilevel"/>
    <w:tmpl w:val="FFFFFFFF"/>
    <w:lvl w:ilvl="0" w:tplc="A5ECF2CE">
      <w:start w:val="1"/>
      <w:numFmt w:val="bullet"/>
      <w:lvlText w:val=""/>
      <w:lvlJc w:val="left"/>
      <w:pPr>
        <w:ind w:left="720" w:hanging="360"/>
      </w:pPr>
      <w:rPr>
        <w:rFonts w:ascii="Symbol" w:hAnsi="Symbol" w:hint="default"/>
      </w:rPr>
    </w:lvl>
    <w:lvl w:ilvl="1" w:tplc="8F94AD16">
      <w:start w:val="1"/>
      <w:numFmt w:val="bullet"/>
      <w:lvlText w:val="o"/>
      <w:lvlJc w:val="left"/>
      <w:pPr>
        <w:ind w:left="1440" w:hanging="360"/>
      </w:pPr>
      <w:rPr>
        <w:rFonts w:ascii="Courier New" w:hAnsi="Courier New" w:hint="default"/>
      </w:rPr>
    </w:lvl>
    <w:lvl w:ilvl="2" w:tplc="D58CF3AE">
      <w:start w:val="1"/>
      <w:numFmt w:val="bullet"/>
      <w:lvlText w:val=""/>
      <w:lvlJc w:val="left"/>
      <w:pPr>
        <w:ind w:left="2160" w:hanging="360"/>
      </w:pPr>
      <w:rPr>
        <w:rFonts w:ascii="Wingdings" w:hAnsi="Wingdings" w:hint="default"/>
      </w:rPr>
    </w:lvl>
    <w:lvl w:ilvl="3" w:tplc="F3303F7C">
      <w:start w:val="1"/>
      <w:numFmt w:val="bullet"/>
      <w:lvlText w:val=""/>
      <w:lvlJc w:val="left"/>
      <w:pPr>
        <w:ind w:left="2880" w:hanging="360"/>
      </w:pPr>
      <w:rPr>
        <w:rFonts w:ascii="Symbol" w:hAnsi="Symbol" w:hint="default"/>
      </w:rPr>
    </w:lvl>
    <w:lvl w:ilvl="4" w:tplc="F3A009AE">
      <w:start w:val="1"/>
      <w:numFmt w:val="bullet"/>
      <w:lvlText w:val="o"/>
      <w:lvlJc w:val="left"/>
      <w:pPr>
        <w:ind w:left="3600" w:hanging="360"/>
      </w:pPr>
      <w:rPr>
        <w:rFonts w:ascii="Courier New" w:hAnsi="Courier New" w:hint="default"/>
      </w:rPr>
    </w:lvl>
    <w:lvl w:ilvl="5" w:tplc="CB10B04C">
      <w:start w:val="1"/>
      <w:numFmt w:val="bullet"/>
      <w:lvlText w:val=""/>
      <w:lvlJc w:val="left"/>
      <w:pPr>
        <w:ind w:left="4320" w:hanging="360"/>
      </w:pPr>
      <w:rPr>
        <w:rFonts w:ascii="Wingdings" w:hAnsi="Wingdings" w:hint="default"/>
      </w:rPr>
    </w:lvl>
    <w:lvl w:ilvl="6" w:tplc="CB1C698A">
      <w:start w:val="1"/>
      <w:numFmt w:val="bullet"/>
      <w:lvlText w:val=""/>
      <w:lvlJc w:val="left"/>
      <w:pPr>
        <w:ind w:left="5040" w:hanging="360"/>
      </w:pPr>
      <w:rPr>
        <w:rFonts w:ascii="Symbol" w:hAnsi="Symbol" w:hint="default"/>
      </w:rPr>
    </w:lvl>
    <w:lvl w:ilvl="7" w:tplc="5AF6FF8A">
      <w:start w:val="1"/>
      <w:numFmt w:val="bullet"/>
      <w:lvlText w:val="o"/>
      <w:lvlJc w:val="left"/>
      <w:pPr>
        <w:ind w:left="5760" w:hanging="360"/>
      </w:pPr>
      <w:rPr>
        <w:rFonts w:ascii="Courier New" w:hAnsi="Courier New" w:hint="default"/>
      </w:rPr>
    </w:lvl>
    <w:lvl w:ilvl="8" w:tplc="0750C0BA">
      <w:start w:val="1"/>
      <w:numFmt w:val="bullet"/>
      <w:lvlText w:val=""/>
      <w:lvlJc w:val="left"/>
      <w:pPr>
        <w:ind w:left="6480" w:hanging="360"/>
      </w:pPr>
      <w:rPr>
        <w:rFonts w:ascii="Wingdings" w:hAnsi="Wingdings" w:hint="default"/>
      </w:rPr>
    </w:lvl>
  </w:abstractNum>
  <w:abstractNum w:abstractNumId="26" w15:restartNumberingAfterBreak="0">
    <w:nsid w:val="10DD1005"/>
    <w:multiLevelType w:val="hybridMultilevel"/>
    <w:tmpl w:val="FFFFFFFF"/>
    <w:lvl w:ilvl="0" w:tplc="FFFFFFFF">
      <w:start w:val="1"/>
      <w:numFmt w:val="bullet"/>
      <w:lvlText w:val=""/>
      <w:lvlJc w:val="left"/>
      <w:pPr>
        <w:ind w:left="720" w:hanging="360"/>
      </w:pPr>
      <w:rPr>
        <w:rFonts w:ascii="Symbol" w:hAnsi="Symbol" w:hint="default"/>
      </w:rPr>
    </w:lvl>
    <w:lvl w:ilvl="1" w:tplc="9F1804E2">
      <w:start w:val="1"/>
      <w:numFmt w:val="bullet"/>
      <w:lvlText w:val=""/>
      <w:lvlJc w:val="left"/>
      <w:pPr>
        <w:ind w:left="1440" w:hanging="360"/>
      </w:pPr>
      <w:rPr>
        <w:rFonts w:ascii="Symbol" w:hAnsi="Symbol" w:hint="default"/>
      </w:rPr>
    </w:lvl>
    <w:lvl w:ilvl="2" w:tplc="C2D2A1FE">
      <w:start w:val="1"/>
      <w:numFmt w:val="bullet"/>
      <w:lvlText w:val=""/>
      <w:lvlJc w:val="left"/>
      <w:pPr>
        <w:ind w:left="2160" w:hanging="360"/>
      </w:pPr>
      <w:rPr>
        <w:rFonts w:ascii="Wingdings" w:hAnsi="Wingdings" w:hint="default"/>
      </w:rPr>
    </w:lvl>
    <w:lvl w:ilvl="3" w:tplc="187EDCFA">
      <w:start w:val="1"/>
      <w:numFmt w:val="bullet"/>
      <w:lvlText w:val=""/>
      <w:lvlJc w:val="left"/>
      <w:pPr>
        <w:ind w:left="2880" w:hanging="360"/>
      </w:pPr>
      <w:rPr>
        <w:rFonts w:ascii="Symbol" w:hAnsi="Symbol" w:hint="default"/>
      </w:rPr>
    </w:lvl>
    <w:lvl w:ilvl="4" w:tplc="006C7206">
      <w:start w:val="1"/>
      <w:numFmt w:val="bullet"/>
      <w:lvlText w:val="o"/>
      <w:lvlJc w:val="left"/>
      <w:pPr>
        <w:ind w:left="3600" w:hanging="360"/>
      </w:pPr>
      <w:rPr>
        <w:rFonts w:ascii="Courier New" w:hAnsi="Courier New" w:hint="default"/>
      </w:rPr>
    </w:lvl>
    <w:lvl w:ilvl="5" w:tplc="C6DA270C">
      <w:start w:val="1"/>
      <w:numFmt w:val="bullet"/>
      <w:lvlText w:val=""/>
      <w:lvlJc w:val="left"/>
      <w:pPr>
        <w:ind w:left="4320" w:hanging="360"/>
      </w:pPr>
      <w:rPr>
        <w:rFonts w:ascii="Wingdings" w:hAnsi="Wingdings" w:hint="default"/>
      </w:rPr>
    </w:lvl>
    <w:lvl w:ilvl="6" w:tplc="77C681A8">
      <w:start w:val="1"/>
      <w:numFmt w:val="bullet"/>
      <w:lvlText w:val=""/>
      <w:lvlJc w:val="left"/>
      <w:pPr>
        <w:ind w:left="5040" w:hanging="360"/>
      </w:pPr>
      <w:rPr>
        <w:rFonts w:ascii="Symbol" w:hAnsi="Symbol" w:hint="default"/>
      </w:rPr>
    </w:lvl>
    <w:lvl w:ilvl="7" w:tplc="9132D200">
      <w:start w:val="1"/>
      <w:numFmt w:val="bullet"/>
      <w:lvlText w:val="o"/>
      <w:lvlJc w:val="left"/>
      <w:pPr>
        <w:ind w:left="5760" w:hanging="360"/>
      </w:pPr>
      <w:rPr>
        <w:rFonts w:ascii="Courier New" w:hAnsi="Courier New" w:hint="default"/>
      </w:rPr>
    </w:lvl>
    <w:lvl w:ilvl="8" w:tplc="E1DC6208">
      <w:start w:val="1"/>
      <w:numFmt w:val="bullet"/>
      <w:lvlText w:val=""/>
      <w:lvlJc w:val="left"/>
      <w:pPr>
        <w:ind w:left="6480" w:hanging="360"/>
      </w:pPr>
      <w:rPr>
        <w:rFonts w:ascii="Wingdings" w:hAnsi="Wingdings" w:hint="default"/>
      </w:rPr>
    </w:lvl>
  </w:abstractNum>
  <w:abstractNum w:abstractNumId="27" w15:restartNumberingAfterBreak="0">
    <w:nsid w:val="10F529BC"/>
    <w:multiLevelType w:val="hybridMultilevel"/>
    <w:tmpl w:val="FFFFFFFF"/>
    <w:lvl w:ilvl="0" w:tplc="BE16F380">
      <w:start w:val="1"/>
      <w:numFmt w:val="bullet"/>
      <w:lvlText w:val="·"/>
      <w:lvlJc w:val="left"/>
      <w:pPr>
        <w:ind w:left="720" w:hanging="360"/>
      </w:pPr>
      <w:rPr>
        <w:rFonts w:ascii="Symbol" w:hAnsi="Symbol" w:hint="default"/>
      </w:rPr>
    </w:lvl>
    <w:lvl w:ilvl="1" w:tplc="30465E94">
      <w:start w:val="1"/>
      <w:numFmt w:val="bullet"/>
      <w:lvlText w:val="o"/>
      <w:lvlJc w:val="left"/>
      <w:pPr>
        <w:ind w:left="1440" w:hanging="360"/>
      </w:pPr>
      <w:rPr>
        <w:rFonts w:ascii="Courier New" w:hAnsi="Courier New" w:hint="default"/>
      </w:rPr>
    </w:lvl>
    <w:lvl w:ilvl="2" w:tplc="BE36A914">
      <w:start w:val="1"/>
      <w:numFmt w:val="bullet"/>
      <w:lvlText w:val=""/>
      <w:lvlJc w:val="left"/>
      <w:pPr>
        <w:ind w:left="2160" w:hanging="360"/>
      </w:pPr>
      <w:rPr>
        <w:rFonts w:ascii="Wingdings" w:hAnsi="Wingdings" w:hint="default"/>
      </w:rPr>
    </w:lvl>
    <w:lvl w:ilvl="3" w:tplc="DF543628">
      <w:start w:val="1"/>
      <w:numFmt w:val="bullet"/>
      <w:lvlText w:val=""/>
      <w:lvlJc w:val="left"/>
      <w:pPr>
        <w:ind w:left="2880" w:hanging="360"/>
      </w:pPr>
      <w:rPr>
        <w:rFonts w:ascii="Symbol" w:hAnsi="Symbol" w:hint="default"/>
      </w:rPr>
    </w:lvl>
    <w:lvl w:ilvl="4" w:tplc="24C275AC">
      <w:start w:val="1"/>
      <w:numFmt w:val="bullet"/>
      <w:lvlText w:val="o"/>
      <w:lvlJc w:val="left"/>
      <w:pPr>
        <w:ind w:left="3600" w:hanging="360"/>
      </w:pPr>
      <w:rPr>
        <w:rFonts w:ascii="Courier New" w:hAnsi="Courier New" w:hint="default"/>
      </w:rPr>
    </w:lvl>
    <w:lvl w:ilvl="5" w:tplc="D4B23D8E">
      <w:start w:val="1"/>
      <w:numFmt w:val="bullet"/>
      <w:lvlText w:val=""/>
      <w:lvlJc w:val="left"/>
      <w:pPr>
        <w:ind w:left="4320" w:hanging="360"/>
      </w:pPr>
      <w:rPr>
        <w:rFonts w:ascii="Wingdings" w:hAnsi="Wingdings" w:hint="default"/>
      </w:rPr>
    </w:lvl>
    <w:lvl w:ilvl="6" w:tplc="BEAC5838">
      <w:start w:val="1"/>
      <w:numFmt w:val="bullet"/>
      <w:lvlText w:val=""/>
      <w:lvlJc w:val="left"/>
      <w:pPr>
        <w:ind w:left="5040" w:hanging="360"/>
      </w:pPr>
      <w:rPr>
        <w:rFonts w:ascii="Symbol" w:hAnsi="Symbol" w:hint="default"/>
      </w:rPr>
    </w:lvl>
    <w:lvl w:ilvl="7" w:tplc="E9309E6E">
      <w:start w:val="1"/>
      <w:numFmt w:val="bullet"/>
      <w:lvlText w:val="o"/>
      <w:lvlJc w:val="left"/>
      <w:pPr>
        <w:ind w:left="5760" w:hanging="360"/>
      </w:pPr>
      <w:rPr>
        <w:rFonts w:ascii="Courier New" w:hAnsi="Courier New" w:hint="default"/>
      </w:rPr>
    </w:lvl>
    <w:lvl w:ilvl="8" w:tplc="932EE058">
      <w:start w:val="1"/>
      <w:numFmt w:val="bullet"/>
      <w:lvlText w:val=""/>
      <w:lvlJc w:val="left"/>
      <w:pPr>
        <w:ind w:left="6480" w:hanging="360"/>
      </w:pPr>
      <w:rPr>
        <w:rFonts w:ascii="Wingdings" w:hAnsi="Wingdings" w:hint="default"/>
      </w:rPr>
    </w:lvl>
  </w:abstractNum>
  <w:abstractNum w:abstractNumId="28" w15:restartNumberingAfterBreak="0">
    <w:nsid w:val="115C2A1F"/>
    <w:multiLevelType w:val="hybridMultilevel"/>
    <w:tmpl w:val="52445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5E6DEC"/>
    <w:multiLevelType w:val="hybridMultilevel"/>
    <w:tmpl w:val="830E3952"/>
    <w:lvl w:ilvl="0" w:tplc="81D429E4">
      <w:start w:val="1"/>
      <w:numFmt w:val="lowerLetter"/>
      <w:lvlText w:val="%1."/>
      <w:lvlJc w:val="left"/>
      <w:pPr>
        <w:ind w:left="720" w:hanging="360"/>
      </w:pPr>
    </w:lvl>
    <w:lvl w:ilvl="1" w:tplc="5CAA8410">
      <w:start w:val="1"/>
      <w:numFmt w:val="lowerLetter"/>
      <w:lvlText w:val="%2."/>
      <w:lvlJc w:val="left"/>
      <w:pPr>
        <w:ind w:left="1440" w:hanging="360"/>
      </w:pPr>
    </w:lvl>
    <w:lvl w:ilvl="2" w:tplc="02C81EB6">
      <w:start w:val="1"/>
      <w:numFmt w:val="lowerRoman"/>
      <w:lvlText w:val="%3."/>
      <w:lvlJc w:val="right"/>
      <w:pPr>
        <w:ind w:left="2160" w:hanging="180"/>
      </w:pPr>
    </w:lvl>
    <w:lvl w:ilvl="3" w:tplc="99109CBA">
      <w:start w:val="1"/>
      <w:numFmt w:val="decimal"/>
      <w:lvlText w:val="%4."/>
      <w:lvlJc w:val="left"/>
      <w:pPr>
        <w:ind w:left="2880" w:hanging="360"/>
      </w:pPr>
    </w:lvl>
    <w:lvl w:ilvl="4" w:tplc="179E788C">
      <w:start w:val="1"/>
      <w:numFmt w:val="lowerLetter"/>
      <w:lvlText w:val="%5."/>
      <w:lvlJc w:val="left"/>
      <w:pPr>
        <w:ind w:left="3600" w:hanging="360"/>
      </w:pPr>
    </w:lvl>
    <w:lvl w:ilvl="5" w:tplc="296EE76A">
      <w:start w:val="1"/>
      <w:numFmt w:val="lowerRoman"/>
      <w:lvlText w:val="%6."/>
      <w:lvlJc w:val="right"/>
      <w:pPr>
        <w:ind w:left="4320" w:hanging="180"/>
      </w:pPr>
    </w:lvl>
    <w:lvl w:ilvl="6" w:tplc="7D988D34">
      <w:start w:val="1"/>
      <w:numFmt w:val="decimal"/>
      <w:lvlText w:val="%7."/>
      <w:lvlJc w:val="left"/>
      <w:pPr>
        <w:ind w:left="5040" w:hanging="360"/>
      </w:pPr>
    </w:lvl>
    <w:lvl w:ilvl="7" w:tplc="93F6DEFA">
      <w:start w:val="1"/>
      <w:numFmt w:val="lowerLetter"/>
      <w:lvlText w:val="%8."/>
      <w:lvlJc w:val="left"/>
      <w:pPr>
        <w:ind w:left="5760" w:hanging="360"/>
      </w:pPr>
    </w:lvl>
    <w:lvl w:ilvl="8" w:tplc="BF744750">
      <w:start w:val="1"/>
      <w:numFmt w:val="lowerRoman"/>
      <w:lvlText w:val="%9."/>
      <w:lvlJc w:val="right"/>
      <w:pPr>
        <w:ind w:left="6480" w:hanging="180"/>
      </w:pPr>
    </w:lvl>
  </w:abstractNum>
  <w:abstractNum w:abstractNumId="30" w15:restartNumberingAfterBreak="0">
    <w:nsid w:val="11F92B3F"/>
    <w:multiLevelType w:val="hybridMultilevel"/>
    <w:tmpl w:val="83E699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2B4257A"/>
    <w:multiLevelType w:val="hybridMultilevel"/>
    <w:tmpl w:val="FFFFFFFF"/>
    <w:lvl w:ilvl="0" w:tplc="EFC03C44">
      <w:start w:val="1"/>
      <w:numFmt w:val="bullet"/>
      <w:lvlText w:val="·"/>
      <w:lvlJc w:val="left"/>
      <w:pPr>
        <w:ind w:left="720" w:hanging="360"/>
      </w:pPr>
      <w:rPr>
        <w:rFonts w:ascii="Symbol" w:hAnsi="Symbol" w:hint="default"/>
      </w:rPr>
    </w:lvl>
    <w:lvl w:ilvl="1" w:tplc="5CE66E2E">
      <w:start w:val="1"/>
      <w:numFmt w:val="bullet"/>
      <w:lvlText w:val="o"/>
      <w:lvlJc w:val="left"/>
      <w:pPr>
        <w:ind w:left="1440" w:hanging="360"/>
      </w:pPr>
      <w:rPr>
        <w:rFonts w:ascii="Courier New" w:hAnsi="Courier New" w:hint="default"/>
      </w:rPr>
    </w:lvl>
    <w:lvl w:ilvl="2" w:tplc="3AE81F60">
      <w:start w:val="1"/>
      <w:numFmt w:val="bullet"/>
      <w:lvlText w:val=""/>
      <w:lvlJc w:val="left"/>
      <w:pPr>
        <w:ind w:left="2160" w:hanging="360"/>
      </w:pPr>
      <w:rPr>
        <w:rFonts w:ascii="Wingdings" w:hAnsi="Wingdings" w:hint="default"/>
      </w:rPr>
    </w:lvl>
    <w:lvl w:ilvl="3" w:tplc="1744D5B4">
      <w:start w:val="1"/>
      <w:numFmt w:val="bullet"/>
      <w:lvlText w:val=""/>
      <w:lvlJc w:val="left"/>
      <w:pPr>
        <w:ind w:left="2880" w:hanging="360"/>
      </w:pPr>
      <w:rPr>
        <w:rFonts w:ascii="Symbol" w:hAnsi="Symbol" w:hint="default"/>
      </w:rPr>
    </w:lvl>
    <w:lvl w:ilvl="4" w:tplc="0A385A52">
      <w:start w:val="1"/>
      <w:numFmt w:val="bullet"/>
      <w:lvlText w:val="o"/>
      <w:lvlJc w:val="left"/>
      <w:pPr>
        <w:ind w:left="3600" w:hanging="360"/>
      </w:pPr>
      <w:rPr>
        <w:rFonts w:ascii="Courier New" w:hAnsi="Courier New" w:hint="default"/>
      </w:rPr>
    </w:lvl>
    <w:lvl w:ilvl="5" w:tplc="7B62E1AE">
      <w:start w:val="1"/>
      <w:numFmt w:val="bullet"/>
      <w:lvlText w:val=""/>
      <w:lvlJc w:val="left"/>
      <w:pPr>
        <w:ind w:left="4320" w:hanging="360"/>
      </w:pPr>
      <w:rPr>
        <w:rFonts w:ascii="Wingdings" w:hAnsi="Wingdings" w:hint="default"/>
      </w:rPr>
    </w:lvl>
    <w:lvl w:ilvl="6" w:tplc="6B7032A4">
      <w:start w:val="1"/>
      <w:numFmt w:val="bullet"/>
      <w:lvlText w:val=""/>
      <w:lvlJc w:val="left"/>
      <w:pPr>
        <w:ind w:left="5040" w:hanging="360"/>
      </w:pPr>
      <w:rPr>
        <w:rFonts w:ascii="Symbol" w:hAnsi="Symbol" w:hint="default"/>
      </w:rPr>
    </w:lvl>
    <w:lvl w:ilvl="7" w:tplc="43F2E5E2">
      <w:start w:val="1"/>
      <w:numFmt w:val="bullet"/>
      <w:lvlText w:val="o"/>
      <w:lvlJc w:val="left"/>
      <w:pPr>
        <w:ind w:left="5760" w:hanging="360"/>
      </w:pPr>
      <w:rPr>
        <w:rFonts w:ascii="Courier New" w:hAnsi="Courier New" w:hint="default"/>
      </w:rPr>
    </w:lvl>
    <w:lvl w:ilvl="8" w:tplc="B0067208">
      <w:start w:val="1"/>
      <w:numFmt w:val="bullet"/>
      <w:lvlText w:val=""/>
      <w:lvlJc w:val="left"/>
      <w:pPr>
        <w:ind w:left="6480" w:hanging="360"/>
      </w:pPr>
      <w:rPr>
        <w:rFonts w:ascii="Wingdings" w:hAnsi="Wingdings" w:hint="default"/>
      </w:rPr>
    </w:lvl>
  </w:abstractNum>
  <w:abstractNum w:abstractNumId="32" w15:restartNumberingAfterBreak="0">
    <w:nsid w:val="14385720"/>
    <w:multiLevelType w:val="hybridMultilevel"/>
    <w:tmpl w:val="71B49308"/>
    <w:lvl w:ilvl="0" w:tplc="B7B0697E">
      <w:numFmt w:val="bullet"/>
      <w:lvlText w:val="-"/>
      <w:lvlJc w:val="left"/>
      <w:pPr>
        <w:ind w:left="720" w:hanging="360"/>
      </w:pPr>
      <w:rPr>
        <w:rFonts w:ascii="Garamond" w:eastAsiaTheme="minorHAnsi" w:hAnsi="Garamond"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4C3712"/>
    <w:multiLevelType w:val="hybridMultilevel"/>
    <w:tmpl w:val="9BEE7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E2280E"/>
    <w:multiLevelType w:val="hybridMultilevel"/>
    <w:tmpl w:val="D884CCC6"/>
    <w:lvl w:ilvl="0" w:tplc="5DFACEA8">
      <w:start w:val="1"/>
      <w:numFmt w:val="bullet"/>
      <w:lvlText w:val=""/>
      <w:lvlJc w:val="left"/>
      <w:pPr>
        <w:ind w:left="720" w:hanging="360"/>
      </w:pPr>
      <w:rPr>
        <w:rFonts w:ascii="Symbol" w:hAnsi="Symbol" w:hint="default"/>
      </w:rPr>
    </w:lvl>
    <w:lvl w:ilvl="1" w:tplc="A5EE0628">
      <w:start w:val="1"/>
      <w:numFmt w:val="bullet"/>
      <w:lvlText w:val="o"/>
      <w:lvlJc w:val="left"/>
      <w:pPr>
        <w:ind w:left="1440" w:hanging="360"/>
      </w:pPr>
      <w:rPr>
        <w:rFonts w:ascii="Courier New" w:hAnsi="Courier New" w:hint="default"/>
      </w:rPr>
    </w:lvl>
    <w:lvl w:ilvl="2" w:tplc="99C817E6">
      <w:start w:val="1"/>
      <w:numFmt w:val="bullet"/>
      <w:lvlText w:val=""/>
      <w:lvlJc w:val="left"/>
      <w:pPr>
        <w:ind w:left="2160" w:hanging="360"/>
      </w:pPr>
      <w:rPr>
        <w:rFonts w:ascii="Wingdings" w:hAnsi="Wingdings" w:hint="default"/>
      </w:rPr>
    </w:lvl>
    <w:lvl w:ilvl="3" w:tplc="15A23636">
      <w:start w:val="1"/>
      <w:numFmt w:val="bullet"/>
      <w:lvlText w:val=""/>
      <w:lvlJc w:val="left"/>
      <w:pPr>
        <w:ind w:left="2880" w:hanging="360"/>
      </w:pPr>
      <w:rPr>
        <w:rFonts w:ascii="Symbol" w:hAnsi="Symbol" w:hint="default"/>
      </w:rPr>
    </w:lvl>
    <w:lvl w:ilvl="4" w:tplc="2A28AF9C">
      <w:start w:val="1"/>
      <w:numFmt w:val="bullet"/>
      <w:lvlText w:val="o"/>
      <w:lvlJc w:val="left"/>
      <w:pPr>
        <w:ind w:left="3600" w:hanging="360"/>
      </w:pPr>
      <w:rPr>
        <w:rFonts w:ascii="Courier New" w:hAnsi="Courier New" w:hint="default"/>
      </w:rPr>
    </w:lvl>
    <w:lvl w:ilvl="5" w:tplc="A0CC21DC">
      <w:start w:val="1"/>
      <w:numFmt w:val="bullet"/>
      <w:lvlText w:val=""/>
      <w:lvlJc w:val="left"/>
      <w:pPr>
        <w:ind w:left="4320" w:hanging="360"/>
      </w:pPr>
      <w:rPr>
        <w:rFonts w:ascii="Wingdings" w:hAnsi="Wingdings" w:hint="default"/>
      </w:rPr>
    </w:lvl>
    <w:lvl w:ilvl="6" w:tplc="703E8BA0">
      <w:start w:val="1"/>
      <w:numFmt w:val="bullet"/>
      <w:lvlText w:val=""/>
      <w:lvlJc w:val="left"/>
      <w:pPr>
        <w:ind w:left="5040" w:hanging="360"/>
      </w:pPr>
      <w:rPr>
        <w:rFonts w:ascii="Symbol" w:hAnsi="Symbol" w:hint="default"/>
      </w:rPr>
    </w:lvl>
    <w:lvl w:ilvl="7" w:tplc="05526692">
      <w:start w:val="1"/>
      <w:numFmt w:val="bullet"/>
      <w:lvlText w:val="o"/>
      <w:lvlJc w:val="left"/>
      <w:pPr>
        <w:ind w:left="5760" w:hanging="360"/>
      </w:pPr>
      <w:rPr>
        <w:rFonts w:ascii="Courier New" w:hAnsi="Courier New" w:hint="default"/>
      </w:rPr>
    </w:lvl>
    <w:lvl w:ilvl="8" w:tplc="8776641E">
      <w:start w:val="1"/>
      <w:numFmt w:val="bullet"/>
      <w:lvlText w:val=""/>
      <w:lvlJc w:val="left"/>
      <w:pPr>
        <w:ind w:left="6480" w:hanging="360"/>
      </w:pPr>
      <w:rPr>
        <w:rFonts w:ascii="Wingdings" w:hAnsi="Wingdings" w:hint="default"/>
      </w:rPr>
    </w:lvl>
  </w:abstractNum>
  <w:abstractNum w:abstractNumId="35" w15:restartNumberingAfterBreak="0">
    <w:nsid w:val="17D466D6"/>
    <w:multiLevelType w:val="hybridMultilevel"/>
    <w:tmpl w:val="D618D2F4"/>
    <w:lvl w:ilvl="0" w:tplc="92625DEE">
      <w:start w:val="1"/>
      <w:numFmt w:val="decimal"/>
      <w:lvlText w:val="%1."/>
      <w:lvlJc w:val="left"/>
      <w:pPr>
        <w:ind w:left="720" w:hanging="360"/>
      </w:pPr>
    </w:lvl>
    <w:lvl w:ilvl="1" w:tplc="CD62A0FE">
      <w:start w:val="1"/>
      <w:numFmt w:val="lowerLetter"/>
      <w:lvlText w:val="%2."/>
      <w:lvlJc w:val="left"/>
      <w:pPr>
        <w:ind w:left="1440" w:hanging="360"/>
      </w:pPr>
    </w:lvl>
    <w:lvl w:ilvl="2" w:tplc="9AC63312">
      <w:start w:val="1"/>
      <w:numFmt w:val="lowerRoman"/>
      <w:lvlText w:val="%3."/>
      <w:lvlJc w:val="right"/>
      <w:pPr>
        <w:ind w:left="2160" w:hanging="180"/>
      </w:pPr>
    </w:lvl>
    <w:lvl w:ilvl="3" w:tplc="80D86A52">
      <w:start w:val="1"/>
      <w:numFmt w:val="decimal"/>
      <w:lvlText w:val="%4."/>
      <w:lvlJc w:val="left"/>
      <w:pPr>
        <w:ind w:left="2880" w:hanging="360"/>
      </w:pPr>
    </w:lvl>
    <w:lvl w:ilvl="4" w:tplc="3EA83D3C">
      <w:start w:val="1"/>
      <w:numFmt w:val="lowerLetter"/>
      <w:lvlText w:val="%5."/>
      <w:lvlJc w:val="left"/>
      <w:pPr>
        <w:ind w:left="3600" w:hanging="360"/>
      </w:pPr>
    </w:lvl>
    <w:lvl w:ilvl="5" w:tplc="7DD6E344">
      <w:start w:val="1"/>
      <w:numFmt w:val="lowerRoman"/>
      <w:lvlText w:val="%6."/>
      <w:lvlJc w:val="right"/>
      <w:pPr>
        <w:ind w:left="4320" w:hanging="180"/>
      </w:pPr>
    </w:lvl>
    <w:lvl w:ilvl="6" w:tplc="25545506">
      <w:start w:val="1"/>
      <w:numFmt w:val="decimal"/>
      <w:lvlText w:val="%7."/>
      <w:lvlJc w:val="left"/>
      <w:pPr>
        <w:ind w:left="5040" w:hanging="360"/>
      </w:pPr>
    </w:lvl>
    <w:lvl w:ilvl="7" w:tplc="2B44523E">
      <w:start w:val="1"/>
      <w:numFmt w:val="lowerLetter"/>
      <w:lvlText w:val="%8."/>
      <w:lvlJc w:val="left"/>
      <w:pPr>
        <w:ind w:left="5760" w:hanging="360"/>
      </w:pPr>
    </w:lvl>
    <w:lvl w:ilvl="8" w:tplc="88C0C9A8">
      <w:start w:val="1"/>
      <w:numFmt w:val="lowerRoman"/>
      <w:lvlText w:val="%9."/>
      <w:lvlJc w:val="right"/>
      <w:pPr>
        <w:ind w:left="6480" w:hanging="180"/>
      </w:pPr>
    </w:lvl>
  </w:abstractNum>
  <w:abstractNum w:abstractNumId="36" w15:restartNumberingAfterBreak="0">
    <w:nsid w:val="1823199E"/>
    <w:multiLevelType w:val="hybridMultilevel"/>
    <w:tmpl w:val="FFFFFFFF"/>
    <w:lvl w:ilvl="0" w:tplc="E3EA3622">
      <w:start w:val="1"/>
      <w:numFmt w:val="bullet"/>
      <w:lvlText w:val=""/>
      <w:lvlJc w:val="left"/>
      <w:pPr>
        <w:ind w:left="720" w:hanging="360"/>
      </w:pPr>
      <w:rPr>
        <w:rFonts w:ascii="Symbol" w:hAnsi="Symbol" w:hint="default"/>
      </w:rPr>
    </w:lvl>
    <w:lvl w:ilvl="1" w:tplc="2130A4A2">
      <w:start w:val="1"/>
      <w:numFmt w:val="bullet"/>
      <w:lvlText w:val="o"/>
      <w:lvlJc w:val="left"/>
      <w:pPr>
        <w:ind w:left="1440" w:hanging="360"/>
      </w:pPr>
      <w:rPr>
        <w:rFonts w:ascii="Courier New" w:hAnsi="Courier New" w:hint="default"/>
      </w:rPr>
    </w:lvl>
    <w:lvl w:ilvl="2" w:tplc="46DA98EC">
      <w:start w:val="1"/>
      <w:numFmt w:val="bullet"/>
      <w:lvlText w:val=""/>
      <w:lvlJc w:val="left"/>
      <w:pPr>
        <w:ind w:left="2160" w:hanging="360"/>
      </w:pPr>
      <w:rPr>
        <w:rFonts w:ascii="Wingdings" w:hAnsi="Wingdings" w:hint="default"/>
      </w:rPr>
    </w:lvl>
    <w:lvl w:ilvl="3" w:tplc="1D883CE8">
      <w:start w:val="1"/>
      <w:numFmt w:val="bullet"/>
      <w:lvlText w:val=""/>
      <w:lvlJc w:val="left"/>
      <w:pPr>
        <w:ind w:left="2880" w:hanging="360"/>
      </w:pPr>
      <w:rPr>
        <w:rFonts w:ascii="Symbol" w:hAnsi="Symbol" w:hint="default"/>
      </w:rPr>
    </w:lvl>
    <w:lvl w:ilvl="4" w:tplc="FF38ADEE">
      <w:start w:val="1"/>
      <w:numFmt w:val="bullet"/>
      <w:lvlText w:val="o"/>
      <w:lvlJc w:val="left"/>
      <w:pPr>
        <w:ind w:left="3600" w:hanging="360"/>
      </w:pPr>
      <w:rPr>
        <w:rFonts w:ascii="Courier New" w:hAnsi="Courier New" w:hint="default"/>
      </w:rPr>
    </w:lvl>
    <w:lvl w:ilvl="5" w:tplc="F086E3F0">
      <w:start w:val="1"/>
      <w:numFmt w:val="bullet"/>
      <w:lvlText w:val=""/>
      <w:lvlJc w:val="left"/>
      <w:pPr>
        <w:ind w:left="4320" w:hanging="360"/>
      </w:pPr>
      <w:rPr>
        <w:rFonts w:ascii="Wingdings" w:hAnsi="Wingdings" w:hint="default"/>
      </w:rPr>
    </w:lvl>
    <w:lvl w:ilvl="6" w:tplc="33C2250A">
      <w:start w:val="1"/>
      <w:numFmt w:val="bullet"/>
      <w:lvlText w:val=""/>
      <w:lvlJc w:val="left"/>
      <w:pPr>
        <w:ind w:left="5040" w:hanging="360"/>
      </w:pPr>
      <w:rPr>
        <w:rFonts w:ascii="Symbol" w:hAnsi="Symbol" w:hint="default"/>
      </w:rPr>
    </w:lvl>
    <w:lvl w:ilvl="7" w:tplc="746A98DC">
      <w:start w:val="1"/>
      <w:numFmt w:val="bullet"/>
      <w:lvlText w:val="o"/>
      <w:lvlJc w:val="left"/>
      <w:pPr>
        <w:ind w:left="5760" w:hanging="360"/>
      </w:pPr>
      <w:rPr>
        <w:rFonts w:ascii="Courier New" w:hAnsi="Courier New" w:hint="default"/>
      </w:rPr>
    </w:lvl>
    <w:lvl w:ilvl="8" w:tplc="E01633BC">
      <w:start w:val="1"/>
      <w:numFmt w:val="bullet"/>
      <w:lvlText w:val=""/>
      <w:lvlJc w:val="left"/>
      <w:pPr>
        <w:ind w:left="6480" w:hanging="360"/>
      </w:pPr>
      <w:rPr>
        <w:rFonts w:ascii="Wingdings" w:hAnsi="Wingdings" w:hint="default"/>
      </w:rPr>
    </w:lvl>
  </w:abstractNum>
  <w:abstractNum w:abstractNumId="37" w15:restartNumberingAfterBreak="0">
    <w:nsid w:val="18356CFD"/>
    <w:multiLevelType w:val="hybridMultilevel"/>
    <w:tmpl w:val="0BBCA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5E7CD0"/>
    <w:multiLevelType w:val="hybridMultilevel"/>
    <w:tmpl w:val="0912723E"/>
    <w:lvl w:ilvl="0" w:tplc="488EF514">
      <w:start w:val="1"/>
      <w:numFmt w:val="bullet"/>
      <w:lvlText w:val=""/>
      <w:lvlJc w:val="left"/>
      <w:pPr>
        <w:ind w:left="1080" w:hanging="360"/>
      </w:pPr>
      <w:rPr>
        <w:rFonts w:ascii="Symbol" w:hAnsi="Symbol" w:hint="default"/>
      </w:rPr>
    </w:lvl>
    <w:lvl w:ilvl="1" w:tplc="9AE00910">
      <w:start w:val="1"/>
      <w:numFmt w:val="bullet"/>
      <w:lvlText w:val="o"/>
      <w:lvlJc w:val="left"/>
      <w:pPr>
        <w:ind w:left="1800" w:hanging="360"/>
      </w:pPr>
      <w:rPr>
        <w:rFonts w:ascii="Courier New" w:hAnsi="Courier New" w:hint="default"/>
      </w:rPr>
    </w:lvl>
    <w:lvl w:ilvl="2" w:tplc="1BD05CAA">
      <w:start w:val="1"/>
      <w:numFmt w:val="bullet"/>
      <w:lvlText w:val=""/>
      <w:lvlJc w:val="left"/>
      <w:pPr>
        <w:ind w:left="2520" w:hanging="360"/>
      </w:pPr>
      <w:rPr>
        <w:rFonts w:ascii="Wingdings" w:hAnsi="Wingdings" w:hint="default"/>
      </w:rPr>
    </w:lvl>
    <w:lvl w:ilvl="3" w:tplc="6638EC4A">
      <w:start w:val="1"/>
      <w:numFmt w:val="bullet"/>
      <w:lvlText w:val=""/>
      <w:lvlJc w:val="left"/>
      <w:pPr>
        <w:ind w:left="3240" w:hanging="360"/>
      </w:pPr>
      <w:rPr>
        <w:rFonts w:ascii="Symbol" w:hAnsi="Symbol" w:hint="default"/>
      </w:rPr>
    </w:lvl>
    <w:lvl w:ilvl="4" w:tplc="7750C198">
      <w:start w:val="1"/>
      <w:numFmt w:val="bullet"/>
      <w:lvlText w:val="o"/>
      <w:lvlJc w:val="left"/>
      <w:pPr>
        <w:ind w:left="3960" w:hanging="360"/>
      </w:pPr>
      <w:rPr>
        <w:rFonts w:ascii="Courier New" w:hAnsi="Courier New" w:hint="default"/>
      </w:rPr>
    </w:lvl>
    <w:lvl w:ilvl="5" w:tplc="825222F0">
      <w:start w:val="1"/>
      <w:numFmt w:val="bullet"/>
      <w:lvlText w:val=""/>
      <w:lvlJc w:val="left"/>
      <w:pPr>
        <w:ind w:left="4680" w:hanging="360"/>
      </w:pPr>
      <w:rPr>
        <w:rFonts w:ascii="Wingdings" w:hAnsi="Wingdings" w:hint="default"/>
      </w:rPr>
    </w:lvl>
    <w:lvl w:ilvl="6" w:tplc="A7E69D68">
      <w:start w:val="1"/>
      <w:numFmt w:val="bullet"/>
      <w:lvlText w:val=""/>
      <w:lvlJc w:val="left"/>
      <w:pPr>
        <w:ind w:left="5400" w:hanging="360"/>
      </w:pPr>
      <w:rPr>
        <w:rFonts w:ascii="Symbol" w:hAnsi="Symbol" w:hint="default"/>
      </w:rPr>
    </w:lvl>
    <w:lvl w:ilvl="7" w:tplc="2C18E8E6">
      <w:start w:val="1"/>
      <w:numFmt w:val="bullet"/>
      <w:lvlText w:val="o"/>
      <w:lvlJc w:val="left"/>
      <w:pPr>
        <w:ind w:left="6120" w:hanging="360"/>
      </w:pPr>
      <w:rPr>
        <w:rFonts w:ascii="Courier New" w:hAnsi="Courier New" w:hint="default"/>
      </w:rPr>
    </w:lvl>
    <w:lvl w:ilvl="8" w:tplc="7DDCCE04">
      <w:start w:val="1"/>
      <w:numFmt w:val="bullet"/>
      <w:lvlText w:val=""/>
      <w:lvlJc w:val="left"/>
      <w:pPr>
        <w:ind w:left="6840" w:hanging="360"/>
      </w:pPr>
      <w:rPr>
        <w:rFonts w:ascii="Wingdings" w:hAnsi="Wingdings" w:hint="default"/>
      </w:rPr>
    </w:lvl>
  </w:abstractNum>
  <w:abstractNum w:abstractNumId="39" w15:restartNumberingAfterBreak="0">
    <w:nsid w:val="1A11295E"/>
    <w:multiLevelType w:val="multilevel"/>
    <w:tmpl w:val="2F16A41A"/>
    <w:lvl w:ilvl="0">
      <w:start w:val="1"/>
      <w:numFmt w:val="decimal"/>
      <w:pStyle w:val="Heading2"/>
      <w:lvlText w:val="%1."/>
      <w:lvlJc w:val="left"/>
      <w:pPr>
        <w:ind w:left="720" w:hanging="360"/>
      </w:pPr>
    </w:lvl>
    <w:lvl w:ilvl="1">
      <w:start w:val="1"/>
      <w:numFmt w:val="decimal"/>
      <w:pStyle w:val="Heading3"/>
      <w:lvlText w:val="%1.%2"/>
      <w:lvlJc w:val="left"/>
      <w:pPr>
        <w:ind w:left="1440" w:hanging="360"/>
      </w:pPr>
      <w:rPr>
        <w:rFonts w:asciiTheme="majorHAnsi" w:hAnsiTheme="majorHAnsi" w:cstheme="majorHAns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B082F04"/>
    <w:multiLevelType w:val="hybridMultilevel"/>
    <w:tmpl w:val="EF8680C4"/>
    <w:lvl w:ilvl="0" w:tplc="4A3C5DBE">
      <w:start w:val="1"/>
      <w:numFmt w:val="bullet"/>
      <w:lvlText w:val=""/>
      <w:lvlJc w:val="left"/>
      <w:pPr>
        <w:ind w:left="720" w:hanging="360"/>
      </w:pPr>
      <w:rPr>
        <w:rFonts w:ascii="Symbol" w:hAnsi="Symbol" w:hint="default"/>
      </w:rPr>
    </w:lvl>
    <w:lvl w:ilvl="1" w:tplc="95266F16">
      <w:start w:val="1"/>
      <w:numFmt w:val="bullet"/>
      <w:lvlText w:val="o"/>
      <w:lvlJc w:val="left"/>
      <w:pPr>
        <w:ind w:left="1440" w:hanging="360"/>
      </w:pPr>
      <w:rPr>
        <w:rFonts w:ascii="Courier New" w:hAnsi="Courier New" w:hint="default"/>
      </w:rPr>
    </w:lvl>
    <w:lvl w:ilvl="2" w:tplc="212AC9D4">
      <w:start w:val="1"/>
      <w:numFmt w:val="bullet"/>
      <w:lvlText w:val=""/>
      <w:lvlJc w:val="left"/>
      <w:pPr>
        <w:ind w:left="2160" w:hanging="360"/>
      </w:pPr>
      <w:rPr>
        <w:rFonts w:ascii="Wingdings" w:hAnsi="Wingdings" w:hint="default"/>
      </w:rPr>
    </w:lvl>
    <w:lvl w:ilvl="3" w:tplc="6B6A5462">
      <w:start w:val="1"/>
      <w:numFmt w:val="bullet"/>
      <w:lvlText w:val=""/>
      <w:lvlJc w:val="left"/>
      <w:pPr>
        <w:ind w:left="2880" w:hanging="360"/>
      </w:pPr>
      <w:rPr>
        <w:rFonts w:ascii="Symbol" w:hAnsi="Symbol" w:hint="default"/>
      </w:rPr>
    </w:lvl>
    <w:lvl w:ilvl="4" w:tplc="B30C878A">
      <w:start w:val="1"/>
      <w:numFmt w:val="bullet"/>
      <w:lvlText w:val="o"/>
      <w:lvlJc w:val="left"/>
      <w:pPr>
        <w:ind w:left="3600" w:hanging="360"/>
      </w:pPr>
      <w:rPr>
        <w:rFonts w:ascii="Courier New" w:hAnsi="Courier New" w:hint="default"/>
      </w:rPr>
    </w:lvl>
    <w:lvl w:ilvl="5" w:tplc="461E7CD4">
      <w:start w:val="1"/>
      <w:numFmt w:val="bullet"/>
      <w:lvlText w:val=""/>
      <w:lvlJc w:val="left"/>
      <w:pPr>
        <w:ind w:left="4320" w:hanging="360"/>
      </w:pPr>
      <w:rPr>
        <w:rFonts w:ascii="Wingdings" w:hAnsi="Wingdings" w:hint="default"/>
      </w:rPr>
    </w:lvl>
    <w:lvl w:ilvl="6" w:tplc="312CC518">
      <w:start w:val="1"/>
      <w:numFmt w:val="bullet"/>
      <w:lvlText w:val=""/>
      <w:lvlJc w:val="left"/>
      <w:pPr>
        <w:ind w:left="5040" w:hanging="360"/>
      </w:pPr>
      <w:rPr>
        <w:rFonts w:ascii="Symbol" w:hAnsi="Symbol" w:hint="default"/>
      </w:rPr>
    </w:lvl>
    <w:lvl w:ilvl="7" w:tplc="B6E4D37C">
      <w:start w:val="1"/>
      <w:numFmt w:val="bullet"/>
      <w:lvlText w:val="o"/>
      <w:lvlJc w:val="left"/>
      <w:pPr>
        <w:ind w:left="5760" w:hanging="360"/>
      </w:pPr>
      <w:rPr>
        <w:rFonts w:ascii="Courier New" w:hAnsi="Courier New" w:hint="default"/>
      </w:rPr>
    </w:lvl>
    <w:lvl w:ilvl="8" w:tplc="F7DAEB86">
      <w:start w:val="1"/>
      <w:numFmt w:val="bullet"/>
      <w:lvlText w:val=""/>
      <w:lvlJc w:val="left"/>
      <w:pPr>
        <w:ind w:left="6480" w:hanging="360"/>
      </w:pPr>
      <w:rPr>
        <w:rFonts w:ascii="Wingdings" w:hAnsi="Wingdings" w:hint="default"/>
      </w:rPr>
    </w:lvl>
  </w:abstractNum>
  <w:abstractNum w:abstractNumId="41" w15:restartNumberingAfterBreak="0">
    <w:nsid w:val="1B216CEF"/>
    <w:multiLevelType w:val="hybridMultilevel"/>
    <w:tmpl w:val="FFFFFFFF"/>
    <w:lvl w:ilvl="0" w:tplc="D87CA51E">
      <w:start w:val="1"/>
      <w:numFmt w:val="bullet"/>
      <w:lvlText w:val=""/>
      <w:lvlJc w:val="left"/>
      <w:pPr>
        <w:ind w:left="720" w:hanging="360"/>
      </w:pPr>
      <w:rPr>
        <w:rFonts w:ascii="Symbol" w:hAnsi="Symbol" w:hint="default"/>
      </w:rPr>
    </w:lvl>
    <w:lvl w:ilvl="1" w:tplc="FA868E5A">
      <w:start w:val="1"/>
      <w:numFmt w:val="bullet"/>
      <w:lvlText w:val="o"/>
      <w:lvlJc w:val="left"/>
      <w:pPr>
        <w:ind w:left="1440" w:hanging="360"/>
      </w:pPr>
      <w:rPr>
        <w:rFonts w:ascii="Courier New" w:hAnsi="Courier New" w:hint="default"/>
      </w:rPr>
    </w:lvl>
    <w:lvl w:ilvl="2" w:tplc="837498AC">
      <w:start w:val="1"/>
      <w:numFmt w:val="bullet"/>
      <w:lvlText w:val=""/>
      <w:lvlJc w:val="left"/>
      <w:pPr>
        <w:ind w:left="2160" w:hanging="360"/>
      </w:pPr>
      <w:rPr>
        <w:rFonts w:ascii="Wingdings" w:hAnsi="Wingdings" w:hint="default"/>
      </w:rPr>
    </w:lvl>
    <w:lvl w:ilvl="3" w:tplc="A538F6A2">
      <w:start w:val="1"/>
      <w:numFmt w:val="bullet"/>
      <w:lvlText w:val=""/>
      <w:lvlJc w:val="left"/>
      <w:pPr>
        <w:ind w:left="2880" w:hanging="360"/>
      </w:pPr>
      <w:rPr>
        <w:rFonts w:ascii="Symbol" w:hAnsi="Symbol" w:hint="default"/>
      </w:rPr>
    </w:lvl>
    <w:lvl w:ilvl="4" w:tplc="3CECB662">
      <w:start w:val="1"/>
      <w:numFmt w:val="bullet"/>
      <w:lvlText w:val="o"/>
      <w:lvlJc w:val="left"/>
      <w:pPr>
        <w:ind w:left="3600" w:hanging="360"/>
      </w:pPr>
      <w:rPr>
        <w:rFonts w:ascii="Courier New" w:hAnsi="Courier New" w:hint="default"/>
      </w:rPr>
    </w:lvl>
    <w:lvl w:ilvl="5" w:tplc="5E9ABC22">
      <w:start w:val="1"/>
      <w:numFmt w:val="bullet"/>
      <w:lvlText w:val=""/>
      <w:lvlJc w:val="left"/>
      <w:pPr>
        <w:ind w:left="4320" w:hanging="360"/>
      </w:pPr>
      <w:rPr>
        <w:rFonts w:ascii="Wingdings" w:hAnsi="Wingdings" w:hint="default"/>
      </w:rPr>
    </w:lvl>
    <w:lvl w:ilvl="6" w:tplc="12F45ED6">
      <w:start w:val="1"/>
      <w:numFmt w:val="bullet"/>
      <w:lvlText w:val=""/>
      <w:lvlJc w:val="left"/>
      <w:pPr>
        <w:ind w:left="5040" w:hanging="360"/>
      </w:pPr>
      <w:rPr>
        <w:rFonts w:ascii="Symbol" w:hAnsi="Symbol" w:hint="default"/>
      </w:rPr>
    </w:lvl>
    <w:lvl w:ilvl="7" w:tplc="B45809D8">
      <w:start w:val="1"/>
      <w:numFmt w:val="bullet"/>
      <w:lvlText w:val="o"/>
      <w:lvlJc w:val="left"/>
      <w:pPr>
        <w:ind w:left="5760" w:hanging="360"/>
      </w:pPr>
      <w:rPr>
        <w:rFonts w:ascii="Courier New" w:hAnsi="Courier New" w:hint="default"/>
      </w:rPr>
    </w:lvl>
    <w:lvl w:ilvl="8" w:tplc="204204B6">
      <w:start w:val="1"/>
      <w:numFmt w:val="bullet"/>
      <w:lvlText w:val=""/>
      <w:lvlJc w:val="left"/>
      <w:pPr>
        <w:ind w:left="6480" w:hanging="360"/>
      </w:pPr>
      <w:rPr>
        <w:rFonts w:ascii="Wingdings" w:hAnsi="Wingdings" w:hint="default"/>
      </w:rPr>
    </w:lvl>
  </w:abstractNum>
  <w:abstractNum w:abstractNumId="42" w15:restartNumberingAfterBreak="0">
    <w:nsid w:val="1BD61A96"/>
    <w:multiLevelType w:val="hybridMultilevel"/>
    <w:tmpl w:val="262CB4D0"/>
    <w:lvl w:ilvl="0" w:tplc="41969E24">
      <w:start w:val="1"/>
      <w:numFmt w:val="lowerLetter"/>
      <w:lvlText w:val="%1."/>
      <w:lvlJc w:val="left"/>
      <w:pPr>
        <w:ind w:left="720" w:hanging="360"/>
      </w:pPr>
    </w:lvl>
    <w:lvl w:ilvl="1" w:tplc="35F8FA74">
      <w:start w:val="1"/>
      <w:numFmt w:val="lowerLetter"/>
      <w:lvlText w:val="%2."/>
      <w:lvlJc w:val="left"/>
      <w:pPr>
        <w:ind w:left="1440" w:hanging="360"/>
      </w:pPr>
    </w:lvl>
    <w:lvl w:ilvl="2" w:tplc="D7E86D8E">
      <w:start w:val="1"/>
      <w:numFmt w:val="lowerRoman"/>
      <w:lvlText w:val="%3."/>
      <w:lvlJc w:val="right"/>
      <w:pPr>
        <w:ind w:left="2160" w:hanging="180"/>
      </w:pPr>
    </w:lvl>
    <w:lvl w:ilvl="3" w:tplc="603A30B4">
      <w:start w:val="1"/>
      <w:numFmt w:val="decimal"/>
      <w:lvlText w:val="%4."/>
      <w:lvlJc w:val="left"/>
      <w:pPr>
        <w:ind w:left="2880" w:hanging="360"/>
      </w:pPr>
    </w:lvl>
    <w:lvl w:ilvl="4" w:tplc="E7FA0072">
      <w:start w:val="1"/>
      <w:numFmt w:val="lowerLetter"/>
      <w:lvlText w:val="%5."/>
      <w:lvlJc w:val="left"/>
      <w:pPr>
        <w:ind w:left="3600" w:hanging="360"/>
      </w:pPr>
    </w:lvl>
    <w:lvl w:ilvl="5" w:tplc="8348EEDC">
      <w:start w:val="1"/>
      <w:numFmt w:val="lowerRoman"/>
      <w:lvlText w:val="%6."/>
      <w:lvlJc w:val="right"/>
      <w:pPr>
        <w:ind w:left="4320" w:hanging="180"/>
      </w:pPr>
    </w:lvl>
    <w:lvl w:ilvl="6" w:tplc="1626F0BC">
      <w:start w:val="1"/>
      <w:numFmt w:val="decimal"/>
      <w:lvlText w:val="%7."/>
      <w:lvlJc w:val="left"/>
      <w:pPr>
        <w:ind w:left="5040" w:hanging="360"/>
      </w:pPr>
    </w:lvl>
    <w:lvl w:ilvl="7" w:tplc="1AF2171A">
      <w:start w:val="1"/>
      <w:numFmt w:val="lowerLetter"/>
      <w:lvlText w:val="%8."/>
      <w:lvlJc w:val="left"/>
      <w:pPr>
        <w:ind w:left="5760" w:hanging="360"/>
      </w:pPr>
    </w:lvl>
    <w:lvl w:ilvl="8" w:tplc="A276F954">
      <w:start w:val="1"/>
      <w:numFmt w:val="lowerRoman"/>
      <w:lvlText w:val="%9."/>
      <w:lvlJc w:val="right"/>
      <w:pPr>
        <w:ind w:left="6480" w:hanging="180"/>
      </w:pPr>
    </w:lvl>
  </w:abstractNum>
  <w:abstractNum w:abstractNumId="43" w15:restartNumberingAfterBreak="0">
    <w:nsid w:val="1CA63E7F"/>
    <w:multiLevelType w:val="hybridMultilevel"/>
    <w:tmpl w:val="8DDCBBAA"/>
    <w:lvl w:ilvl="0" w:tplc="EF787808">
      <w:start w:val="3"/>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CDE1B19"/>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1D993AA5"/>
    <w:multiLevelType w:val="hybridMultilevel"/>
    <w:tmpl w:val="FFFFFFFF"/>
    <w:lvl w:ilvl="0" w:tplc="F9C8F298">
      <w:start w:val="1"/>
      <w:numFmt w:val="decimal"/>
      <w:lvlText w:val="%1."/>
      <w:lvlJc w:val="left"/>
      <w:pPr>
        <w:ind w:left="720" w:hanging="360"/>
      </w:pPr>
    </w:lvl>
    <w:lvl w:ilvl="1" w:tplc="66A2DFBA">
      <w:start w:val="1"/>
      <w:numFmt w:val="lowerLetter"/>
      <w:lvlText w:val="%2."/>
      <w:lvlJc w:val="left"/>
      <w:pPr>
        <w:ind w:left="1440" w:hanging="360"/>
      </w:pPr>
    </w:lvl>
    <w:lvl w:ilvl="2" w:tplc="83062226">
      <w:start w:val="1"/>
      <w:numFmt w:val="lowerRoman"/>
      <w:lvlText w:val="%3."/>
      <w:lvlJc w:val="right"/>
      <w:pPr>
        <w:ind w:left="2160" w:hanging="180"/>
      </w:pPr>
    </w:lvl>
    <w:lvl w:ilvl="3" w:tplc="7CFC6080">
      <w:start w:val="1"/>
      <w:numFmt w:val="decimal"/>
      <w:lvlText w:val="%4."/>
      <w:lvlJc w:val="left"/>
      <w:pPr>
        <w:ind w:left="2880" w:hanging="360"/>
      </w:pPr>
    </w:lvl>
    <w:lvl w:ilvl="4" w:tplc="7BA4C752">
      <w:start w:val="1"/>
      <w:numFmt w:val="lowerLetter"/>
      <w:lvlText w:val="%5."/>
      <w:lvlJc w:val="left"/>
      <w:pPr>
        <w:ind w:left="3600" w:hanging="360"/>
      </w:pPr>
    </w:lvl>
    <w:lvl w:ilvl="5" w:tplc="1DE093C4">
      <w:start w:val="1"/>
      <w:numFmt w:val="lowerRoman"/>
      <w:lvlText w:val="%6."/>
      <w:lvlJc w:val="right"/>
      <w:pPr>
        <w:ind w:left="4320" w:hanging="180"/>
      </w:pPr>
    </w:lvl>
    <w:lvl w:ilvl="6" w:tplc="5880BFA6">
      <w:start w:val="1"/>
      <w:numFmt w:val="decimal"/>
      <w:lvlText w:val="%7."/>
      <w:lvlJc w:val="left"/>
      <w:pPr>
        <w:ind w:left="5040" w:hanging="360"/>
      </w:pPr>
    </w:lvl>
    <w:lvl w:ilvl="7" w:tplc="DC487034">
      <w:start w:val="1"/>
      <w:numFmt w:val="lowerLetter"/>
      <w:lvlText w:val="%8."/>
      <w:lvlJc w:val="left"/>
      <w:pPr>
        <w:ind w:left="5760" w:hanging="360"/>
      </w:pPr>
    </w:lvl>
    <w:lvl w:ilvl="8" w:tplc="DCF08F66">
      <w:start w:val="1"/>
      <w:numFmt w:val="lowerRoman"/>
      <w:lvlText w:val="%9."/>
      <w:lvlJc w:val="right"/>
      <w:pPr>
        <w:ind w:left="6480" w:hanging="180"/>
      </w:pPr>
    </w:lvl>
  </w:abstractNum>
  <w:abstractNum w:abstractNumId="46" w15:restartNumberingAfterBreak="0">
    <w:nsid w:val="1DEA46AC"/>
    <w:multiLevelType w:val="hybridMultilevel"/>
    <w:tmpl w:val="7242BEDE"/>
    <w:lvl w:ilvl="0" w:tplc="16806EC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1E0135E9"/>
    <w:multiLevelType w:val="hybridMultilevel"/>
    <w:tmpl w:val="FFFFFFFF"/>
    <w:lvl w:ilvl="0" w:tplc="E2A46BF4">
      <w:numFmt w:val="none"/>
      <w:lvlText w:val=""/>
      <w:lvlJc w:val="left"/>
      <w:pPr>
        <w:tabs>
          <w:tab w:val="num" w:pos="360"/>
        </w:tabs>
      </w:pPr>
    </w:lvl>
    <w:lvl w:ilvl="1" w:tplc="0E2E689E">
      <w:start w:val="1"/>
      <w:numFmt w:val="lowerLetter"/>
      <w:lvlText w:val="%2."/>
      <w:lvlJc w:val="left"/>
      <w:pPr>
        <w:ind w:left="1440" w:hanging="360"/>
      </w:pPr>
    </w:lvl>
    <w:lvl w:ilvl="2" w:tplc="E530178C">
      <w:start w:val="1"/>
      <w:numFmt w:val="lowerRoman"/>
      <w:lvlText w:val="%3."/>
      <w:lvlJc w:val="right"/>
      <w:pPr>
        <w:ind w:left="2160" w:hanging="180"/>
      </w:pPr>
    </w:lvl>
    <w:lvl w:ilvl="3" w:tplc="9F9E1CA0">
      <w:start w:val="1"/>
      <w:numFmt w:val="decimal"/>
      <w:lvlText w:val="%4."/>
      <w:lvlJc w:val="left"/>
      <w:pPr>
        <w:ind w:left="2880" w:hanging="360"/>
      </w:pPr>
    </w:lvl>
    <w:lvl w:ilvl="4" w:tplc="772E827C">
      <w:start w:val="1"/>
      <w:numFmt w:val="lowerLetter"/>
      <w:lvlText w:val="%5."/>
      <w:lvlJc w:val="left"/>
      <w:pPr>
        <w:ind w:left="3600" w:hanging="360"/>
      </w:pPr>
    </w:lvl>
    <w:lvl w:ilvl="5" w:tplc="38DCB2C6">
      <w:start w:val="1"/>
      <w:numFmt w:val="lowerRoman"/>
      <w:lvlText w:val="%6."/>
      <w:lvlJc w:val="right"/>
      <w:pPr>
        <w:ind w:left="4320" w:hanging="180"/>
      </w:pPr>
    </w:lvl>
    <w:lvl w:ilvl="6" w:tplc="C50A8FF0">
      <w:start w:val="1"/>
      <w:numFmt w:val="decimal"/>
      <w:lvlText w:val="%7."/>
      <w:lvlJc w:val="left"/>
      <w:pPr>
        <w:ind w:left="5040" w:hanging="360"/>
      </w:pPr>
    </w:lvl>
    <w:lvl w:ilvl="7" w:tplc="507C1AA2">
      <w:start w:val="1"/>
      <w:numFmt w:val="lowerLetter"/>
      <w:lvlText w:val="%8."/>
      <w:lvlJc w:val="left"/>
      <w:pPr>
        <w:ind w:left="5760" w:hanging="360"/>
      </w:pPr>
    </w:lvl>
    <w:lvl w:ilvl="8" w:tplc="16D0A4F4">
      <w:start w:val="1"/>
      <w:numFmt w:val="lowerRoman"/>
      <w:lvlText w:val="%9."/>
      <w:lvlJc w:val="right"/>
      <w:pPr>
        <w:ind w:left="6480" w:hanging="180"/>
      </w:pPr>
    </w:lvl>
  </w:abstractNum>
  <w:abstractNum w:abstractNumId="48" w15:restartNumberingAfterBreak="0">
    <w:nsid w:val="1E985975"/>
    <w:multiLevelType w:val="hybridMultilevel"/>
    <w:tmpl w:val="FFFFFFFF"/>
    <w:lvl w:ilvl="0" w:tplc="3AA89542">
      <w:start w:val="1"/>
      <w:numFmt w:val="bullet"/>
      <w:lvlText w:val=""/>
      <w:lvlJc w:val="left"/>
      <w:pPr>
        <w:ind w:left="720" w:hanging="360"/>
      </w:pPr>
      <w:rPr>
        <w:rFonts w:ascii="Symbol" w:hAnsi="Symbol" w:hint="default"/>
      </w:rPr>
    </w:lvl>
    <w:lvl w:ilvl="1" w:tplc="A43074CA">
      <w:start w:val="1"/>
      <w:numFmt w:val="bullet"/>
      <w:lvlText w:val="o"/>
      <w:lvlJc w:val="left"/>
      <w:pPr>
        <w:ind w:left="1440" w:hanging="360"/>
      </w:pPr>
      <w:rPr>
        <w:rFonts w:ascii="Courier New" w:hAnsi="Courier New" w:hint="default"/>
      </w:rPr>
    </w:lvl>
    <w:lvl w:ilvl="2" w:tplc="F36C2B16">
      <w:start w:val="1"/>
      <w:numFmt w:val="bullet"/>
      <w:lvlText w:val=""/>
      <w:lvlJc w:val="left"/>
      <w:pPr>
        <w:ind w:left="2160" w:hanging="360"/>
      </w:pPr>
      <w:rPr>
        <w:rFonts w:ascii="Wingdings" w:hAnsi="Wingdings" w:hint="default"/>
      </w:rPr>
    </w:lvl>
    <w:lvl w:ilvl="3" w:tplc="7AAEF574">
      <w:start w:val="1"/>
      <w:numFmt w:val="bullet"/>
      <w:lvlText w:val=""/>
      <w:lvlJc w:val="left"/>
      <w:pPr>
        <w:ind w:left="2880" w:hanging="360"/>
      </w:pPr>
      <w:rPr>
        <w:rFonts w:ascii="Symbol" w:hAnsi="Symbol" w:hint="default"/>
      </w:rPr>
    </w:lvl>
    <w:lvl w:ilvl="4" w:tplc="13BC9226">
      <w:start w:val="1"/>
      <w:numFmt w:val="bullet"/>
      <w:lvlText w:val="o"/>
      <w:lvlJc w:val="left"/>
      <w:pPr>
        <w:ind w:left="3600" w:hanging="360"/>
      </w:pPr>
      <w:rPr>
        <w:rFonts w:ascii="Courier New" w:hAnsi="Courier New" w:hint="default"/>
      </w:rPr>
    </w:lvl>
    <w:lvl w:ilvl="5" w:tplc="32CE86A0">
      <w:start w:val="1"/>
      <w:numFmt w:val="bullet"/>
      <w:lvlText w:val=""/>
      <w:lvlJc w:val="left"/>
      <w:pPr>
        <w:ind w:left="4320" w:hanging="360"/>
      </w:pPr>
      <w:rPr>
        <w:rFonts w:ascii="Wingdings" w:hAnsi="Wingdings" w:hint="default"/>
      </w:rPr>
    </w:lvl>
    <w:lvl w:ilvl="6" w:tplc="2D662C72">
      <w:start w:val="1"/>
      <w:numFmt w:val="bullet"/>
      <w:lvlText w:val=""/>
      <w:lvlJc w:val="left"/>
      <w:pPr>
        <w:ind w:left="5040" w:hanging="360"/>
      </w:pPr>
      <w:rPr>
        <w:rFonts w:ascii="Symbol" w:hAnsi="Symbol" w:hint="default"/>
      </w:rPr>
    </w:lvl>
    <w:lvl w:ilvl="7" w:tplc="9C4C7ACE">
      <w:start w:val="1"/>
      <w:numFmt w:val="bullet"/>
      <w:lvlText w:val="o"/>
      <w:lvlJc w:val="left"/>
      <w:pPr>
        <w:ind w:left="5760" w:hanging="360"/>
      </w:pPr>
      <w:rPr>
        <w:rFonts w:ascii="Courier New" w:hAnsi="Courier New" w:hint="default"/>
      </w:rPr>
    </w:lvl>
    <w:lvl w:ilvl="8" w:tplc="CA1298C8">
      <w:start w:val="1"/>
      <w:numFmt w:val="bullet"/>
      <w:lvlText w:val=""/>
      <w:lvlJc w:val="left"/>
      <w:pPr>
        <w:ind w:left="6480" w:hanging="360"/>
      </w:pPr>
      <w:rPr>
        <w:rFonts w:ascii="Wingdings" w:hAnsi="Wingdings" w:hint="default"/>
      </w:rPr>
    </w:lvl>
  </w:abstractNum>
  <w:abstractNum w:abstractNumId="49" w15:restartNumberingAfterBreak="0">
    <w:nsid w:val="1FD27CE2"/>
    <w:multiLevelType w:val="hybridMultilevel"/>
    <w:tmpl w:val="8ABA9D8E"/>
    <w:lvl w:ilvl="0" w:tplc="D61EEF5A">
      <w:start w:val="1"/>
      <w:numFmt w:val="bullet"/>
      <w:lvlText w:val=""/>
      <w:lvlJc w:val="left"/>
      <w:pPr>
        <w:ind w:left="720" w:hanging="360"/>
      </w:pPr>
      <w:rPr>
        <w:rFonts w:ascii="Symbol" w:hAnsi="Symbol" w:hint="default"/>
      </w:rPr>
    </w:lvl>
    <w:lvl w:ilvl="1" w:tplc="0BC008D8">
      <w:start w:val="1"/>
      <w:numFmt w:val="bullet"/>
      <w:lvlText w:val="o"/>
      <w:lvlJc w:val="left"/>
      <w:pPr>
        <w:ind w:left="1440" w:hanging="360"/>
      </w:pPr>
      <w:rPr>
        <w:rFonts w:ascii="Courier New" w:hAnsi="Courier New" w:hint="default"/>
      </w:rPr>
    </w:lvl>
    <w:lvl w:ilvl="2" w:tplc="86BEC6B6">
      <w:start w:val="1"/>
      <w:numFmt w:val="bullet"/>
      <w:lvlText w:val=""/>
      <w:lvlJc w:val="left"/>
      <w:pPr>
        <w:ind w:left="2160" w:hanging="360"/>
      </w:pPr>
      <w:rPr>
        <w:rFonts w:ascii="Wingdings" w:hAnsi="Wingdings" w:hint="default"/>
      </w:rPr>
    </w:lvl>
    <w:lvl w:ilvl="3" w:tplc="ACB40E7E">
      <w:start w:val="1"/>
      <w:numFmt w:val="bullet"/>
      <w:lvlText w:val=""/>
      <w:lvlJc w:val="left"/>
      <w:pPr>
        <w:ind w:left="2880" w:hanging="360"/>
      </w:pPr>
      <w:rPr>
        <w:rFonts w:ascii="Symbol" w:hAnsi="Symbol" w:hint="default"/>
      </w:rPr>
    </w:lvl>
    <w:lvl w:ilvl="4" w:tplc="6A8627C0">
      <w:start w:val="1"/>
      <w:numFmt w:val="bullet"/>
      <w:lvlText w:val="o"/>
      <w:lvlJc w:val="left"/>
      <w:pPr>
        <w:ind w:left="3600" w:hanging="360"/>
      </w:pPr>
      <w:rPr>
        <w:rFonts w:ascii="Courier New" w:hAnsi="Courier New" w:hint="default"/>
      </w:rPr>
    </w:lvl>
    <w:lvl w:ilvl="5" w:tplc="769E0118">
      <w:start w:val="1"/>
      <w:numFmt w:val="bullet"/>
      <w:lvlText w:val=""/>
      <w:lvlJc w:val="left"/>
      <w:pPr>
        <w:ind w:left="4320" w:hanging="360"/>
      </w:pPr>
      <w:rPr>
        <w:rFonts w:ascii="Wingdings" w:hAnsi="Wingdings" w:hint="default"/>
      </w:rPr>
    </w:lvl>
    <w:lvl w:ilvl="6" w:tplc="707CB218">
      <w:start w:val="1"/>
      <w:numFmt w:val="bullet"/>
      <w:lvlText w:val=""/>
      <w:lvlJc w:val="left"/>
      <w:pPr>
        <w:ind w:left="5040" w:hanging="360"/>
      </w:pPr>
      <w:rPr>
        <w:rFonts w:ascii="Symbol" w:hAnsi="Symbol" w:hint="default"/>
      </w:rPr>
    </w:lvl>
    <w:lvl w:ilvl="7" w:tplc="EA461016">
      <w:start w:val="1"/>
      <w:numFmt w:val="bullet"/>
      <w:lvlText w:val="o"/>
      <w:lvlJc w:val="left"/>
      <w:pPr>
        <w:ind w:left="5760" w:hanging="360"/>
      </w:pPr>
      <w:rPr>
        <w:rFonts w:ascii="Courier New" w:hAnsi="Courier New" w:hint="default"/>
      </w:rPr>
    </w:lvl>
    <w:lvl w:ilvl="8" w:tplc="5F465788">
      <w:start w:val="1"/>
      <w:numFmt w:val="bullet"/>
      <w:lvlText w:val=""/>
      <w:lvlJc w:val="left"/>
      <w:pPr>
        <w:ind w:left="6480" w:hanging="360"/>
      </w:pPr>
      <w:rPr>
        <w:rFonts w:ascii="Wingdings" w:hAnsi="Wingdings" w:hint="default"/>
      </w:rPr>
    </w:lvl>
  </w:abstractNum>
  <w:abstractNum w:abstractNumId="50" w15:restartNumberingAfterBreak="0">
    <w:nsid w:val="22A123D4"/>
    <w:multiLevelType w:val="hybridMultilevel"/>
    <w:tmpl w:val="4E64AAAA"/>
    <w:lvl w:ilvl="0" w:tplc="C4F0CF2C">
      <w:start w:val="1"/>
      <w:numFmt w:val="bullet"/>
      <w:lvlText w:val=""/>
      <w:lvlJc w:val="left"/>
      <w:pPr>
        <w:ind w:left="720" w:hanging="360"/>
      </w:pPr>
      <w:rPr>
        <w:rFonts w:ascii="Symbol" w:hAnsi="Symbol" w:hint="default"/>
      </w:rPr>
    </w:lvl>
    <w:lvl w:ilvl="1" w:tplc="769808FE">
      <w:start w:val="1"/>
      <w:numFmt w:val="bullet"/>
      <w:lvlText w:val="o"/>
      <w:lvlJc w:val="left"/>
      <w:pPr>
        <w:ind w:left="1440" w:hanging="360"/>
      </w:pPr>
      <w:rPr>
        <w:rFonts w:ascii="Courier New" w:hAnsi="Courier New" w:hint="default"/>
      </w:rPr>
    </w:lvl>
    <w:lvl w:ilvl="2" w:tplc="42B20222">
      <w:start w:val="1"/>
      <w:numFmt w:val="bullet"/>
      <w:lvlText w:val=""/>
      <w:lvlJc w:val="left"/>
      <w:pPr>
        <w:ind w:left="2160" w:hanging="360"/>
      </w:pPr>
      <w:rPr>
        <w:rFonts w:ascii="Wingdings" w:hAnsi="Wingdings" w:hint="default"/>
      </w:rPr>
    </w:lvl>
    <w:lvl w:ilvl="3" w:tplc="3536AEF6">
      <w:start w:val="1"/>
      <w:numFmt w:val="bullet"/>
      <w:lvlText w:val=""/>
      <w:lvlJc w:val="left"/>
      <w:pPr>
        <w:ind w:left="2880" w:hanging="360"/>
      </w:pPr>
      <w:rPr>
        <w:rFonts w:ascii="Symbol" w:hAnsi="Symbol" w:hint="default"/>
      </w:rPr>
    </w:lvl>
    <w:lvl w:ilvl="4" w:tplc="BF406FAE">
      <w:start w:val="1"/>
      <w:numFmt w:val="bullet"/>
      <w:lvlText w:val="o"/>
      <w:lvlJc w:val="left"/>
      <w:pPr>
        <w:ind w:left="3600" w:hanging="360"/>
      </w:pPr>
      <w:rPr>
        <w:rFonts w:ascii="Courier New" w:hAnsi="Courier New" w:hint="default"/>
      </w:rPr>
    </w:lvl>
    <w:lvl w:ilvl="5" w:tplc="EA927D96">
      <w:start w:val="1"/>
      <w:numFmt w:val="bullet"/>
      <w:lvlText w:val=""/>
      <w:lvlJc w:val="left"/>
      <w:pPr>
        <w:ind w:left="4320" w:hanging="360"/>
      </w:pPr>
      <w:rPr>
        <w:rFonts w:ascii="Wingdings" w:hAnsi="Wingdings" w:hint="default"/>
      </w:rPr>
    </w:lvl>
    <w:lvl w:ilvl="6" w:tplc="446AFEBA">
      <w:start w:val="1"/>
      <w:numFmt w:val="bullet"/>
      <w:lvlText w:val=""/>
      <w:lvlJc w:val="left"/>
      <w:pPr>
        <w:ind w:left="5040" w:hanging="360"/>
      </w:pPr>
      <w:rPr>
        <w:rFonts w:ascii="Symbol" w:hAnsi="Symbol" w:hint="default"/>
      </w:rPr>
    </w:lvl>
    <w:lvl w:ilvl="7" w:tplc="BFC81628">
      <w:start w:val="1"/>
      <w:numFmt w:val="bullet"/>
      <w:lvlText w:val="o"/>
      <w:lvlJc w:val="left"/>
      <w:pPr>
        <w:ind w:left="5760" w:hanging="360"/>
      </w:pPr>
      <w:rPr>
        <w:rFonts w:ascii="Courier New" w:hAnsi="Courier New" w:hint="default"/>
      </w:rPr>
    </w:lvl>
    <w:lvl w:ilvl="8" w:tplc="5784C65A">
      <w:start w:val="1"/>
      <w:numFmt w:val="bullet"/>
      <w:lvlText w:val=""/>
      <w:lvlJc w:val="left"/>
      <w:pPr>
        <w:ind w:left="6480" w:hanging="360"/>
      </w:pPr>
      <w:rPr>
        <w:rFonts w:ascii="Wingdings" w:hAnsi="Wingdings" w:hint="default"/>
      </w:rPr>
    </w:lvl>
  </w:abstractNum>
  <w:abstractNum w:abstractNumId="51" w15:restartNumberingAfterBreak="0">
    <w:nsid w:val="22BF2369"/>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3AE7F82"/>
    <w:multiLevelType w:val="hybridMultilevel"/>
    <w:tmpl w:val="F46EE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680D65"/>
    <w:multiLevelType w:val="hybridMultilevel"/>
    <w:tmpl w:val="FFFFFFFF"/>
    <w:lvl w:ilvl="0" w:tplc="F7366942">
      <w:start w:val="1"/>
      <w:numFmt w:val="bullet"/>
      <w:lvlText w:val="·"/>
      <w:lvlJc w:val="left"/>
      <w:pPr>
        <w:ind w:left="720" w:hanging="360"/>
      </w:pPr>
      <w:rPr>
        <w:rFonts w:ascii="Symbol" w:hAnsi="Symbol" w:hint="default"/>
      </w:rPr>
    </w:lvl>
    <w:lvl w:ilvl="1" w:tplc="91B2C9BE">
      <w:start w:val="1"/>
      <w:numFmt w:val="bullet"/>
      <w:lvlText w:val="o"/>
      <w:lvlJc w:val="left"/>
      <w:pPr>
        <w:ind w:left="1440" w:hanging="360"/>
      </w:pPr>
      <w:rPr>
        <w:rFonts w:ascii="Courier New" w:hAnsi="Courier New" w:hint="default"/>
      </w:rPr>
    </w:lvl>
    <w:lvl w:ilvl="2" w:tplc="F9CA41C2">
      <w:start w:val="1"/>
      <w:numFmt w:val="bullet"/>
      <w:lvlText w:val=""/>
      <w:lvlJc w:val="left"/>
      <w:pPr>
        <w:ind w:left="2160" w:hanging="360"/>
      </w:pPr>
      <w:rPr>
        <w:rFonts w:ascii="Wingdings" w:hAnsi="Wingdings" w:hint="default"/>
      </w:rPr>
    </w:lvl>
    <w:lvl w:ilvl="3" w:tplc="25942306">
      <w:start w:val="1"/>
      <w:numFmt w:val="bullet"/>
      <w:lvlText w:val=""/>
      <w:lvlJc w:val="left"/>
      <w:pPr>
        <w:ind w:left="2880" w:hanging="360"/>
      </w:pPr>
      <w:rPr>
        <w:rFonts w:ascii="Symbol" w:hAnsi="Symbol" w:hint="default"/>
      </w:rPr>
    </w:lvl>
    <w:lvl w:ilvl="4" w:tplc="2014E11C">
      <w:start w:val="1"/>
      <w:numFmt w:val="bullet"/>
      <w:lvlText w:val="o"/>
      <w:lvlJc w:val="left"/>
      <w:pPr>
        <w:ind w:left="3600" w:hanging="360"/>
      </w:pPr>
      <w:rPr>
        <w:rFonts w:ascii="Courier New" w:hAnsi="Courier New" w:hint="default"/>
      </w:rPr>
    </w:lvl>
    <w:lvl w:ilvl="5" w:tplc="76F4C984">
      <w:start w:val="1"/>
      <w:numFmt w:val="bullet"/>
      <w:lvlText w:val=""/>
      <w:lvlJc w:val="left"/>
      <w:pPr>
        <w:ind w:left="4320" w:hanging="360"/>
      </w:pPr>
      <w:rPr>
        <w:rFonts w:ascii="Wingdings" w:hAnsi="Wingdings" w:hint="default"/>
      </w:rPr>
    </w:lvl>
    <w:lvl w:ilvl="6" w:tplc="767E563A">
      <w:start w:val="1"/>
      <w:numFmt w:val="bullet"/>
      <w:lvlText w:val=""/>
      <w:lvlJc w:val="left"/>
      <w:pPr>
        <w:ind w:left="5040" w:hanging="360"/>
      </w:pPr>
      <w:rPr>
        <w:rFonts w:ascii="Symbol" w:hAnsi="Symbol" w:hint="default"/>
      </w:rPr>
    </w:lvl>
    <w:lvl w:ilvl="7" w:tplc="861A14E4">
      <w:start w:val="1"/>
      <w:numFmt w:val="bullet"/>
      <w:lvlText w:val="o"/>
      <w:lvlJc w:val="left"/>
      <w:pPr>
        <w:ind w:left="5760" w:hanging="360"/>
      </w:pPr>
      <w:rPr>
        <w:rFonts w:ascii="Courier New" w:hAnsi="Courier New" w:hint="default"/>
      </w:rPr>
    </w:lvl>
    <w:lvl w:ilvl="8" w:tplc="C13CC238">
      <w:start w:val="1"/>
      <w:numFmt w:val="bullet"/>
      <w:lvlText w:val=""/>
      <w:lvlJc w:val="left"/>
      <w:pPr>
        <w:ind w:left="6480" w:hanging="360"/>
      </w:pPr>
      <w:rPr>
        <w:rFonts w:ascii="Wingdings" w:hAnsi="Wingdings" w:hint="default"/>
      </w:rPr>
    </w:lvl>
  </w:abstractNum>
  <w:abstractNum w:abstractNumId="54" w15:restartNumberingAfterBreak="0">
    <w:nsid w:val="274403CC"/>
    <w:multiLevelType w:val="hybridMultilevel"/>
    <w:tmpl w:val="FFFFFFFF"/>
    <w:lvl w:ilvl="0" w:tplc="8DE2A49A">
      <w:start w:val="1"/>
      <w:numFmt w:val="bullet"/>
      <w:lvlText w:val="·"/>
      <w:lvlJc w:val="left"/>
      <w:pPr>
        <w:ind w:left="720" w:hanging="360"/>
      </w:pPr>
      <w:rPr>
        <w:rFonts w:ascii="Symbol" w:hAnsi="Symbol" w:hint="default"/>
      </w:rPr>
    </w:lvl>
    <w:lvl w:ilvl="1" w:tplc="3370AACA">
      <w:start w:val="1"/>
      <w:numFmt w:val="bullet"/>
      <w:lvlText w:val="o"/>
      <w:lvlJc w:val="left"/>
      <w:pPr>
        <w:ind w:left="1440" w:hanging="360"/>
      </w:pPr>
      <w:rPr>
        <w:rFonts w:ascii="Courier New" w:hAnsi="Courier New" w:hint="default"/>
      </w:rPr>
    </w:lvl>
    <w:lvl w:ilvl="2" w:tplc="7910EDA4">
      <w:start w:val="1"/>
      <w:numFmt w:val="bullet"/>
      <w:lvlText w:val=""/>
      <w:lvlJc w:val="left"/>
      <w:pPr>
        <w:ind w:left="2160" w:hanging="360"/>
      </w:pPr>
      <w:rPr>
        <w:rFonts w:ascii="Wingdings" w:hAnsi="Wingdings" w:hint="default"/>
      </w:rPr>
    </w:lvl>
    <w:lvl w:ilvl="3" w:tplc="2C729D0C">
      <w:start w:val="1"/>
      <w:numFmt w:val="bullet"/>
      <w:lvlText w:val=""/>
      <w:lvlJc w:val="left"/>
      <w:pPr>
        <w:ind w:left="2880" w:hanging="360"/>
      </w:pPr>
      <w:rPr>
        <w:rFonts w:ascii="Symbol" w:hAnsi="Symbol" w:hint="default"/>
      </w:rPr>
    </w:lvl>
    <w:lvl w:ilvl="4" w:tplc="7BF62CBE">
      <w:start w:val="1"/>
      <w:numFmt w:val="bullet"/>
      <w:lvlText w:val="o"/>
      <w:lvlJc w:val="left"/>
      <w:pPr>
        <w:ind w:left="3600" w:hanging="360"/>
      </w:pPr>
      <w:rPr>
        <w:rFonts w:ascii="Courier New" w:hAnsi="Courier New" w:hint="default"/>
      </w:rPr>
    </w:lvl>
    <w:lvl w:ilvl="5" w:tplc="F8F449F8">
      <w:start w:val="1"/>
      <w:numFmt w:val="bullet"/>
      <w:lvlText w:val=""/>
      <w:lvlJc w:val="left"/>
      <w:pPr>
        <w:ind w:left="4320" w:hanging="360"/>
      </w:pPr>
      <w:rPr>
        <w:rFonts w:ascii="Wingdings" w:hAnsi="Wingdings" w:hint="default"/>
      </w:rPr>
    </w:lvl>
    <w:lvl w:ilvl="6" w:tplc="1BB0B98A">
      <w:start w:val="1"/>
      <w:numFmt w:val="bullet"/>
      <w:lvlText w:val=""/>
      <w:lvlJc w:val="left"/>
      <w:pPr>
        <w:ind w:left="5040" w:hanging="360"/>
      </w:pPr>
      <w:rPr>
        <w:rFonts w:ascii="Symbol" w:hAnsi="Symbol" w:hint="default"/>
      </w:rPr>
    </w:lvl>
    <w:lvl w:ilvl="7" w:tplc="8438D888">
      <w:start w:val="1"/>
      <w:numFmt w:val="bullet"/>
      <w:lvlText w:val="o"/>
      <w:lvlJc w:val="left"/>
      <w:pPr>
        <w:ind w:left="5760" w:hanging="360"/>
      </w:pPr>
      <w:rPr>
        <w:rFonts w:ascii="Courier New" w:hAnsi="Courier New" w:hint="default"/>
      </w:rPr>
    </w:lvl>
    <w:lvl w:ilvl="8" w:tplc="7C28AE58">
      <w:start w:val="1"/>
      <w:numFmt w:val="bullet"/>
      <w:lvlText w:val=""/>
      <w:lvlJc w:val="left"/>
      <w:pPr>
        <w:ind w:left="6480" w:hanging="360"/>
      </w:pPr>
      <w:rPr>
        <w:rFonts w:ascii="Wingdings" w:hAnsi="Wingdings" w:hint="default"/>
      </w:rPr>
    </w:lvl>
  </w:abstractNum>
  <w:abstractNum w:abstractNumId="55" w15:restartNumberingAfterBreak="0">
    <w:nsid w:val="286E3CFF"/>
    <w:multiLevelType w:val="hybridMultilevel"/>
    <w:tmpl w:val="FFFFFFFF"/>
    <w:lvl w:ilvl="0" w:tplc="7A2453A8">
      <w:start w:val="1"/>
      <w:numFmt w:val="bullet"/>
      <w:lvlText w:val=""/>
      <w:lvlJc w:val="left"/>
      <w:pPr>
        <w:ind w:left="720" w:hanging="360"/>
      </w:pPr>
      <w:rPr>
        <w:rFonts w:ascii="Symbol" w:hAnsi="Symbol" w:hint="default"/>
      </w:rPr>
    </w:lvl>
    <w:lvl w:ilvl="1" w:tplc="BCDA8A9A">
      <w:start w:val="1"/>
      <w:numFmt w:val="bullet"/>
      <w:lvlText w:val="o"/>
      <w:lvlJc w:val="left"/>
      <w:pPr>
        <w:ind w:left="1440" w:hanging="360"/>
      </w:pPr>
      <w:rPr>
        <w:rFonts w:ascii="Courier New" w:hAnsi="Courier New" w:hint="default"/>
      </w:rPr>
    </w:lvl>
    <w:lvl w:ilvl="2" w:tplc="C09A7EEE">
      <w:start w:val="1"/>
      <w:numFmt w:val="bullet"/>
      <w:lvlText w:val=""/>
      <w:lvlJc w:val="left"/>
      <w:pPr>
        <w:ind w:left="2160" w:hanging="360"/>
      </w:pPr>
      <w:rPr>
        <w:rFonts w:ascii="Wingdings" w:hAnsi="Wingdings" w:hint="default"/>
      </w:rPr>
    </w:lvl>
    <w:lvl w:ilvl="3" w:tplc="F60CC6C8">
      <w:start w:val="1"/>
      <w:numFmt w:val="bullet"/>
      <w:lvlText w:val=""/>
      <w:lvlJc w:val="left"/>
      <w:pPr>
        <w:ind w:left="2880" w:hanging="360"/>
      </w:pPr>
      <w:rPr>
        <w:rFonts w:ascii="Symbol" w:hAnsi="Symbol" w:hint="default"/>
      </w:rPr>
    </w:lvl>
    <w:lvl w:ilvl="4" w:tplc="7F509BFC">
      <w:start w:val="1"/>
      <w:numFmt w:val="bullet"/>
      <w:lvlText w:val="o"/>
      <w:lvlJc w:val="left"/>
      <w:pPr>
        <w:ind w:left="3600" w:hanging="360"/>
      </w:pPr>
      <w:rPr>
        <w:rFonts w:ascii="Courier New" w:hAnsi="Courier New" w:hint="default"/>
      </w:rPr>
    </w:lvl>
    <w:lvl w:ilvl="5" w:tplc="778A6918">
      <w:start w:val="1"/>
      <w:numFmt w:val="bullet"/>
      <w:lvlText w:val=""/>
      <w:lvlJc w:val="left"/>
      <w:pPr>
        <w:ind w:left="4320" w:hanging="360"/>
      </w:pPr>
      <w:rPr>
        <w:rFonts w:ascii="Wingdings" w:hAnsi="Wingdings" w:hint="default"/>
      </w:rPr>
    </w:lvl>
    <w:lvl w:ilvl="6" w:tplc="55D0A08A">
      <w:start w:val="1"/>
      <w:numFmt w:val="bullet"/>
      <w:lvlText w:val=""/>
      <w:lvlJc w:val="left"/>
      <w:pPr>
        <w:ind w:left="5040" w:hanging="360"/>
      </w:pPr>
      <w:rPr>
        <w:rFonts w:ascii="Symbol" w:hAnsi="Symbol" w:hint="default"/>
      </w:rPr>
    </w:lvl>
    <w:lvl w:ilvl="7" w:tplc="44D04D50">
      <w:start w:val="1"/>
      <w:numFmt w:val="bullet"/>
      <w:lvlText w:val="o"/>
      <w:lvlJc w:val="left"/>
      <w:pPr>
        <w:ind w:left="5760" w:hanging="360"/>
      </w:pPr>
      <w:rPr>
        <w:rFonts w:ascii="Courier New" w:hAnsi="Courier New" w:hint="default"/>
      </w:rPr>
    </w:lvl>
    <w:lvl w:ilvl="8" w:tplc="551A6072">
      <w:start w:val="1"/>
      <w:numFmt w:val="bullet"/>
      <w:lvlText w:val=""/>
      <w:lvlJc w:val="left"/>
      <w:pPr>
        <w:ind w:left="6480" w:hanging="360"/>
      </w:pPr>
      <w:rPr>
        <w:rFonts w:ascii="Wingdings" w:hAnsi="Wingdings" w:hint="default"/>
      </w:rPr>
    </w:lvl>
  </w:abstractNum>
  <w:abstractNum w:abstractNumId="56" w15:restartNumberingAfterBreak="0">
    <w:nsid w:val="28B02C78"/>
    <w:multiLevelType w:val="hybridMultilevel"/>
    <w:tmpl w:val="4450F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D76131"/>
    <w:multiLevelType w:val="hybridMultilevel"/>
    <w:tmpl w:val="464084D0"/>
    <w:lvl w:ilvl="0" w:tplc="2A44C0BA">
      <w:start w:val="16"/>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B22651D"/>
    <w:multiLevelType w:val="hybridMultilevel"/>
    <w:tmpl w:val="99167AA2"/>
    <w:lvl w:ilvl="0" w:tplc="0BC24E62">
      <w:start w:val="1"/>
      <w:numFmt w:val="decimal"/>
      <w:lvlText w:val="%1."/>
      <w:lvlJc w:val="left"/>
      <w:pPr>
        <w:ind w:left="720" w:hanging="360"/>
      </w:pPr>
    </w:lvl>
    <w:lvl w:ilvl="1" w:tplc="5B66DF4E">
      <w:start w:val="1"/>
      <w:numFmt w:val="lowerLetter"/>
      <w:lvlText w:val="%2."/>
      <w:lvlJc w:val="left"/>
      <w:pPr>
        <w:ind w:left="1440" w:hanging="360"/>
      </w:pPr>
    </w:lvl>
    <w:lvl w:ilvl="2" w:tplc="604A8EDC">
      <w:start w:val="1"/>
      <w:numFmt w:val="lowerRoman"/>
      <w:lvlText w:val="%3."/>
      <w:lvlJc w:val="right"/>
      <w:pPr>
        <w:ind w:left="2160" w:hanging="180"/>
      </w:pPr>
    </w:lvl>
    <w:lvl w:ilvl="3" w:tplc="FB34848C">
      <w:start w:val="1"/>
      <w:numFmt w:val="decimal"/>
      <w:lvlText w:val="%4."/>
      <w:lvlJc w:val="left"/>
      <w:pPr>
        <w:ind w:left="2880" w:hanging="360"/>
      </w:pPr>
    </w:lvl>
    <w:lvl w:ilvl="4" w:tplc="555AD340">
      <w:start w:val="1"/>
      <w:numFmt w:val="lowerLetter"/>
      <w:lvlText w:val="%5."/>
      <w:lvlJc w:val="left"/>
      <w:pPr>
        <w:ind w:left="3600" w:hanging="360"/>
      </w:pPr>
    </w:lvl>
    <w:lvl w:ilvl="5" w:tplc="F0A8EBEE">
      <w:start w:val="1"/>
      <w:numFmt w:val="lowerRoman"/>
      <w:lvlText w:val="%6."/>
      <w:lvlJc w:val="right"/>
      <w:pPr>
        <w:ind w:left="4320" w:hanging="180"/>
      </w:pPr>
    </w:lvl>
    <w:lvl w:ilvl="6" w:tplc="A3940092">
      <w:start w:val="1"/>
      <w:numFmt w:val="decimal"/>
      <w:lvlText w:val="%7."/>
      <w:lvlJc w:val="left"/>
      <w:pPr>
        <w:ind w:left="5040" w:hanging="360"/>
      </w:pPr>
    </w:lvl>
    <w:lvl w:ilvl="7" w:tplc="47B8BB4C">
      <w:start w:val="1"/>
      <w:numFmt w:val="lowerLetter"/>
      <w:lvlText w:val="%8."/>
      <w:lvlJc w:val="left"/>
      <w:pPr>
        <w:ind w:left="5760" w:hanging="360"/>
      </w:pPr>
    </w:lvl>
    <w:lvl w:ilvl="8" w:tplc="DE24C06E">
      <w:start w:val="1"/>
      <w:numFmt w:val="lowerRoman"/>
      <w:lvlText w:val="%9."/>
      <w:lvlJc w:val="right"/>
      <w:pPr>
        <w:ind w:left="6480" w:hanging="180"/>
      </w:pPr>
    </w:lvl>
  </w:abstractNum>
  <w:abstractNum w:abstractNumId="59" w15:restartNumberingAfterBreak="0">
    <w:nsid w:val="2C91743E"/>
    <w:multiLevelType w:val="hybridMultilevel"/>
    <w:tmpl w:val="6C963F8A"/>
    <w:lvl w:ilvl="0" w:tplc="1800336E">
      <w:start w:val="1"/>
      <w:numFmt w:val="bullet"/>
      <w:lvlText w:val=""/>
      <w:lvlJc w:val="left"/>
      <w:pPr>
        <w:ind w:left="720" w:hanging="360"/>
      </w:pPr>
      <w:rPr>
        <w:rFonts w:ascii="Symbol" w:hAnsi="Symbol" w:hint="default"/>
      </w:rPr>
    </w:lvl>
    <w:lvl w:ilvl="1" w:tplc="530A4028">
      <w:start w:val="1"/>
      <w:numFmt w:val="bullet"/>
      <w:lvlText w:val="o"/>
      <w:lvlJc w:val="left"/>
      <w:pPr>
        <w:ind w:left="1440" w:hanging="360"/>
      </w:pPr>
      <w:rPr>
        <w:rFonts w:ascii="Courier New" w:hAnsi="Courier New" w:hint="default"/>
      </w:rPr>
    </w:lvl>
    <w:lvl w:ilvl="2" w:tplc="B34AD564">
      <w:start w:val="1"/>
      <w:numFmt w:val="bullet"/>
      <w:lvlText w:val=""/>
      <w:lvlJc w:val="left"/>
      <w:pPr>
        <w:ind w:left="2160" w:hanging="360"/>
      </w:pPr>
      <w:rPr>
        <w:rFonts w:ascii="Wingdings" w:hAnsi="Wingdings" w:hint="default"/>
      </w:rPr>
    </w:lvl>
    <w:lvl w:ilvl="3" w:tplc="FA8EA868">
      <w:start w:val="1"/>
      <w:numFmt w:val="bullet"/>
      <w:lvlText w:val=""/>
      <w:lvlJc w:val="left"/>
      <w:pPr>
        <w:ind w:left="2880" w:hanging="360"/>
      </w:pPr>
      <w:rPr>
        <w:rFonts w:ascii="Symbol" w:hAnsi="Symbol" w:hint="default"/>
      </w:rPr>
    </w:lvl>
    <w:lvl w:ilvl="4" w:tplc="3BBE612A">
      <w:start w:val="1"/>
      <w:numFmt w:val="bullet"/>
      <w:lvlText w:val="o"/>
      <w:lvlJc w:val="left"/>
      <w:pPr>
        <w:ind w:left="3600" w:hanging="360"/>
      </w:pPr>
      <w:rPr>
        <w:rFonts w:ascii="Courier New" w:hAnsi="Courier New" w:hint="default"/>
      </w:rPr>
    </w:lvl>
    <w:lvl w:ilvl="5" w:tplc="1C2E88E6">
      <w:start w:val="1"/>
      <w:numFmt w:val="bullet"/>
      <w:lvlText w:val=""/>
      <w:lvlJc w:val="left"/>
      <w:pPr>
        <w:ind w:left="4320" w:hanging="360"/>
      </w:pPr>
      <w:rPr>
        <w:rFonts w:ascii="Wingdings" w:hAnsi="Wingdings" w:hint="default"/>
      </w:rPr>
    </w:lvl>
    <w:lvl w:ilvl="6" w:tplc="5A944EDE">
      <w:start w:val="1"/>
      <w:numFmt w:val="bullet"/>
      <w:lvlText w:val=""/>
      <w:lvlJc w:val="left"/>
      <w:pPr>
        <w:ind w:left="5040" w:hanging="360"/>
      </w:pPr>
      <w:rPr>
        <w:rFonts w:ascii="Symbol" w:hAnsi="Symbol" w:hint="default"/>
      </w:rPr>
    </w:lvl>
    <w:lvl w:ilvl="7" w:tplc="FEC4422A">
      <w:start w:val="1"/>
      <w:numFmt w:val="bullet"/>
      <w:lvlText w:val="o"/>
      <w:lvlJc w:val="left"/>
      <w:pPr>
        <w:ind w:left="5760" w:hanging="360"/>
      </w:pPr>
      <w:rPr>
        <w:rFonts w:ascii="Courier New" w:hAnsi="Courier New" w:hint="default"/>
      </w:rPr>
    </w:lvl>
    <w:lvl w:ilvl="8" w:tplc="C3341E5E">
      <w:start w:val="1"/>
      <w:numFmt w:val="bullet"/>
      <w:lvlText w:val=""/>
      <w:lvlJc w:val="left"/>
      <w:pPr>
        <w:ind w:left="6480" w:hanging="360"/>
      </w:pPr>
      <w:rPr>
        <w:rFonts w:ascii="Wingdings" w:hAnsi="Wingdings" w:hint="default"/>
      </w:rPr>
    </w:lvl>
  </w:abstractNum>
  <w:abstractNum w:abstractNumId="60" w15:restartNumberingAfterBreak="0">
    <w:nsid w:val="2CC001A2"/>
    <w:multiLevelType w:val="hybridMultilevel"/>
    <w:tmpl w:val="FFFFFFFF"/>
    <w:lvl w:ilvl="0" w:tplc="BB204CAC">
      <w:start w:val="1"/>
      <w:numFmt w:val="bullet"/>
      <w:lvlText w:val="·"/>
      <w:lvlJc w:val="left"/>
      <w:pPr>
        <w:ind w:left="720" w:hanging="360"/>
      </w:pPr>
      <w:rPr>
        <w:rFonts w:ascii="Symbol" w:hAnsi="Symbol" w:hint="default"/>
      </w:rPr>
    </w:lvl>
    <w:lvl w:ilvl="1" w:tplc="CED6835C">
      <w:start w:val="1"/>
      <w:numFmt w:val="bullet"/>
      <w:lvlText w:val="o"/>
      <w:lvlJc w:val="left"/>
      <w:pPr>
        <w:ind w:left="1440" w:hanging="360"/>
      </w:pPr>
      <w:rPr>
        <w:rFonts w:ascii="Courier New" w:hAnsi="Courier New" w:hint="default"/>
      </w:rPr>
    </w:lvl>
    <w:lvl w:ilvl="2" w:tplc="EE2EF522">
      <w:start w:val="1"/>
      <w:numFmt w:val="bullet"/>
      <w:lvlText w:val=""/>
      <w:lvlJc w:val="left"/>
      <w:pPr>
        <w:ind w:left="2160" w:hanging="360"/>
      </w:pPr>
      <w:rPr>
        <w:rFonts w:ascii="Wingdings" w:hAnsi="Wingdings" w:hint="default"/>
      </w:rPr>
    </w:lvl>
    <w:lvl w:ilvl="3" w:tplc="C7663640">
      <w:start w:val="1"/>
      <w:numFmt w:val="bullet"/>
      <w:lvlText w:val=""/>
      <w:lvlJc w:val="left"/>
      <w:pPr>
        <w:ind w:left="2880" w:hanging="360"/>
      </w:pPr>
      <w:rPr>
        <w:rFonts w:ascii="Symbol" w:hAnsi="Symbol" w:hint="default"/>
      </w:rPr>
    </w:lvl>
    <w:lvl w:ilvl="4" w:tplc="8FD2E80E">
      <w:start w:val="1"/>
      <w:numFmt w:val="bullet"/>
      <w:lvlText w:val="o"/>
      <w:lvlJc w:val="left"/>
      <w:pPr>
        <w:ind w:left="3600" w:hanging="360"/>
      </w:pPr>
      <w:rPr>
        <w:rFonts w:ascii="Courier New" w:hAnsi="Courier New" w:hint="default"/>
      </w:rPr>
    </w:lvl>
    <w:lvl w:ilvl="5" w:tplc="19C29ACA">
      <w:start w:val="1"/>
      <w:numFmt w:val="bullet"/>
      <w:lvlText w:val=""/>
      <w:lvlJc w:val="left"/>
      <w:pPr>
        <w:ind w:left="4320" w:hanging="360"/>
      </w:pPr>
      <w:rPr>
        <w:rFonts w:ascii="Wingdings" w:hAnsi="Wingdings" w:hint="default"/>
      </w:rPr>
    </w:lvl>
    <w:lvl w:ilvl="6" w:tplc="BE1E115A">
      <w:start w:val="1"/>
      <w:numFmt w:val="bullet"/>
      <w:lvlText w:val=""/>
      <w:lvlJc w:val="left"/>
      <w:pPr>
        <w:ind w:left="5040" w:hanging="360"/>
      </w:pPr>
      <w:rPr>
        <w:rFonts w:ascii="Symbol" w:hAnsi="Symbol" w:hint="default"/>
      </w:rPr>
    </w:lvl>
    <w:lvl w:ilvl="7" w:tplc="1CFC76FA">
      <w:start w:val="1"/>
      <w:numFmt w:val="bullet"/>
      <w:lvlText w:val="o"/>
      <w:lvlJc w:val="left"/>
      <w:pPr>
        <w:ind w:left="5760" w:hanging="360"/>
      </w:pPr>
      <w:rPr>
        <w:rFonts w:ascii="Courier New" w:hAnsi="Courier New" w:hint="default"/>
      </w:rPr>
    </w:lvl>
    <w:lvl w:ilvl="8" w:tplc="BDC8198A">
      <w:start w:val="1"/>
      <w:numFmt w:val="bullet"/>
      <w:lvlText w:val=""/>
      <w:lvlJc w:val="left"/>
      <w:pPr>
        <w:ind w:left="6480" w:hanging="360"/>
      </w:pPr>
      <w:rPr>
        <w:rFonts w:ascii="Wingdings" w:hAnsi="Wingdings" w:hint="default"/>
      </w:rPr>
    </w:lvl>
  </w:abstractNum>
  <w:abstractNum w:abstractNumId="61" w15:restartNumberingAfterBreak="0">
    <w:nsid w:val="2D9A31BD"/>
    <w:multiLevelType w:val="hybridMultilevel"/>
    <w:tmpl w:val="FFFFFFFF"/>
    <w:lvl w:ilvl="0" w:tplc="A3C08610">
      <w:start w:val="1"/>
      <w:numFmt w:val="bullet"/>
      <w:lvlText w:val=""/>
      <w:lvlJc w:val="left"/>
      <w:pPr>
        <w:ind w:left="720" w:hanging="360"/>
      </w:pPr>
      <w:rPr>
        <w:rFonts w:ascii="Symbol" w:hAnsi="Symbol" w:hint="default"/>
      </w:rPr>
    </w:lvl>
    <w:lvl w:ilvl="1" w:tplc="80AA80CC">
      <w:start w:val="1"/>
      <w:numFmt w:val="bullet"/>
      <w:lvlText w:val="o"/>
      <w:lvlJc w:val="left"/>
      <w:pPr>
        <w:ind w:left="1440" w:hanging="360"/>
      </w:pPr>
      <w:rPr>
        <w:rFonts w:ascii="Courier New" w:hAnsi="Courier New" w:hint="default"/>
      </w:rPr>
    </w:lvl>
    <w:lvl w:ilvl="2" w:tplc="8CA2936C">
      <w:start w:val="1"/>
      <w:numFmt w:val="bullet"/>
      <w:lvlText w:val=""/>
      <w:lvlJc w:val="left"/>
      <w:pPr>
        <w:ind w:left="2160" w:hanging="360"/>
      </w:pPr>
      <w:rPr>
        <w:rFonts w:ascii="Wingdings" w:hAnsi="Wingdings" w:hint="default"/>
      </w:rPr>
    </w:lvl>
    <w:lvl w:ilvl="3" w:tplc="FE9EB9EE">
      <w:start w:val="1"/>
      <w:numFmt w:val="bullet"/>
      <w:lvlText w:val=""/>
      <w:lvlJc w:val="left"/>
      <w:pPr>
        <w:ind w:left="2880" w:hanging="360"/>
      </w:pPr>
      <w:rPr>
        <w:rFonts w:ascii="Symbol" w:hAnsi="Symbol" w:hint="default"/>
      </w:rPr>
    </w:lvl>
    <w:lvl w:ilvl="4" w:tplc="74263306">
      <w:start w:val="1"/>
      <w:numFmt w:val="bullet"/>
      <w:lvlText w:val="o"/>
      <w:lvlJc w:val="left"/>
      <w:pPr>
        <w:ind w:left="3600" w:hanging="360"/>
      </w:pPr>
      <w:rPr>
        <w:rFonts w:ascii="Courier New" w:hAnsi="Courier New" w:hint="default"/>
      </w:rPr>
    </w:lvl>
    <w:lvl w:ilvl="5" w:tplc="F83EF9E4">
      <w:start w:val="1"/>
      <w:numFmt w:val="bullet"/>
      <w:lvlText w:val=""/>
      <w:lvlJc w:val="left"/>
      <w:pPr>
        <w:ind w:left="4320" w:hanging="360"/>
      </w:pPr>
      <w:rPr>
        <w:rFonts w:ascii="Wingdings" w:hAnsi="Wingdings" w:hint="default"/>
      </w:rPr>
    </w:lvl>
    <w:lvl w:ilvl="6" w:tplc="6D7EF8BA">
      <w:start w:val="1"/>
      <w:numFmt w:val="bullet"/>
      <w:lvlText w:val=""/>
      <w:lvlJc w:val="left"/>
      <w:pPr>
        <w:ind w:left="5040" w:hanging="360"/>
      </w:pPr>
      <w:rPr>
        <w:rFonts w:ascii="Symbol" w:hAnsi="Symbol" w:hint="default"/>
      </w:rPr>
    </w:lvl>
    <w:lvl w:ilvl="7" w:tplc="88C8C394">
      <w:start w:val="1"/>
      <w:numFmt w:val="bullet"/>
      <w:lvlText w:val="o"/>
      <w:lvlJc w:val="left"/>
      <w:pPr>
        <w:ind w:left="5760" w:hanging="360"/>
      </w:pPr>
      <w:rPr>
        <w:rFonts w:ascii="Courier New" w:hAnsi="Courier New" w:hint="default"/>
      </w:rPr>
    </w:lvl>
    <w:lvl w:ilvl="8" w:tplc="BB30B1E8">
      <w:start w:val="1"/>
      <w:numFmt w:val="bullet"/>
      <w:lvlText w:val=""/>
      <w:lvlJc w:val="left"/>
      <w:pPr>
        <w:ind w:left="6480" w:hanging="360"/>
      </w:pPr>
      <w:rPr>
        <w:rFonts w:ascii="Wingdings" w:hAnsi="Wingdings" w:hint="default"/>
      </w:rPr>
    </w:lvl>
  </w:abstractNum>
  <w:abstractNum w:abstractNumId="62" w15:restartNumberingAfterBreak="0">
    <w:nsid w:val="2E412D27"/>
    <w:multiLevelType w:val="hybridMultilevel"/>
    <w:tmpl w:val="FFFFFFFF"/>
    <w:lvl w:ilvl="0" w:tplc="DB6A17D2">
      <w:start w:val="1"/>
      <w:numFmt w:val="bullet"/>
      <w:lvlText w:val=""/>
      <w:lvlJc w:val="left"/>
      <w:pPr>
        <w:ind w:left="720" w:hanging="360"/>
      </w:pPr>
      <w:rPr>
        <w:rFonts w:ascii="Symbol" w:hAnsi="Symbol" w:hint="default"/>
      </w:rPr>
    </w:lvl>
    <w:lvl w:ilvl="1" w:tplc="30301294">
      <w:start w:val="1"/>
      <w:numFmt w:val="bullet"/>
      <w:lvlText w:val="o"/>
      <w:lvlJc w:val="left"/>
      <w:pPr>
        <w:ind w:left="1440" w:hanging="360"/>
      </w:pPr>
      <w:rPr>
        <w:rFonts w:ascii="Courier New" w:hAnsi="Courier New" w:hint="default"/>
      </w:rPr>
    </w:lvl>
    <w:lvl w:ilvl="2" w:tplc="39F622F2">
      <w:start w:val="1"/>
      <w:numFmt w:val="bullet"/>
      <w:lvlText w:val=""/>
      <w:lvlJc w:val="left"/>
      <w:pPr>
        <w:ind w:left="2160" w:hanging="360"/>
      </w:pPr>
      <w:rPr>
        <w:rFonts w:ascii="Wingdings" w:hAnsi="Wingdings" w:hint="default"/>
      </w:rPr>
    </w:lvl>
    <w:lvl w:ilvl="3" w:tplc="2AF2D188">
      <w:start w:val="1"/>
      <w:numFmt w:val="bullet"/>
      <w:lvlText w:val=""/>
      <w:lvlJc w:val="left"/>
      <w:pPr>
        <w:ind w:left="2880" w:hanging="360"/>
      </w:pPr>
      <w:rPr>
        <w:rFonts w:ascii="Symbol" w:hAnsi="Symbol" w:hint="default"/>
      </w:rPr>
    </w:lvl>
    <w:lvl w:ilvl="4" w:tplc="F5F4516C">
      <w:start w:val="1"/>
      <w:numFmt w:val="bullet"/>
      <w:lvlText w:val="o"/>
      <w:lvlJc w:val="left"/>
      <w:pPr>
        <w:ind w:left="3600" w:hanging="360"/>
      </w:pPr>
      <w:rPr>
        <w:rFonts w:ascii="Courier New" w:hAnsi="Courier New" w:hint="default"/>
      </w:rPr>
    </w:lvl>
    <w:lvl w:ilvl="5" w:tplc="FF6A1C24">
      <w:start w:val="1"/>
      <w:numFmt w:val="bullet"/>
      <w:lvlText w:val=""/>
      <w:lvlJc w:val="left"/>
      <w:pPr>
        <w:ind w:left="4320" w:hanging="360"/>
      </w:pPr>
      <w:rPr>
        <w:rFonts w:ascii="Wingdings" w:hAnsi="Wingdings" w:hint="default"/>
      </w:rPr>
    </w:lvl>
    <w:lvl w:ilvl="6" w:tplc="E9920DF8">
      <w:start w:val="1"/>
      <w:numFmt w:val="bullet"/>
      <w:lvlText w:val=""/>
      <w:lvlJc w:val="left"/>
      <w:pPr>
        <w:ind w:left="5040" w:hanging="360"/>
      </w:pPr>
      <w:rPr>
        <w:rFonts w:ascii="Symbol" w:hAnsi="Symbol" w:hint="default"/>
      </w:rPr>
    </w:lvl>
    <w:lvl w:ilvl="7" w:tplc="3B00EA5E">
      <w:start w:val="1"/>
      <w:numFmt w:val="bullet"/>
      <w:lvlText w:val="o"/>
      <w:lvlJc w:val="left"/>
      <w:pPr>
        <w:ind w:left="5760" w:hanging="360"/>
      </w:pPr>
      <w:rPr>
        <w:rFonts w:ascii="Courier New" w:hAnsi="Courier New" w:hint="default"/>
      </w:rPr>
    </w:lvl>
    <w:lvl w:ilvl="8" w:tplc="CE94BA7A">
      <w:start w:val="1"/>
      <w:numFmt w:val="bullet"/>
      <w:lvlText w:val=""/>
      <w:lvlJc w:val="left"/>
      <w:pPr>
        <w:ind w:left="6480" w:hanging="360"/>
      </w:pPr>
      <w:rPr>
        <w:rFonts w:ascii="Wingdings" w:hAnsi="Wingdings" w:hint="default"/>
      </w:rPr>
    </w:lvl>
  </w:abstractNum>
  <w:abstractNum w:abstractNumId="63" w15:restartNumberingAfterBreak="0">
    <w:nsid w:val="2E7D39F6"/>
    <w:multiLevelType w:val="hybridMultilevel"/>
    <w:tmpl w:val="D174052E"/>
    <w:lvl w:ilvl="0" w:tplc="1B5033A4">
      <w:start w:val="1"/>
      <w:numFmt w:val="upperLetter"/>
      <w:lvlText w:val="%1."/>
      <w:lvlJc w:val="left"/>
      <w:pPr>
        <w:ind w:left="1080" w:hanging="360"/>
      </w:pPr>
      <w:rPr>
        <w:rFonts w:asciiTheme="majorHAnsi" w:hAnsiTheme="majorHAnsi" w:hint="default"/>
        <w:color w:val="4472C4" w:themeColor="accen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2F852C05"/>
    <w:multiLevelType w:val="hybridMultilevel"/>
    <w:tmpl w:val="04E4DBC0"/>
    <w:lvl w:ilvl="0" w:tplc="FFFFFFFF">
      <w:start w:val="1"/>
      <w:numFmt w:val="bullet"/>
      <w:lvlText w:val=""/>
      <w:lvlJc w:val="left"/>
      <w:pPr>
        <w:ind w:left="720" w:hanging="360"/>
      </w:pPr>
    </w:lvl>
    <w:lvl w:ilvl="1" w:tplc="FFFFFFFF">
      <w:start w:val="1"/>
      <w:numFmt w:val="bullet"/>
      <w:lvlText w:val=""/>
      <w:lvlJc w:val="left"/>
      <w:pPr>
        <w:ind w:left="1440" w:hanging="360"/>
      </w:pPr>
    </w:lvl>
    <w:lvl w:ilvl="2" w:tplc="FF1ED376">
      <w:start w:val="1"/>
      <w:numFmt w:val="lowerRoman"/>
      <w:lvlText w:val="%3."/>
      <w:lvlJc w:val="right"/>
      <w:pPr>
        <w:ind w:left="2160" w:hanging="180"/>
      </w:pPr>
    </w:lvl>
    <w:lvl w:ilvl="3" w:tplc="0C9C015A">
      <w:start w:val="1"/>
      <w:numFmt w:val="decimal"/>
      <w:lvlText w:val="%4."/>
      <w:lvlJc w:val="left"/>
      <w:pPr>
        <w:ind w:left="2880" w:hanging="360"/>
      </w:pPr>
    </w:lvl>
    <w:lvl w:ilvl="4" w:tplc="39AE51CE">
      <w:start w:val="1"/>
      <w:numFmt w:val="lowerLetter"/>
      <w:lvlText w:val="%5."/>
      <w:lvlJc w:val="left"/>
      <w:pPr>
        <w:ind w:left="3600" w:hanging="360"/>
      </w:pPr>
    </w:lvl>
    <w:lvl w:ilvl="5" w:tplc="C8CCCE52">
      <w:start w:val="1"/>
      <w:numFmt w:val="lowerRoman"/>
      <w:lvlText w:val="%6."/>
      <w:lvlJc w:val="right"/>
      <w:pPr>
        <w:ind w:left="4320" w:hanging="180"/>
      </w:pPr>
    </w:lvl>
    <w:lvl w:ilvl="6" w:tplc="A4F60222">
      <w:start w:val="1"/>
      <w:numFmt w:val="decimal"/>
      <w:lvlText w:val="%7."/>
      <w:lvlJc w:val="left"/>
      <w:pPr>
        <w:ind w:left="5040" w:hanging="360"/>
      </w:pPr>
    </w:lvl>
    <w:lvl w:ilvl="7" w:tplc="4D7881BC">
      <w:start w:val="1"/>
      <w:numFmt w:val="lowerLetter"/>
      <w:lvlText w:val="%8."/>
      <w:lvlJc w:val="left"/>
      <w:pPr>
        <w:ind w:left="5760" w:hanging="360"/>
      </w:pPr>
    </w:lvl>
    <w:lvl w:ilvl="8" w:tplc="92CC42D0">
      <w:start w:val="1"/>
      <w:numFmt w:val="lowerRoman"/>
      <w:lvlText w:val="%9."/>
      <w:lvlJc w:val="right"/>
      <w:pPr>
        <w:ind w:left="6480" w:hanging="180"/>
      </w:pPr>
    </w:lvl>
  </w:abstractNum>
  <w:abstractNum w:abstractNumId="65" w15:restartNumberingAfterBreak="0">
    <w:nsid w:val="30CA7364"/>
    <w:multiLevelType w:val="hybridMultilevel"/>
    <w:tmpl w:val="FFFFFFFF"/>
    <w:lvl w:ilvl="0" w:tplc="2A3CA364">
      <w:start w:val="1"/>
      <w:numFmt w:val="bullet"/>
      <w:lvlText w:val="·"/>
      <w:lvlJc w:val="left"/>
      <w:pPr>
        <w:ind w:left="720" w:hanging="360"/>
      </w:pPr>
      <w:rPr>
        <w:rFonts w:ascii="Symbol" w:hAnsi="Symbol" w:hint="default"/>
      </w:rPr>
    </w:lvl>
    <w:lvl w:ilvl="1" w:tplc="A0764A54">
      <w:start w:val="1"/>
      <w:numFmt w:val="bullet"/>
      <w:lvlText w:val="o"/>
      <w:lvlJc w:val="left"/>
      <w:pPr>
        <w:ind w:left="1440" w:hanging="360"/>
      </w:pPr>
      <w:rPr>
        <w:rFonts w:ascii="Courier New" w:hAnsi="Courier New" w:hint="default"/>
      </w:rPr>
    </w:lvl>
    <w:lvl w:ilvl="2" w:tplc="E96A3C7A">
      <w:start w:val="1"/>
      <w:numFmt w:val="bullet"/>
      <w:lvlText w:val=""/>
      <w:lvlJc w:val="left"/>
      <w:pPr>
        <w:ind w:left="2160" w:hanging="360"/>
      </w:pPr>
      <w:rPr>
        <w:rFonts w:ascii="Wingdings" w:hAnsi="Wingdings" w:hint="default"/>
      </w:rPr>
    </w:lvl>
    <w:lvl w:ilvl="3" w:tplc="60E83416">
      <w:start w:val="1"/>
      <w:numFmt w:val="bullet"/>
      <w:lvlText w:val=""/>
      <w:lvlJc w:val="left"/>
      <w:pPr>
        <w:ind w:left="2880" w:hanging="360"/>
      </w:pPr>
      <w:rPr>
        <w:rFonts w:ascii="Symbol" w:hAnsi="Symbol" w:hint="default"/>
      </w:rPr>
    </w:lvl>
    <w:lvl w:ilvl="4" w:tplc="C0A4EF24">
      <w:start w:val="1"/>
      <w:numFmt w:val="bullet"/>
      <w:lvlText w:val="o"/>
      <w:lvlJc w:val="left"/>
      <w:pPr>
        <w:ind w:left="3600" w:hanging="360"/>
      </w:pPr>
      <w:rPr>
        <w:rFonts w:ascii="Courier New" w:hAnsi="Courier New" w:hint="default"/>
      </w:rPr>
    </w:lvl>
    <w:lvl w:ilvl="5" w:tplc="F7DA06E8">
      <w:start w:val="1"/>
      <w:numFmt w:val="bullet"/>
      <w:lvlText w:val=""/>
      <w:lvlJc w:val="left"/>
      <w:pPr>
        <w:ind w:left="4320" w:hanging="360"/>
      </w:pPr>
      <w:rPr>
        <w:rFonts w:ascii="Wingdings" w:hAnsi="Wingdings" w:hint="default"/>
      </w:rPr>
    </w:lvl>
    <w:lvl w:ilvl="6" w:tplc="39AE14B6">
      <w:start w:val="1"/>
      <w:numFmt w:val="bullet"/>
      <w:lvlText w:val=""/>
      <w:lvlJc w:val="left"/>
      <w:pPr>
        <w:ind w:left="5040" w:hanging="360"/>
      </w:pPr>
      <w:rPr>
        <w:rFonts w:ascii="Symbol" w:hAnsi="Symbol" w:hint="default"/>
      </w:rPr>
    </w:lvl>
    <w:lvl w:ilvl="7" w:tplc="D3CEFE92">
      <w:start w:val="1"/>
      <w:numFmt w:val="bullet"/>
      <w:lvlText w:val="o"/>
      <w:lvlJc w:val="left"/>
      <w:pPr>
        <w:ind w:left="5760" w:hanging="360"/>
      </w:pPr>
      <w:rPr>
        <w:rFonts w:ascii="Courier New" w:hAnsi="Courier New" w:hint="default"/>
      </w:rPr>
    </w:lvl>
    <w:lvl w:ilvl="8" w:tplc="C060B836">
      <w:start w:val="1"/>
      <w:numFmt w:val="bullet"/>
      <w:lvlText w:val=""/>
      <w:lvlJc w:val="left"/>
      <w:pPr>
        <w:ind w:left="6480" w:hanging="360"/>
      </w:pPr>
      <w:rPr>
        <w:rFonts w:ascii="Wingdings" w:hAnsi="Wingdings" w:hint="default"/>
      </w:rPr>
    </w:lvl>
  </w:abstractNum>
  <w:abstractNum w:abstractNumId="66" w15:restartNumberingAfterBreak="0">
    <w:nsid w:val="32006380"/>
    <w:multiLevelType w:val="hybridMultilevel"/>
    <w:tmpl w:val="BF1E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2262006"/>
    <w:multiLevelType w:val="hybridMultilevel"/>
    <w:tmpl w:val="92D2EB70"/>
    <w:lvl w:ilvl="0" w:tplc="B43842BC">
      <w:start w:val="1"/>
      <w:numFmt w:val="bullet"/>
      <w:lvlText w:val=""/>
      <w:lvlJc w:val="left"/>
      <w:pPr>
        <w:ind w:left="720" w:hanging="360"/>
      </w:pPr>
      <w:rPr>
        <w:rFonts w:ascii="Symbol" w:hAnsi="Symbol" w:hint="default"/>
      </w:rPr>
    </w:lvl>
    <w:lvl w:ilvl="1" w:tplc="7A60125E">
      <w:start w:val="1"/>
      <w:numFmt w:val="bullet"/>
      <w:lvlText w:val="o"/>
      <w:lvlJc w:val="left"/>
      <w:pPr>
        <w:ind w:left="1440" w:hanging="360"/>
      </w:pPr>
      <w:rPr>
        <w:rFonts w:ascii="Courier New" w:hAnsi="Courier New" w:hint="default"/>
      </w:rPr>
    </w:lvl>
    <w:lvl w:ilvl="2" w:tplc="E62EF84A">
      <w:start w:val="1"/>
      <w:numFmt w:val="bullet"/>
      <w:lvlText w:val=""/>
      <w:lvlJc w:val="left"/>
      <w:pPr>
        <w:ind w:left="2160" w:hanging="360"/>
      </w:pPr>
      <w:rPr>
        <w:rFonts w:ascii="Wingdings" w:hAnsi="Wingdings" w:hint="default"/>
      </w:rPr>
    </w:lvl>
    <w:lvl w:ilvl="3" w:tplc="D00877F2">
      <w:start w:val="1"/>
      <w:numFmt w:val="bullet"/>
      <w:lvlText w:val=""/>
      <w:lvlJc w:val="left"/>
      <w:pPr>
        <w:ind w:left="2880" w:hanging="360"/>
      </w:pPr>
      <w:rPr>
        <w:rFonts w:ascii="Symbol" w:hAnsi="Symbol" w:hint="default"/>
      </w:rPr>
    </w:lvl>
    <w:lvl w:ilvl="4" w:tplc="E864EC5C">
      <w:start w:val="1"/>
      <w:numFmt w:val="bullet"/>
      <w:lvlText w:val="o"/>
      <w:lvlJc w:val="left"/>
      <w:pPr>
        <w:ind w:left="3600" w:hanging="360"/>
      </w:pPr>
      <w:rPr>
        <w:rFonts w:ascii="Courier New" w:hAnsi="Courier New" w:hint="default"/>
      </w:rPr>
    </w:lvl>
    <w:lvl w:ilvl="5" w:tplc="30E06068">
      <w:start w:val="1"/>
      <w:numFmt w:val="bullet"/>
      <w:lvlText w:val=""/>
      <w:lvlJc w:val="left"/>
      <w:pPr>
        <w:ind w:left="4320" w:hanging="360"/>
      </w:pPr>
      <w:rPr>
        <w:rFonts w:ascii="Wingdings" w:hAnsi="Wingdings" w:hint="default"/>
      </w:rPr>
    </w:lvl>
    <w:lvl w:ilvl="6" w:tplc="E6B2E7B2">
      <w:start w:val="1"/>
      <w:numFmt w:val="bullet"/>
      <w:lvlText w:val=""/>
      <w:lvlJc w:val="left"/>
      <w:pPr>
        <w:ind w:left="5040" w:hanging="360"/>
      </w:pPr>
      <w:rPr>
        <w:rFonts w:ascii="Symbol" w:hAnsi="Symbol" w:hint="default"/>
      </w:rPr>
    </w:lvl>
    <w:lvl w:ilvl="7" w:tplc="1BFE3DC8">
      <w:start w:val="1"/>
      <w:numFmt w:val="bullet"/>
      <w:lvlText w:val="o"/>
      <w:lvlJc w:val="left"/>
      <w:pPr>
        <w:ind w:left="5760" w:hanging="360"/>
      </w:pPr>
      <w:rPr>
        <w:rFonts w:ascii="Courier New" w:hAnsi="Courier New" w:hint="default"/>
      </w:rPr>
    </w:lvl>
    <w:lvl w:ilvl="8" w:tplc="6FC66CA2">
      <w:start w:val="1"/>
      <w:numFmt w:val="bullet"/>
      <w:lvlText w:val=""/>
      <w:lvlJc w:val="left"/>
      <w:pPr>
        <w:ind w:left="6480" w:hanging="360"/>
      </w:pPr>
      <w:rPr>
        <w:rFonts w:ascii="Wingdings" w:hAnsi="Wingdings" w:hint="default"/>
      </w:rPr>
    </w:lvl>
  </w:abstractNum>
  <w:abstractNum w:abstractNumId="68" w15:restartNumberingAfterBreak="0">
    <w:nsid w:val="32576768"/>
    <w:multiLevelType w:val="hybridMultilevel"/>
    <w:tmpl w:val="00D2F8AC"/>
    <w:lvl w:ilvl="0" w:tplc="42D43F98">
      <w:start w:val="2019"/>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25A53EF"/>
    <w:multiLevelType w:val="hybridMultilevel"/>
    <w:tmpl w:val="FFFFFFFF"/>
    <w:lvl w:ilvl="0" w:tplc="7EC00518">
      <w:start w:val="1"/>
      <w:numFmt w:val="bullet"/>
      <w:lvlText w:val="·"/>
      <w:lvlJc w:val="left"/>
      <w:pPr>
        <w:ind w:left="720" w:hanging="360"/>
      </w:pPr>
      <w:rPr>
        <w:rFonts w:ascii="Symbol" w:hAnsi="Symbol" w:hint="default"/>
      </w:rPr>
    </w:lvl>
    <w:lvl w:ilvl="1" w:tplc="D47C1EA8">
      <w:start w:val="1"/>
      <w:numFmt w:val="bullet"/>
      <w:lvlText w:val="o"/>
      <w:lvlJc w:val="left"/>
      <w:pPr>
        <w:ind w:left="1440" w:hanging="360"/>
      </w:pPr>
      <w:rPr>
        <w:rFonts w:ascii="Courier New" w:hAnsi="Courier New" w:hint="default"/>
      </w:rPr>
    </w:lvl>
    <w:lvl w:ilvl="2" w:tplc="83CEF32A">
      <w:start w:val="1"/>
      <w:numFmt w:val="bullet"/>
      <w:lvlText w:val=""/>
      <w:lvlJc w:val="left"/>
      <w:pPr>
        <w:ind w:left="2160" w:hanging="360"/>
      </w:pPr>
      <w:rPr>
        <w:rFonts w:ascii="Wingdings" w:hAnsi="Wingdings" w:hint="default"/>
      </w:rPr>
    </w:lvl>
    <w:lvl w:ilvl="3" w:tplc="17D0FA1E">
      <w:start w:val="1"/>
      <w:numFmt w:val="bullet"/>
      <w:lvlText w:val=""/>
      <w:lvlJc w:val="left"/>
      <w:pPr>
        <w:ind w:left="2880" w:hanging="360"/>
      </w:pPr>
      <w:rPr>
        <w:rFonts w:ascii="Symbol" w:hAnsi="Symbol" w:hint="default"/>
      </w:rPr>
    </w:lvl>
    <w:lvl w:ilvl="4" w:tplc="15907CCC">
      <w:start w:val="1"/>
      <w:numFmt w:val="bullet"/>
      <w:lvlText w:val="o"/>
      <w:lvlJc w:val="left"/>
      <w:pPr>
        <w:ind w:left="3600" w:hanging="360"/>
      </w:pPr>
      <w:rPr>
        <w:rFonts w:ascii="Courier New" w:hAnsi="Courier New" w:hint="default"/>
      </w:rPr>
    </w:lvl>
    <w:lvl w:ilvl="5" w:tplc="3E72154A">
      <w:start w:val="1"/>
      <w:numFmt w:val="bullet"/>
      <w:lvlText w:val=""/>
      <w:lvlJc w:val="left"/>
      <w:pPr>
        <w:ind w:left="4320" w:hanging="360"/>
      </w:pPr>
      <w:rPr>
        <w:rFonts w:ascii="Wingdings" w:hAnsi="Wingdings" w:hint="default"/>
      </w:rPr>
    </w:lvl>
    <w:lvl w:ilvl="6" w:tplc="1E3C2E76">
      <w:start w:val="1"/>
      <w:numFmt w:val="bullet"/>
      <w:lvlText w:val=""/>
      <w:lvlJc w:val="left"/>
      <w:pPr>
        <w:ind w:left="5040" w:hanging="360"/>
      </w:pPr>
      <w:rPr>
        <w:rFonts w:ascii="Symbol" w:hAnsi="Symbol" w:hint="default"/>
      </w:rPr>
    </w:lvl>
    <w:lvl w:ilvl="7" w:tplc="D6AAB6C2">
      <w:start w:val="1"/>
      <w:numFmt w:val="bullet"/>
      <w:lvlText w:val="o"/>
      <w:lvlJc w:val="left"/>
      <w:pPr>
        <w:ind w:left="5760" w:hanging="360"/>
      </w:pPr>
      <w:rPr>
        <w:rFonts w:ascii="Courier New" w:hAnsi="Courier New" w:hint="default"/>
      </w:rPr>
    </w:lvl>
    <w:lvl w:ilvl="8" w:tplc="A1781096">
      <w:start w:val="1"/>
      <w:numFmt w:val="bullet"/>
      <w:lvlText w:val=""/>
      <w:lvlJc w:val="left"/>
      <w:pPr>
        <w:ind w:left="6480" w:hanging="360"/>
      </w:pPr>
      <w:rPr>
        <w:rFonts w:ascii="Wingdings" w:hAnsi="Wingdings" w:hint="default"/>
      </w:rPr>
    </w:lvl>
  </w:abstractNum>
  <w:abstractNum w:abstractNumId="70" w15:restartNumberingAfterBreak="0">
    <w:nsid w:val="327B4648"/>
    <w:multiLevelType w:val="hybridMultilevel"/>
    <w:tmpl w:val="12189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516247"/>
    <w:multiLevelType w:val="hybridMultilevel"/>
    <w:tmpl w:val="FFFFFFFF"/>
    <w:lvl w:ilvl="0" w:tplc="38F8F608">
      <w:start w:val="1"/>
      <w:numFmt w:val="bullet"/>
      <w:lvlText w:val="·"/>
      <w:lvlJc w:val="left"/>
      <w:pPr>
        <w:ind w:left="720" w:hanging="360"/>
      </w:pPr>
      <w:rPr>
        <w:rFonts w:ascii="Symbol" w:hAnsi="Symbol" w:hint="default"/>
      </w:rPr>
    </w:lvl>
    <w:lvl w:ilvl="1" w:tplc="3AFE7ECA">
      <w:start w:val="1"/>
      <w:numFmt w:val="bullet"/>
      <w:lvlText w:val="o"/>
      <w:lvlJc w:val="left"/>
      <w:pPr>
        <w:ind w:left="1440" w:hanging="360"/>
      </w:pPr>
      <w:rPr>
        <w:rFonts w:ascii="Courier New" w:hAnsi="Courier New" w:hint="default"/>
      </w:rPr>
    </w:lvl>
    <w:lvl w:ilvl="2" w:tplc="8DFC6646">
      <w:start w:val="1"/>
      <w:numFmt w:val="bullet"/>
      <w:lvlText w:val=""/>
      <w:lvlJc w:val="left"/>
      <w:pPr>
        <w:ind w:left="2160" w:hanging="360"/>
      </w:pPr>
      <w:rPr>
        <w:rFonts w:ascii="Wingdings" w:hAnsi="Wingdings" w:hint="default"/>
      </w:rPr>
    </w:lvl>
    <w:lvl w:ilvl="3" w:tplc="F1E20C74">
      <w:start w:val="1"/>
      <w:numFmt w:val="bullet"/>
      <w:lvlText w:val=""/>
      <w:lvlJc w:val="left"/>
      <w:pPr>
        <w:ind w:left="2880" w:hanging="360"/>
      </w:pPr>
      <w:rPr>
        <w:rFonts w:ascii="Symbol" w:hAnsi="Symbol" w:hint="default"/>
      </w:rPr>
    </w:lvl>
    <w:lvl w:ilvl="4" w:tplc="38881E8E">
      <w:start w:val="1"/>
      <w:numFmt w:val="bullet"/>
      <w:lvlText w:val="o"/>
      <w:lvlJc w:val="left"/>
      <w:pPr>
        <w:ind w:left="3600" w:hanging="360"/>
      </w:pPr>
      <w:rPr>
        <w:rFonts w:ascii="Courier New" w:hAnsi="Courier New" w:hint="default"/>
      </w:rPr>
    </w:lvl>
    <w:lvl w:ilvl="5" w:tplc="6D9EA846">
      <w:start w:val="1"/>
      <w:numFmt w:val="bullet"/>
      <w:lvlText w:val=""/>
      <w:lvlJc w:val="left"/>
      <w:pPr>
        <w:ind w:left="4320" w:hanging="360"/>
      </w:pPr>
      <w:rPr>
        <w:rFonts w:ascii="Wingdings" w:hAnsi="Wingdings" w:hint="default"/>
      </w:rPr>
    </w:lvl>
    <w:lvl w:ilvl="6" w:tplc="12D60D14">
      <w:start w:val="1"/>
      <w:numFmt w:val="bullet"/>
      <w:lvlText w:val=""/>
      <w:lvlJc w:val="left"/>
      <w:pPr>
        <w:ind w:left="5040" w:hanging="360"/>
      </w:pPr>
      <w:rPr>
        <w:rFonts w:ascii="Symbol" w:hAnsi="Symbol" w:hint="default"/>
      </w:rPr>
    </w:lvl>
    <w:lvl w:ilvl="7" w:tplc="040ED6A0">
      <w:start w:val="1"/>
      <w:numFmt w:val="bullet"/>
      <w:lvlText w:val="o"/>
      <w:lvlJc w:val="left"/>
      <w:pPr>
        <w:ind w:left="5760" w:hanging="360"/>
      </w:pPr>
      <w:rPr>
        <w:rFonts w:ascii="Courier New" w:hAnsi="Courier New" w:hint="default"/>
      </w:rPr>
    </w:lvl>
    <w:lvl w:ilvl="8" w:tplc="66182AB0">
      <w:start w:val="1"/>
      <w:numFmt w:val="bullet"/>
      <w:lvlText w:val=""/>
      <w:lvlJc w:val="left"/>
      <w:pPr>
        <w:ind w:left="6480" w:hanging="360"/>
      </w:pPr>
      <w:rPr>
        <w:rFonts w:ascii="Wingdings" w:hAnsi="Wingdings" w:hint="default"/>
      </w:rPr>
    </w:lvl>
  </w:abstractNum>
  <w:abstractNum w:abstractNumId="72" w15:restartNumberingAfterBreak="0">
    <w:nsid w:val="33806CB8"/>
    <w:multiLevelType w:val="multilevel"/>
    <w:tmpl w:val="46C6A23C"/>
    <w:lvl w:ilvl="0">
      <w:start w:val="1"/>
      <w:numFmt w:val="decimal"/>
      <w:lvlText w:val="%1."/>
      <w:lvlJc w:val="left"/>
      <w:pPr>
        <w:ind w:left="720" w:hanging="360"/>
      </w:pPr>
    </w:lvl>
    <w:lvl w:ilvl="1">
      <w:start w:val="1"/>
      <w:numFmt w:val="upp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5537908"/>
    <w:multiLevelType w:val="hybridMultilevel"/>
    <w:tmpl w:val="0E343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5682160"/>
    <w:multiLevelType w:val="hybridMultilevel"/>
    <w:tmpl w:val="3BCC6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842FA8"/>
    <w:multiLevelType w:val="hybridMultilevel"/>
    <w:tmpl w:val="128AAF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6F04C34"/>
    <w:multiLevelType w:val="hybridMultilevel"/>
    <w:tmpl w:val="7AA691E2"/>
    <w:lvl w:ilvl="0" w:tplc="F8BC04D4">
      <w:start w:val="1"/>
      <w:numFmt w:val="decimal"/>
      <w:lvlText w:val="%1."/>
      <w:lvlJc w:val="left"/>
      <w:pPr>
        <w:ind w:left="720" w:hanging="360"/>
      </w:pPr>
    </w:lvl>
    <w:lvl w:ilvl="1" w:tplc="95660706">
      <w:start w:val="1"/>
      <w:numFmt w:val="lowerLetter"/>
      <w:lvlText w:val="%2."/>
      <w:lvlJc w:val="left"/>
      <w:pPr>
        <w:ind w:left="1440" w:hanging="360"/>
      </w:pPr>
    </w:lvl>
    <w:lvl w:ilvl="2" w:tplc="EDFC8A14">
      <w:start w:val="1"/>
      <w:numFmt w:val="lowerRoman"/>
      <w:lvlText w:val="%3."/>
      <w:lvlJc w:val="right"/>
      <w:pPr>
        <w:ind w:left="2160" w:hanging="180"/>
      </w:pPr>
    </w:lvl>
    <w:lvl w:ilvl="3" w:tplc="A76C5EBA">
      <w:start w:val="1"/>
      <w:numFmt w:val="decimal"/>
      <w:lvlText w:val="%4."/>
      <w:lvlJc w:val="left"/>
      <w:pPr>
        <w:ind w:left="2880" w:hanging="360"/>
      </w:pPr>
    </w:lvl>
    <w:lvl w:ilvl="4" w:tplc="67D0FB4A">
      <w:start w:val="1"/>
      <w:numFmt w:val="lowerLetter"/>
      <w:lvlText w:val="%5."/>
      <w:lvlJc w:val="left"/>
      <w:pPr>
        <w:ind w:left="3600" w:hanging="360"/>
      </w:pPr>
    </w:lvl>
    <w:lvl w:ilvl="5" w:tplc="EA7A079C">
      <w:start w:val="1"/>
      <w:numFmt w:val="lowerRoman"/>
      <w:lvlText w:val="%6."/>
      <w:lvlJc w:val="right"/>
      <w:pPr>
        <w:ind w:left="4320" w:hanging="180"/>
      </w:pPr>
    </w:lvl>
    <w:lvl w:ilvl="6" w:tplc="3A5899A0">
      <w:start w:val="1"/>
      <w:numFmt w:val="decimal"/>
      <w:lvlText w:val="%7."/>
      <w:lvlJc w:val="left"/>
      <w:pPr>
        <w:ind w:left="5040" w:hanging="360"/>
      </w:pPr>
    </w:lvl>
    <w:lvl w:ilvl="7" w:tplc="19D2F7EE">
      <w:start w:val="1"/>
      <w:numFmt w:val="lowerLetter"/>
      <w:lvlText w:val="%8."/>
      <w:lvlJc w:val="left"/>
      <w:pPr>
        <w:ind w:left="5760" w:hanging="360"/>
      </w:pPr>
    </w:lvl>
    <w:lvl w:ilvl="8" w:tplc="1696CD6A">
      <w:start w:val="1"/>
      <w:numFmt w:val="lowerRoman"/>
      <w:lvlText w:val="%9."/>
      <w:lvlJc w:val="right"/>
      <w:pPr>
        <w:ind w:left="6480" w:hanging="180"/>
      </w:pPr>
    </w:lvl>
  </w:abstractNum>
  <w:abstractNum w:abstractNumId="77" w15:restartNumberingAfterBreak="0">
    <w:nsid w:val="383934CE"/>
    <w:multiLevelType w:val="hybridMultilevel"/>
    <w:tmpl w:val="16BC7A86"/>
    <w:lvl w:ilvl="0" w:tplc="27927C8C">
      <w:start w:val="1"/>
      <w:numFmt w:val="decimal"/>
      <w:lvlText w:val="%1."/>
      <w:lvlJc w:val="left"/>
      <w:pPr>
        <w:tabs>
          <w:tab w:val="num" w:pos="720"/>
        </w:tabs>
        <w:ind w:left="720" w:hanging="720"/>
      </w:pPr>
    </w:lvl>
    <w:lvl w:ilvl="1" w:tplc="68389060">
      <w:start w:val="1"/>
      <w:numFmt w:val="decimal"/>
      <w:lvlText w:val="%2."/>
      <w:lvlJc w:val="left"/>
      <w:pPr>
        <w:tabs>
          <w:tab w:val="num" w:pos="1440"/>
        </w:tabs>
        <w:ind w:left="1440" w:hanging="720"/>
      </w:pPr>
    </w:lvl>
    <w:lvl w:ilvl="2" w:tplc="2B9C47FC">
      <w:start w:val="1"/>
      <w:numFmt w:val="decimal"/>
      <w:lvlText w:val="%3."/>
      <w:lvlJc w:val="left"/>
      <w:pPr>
        <w:tabs>
          <w:tab w:val="num" w:pos="2160"/>
        </w:tabs>
        <w:ind w:left="2160" w:hanging="720"/>
      </w:pPr>
    </w:lvl>
    <w:lvl w:ilvl="3" w:tplc="16482330">
      <w:start w:val="1"/>
      <w:numFmt w:val="decimal"/>
      <w:lvlText w:val="%4."/>
      <w:lvlJc w:val="left"/>
      <w:pPr>
        <w:tabs>
          <w:tab w:val="num" w:pos="2880"/>
        </w:tabs>
        <w:ind w:left="2880" w:hanging="720"/>
      </w:pPr>
    </w:lvl>
    <w:lvl w:ilvl="4" w:tplc="43848EAC">
      <w:start w:val="1"/>
      <w:numFmt w:val="decimal"/>
      <w:lvlText w:val="%5."/>
      <w:lvlJc w:val="left"/>
      <w:pPr>
        <w:tabs>
          <w:tab w:val="num" w:pos="3600"/>
        </w:tabs>
        <w:ind w:left="3600" w:hanging="720"/>
      </w:pPr>
    </w:lvl>
    <w:lvl w:ilvl="5" w:tplc="09F2CF4C">
      <w:start w:val="1"/>
      <w:numFmt w:val="decimal"/>
      <w:lvlText w:val="%6."/>
      <w:lvlJc w:val="left"/>
      <w:pPr>
        <w:tabs>
          <w:tab w:val="num" w:pos="4320"/>
        </w:tabs>
        <w:ind w:left="4320" w:hanging="720"/>
      </w:pPr>
    </w:lvl>
    <w:lvl w:ilvl="6" w:tplc="489C1344">
      <w:start w:val="1"/>
      <w:numFmt w:val="decimal"/>
      <w:lvlText w:val="%7."/>
      <w:lvlJc w:val="left"/>
      <w:pPr>
        <w:tabs>
          <w:tab w:val="num" w:pos="5040"/>
        </w:tabs>
        <w:ind w:left="5040" w:hanging="720"/>
      </w:pPr>
    </w:lvl>
    <w:lvl w:ilvl="7" w:tplc="9C9EEB98">
      <w:start w:val="1"/>
      <w:numFmt w:val="decimal"/>
      <w:lvlText w:val="%8."/>
      <w:lvlJc w:val="left"/>
      <w:pPr>
        <w:tabs>
          <w:tab w:val="num" w:pos="5760"/>
        </w:tabs>
        <w:ind w:left="5760" w:hanging="720"/>
      </w:pPr>
    </w:lvl>
    <w:lvl w:ilvl="8" w:tplc="C1FEB360">
      <w:start w:val="1"/>
      <w:numFmt w:val="decimal"/>
      <w:lvlText w:val="%9."/>
      <w:lvlJc w:val="left"/>
      <w:pPr>
        <w:tabs>
          <w:tab w:val="num" w:pos="6480"/>
        </w:tabs>
        <w:ind w:left="6480" w:hanging="720"/>
      </w:pPr>
    </w:lvl>
  </w:abstractNum>
  <w:abstractNum w:abstractNumId="78" w15:restartNumberingAfterBreak="0">
    <w:nsid w:val="39CF7D6E"/>
    <w:multiLevelType w:val="hybridMultilevel"/>
    <w:tmpl w:val="FFFFFFFF"/>
    <w:lvl w:ilvl="0" w:tplc="812E2758">
      <w:start w:val="1"/>
      <w:numFmt w:val="bullet"/>
      <w:lvlText w:val=""/>
      <w:lvlJc w:val="left"/>
      <w:pPr>
        <w:ind w:left="720" w:hanging="360"/>
      </w:pPr>
      <w:rPr>
        <w:rFonts w:ascii="Symbol" w:hAnsi="Symbol" w:hint="default"/>
      </w:rPr>
    </w:lvl>
    <w:lvl w:ilvl="1" w:tplc="B88C43FA">
      <w:start w:val="1"/>
      <w:numFmt w:val="bullet"/>
      <w:lvlText w:val="o"/>
      <w:lvlJc w:val="left"/>
      <w:pPr>
        <w:ind w:left="1440" w:hanging="360"/>
      </w:pPr>
      <w:rPr>
        <w:rFonts w:ascii="Courier New" w:hAnsi="Courier New" w:hint="default"/>
      </w:rPr>
    </w:lvl>
    <w:lvl w:ilvl="2" w:tplc="26E69AE8">
      <w:start w:val="1"/>
      <w:numFmt w:val="bullet"/>
      <w:lvlText w:val=""/>
      <w:lvlJc w:val="left"/>
      <w:pPr>
        <w:ind w:left="2160" w:hanging="360"/>
      </w:pPr>
      <w:rPr>
        <w:rFonts w:ascii="Wingdings" w:hAnsi="Wingdings" w:hint="default"/>
      </w:rPr>
    </w:lvl>
    <w:lvl w:ilvl="3" w:tplc="3964060E">
      <w:start w:val="1"/>
      <w:numFmt w:val="bullet"/>
      <w:lvlText w:val=""/>
      <w:lvlJc w:val="left"/>
      <w:pPr>
        <w:ind w:left="2880" w:hanging="360"/>
      </w:pPr>
      <w:rPr>
        <w:rFonts w:ascii="Symbol" w:hAnsi="Symbol" w:hint="default"/>
      </w:rPr>
    </w:lvl>
    <w:lvl w:ilvl="4" w:tplc="C33A2878">
      <w:start w:val="1"/>
      <w:numFmt w:val="bullet"/>
      <w:lvlText w:val="o"/>
      <w:lvlJc w:val="left"/>
      <w:pPr>
        <w:ind w:left="3600" w:hanging="360"/>
      </w:pPr>
      <w:rPr>
        <w:rFonts w:ascii="Courier New" w:hAnsi="Courier New" w:hint="default"/>
      </w:rPr>
    </w:lvl>
    <w:lvl w:ilvl="5" w:tplc="E3C6E802">
      <w:start w:val="1"/>
      <w:numFmt w:val="bullet"/>
      <w:lvlText w:val=""/>
      <w:lvlJc w:val="left"/>
      <w:pPr>
        <w:ind w:left="4320" w:hanging="360"/>
      </w:pPr>
      <w:rPr>
        <w:rFonts w:ascii="Wingdings" w:hAnsi="Wingdings" w:hint="default"/>
      </w:rPr>
    </w:lvl>
    <w:lvl w:ilvl="6" w:tplc="38F8E3E8">
      <w:start w:val="1"/>
      <w:numFmt w:val="bullet"/>
      <w:lvlText w:val=""/>
      <w:lvlJc w:val="left"/>
      <w:pPr>
        <w:ind w:left="5040" w:hanging="360"/>
      </w:pPr>
      <w:rPr>
        <w:rFonts w:ascii="Symbol" w:hAnsi="Symbol" w:hint="default"/>
      </w:rPr>
    </w:lvl>
    <w:lvl w:ilvl="7" w:tplc="E81E6FEC">
      <w:start w:val="1"/>
      <w:numFmt w:val="bullet"/>
      <w:lvlText w:val="o"/>
      <w:lvlJc w:val="left"/>
      <w:pPr>
        <w:ind w:left="5760" w:hanging="360"/>
      </w:pPr>
      <w:rPr>
        <w:rFonts w:ascii="Courier New" w:hAnsi="Courier New" w:hint="default"/>
      </w:rPr>
    </w:lvl>
    <w:lvl w:ilvl="8" w:tplc="0B620362">
      <w:start w:val="1"/>
      <w:numFmt w:val="bullet"/>
      <w:lvlText w:val=""/>
      <w:lvlJc w:val="left"/>
      <w:pPr>
        <w:ind w:left="6480" w:hanging="360"/>
      </w:pPr>
      <w:rPr>
        <w:rFonts w:ascii="Wingdings" w:hAnsi="Wingdings" w:hint="default"/>
      </w:rPr>
    </w:lvl>
  </w:abstractNum>
  <w:abstractNum w:abstractNumId="79" w15:restartNumberingAfterBreak="0">
    <w:nsid w:val="39DE3885"/>
    <w:multiLevelType w:val="hybridMultilevel"/>
    <w:tmpl w:val="792876A0"/>
    <w:lvl w:ilvl="0" w:tplc="37A4D7A6">
      <w:start w:val="1"/>
      <w:numFmt w:val="upperLetter"/>
      <w:pStyle w:val="Heading5"/>
      <w:lvlText w:val="%1."/>
      <w:lvlJc w:val="left"/>
      <w:pPr>
        <w:ind w:left="720" w:hanging="360"/>
      </w:pPr>
      <w:rPr>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A4108A6"/>
    <w:multiLevelType w:val="hybridMultilevel"/>
    <w:tmpl w:val="F2125A9A"/>
    <w:lvl w:ilvl="0" w:tplc="0409000F">
      <w:start w:val="1"/>
      <w:numFmt w:val="decimal"/>
      <w:pStyle w:val="Questionbo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B0031C9"/>
    <w:multiLevelType w:val="hybridMultilevel"/>
    <w:tmpl w:val="3800C2E2"/>
    <w:lvl w:ilvl="0" w:tplc="2EB65F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BF74368"/>
    <w:multiLevelType w:val="hybridMultilevel"/>
    <w:tmpl w:val="FFFFFFFF"/>
    <w:lvl w:ilvl="0" w:tplc="FFFFFFFF">
      <w:start w:val="1"/>
      <w:numFmt w:val="bullet"/>
      <w:lvlText w:val=""/>
      <w:lvlJc w:val="left"/>
      <w:pPr>
        <w:ind w:left="720" w:hanging="360"/>
      </w:pPr>
      <w:rPr>
        <w:rFonts w:ascii="Symbol" w:hAnsi="Symbol" w:hint="default"/>
      </w:rPr>
    </w:lvl>
    <w:lvl w:ilvl="1" w:tplc="9CB6967C">
      <w:start w:val="1"/>
      <w:numFmt w:val="bullet"/>
      <w:lvlText w:val=""/>
      <w:lvlJc w:val="left"/>
      <w:pPr>
        <w:ind w:left="1440" w:hanging="360"/>
      </w:pPr>
      <w:rPr>
        <w:rFonts w:ascii="Symbol" w:hAnsi="Symbol" w:hint="default"/>
      </w:rPr>
    </w:lvl>
    <w:lvl w:ilvl="2" w:tplc="A442F076">
      <w:start w:val="1"/>
      <w:numFmt w:val="bullet"/>
      <w:lvlText w:val=""/>
      <w:lvlJc w:val="left"/>
      <w:pPr>
        <w:ind w:left="2160" w:hanging="360"/>
      </w:pPr>
      <w:rPr>
        <w:rFonts w:ascii="Wingdings" w:hAnsi="Wingdings" w:hint="default"/>
      </w:rPr>
    </w:lvl>
    <w:lvl w:ilvl="3" w:tplc="700A8E8A">
      <w:start w:val="1"/>
      <w:numFmt w:val="bullet"/>
      <w:lvlText w:val=""/>
      <w:lvlJc w:val="left"/>
      <w:pPr>
        <w:ind w:left="2880" w:hanging="360"/>
      </w:pPr>
      <w:rPr>
        <w:rFonts w:ascii="Symbol" w:hAnsi="Symbol" w:hint="default"/>
      </w:rPr>
    </w:lvl>
    <w:lvl w:ilvl="4" w:tplc="D1E015BC">
      <w:start w:val="1"/>
      <w:numFmt w:val="bullet"/>
      <w:lvlText w:val="o"/>
      <w:lvlJc w:val="left"/>
      <w:pPr>
        <w:ind w:left="3600" w:hanging="360"/>
      </w:pPr>
      <w:rPr>
        <w:rFonts w:ascii="Courier New" w:hAnsi="Courier New" w:hint="default"/>
      </w:rPr>
    </w:lvl>
    <w:lvl w:ilvl="5" w:tplc="1D104148">
      <w:start w:val="1"/>
      <w:numFmt w:val="bullet"/>
      <w:lvlText w:val=""/>
      <w:lvlJc w:val="left"/>
      <w:pPr>
        <w:ind w:left="4320" w:hanging="360"/>
      </w:pPr>
      <w:rPr>
        <w:rFonts w:ascii="Wingdings" w:hAnsi="Wingdings" w:hint="default"/>
      </w:rPr>
    </w:lvl>
    <w:lvl w:ilvl="6" w:tplc="E6841BF6">
      <w:start w:val="1"/>
      <w:numFmt w:val="bullet"/>
      <w:lvlText w:val=""/>
      <w:lvlJc w:val="left"/>
      <w:pPr>
        <w:ind w:left="5040" w:hanging="360"/>
      </w:pPr>
      <w:rPr>
        <w:rFonts w:ascii="Symbol" w:hAnsi="Symbol" w:hint="default"/>
      </w:rPr>
    </w:lvl>
    <w:lvl w:ilvl="7" w:tplc="FCBC831C">
      <w:start w:val="1"/>
      <w:numFmt w:val="bullet"/>
      <w:lvlText w:val="o"/>
      <w:lvlJc w:val="left"/>
      <w:pPr>
        <w:ind w:left="5760" w:hanging="360"/>
      </w:pPr>
      <w:rPr>
        <w:rFonts w:ascii="Courier New" w:hAnsi="Courier New" w:hint="default"/>
      </w:rPr>
    </w:lvl>
    <w:lvl w:ilvl="8" w:tplc="369A2ECE">
      <w:start w:val="1"/>
      <w:numFmt w:val="bullet"/>
      <w:lvlText w:val=""/>
      <w:lvlJc w:val="left"/>
      <w:pPr>
        <w:ind w:left="6480" w:hanging="360"/>
      </w:pPr>
      <w:rPr>
        <w:rFonts w:ascii="Wingdings" w:hAnsi="Wingdings" w:hint="default"/>
      </w:rPr>
    </w:lvl>
  </w:abstractNum>
  <w:abstractNum w:abstractNumId="83" w15:restartNumberingAfterBreak="0">
    <w:nsid w:val="3C5A1809"/>
    <w:multiLevelType w:val="hybridMultilevel"/>
    <w:tmpl w:val="DB62D7CE"/>
    <w:lvl w:ilvl="0" w:tplc="7E8EA746">
      <w:start w:val="2019"/>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E6D2DC5"/>
    <w:multiLevelType w:val="hybridMultilevel"/>
    <w:tmpl w:val="FFFFFFFF"/>
    <w:lvl w:ilvl="0" w:tplc="2B441F50">
      <w:start w:val="1"/>
      <w:numFmt w:val="bullet"/>
      <w:lvlText w:val="·"/>
      <w:lvlJc w:val="left"/>
      <w:pPr>
        <w:ind w:left="720" w:hanging="360"/>
      </w:pPr>
      <w:rPr>
        <w:rFonts w:ascii="Symbol" w:hAnsi="Symbol" w:hint="default"/>
      </w:rPr>
    </w:lvl>
    <w:lvl w:ilvl="1" w:tplc="8F24D53C">
      <w:start w:val="1"/>
      <w:numFmt w:val="bullet"/>
      <w:lvlText w:val="o"/>
      <w:lvlJc w:val="left"/>
      <w:pPr>
        <w:ind w:left="1440" w:hanging="360"/>
      </w:pPr>
      <w:rPr>
        <w:rFonts w:ascii="Courier New" w:hAnsi="Courier New" w:hint="default"/>
      </w:rPr>
    </w:lvl>
    <w:lvl w:ilvl="2" w:tplc="D89681CA">
      <w:start w:val="1"/>
      <w:numFmt w:val="bullet"/>
      <w:lvlText w:val=""/>
      <w:lvlJc w:val="left"/>
      <w:pPr>
        <w:ind w:left="2160" w:hanging="360"/>
      </w:pPr>
      <w:rPr>
        <w:rFonts w:ascii="Wingdings" w:hAnsi="Wingdings" w:hint="default"/>
      </w:rPr>
    </w:lvl>
    <w:lvl w:ilvl="3" w:tplc="B524D62A">
      <w:start w:val="1"/>
      <w:numFmt w:val="bullet"/>
      <w:lvlText w:val=""/>
      <w:lvlJc w:val="left"/>
      <w:pPr>
        <w:ind w:left="2880" w:hanging="360"/>
      </w:pPr>
      <w:rPr>
        <w:rFonts w:ascii="Symbol" w:hAnsi="Symbol" w:hint="default"/>
      </w:rPr>
    </w:lvl>
    <w:lvl w:ilvl="4" w:tplc="CA887954">
      <w:start w:val="1"/>
      <w:numFmt w:val="bullet"/>
      <w:lvlText w:val="o"/>
      <w:lvlJc w:val="left"/>
      <w:pPr>
        <w:ind w:left="3600" w:hanging="360"/>
      </w:pPr>
      <w:rPr>
        <w:rFonts w:ascii="Courier New" w:hAnsi="Courier New" w:hint="default"/>
      </w:rPr>
    </w:lvl>
    <w:lvl w:ilvl="5" w:tplc="0360DFDC">
      <w:start w:val="1"/>
      <w:numFmt w:val="bullet"/>
      <w:lvlText w:val=""/>
      <w:lvlJc w:val="left"/>
      <w:pPr>
        <w:ind w:left="4320" w:hanging="360"/>
      </w:pPr>
      <w:rPr>
        <w:rFonts w:ascii="Wingdings" w:hAnsi="Wingdings" w:hint="default"/>
      </w:rPr>
    </w:lvl>
    <w:lvl w:ilvl="6" w:tplc="7A86C996">
      <w:start w:val="1"/>
      <w:numFmt w:val="bullet"/>
      <w:lvlText w:val=""/>
      <w:lvlJc w:val="left"/>
      <w:pPr>
        <w:ind w:left="5040" w:hanging="360"/>
      </w:pPr>
      <w:rPr>
        <w:rFonts w:ascii="Symbol" w:hAnsi="Symbol" w:hint="default"/>
      </w:rPr>
    </w:lvl>
    <w:lvl w:ilvl="7" w:tplc="21763698">
      <w:start w:val="1"/>
      <w:numFmt w:val="bullet"/>
      <w:lvlText w:val="o"/>
      <w:lvlJc w:val="left"/>
      <w:pPr>
        <w:ind w:left="5760" w:hanging="360"/>
      </w:pPr>
      <w:rPr>
        <w:rFonts w:ascii="Courier New" w:hAnsi="Courier New" w:hint="default"/>
      </w:rPr>
    </w:lvl>
    <w:lvl w:ilvl="8" w:tplc="E9527B56">
      <w:start w:val="1"/>
      <w:numFmt w:val="bullet"/>
      <w:lvlText w:val=""/>
      <w:lvlJc w:val="left"/>
      <w:pPr>
        <w:ind w:left="6480" w:hanging="360"/>
      </w:pPr>
      <w:rPr>
        <w:rFonts w:ascii="Wingdings" w:hAnsi="Wingdings" w:hint="default"/>
      </w:rPr>
    </w:lvl>
  </w:abstractNum>
  <w:abstractNum w:abstractNumId="85" w15:restartNumberingAfterBreak="0">
    <w:nsid w:val="3EB15148"/>
    <w:multiLevelType w:val="hybridMultilevel"/>
    <w:tmpl w:val="29CCD904"/>
    <w:lvl w:ilvl="0" w:tplc="3984C5FE">
      <w:start w:val="1800"/>
      <w:numFmt w:val="bullet"/>
      <w:lvlText w:val="-"/>
      <w:lvlJc w:val="left"/>
      <w:pPr>
        <w:ind w:left="360" w:hanging="360"/>
      </w:pPr>
      <w:rPr>
        <w:rFonts w:ascii="Garamond" w:eastAsiaTheme="minorHAnsi" w:hAnsi="Garamond" w:cs="Calibr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3F3523D4"/>
    <w:multiLevelType w:val="hybridMultilevel"/>
    <w:tmpl w:val="FFFFFFFF"/>
    <w:lvl w:ilvl="0" w:tplc="4CB4E3D0">
      <w:start w:val="1"/>
      <w:numFmt w:val="bullet"/>
      <w:lvlText w:val="·"/>
      <w:lvlJc w:val="left"/>
      <w:pPr>
        <w:ind w:left="720" w:hanging="360"/>
      </w:pPr>
      <w:rPr>
        <w:rFonts w:ascii="Symbol" w:hAnsi="Symbol" w:hint="default"/>
      </w:rPr>
    </w:lvl>
    <w:lvl w:ilvl="1" w:tplc="4B6E34C8">
      <w:start w:val="1"/>
      <w:numFmt w:val="bullet"/>
      <w:lvlText w:val="o"/>
      <w:lvlJc w:val="left"/>
      <w:pPr>
        <w:ind w:left="1440" w:hanging="360"/>
      </w:pPr>
      <w:rPr>
        <w:rFonts w:ascii="Courier New" w:hAnsi="Courier New" w:hint="default"/>
      </w:rPr>
    </w:lvl>
    <w:lvl w:ilvl="2" w:tplc="23863FCA">
      <w:start w:val="1"/>
      <w:numFmt w:val="bullet"/>
      <w:lvlText w:val=""/>
      <w:lvlJc w:val="left"/>
      <w:pPr>
        <w:ind w:left="2160" w:hanging="360"/>
      </w:pPr>
      <w:rPr>
        <w:rFonts w:ascii="Wingdings" w:hAnsi="Wingdings" w:hint="default"/>
      </w:rPr>
    </w:lvl>
    <w:lvl w:ilvl="3" w:tplc="79DEBE26">
      <w:start w:val="1"/>
      <w:numFmt w:val="bullet"/>
      <w:lvlText w:val=""/>
      <w:lvlJc w:val="left"/>
      <w:pPr>
        <w:ind w:left="2880" w:hanging="360"/>
      </w:pPr>
      <w:rPr>
        <w:rFonts w:ascii="Symbol" w:hAnsi="Symbol" w:hint="default"/>
      </w:rPr>
    </w:lvl>
    <w:lvl w:ilvl="4" w:tplc="431CD8D4">
      <w:start w:val="1"/>
      <w:numFmt w:val="bullet"/>
      <w:lvlText w:val="o"/>
      <w:lvlJc w:val="left"/>
      <w:pPr>
        <w:ind w:left="3600" w:hanging="360"/>
      </w:pPr>
      <w:rPr>
        <w:rFonts w:ascii="Courier New" w:hAnsi="Courier New" w:hint="default"/>
      </w:rPr>
    </w:lvl>
    <w:lvl w:ilvl="5" w:tplc="BC9C2DDE">
      <w:start w:val="1"/>
      <w:numFmt w:val="bullet"/>
      <w:lvlText w:val=""/>
      <w:lvlJc w:val="left"/>
      <w:pPr>
        <w:ind w:left="4320" w:hanging="360"/>
      </w:pPr>
      <w:rPr>
        <w:rFonts w:ascii="Wingdings" w:hAnsi="Wingdings" w:hint="default"/>
      </w:rPr>
    </w:lvl>
    <w:lvl w:ilvl="6" w:tplc="15C69EB2">
      <w:start w:val="1"/>
      <w:numFmt w:val="bullet"/>
      <w:lvlText w:val=""/>
      <w:lvlJc w:val="left"/>
      <w:pPr>
        <w:ind w:left="5040" w:hanging="360"/>
      </w:pPr>
      <w:rPr>
        <w:rFonts w:ascii="Symbol" w:hAnsi="Symbol" w:hint="default"/>
      </w:rPr>
    </w:lvl>
    <w:lvl w:ilvl="7" w:tplc="80B2A45E">
      <w:start w:val="1"/>
      <w:numFmt w:val="bullet"/>
      <w:lvlText w:val="o"/>
      <w:lvlJc w:val="left"/>
      <w:pPr>
        <w:ind w:left="5760" w:hanging="360"/>
      </w:pPr>
      <w:rPr>
        <w:rFonts w:ascii="Courier New" w:hAnsi="Courier New" w:hint="default"/>
      </w:rPr>
    </w:lvl>
    <w:lvl w:ilvl="8" w:tplc="5BE254FC">
      <w:start w:val="1"/>
      <w:numFmt w:val="bullet"/>
      <w:lvlText w:val=""/>
      <w:lvlJc w:val="left"/>
      <w:pPr>
        <w:ind w:left="6480" w:hanging="360"/>
      </w:pPr>
      <w:rPr>
        <w:rFonts w:ascii="Wingdings" w:hAnsi="Wingdings" w:hint="default"/>
      </w:rPr>
    </w:lvl>
  </w:abstractNum>
  <w:abstractNum w:abstractNumId="87" w15:restartNumberingAfterBreak="0">
    <w:nsid w:val="3F46289E"/>
    <w:multiLevelType w:val="hybridMultilevel"/>
    <w:tmpl w:val="FFFFFFFF"/>
    <w:lvl w:ilvl="0" w:tplc="DDF6D83A">
      <w:start w:val="1"/>
      <w:numFmt w:val="bullet"/>
      <w:lvlText w:val="·"/>
      <w:lvlJc w:val="left"/>
      <w:pPr>
        <w:ind w:left="720" w:hanging="360"/>
      </w:pPr>
      <w:rPr>
        <w:rFonts w:ascii="Symbol" w:hAnsi="Symbol" w:hint="default"/>
      </w:rPr>
    </w:lvl>
    <w:lvl w:ilvl="1" w:tplc="C4C65624">
      <w:start w:val="1"/>
      <w:numFmt w:val="bullet"/>
      <w:lvlText w:val="o"/>
      <w:lvlJc w:val="left"/>
      <w:pPr>
        <w:ind w:left="1440" w:hanging="360"/>
      </w:pPr>
      <w:rPr>
        <w:rFonts w:ascii="Courier New" w:hAnsi="Courier New" w:hint="default"/>
      </w:rPr>
    </w:lvl>
    <w:lvl w:ilvl="2" w:tplc="2DB6E412">
      <w:start w:val="1"/>
      <w:numFmt w:val="bullet"/>
      <w:lvlText w:val=""/>
      <w:lvlJc w:val="left"/>
      <w:pPr>
        <w:ind w:left="2160" w:hanging="360"/>
      </w:pPr>
      <w:rPr>
        <w:rFonts w:ascii="Wingdings" w:hAnsi="Wingdings" w:hint="default"/>
      </w:rPr>
    </w:lvl>
    <w:lvl w:ilvl="3" w:tplc="3A064EE6">
      <w:start w:val="1"/>
      <w:numFmt w:val="bullet"/>
      <w:lvlText w:val=""/>
      <w:lvlJc w:val="left"/>
      <w:pPr>
        <w:ind w:left="2880" w:hanging="360"/>
      </w:pPr>
      <w:rPr>
        <w:rFonts w:ascii="Symbol" w:hAnsi="Symbol" w:hint="default"/>
      </w:rPr>
    </w:lvl>
    <w:lvl w:ilvl="4" w:tplc="3D986216">
      <w:start w:val="1"/>
      <w:numFmt w:val="bullet"/>
      <w:lvlText w:val="o"/>
      <w:lvlJc w:val="left"/>
      <w:pPr>
        <w:ind w:left="3600" w:hanging="360"/>
      </w:pPr>
      <w:rPr>
        <w:rFonts w:ascii="Courier New" w:hAnsi="Courier New" w:hint="default"/>
      </w:rPr>
    </w:lvl>
    <w:lvl w:ilvl="5" w:tplc="3BB60144">
      <w:start w:val="1"/>
      <w:numFmt w:val="bullet"/>
      <w:lvlText w:val=""/>
      <w:lvlJc w:val="left"/>
      <w:pPr>
        <w:ind w:left="4320" w:hanging="360"/>
      </w:pPr>
      <w:rPr>
        <w:rFonts w:ascii="Wingdings" w:hAnsi="Wingdings" w:hint="default"/>
      </w:rPr>
    </w:lvl>
    <w:lvl w:ilvl="6" w:tplc="07FEE9EE">
      <w:start w:val="1"/>
      <w:numFmt w:val="bullet"/>
      <w:lvlText w:val=""/>
      <w:lvlJc w:val="left"/>
      <w:pPr>
        <w:ind w:left="5040" w:hanging="360"/>
      </w:pPr>
      <w:rPr>
        <w:rFonts w:ascii="Symbol" w:hAnsi="Symbol" w:hint="default"/>
      </w:rPr>
    </w:lvl>
    <w:lvl w:ilvl="7" w:tplc="E17CFE06">
      <w:start w:val="1"/>
      <w:numFmt w:val="bullet"/>
      <w:lvlText w:val="o"/>
      <w:lvlJc w:val="left"/>
      <w:pPr>
        <w:ind w:left="5760" w:hanging="360"/>
      </w:pPr>
      <w:rPr>
        <w:rFonts w:ascii="Courier New" w:hAnsi="Courier New" w:hint="default"/>
      </w:rPr>
    </w:lvl>
    <w:lvl w:ilvl="8" w:tplc="CE4E1208">
      <w:start w:val="1"/>
      <w:numFmt w:val="bullet"/>
      <w:lvlText w:val=""/>
      <w:lvlJc w:val="left"/>
      <w:pPr>
        <w:ind w:left="6480" w:hanging="360"/>
      </w:pPr>
      <w:rPr>
        <w:rFonts w:ascii="Wingdings" w:hAnsi="Wingdings" w:hint="default"/>
      </w:rPr>
    </w:lvl>
  </w:abstractNum>
  <w:abstractNum w:abstractNumId="88" w15:restartNumberingAfterBreak="0">
    <w:nsid w:val="3FFE439B"/>
    <w:multiLevelType w:val="hybridMultilevel"/>
    <w:tmpl w:val="8CD44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0204938"/>
    <w:multiLevelType w:val="hybridMultilevel"/>
    <w:tmpl w:val="7A4C3530"/>
    <w:lvl w:ilvl="0" w:tplc="F3408CE2">
      <w:start w:val="1"/>
      <w:numFmt w:val="bullet"/>
      <w:lvlText w:val=""/>
      <w:lvlJc w:val="left"/>
      <w:pPr>
        <w:ind w:left="720" w:hanging="360"/>
      </w:pPr>
      <w:rPr>
        <w:rFonts w:ascii="Symbol" w:hAnsi="Symbol" w:hint="default"/>
      </w:rPr>
    </w:lvl>
    <w:lvl w:ilvl="1" w:tplc="39B66544">
      <w:start w:val="1"/>
      <w:numFmt w:val="bullet"/>
      <w:lvlText w:val="o"/>
      <w:lvlJc w:val="left"/>
      <w:pPr>
        <w:ind w:left="1440" w:hanging="360"/>
      </w:pPr>
      <w:rPr>
        <w:rFonts w:ascii="Courier New" w:hAnsi="Courier New" w:hint="default"/>
      </w:rPr>
    </w:lvl>
    <w:lvl w:ilvl="2" w:tplc="6882E03E">
      <w:start w:val="1"/>
      <w:numFmt w:val="bullet"/>
      <w:lvlText w:val=""/>
      <w:lvlJc w:val="left"/>
      <w:pPr>
        <w:ind w:left="2160" w:hanging="360"/>
      </w:pPr>
      <w:rPr>
        <w:rFonts w:ascii="Wingdings" w:hAnsi="Wingdings" w:hint="default"/>
      </w:rPr>
    </w:lvl>
    <w:lvl w:ilvl="3" w:tplc="2E94290E">
      <w:start w:val="1"/>
      <w:numFmt w:val="bullet"/>
      <w:lvlText w:val=""/>
      <w:lvlJc w:val="left"/>
      <w:pPr>
        <w:ind w:left="2880" w:hanging="360"/>
      </w:pPr>
      <w:rPr>
        <w:rFonts w:ascii="Symbol" w:hAnsi="Symbol" w:hint="default"/>
      </w:rPr>
    </w:lvl>
    <w:lvl w:ilvl="4" w:tplc="4A728F7E">
      <w:start w:val="1"/>
      <w:numFmt w:val="bullet"/>
      <w:lvlText w:val="o"/>
      <w:lvlJc w:val="left"/>
      <w:pPr>
        <w:ind w:left="3600" w:hanging="360"/>
      </w:pPr>
      <w:rPr>
        <w:rFonts w:ascii="Courier New" w:hAnsi="Courier New" w:hint="default"/>
      </w:rPr>
    </w:lvl>
    <w:lvl w:ilvl="5" w:tplc="64DE2586">
      <w:start w:val="1"/>
      <w:numFmt w:val="bullet"/>
      <w:lvlText w:val=""/>
      <w:lvlJc w:val="left"/>
      <w:pPr>
        <w:ind w:left="4320" w:hanging="360"/>
      </w:pPr>
      <w:rPr>
        <w:rFonts w:ascii="Wingdings" w:hAnsi="Wingdings" w:hint="default"/>
      </w:rPr>
    </w:lvl>
    <w:lvl w:ilvl="6" w:tplc="F8D241E2">
      <w:start w:val="1"/>
      <w:numFmt w:val="bullet"/>
      <w:lvlText w:val=""/>
      <w:lvlJc w:val="left"/>
      <w:pPr>
        <w:ind w:left="5040" w:hanging="360"/>
      </w:pPr>
      <w:rPr>
        <w:rFonts w:ascii="Symbol" w:hAnsi="Symbol" w:hint="default"/>
      </w:rPr>
    </w:lvl>
    <w:lvl w:ilvl="7" w:tplc="C5060262">
      <w:start w:val="1"/>
      <w:numFmt w:val="bullet"/>
      <w:lvlText w:val="o"/>
      <w:lvlJc w:val="left"/>
      <w:pPr>
        <w:ind w:left="5760" w:hanging="360"/>
      </w:pPr>
      <w:rPr>
        <w:rFonts w:ascii="Courier New" w:hAnsi="Courier New" w:hint="default"/>
      </w:rPr>
    </w:lvl>
    <w:lvl w:ilvl="8" w:tplc="A73E7C44">
      <w:start w:val="1"/>
      <w:numFmt w:val="bullet"/>
      <w:lvlText w:val=""/>
      <w:lvlJc w:val="left"/>
      <w:pPr>
        <w:ind w:left="6480" w:hanging="360"/>
      </w:pPr>
      <w:rPr>
        <w:rFonts w:ascii="Wingdings" w:hAnsi="Wingdings" w:hint="default"/>
      </w:rPr>
    </w:lvl>
  </w:abstractNum>
  <w:abstractNum w:abstractNumId="90" w15:restartNumberingAfterBreak="0">
    <w:nsid w:val="40E31079"/>
    <w:multiLevelType w:val="hybridMultilevel"/>
    <w:tmpl w:val="52D07D0C"/>
    <w:lvl w:ilvl="0" w:tplc="955A3B88">
      <w:start w:val="1"/>
      <w:numFmt w:val="bullet"/>
      <w:lvlText w:val=""/>
      <w:lvlJc w:val="left"/>
      <w:pPr>
        <w:ind w:left="720" w:hanging="360"/>
      </w:pPr>
      <w:rPr>
        <w:rFonts w:ascii="Symbol" w:hAnsi="Symbol" w:hint="default"/>
      </w:rPr>
    </w:lvl>
    <w:lvl w:ilvl="1" w:tplc="52A2A792">
      <w:start w:val="1"/>
      <w:numFmt w:val="bullet"/>
      <w:lvlText w:val="o"/>
      <w:lvlJc w:val="left"/>
      <w:pPr>
        <w:ind w:left="1440" w:hanging="360"/>
      </w:pPr>
      <w:rPr>
        <w:rFonts w:ascii="Courier New" w:hAnsi="Courier New" w:hint="default"/>
      </w:rPr>
    </w:lvl>
    <w:lvl w:ilvl="2" w:tplc="3C329BBC">
      <w:start w:val="1"/>
      <w:numFmt w:val="bullet"/>
      <w:lvlText w:val=""/>
      <w:lvlJc w:val="left"/>
      <w:pPr>
        <w:ind w:left="2160" w:hanging="360"/>
      </w:pPr>
      <w:rPr>
        <w:rFonts w:ascii="Wingdings" w:hAnsi="Wingdings" w:hint="default"/>
      </w:rPr>
    </w:lvl>
    <w:lvl w:ilvl="3" w:tplc="EC785226">
      <w:start w:val="1"/>
      <w:numFmt w:val="bullet"/>
      <w:lvlText w:val=""/>
      <w:lvlJc w:val="left"/>
      <w:pPr>
        <w:ind w:left="2880" w:hanging="360"/>
      </w:pPr>
      <w:rPr>
        <w:rFonts w:ascii="Symbol" w:hAnsi="Symbol" w:hint="default"/>
      </w:rPr>
    </w:lvl>
    <w:lvl w:ilvl="4" w:tplc="F34C60C0">
      <w:start w:val="1"/>
      <w:numFmt w:val="bullet"/>
      <w:lvlText w:val="o"/>
      <w:lvlJc w:val="left"/>
      <w:pPr>
        <w:ind w:left="3600" w:hanging="360"/>
      </w:pPr>
      <w:rPr>
        <w:rFonts w:ascii="Courier New" w:hAnsi="Courier New" w:hint="default"/>
      </w:rPr>
    </w:lvl>
    <w:lvl w:ilvl="5" w:tplc="0DDAAF80">
      <w:start w:val="1"/>
      <w:numFmt w:val="bullet"/>
      <w:lvlText w:val=""/>
      <w:lvlJc w:val="left"/>
      <w:pPr>
        <w:ind w:left="4320" w:hanging="360"/>
      </w:pPr>
      <w:rPr>
        <w:rFonts w:ascii="Wingdings" w:hAnsi="Wingdings" w:hint="default"/>
      </w:rPr>
    </w:lvl>
    <w:lvl w:ilvl="6" w:tplc="325A0822">
      <w:start w:val="1"/>
      <w:numFmt w:val="bullet"/>
      <w:lvlText w:val=""/>
      <w:lvlJc w:val="left"/>
      <w:pPr>
        <w:ind w:left="5040" w:hanging="360"/>
      </w:pPr>
      <w:rPr>
        <w:rFonts w:ascii="Symbol" w:hAnsi="Symbol" w:hint="default"/>
      </w:rPr>
    </w:lvl>
    <w:lvl w:ilvl="7" w:tplc="7BBC77AE">
      <w:start w:val="1"/>
      <w:numFmt w:val="bullet"/>
      <w:lvlText w:val="o"/>
      <w:lvlJc w:val="left"/>
      <w:pPr>
        <w:ind w:left="5760" w:hanging="360"/>
      </w:pPr>
      <w:rPr>
        <w:rFonts w:ascii="Courier New" w:hAnsi="Courier New" w:hint="default"/>
      </w:rPr>
    </w:lvl>
    <w:lvl w:ilvl="8" w:tplc="B8E6C4E0">
      <w:start w:val="1"/>
      <w:numFmt w:val="bullet"/>
      <w:lvlText w:val=""/>
      <w:lvlJc w:val="left"/>
      <w:pPr>
        <w:ind w:left="6480" w:hanging="360"/>
      </w:pPr>
      <w:rPr>
        <w:rFonts w:ascii="Wingdings" w:hAnsi="Wingdings" w:hint="default"/>
      </w:rPr>
    </w:lvl>
  </w:abstractNum>
  <w:abstractNum w:abstractNumId="91" w15:restartNumberingAfterBreak="0">
    <w:nsid w:val="41DF478A"/>
    <w:multiLevelType w:val="hybridMultilevel"/>
    <w:tmpl w:val="FFFFFFFF"/>
    <w:lvl w:ilvl="0" w:tplc="796C9940">
      <w:start w:val="1"/>
      <w:numFmt w:val="decimal"/>
      <w:lvlText w:val="%1."/>
      <w:lvlJc w:val="left"/>
      <w:pPr>
        <w:ind w:left="720" w:hanging="360"/>
      </w:pPr>
    </w:lvl>
    <w:lvl w:ilvl="1" w:tplc="D51E99A0">
      <w:start w:val="1"/>
      <w:numFmt w:val="lowerLetter"/>
      <w:lvlText w:val="%2."/>
      <w:lvlJc w:val="left"/>
      <w:pPr>
        <w:ind w:left="1440" w:hanging="360"/>
      </w:pPr>
    </w:lvl>
    <w:lvl w:ilvl="2" w:tplc="144CE872">
      <w:start w:val="1"/>
      <w:numFmt w:val="lowerRoman"/>
      <w:lvlText w:val="%3."/>
      <w:lvlJc w:val="right"/>
      <w:pPr>
        <w:ind w:left="2160" w:hanging="180"/>
      </w:pPr>
    </w:lvl>
    <w:lvl w:ilvl="3" w:tplc="0C2A2A8C">
      <w:start w:val="1"/>
      <w:numFmt w:val="decimal"/>
      <w:lvlText w:val="%4."/>
      <w:lvlJc w:val="left"/>
      <w:pPr>
        <w:ind w:left="2880" w:hanging="360"/>
      </w:pPr>
    </w:lvl>
    <w:lvl w:ilvl="4" w:tplc="C5E44B30">
      <w:start w:val="1"/>
      <w:numFmt w:val="lowerLetter"/>
      <w:lvlText w:val="%5."/>
      <w:lvlJc w:val="left"/>
      <w:pPr>
        <w:ind w:left="3600" w:hanging="360"/>
      </w:pPr>
    </w:lvl>
    <w:lvl w:ilvl="5" w:tplc="F64A106C">
      <w:start w:val="1"/>
      <w:numFmt w:val="lowerRoman"/>
      <w:lvlText w:val="%6."/>
      <w:lvlJc w:val="right"/>
      <w:pPr>
        <w:ind w:left="4320" w:hanging="180"/>
      </w:pPr>
    </w:lvl>
    <w:lvl w:ilvl="6" w:tplc="81B80B56">
      <w:start w:val="1"/>
      <w:numFmt w:val="decimal"/>
      <w:lvlText w:val="%7."/>
      <w:lvlJc w:val="left"/>
      <w:pPr>
        <w:ind w:left="5040" w:hanging="360"/>
      </w:pPr>
    </w:lvl>
    <w:lvl w:ilvl="7" w:tplc="40AEB85A">
      <w:start w:val="1"/>
      <w:numFmt w:val="lowerLetter"/>
      <w:lvlText w:val="%8."/>
      <w:lvlJc w:val="left"/>
      <w:pPr>
        <w:ind w:left="5760" w:hanging="360"/>
      </w:pPr>
    </w:lvl>
    <w:lvl w:ilvl="8" w:tplc="E9FAE20E">
      <w:start w:val="1"/>
      <w:numFmt w:val="lowerRoman"/>
      <w:lvlText w:val="%9."/>
      <w:lvlJc w:val="right"/>
      <w:pPr>
        <w:ind w:left="6480" w:hanging="180"/>
      </w:pPr>
    </w:lvl>
  </w:abstractNum>
  <w:abstractNum w:abstractNumId="92" w15:restartNumberingAfterBreak="0">
    <w:nsid w:val="423C449B"/>
    <w:multiLevelType w:val="hybridMultilevel"/>
    <w:tmpl w:val="5344B892"/>
    <w:lvl w:ilvl="0" w:tplc="26F29F04">
      <w:start w:val="1"/>
      <w:numFmt w:val="bullet"/>
      <w:lvlText w:val=""/>
      <w:lvlJc w:val="left"/>
      <w:pPr>
        <w:ind w:left="720" w:hanging="360"/>
      </w:pPr>
      <w:rPr>
        <w:rFonts w:ascii="Symbol" w:hAnsi="Symbol" w:hint="default"/>
      </w:rPr>
    </w:lvl>
    <w:lvl w:ilvl="1" w:tplc="D562974C">
      <w:start w:val="1"/>
      <w:numFmt w:val="bullet"/>
      <w:lvlText w:val="o"/>
      <w:lvlJc w:val="left"/>
      <w:pPr>
        <w:ind w:left="1440" w:hanging="360"/>
      </w:pPr>
      <w:rPr>
        <w:rFonts w:ascii="Courier New" w:hAnsi="Courier New" w:hint="default"/>
      </w:rPr>
    </w:lvl>
    <w:lvl w:ilvl="2" w:tplc="DF067D88">
      <w:start w:val="1"/>
      <w:numFmt w:val="bullet"/>
      <w:lvlText w:val=""/>
      <w:lvlJc w:val="left"/>
      <w:pPr>
        <w:ind w:left="2160" w:hanging="360"/>
      </w:pPr>
      <w:rPr>
        <w:rFonts w:ascii="Wingdings" w:hAnsi="Wingdings" w:hint="default"/>
      </w:rPr>
    </w:lvl>
    <w:lvl w:ilvl="3" w:tplc="3240079C">
      <w:start w:val="1"/>
      <w:numFmt w:val="bullet"/>
      <w:lvlText w:val=""/>
      <w:lvlJc w:val="left"/>
      <w:pPr>
        <w:ind w:left="2880" w:hanging="360"/>
      </w:pPr>
      <w:rPr>
        <w:rFonts w:ascii="Symbol" w:hAnsi="Symbol" w:hint="default"/>
      </w:rPr>
    </w:lvl>
    <w:lvl w:ilvl="4" w:tplc="61D2382A">
      <w:start w:val="1"/>
      <w:numFmt w:val="bullet"/>
      <w:lvlText w:val="o"/>
      <w:lvlJc w:val="left"/>
      <w:pPr>
        <w:ind w:left="3600" w:hanging="360"/>
      </w:pPr>
      <w:rPr>
        <w:rFonts w:ascii="Courier New" w:hAnsi="Courier New" w:hint="default"/>
      </w:rPr>
    </w:lvl>
    <w:lvl w:ilvl="5" w:tplc="2068BB2C">
      <w:start w:val="1"/>
      <w:numFmt w:val="bullet"/>
      <w:lvlText w:val=""/>
      <w:lvlJc w:val="left"/>
      <w:pPr>
        <w:ind w:left="4320" w:hanging="360"/>
      </w:pPr>
      <w:rPr>
        <w:rFonts w:ascii="Wingdings" w:hAnsi="Wingdings" w:hint="default"/>
      </w:rPr>
    </w:lvl>
    <w:lvl w:ilvl="6" w:tplc="139A6412">
      <w:start w:val="1"/>
      <w:numFmt w:val="bullet"/>
      <w:lvlText w:val=""/>
      <w:lvlJc w:val="left"/>
      <w:pPr>
        <w:ind w:left="5040" w:hanging="360"/>
      </w:pPr>
      <w:rPr>
        <w:rFonts w:ascii="Symbol" w:hAnsi="Symbol" w:hint="default"/>
      </w:rPr>
    </w:lvl>
    <w:lvl w:ilvl="7" w:tplc="8CA402B8">
      <w:start w:val="1"/>
      <w:numFmt w:val="bullet"/>
      <w:lvlText w:val="o"/>
      <w:lvlJc w:val="left"/>
      <w:pPr>
        <w:ind w:left="5760" w:hanging="360"/>
      </w:pPr>
      <w:rPr>
        <w:rFonts w:ascii="Courier New" w:hAnsi="Courier New" w:hint="default"/>
      </w:rPr>
    </w:lvl>
    <w:lvl w:ilvl="8" w:tplc="9C18B7B8">
      <w:start w:val="1"/>
      <w:numFmt w:val="bullet"/>
      <w:lvlText w:val=""/>
      <w:lvlJc w:val="left"/>
      <w:pPr>
        <w:ind w:left="6480" w:hanging="360"/>
      </w:pPr>
      <w:rPr>
        <w:rFonts w:ascii="Wingdings" w:hAnsi="Wingdings" w:hint="default"/>
      </w:rPr>
    </w:lvl>
  </w:abstractNum>
  <w:abstractNum w:abstractNumId="93" w15:restartNumberingAfterBreak="0">
    <w:nsid w:val="44134313"/>
    <w:multiLevelType w:val="hybridMultilevel"/>
    <w:tmpl w:val="D1E49EB4"/>
    <w:lvl w:ilvl="0" w:tplc="EA28BE3C">
      <w:start w:val="1"/>
      <w:numFmt w:val="bullet"/>
      <w:lvlText w:val=""/>
      <w:lvlJc w:val="left"/>
      <w:pPr>
        <w:ind w:left="720" w:hanging="360"/>
      </w:pPr>
      <w:rPr>
        <w:rFonts w:ascii="Symbol" w:hAnsi="Symbol" w:hint="default"/>
      </w:rPr>
    </w:lvl>
    <w:lvl w:ilvl="1" w:tplc="960A9890">
      <w:start w:val="1"/>
      <w:numFmt w:val="bullet"/>
      <w:lvlText w:val="o"/>
      <w:lvlJc w:val="left"/>
      <w:pPr>
        <w:ind w:left="1440" w:hanging="360"/>
      </w:pPr>
      <w:rPr>
        <w:rFonts w:ascii="Courier New" w:hAnsi="Courier New" w:hint="default"/>
      </w:rPr>
    </w:lvl>
    <w:lvl w:ilvl="2" w:tplc="4BBE329C">
      <w:start w:val="1"/>
      <w:numFmt w:val="bullet"/>
      <w:lvlText w:val=""/>
      <w:lvlJc w:val="left"/>
      <w:pPr>
        <w:ind w:left="2160" w:hanging="360"/>
      </w:pPr>
      <w:rPr>
        <w:rFonts w:ascii="Wingdings" w:hAnsi="Wingdings" w:hint="default"/>
      </w:rPr>
    </w:lvl>
    <w:lvl w:ilvl="3" w:tplc="F11C8150">
      <w:start w:val="1"/>
      <w:numFmt w:val="bullet"/>
      <w:lvlText w:val=""/>
      <w:lvlJc w:val="left"/>
      <w:pPr>
        <w:ind w:left="2880" w:hanging="360"/>
      </w:pPr>
      <w:rPr>
        <w:rFonts w:ascii="Symbol" w:hAnsi="Symbol" w:hint="default"/>
      </w:rPr>
    </w:lvl>
    <w:lvl w:ilvl="4" w:tplc="6E7C196A">
      <w:start w:val="1"/>
      <w:numFmt w:val="bullet"/>
      <w:lvlText w:val="o"/>
      <w:lvlJc w:val="left"/>
      <w:pPr>
        <w:ind w:left="3600" w:hanging="360"/>
      </w:pPr>
      <w:rPr>
        <w:rFonts w:ascii="Courier New" w:hAnsi="Courier New" w:hint="default"/>
      </w:rPr>
    </w:lvl>
    <w:lvl w:ilvl="5" w:tplc="62386EB0">
      <w:start w:val="1"/>
      <w:numFmt w:val="bullet"/>
      <w:lvlText w:val=""/>
      <w:lvlJc w:val="left"/>
      <w:pPr>
        <w:ind w:left="4320" w:hanging="360"/>
      </w:pPr>
      <w:rPr>
        <w:rFonts w:ascii="Wingdings" w:hAnsi="Wingdings" w:hint="default"/>
      </w:rPr>
    </w:lvl>
    <w:lvl w:ilvl="6" w:tplc="E81ADFF4">
      <w:start w:val="1"/>
      <w:numFmt w:val="bullet"/>
      <w:lvlText w:val=""/>
      <w:lvlJc w:val="left"/>
      <w:pPr>
        <w:ind w:left="5040" w:hanging="360"/>
      </w:pPr>
      <w:rPr>
        <w:rFonts w:ascii="Symbol" w:hAnsi="Symbol" w:hint="default"/>
      </w:rPr>
    </w:lvl>
    <w:lvl w:ilvl="7" w:tplc="24AEA5AC">
      <w:start w:val="1"/>
      <w:numFmt w:val="bullet"/>
      <w:lvlText w:val="o"/>
      <w:lvlJc w:val="left"/>
      <w:pPr>
        <w:ind w:left="5760" w:hanging="360"/>
      </w:pPr>
      <w:rPr>
        <w:rFonts w:ascii="Courier New" w:hAnsi="Courier New" w:hint="default"/>
      </w:rPr>
    </w:lvl>
    <w:lvl w:ilvl="8" w:tplc="58FACD74">
      <w:start w:val="1"/>
      <w:numFmt w:val="bullet"/>
      <w:lvlText w:val=""/>
      <w:lvlJc w:val="left"/>
      <w:pPr>
        <w:ind w:left="6480" w:hanging="360"/>
      </w:pPr>
      <w:rPr>
        <w:rFonts w:ascii="Wingdings" w:hAnsi="Wingdings" w:hint="default"/>
      </w:rPr>
    </w:lvl>
  </w:abstractNum>
  <w:abstractNum w:abstractNumId="94" w15:restartNumberingAfterBreak="0">
    <w:nsid w:val="445F3CF1"/>
    <w:multiLevelType w:val="hybridMultilevel"/>
    <w:tmpl w:val="57AE0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4F24318"/>
    <w:multiLevelType w:val="hybridMultilevel"/>
    <w:tmpl w:val="6E869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516117C"/>
    <w:multiLevelType w:val="hybridMultilevel"/>
    <w:tmpl w:val="E6B06B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5D3603F"/>
    <w:multiLevelType w:val="hybridMultilevel"/>
    <w:tmpl w:val="59B6FD8C"/>
    <w:lvl w:ilvl="0" w:tplc="9A6A51A2">
      <w:start w:val="2"/>
      <w:numFmt w:val="lowerLetter"/>
      <w:lvlText w:val="%1."/>
      <w:lvlJc w:val="left"/>
      <w:pPr>
        <w:ind w:left="720" w:hanging="360"/>
      </w:pPr>
    </w:lvl>
    <w:lvl w:ilvl="1" w:tplc="02F2361A">
      <w:start w:val="1"/>
      <w:numFmt w:val="lowerLetter"/>
      <w:lvlText w:val="%2."/>
      <w:lvlJc w:val="left"/>
      <w:pPr>
        <w:ind w:left="1440" w:hanging="360"/>
      </w:pPr>
    </w:lvl>
    <w:lvl w:ilvl="2" w:tplc="F1B083A2">
      <w:start w:val="1"/>
      <w:numFmt w:val="lowerRoman"/>
      <w:lvlText w:val="%3."/>
      <w:lvlJc w:val="right"/>
      <w:pPr>
        <w:ind w:left="2160" w:hanging="180"/>
      </w:pPr>
    </w:lvl>
    <w:lvl w:ilvl="3" w:tplc="55BC7C28">
      <w:start w:val="1"/>
      <w:numFmt w:val="decimal"/>
      <w:lvlText w:val="%4."/>
      <w:lvlJc w:val="left"/>
      <w:pPr>
        <w:ind w:left="2880" w:hanging="360"/>
      </w:pPr>
    </w:lvl>
    <w:lvl w:ilvl="4" w:tplc="89EEDDCA">
      <w:start w:val="1"/>
      <w:numFmt w:val="lowerLetter"/>
      <w:lvlText w:val="%5."/>
      <w:lvlJc w:val="left"/>
      <w:pPr>
        <w:ind w:left="3600" w:hanging="360"/>
      </w:pPr>
    </w:lvl>
    <w:lvl w:ilvl="5" w:tplc="28FA4740">
      <w:start w:val="1"/>
      <w:numFmt w:val="lowerRoman"/>
      <w:lvlText w:val="%6."/>
      <w:lvlJc w:val="right"/>
      <w:pPr>
        <w:ind w:left="4320" w:hanging="180"/>
      </w:pPr>
    </w:lvl>
    <w:lvl w:ilvl="6" w:tplc="CFD0158E">
      <w:start w:val="1"/>
      <w:numFmt w:val="decimal"/>
      <w:lvlText w:val="%7."/>
      <w:lvlJc w:val="left"/>
      <w:pPr>
        <w:ind w:left="5040" w:hanging="360"/>
      </w:pPr>
    </w:lvl>
    <w:lvl w:ilvl="7" w:tplc="6B38ACE0">
      <w:start w:val="1"/>
      <w:numFmt w:val="lowerLetter"/>
      <w:lvlText w:val="%8."/>
      <w:lvlJc w:val="left"/>
      <w:pPr>
        <w:ind w:left="5760" w:hanging="360"/>
      </w:pPr>
    </w:lvl>
    <w:lvl w:ilvl="8" w:tplc="B512E954">
      <w:start w:val="1"/>
      <w:numFmt w:val="lowerRoman"/>
      <w:lvlText w:val="%9."/>
      <w:lvlJc w:val="right"/>
      <w:pPr>
        <w:ind w:left="6480" w:hanging="180"/>
      </w:pPr>
    </w:lvl>
  </w:abstractNum>
  <w:abstractNum w:abstractNumId="98" w15:restartNumberingAfterBreak="0">
    <w:nsid w:val="45EE0B33"/>
    <w:multiLevelType w:val="hybridMultilevel"/>
    <w:tmpl w:val="FFFFFFFF"/>
    <w:lvl w:ilvl="0" w:tplc="90F0C5A0">
      <w:start w:val="1"/>
      <w:numFmt w:val="bullet"/>
      <w:lvlText w:val=""/>
      <w:lvlJc w:val="left"/>
      <w:pPr>
        <w:ind w:left="720" w:hanging="360"/>
      </w:pPr>
      <w:rPr>
        <w:rFonts w:ascii="Symbol" w:hAnsi="Symbol" w:hint="default"/>
      </w:rPr>
    </w:lvl>
    <w:lvl w:ilvl="1" w:tplc="2BE44A8E">
      <w:start w:val="1"/>
      <w:numFmt w:val="bullet"/>
      <w:lvlText w:val="o"/>
      <w:lvlJc w:val="left"/>
      <w:pPr>
        <w:ind w:left="1440" w:hanging="360"/>
      </w:pPr>
      <w:rPr>
        <w:rFonts w:ascii="Courier New" w:hAnsi="Courier New" w:hint="default"/>
      </w:rPr>
    </w:lvl>
    <w:lvl w:ilvl="2" w:tplc="7652A2A8">
      <w:start w:val="1"/>
      <w:numFmt w:val="bullet"/>
      <w:lvlText w:val=""/>
      <w:lvlJc w:val="left"/>
      <w:pPr>
        <w:ind w:left="2160" w:hanging="360"/>
      </w:pPr>
      <w:rPr>
        <w:rFonts w:ascii="Wingdings" w:hAnsi="Wingdings" w:hint="default"/>
      </w:rPr>
    </w:lvl>
    <w:lvl w:ilvl="3" w:tplc="888015FE">
      <w:start w:val="1"/>
      <w:numFmt w:val="bullet"/>
      <w:lvlText w:val=""/>
      <w:lvlJc w:val="left"/>
      <w:pPr>
        <w:ind w:left="2880" w:hanging="360"/>
      </w:pPr>
      <w:rPr>
        <w:rFonts w:ascii="Symbol" w:hAnsi="Symbol" w:hint="default"/>
      </w:rPr>
    </w:lvl>
    <w:lvl w:ilvl="4" w:tplc="F3A6C3F2">
      <w:start w:val="1"/>
      <w:numFmt w:val="bullet"/>
      <w:lvlText w:val="o"/>
      <w:lvlJc w:val="left"/>
      <w:pPr>
        <w:ind w:left="3600" w:hanging="360"/>
      </w:pPr>
      <w:rPr>
        <w:rFonts w:ascii="Courier New" w:hAnsi="Courier New" w:hint="default"/>
      </w:rPr>
    </w:lvl>
    <w:lvl w:ilvl="5" w:tplc="BBD69864">
      <w:start w:val="1"/>
      <w:numFmt w:val="bullet"/>
      <w:lvlText w:val=""/>
      <w:lvlJc w:val="left"/>
      <w:pPr>
        <w:ind w:left="4320" w:hanging="360"/>
      </w:pPr>
      <w:rPr>
        <w:rFonts w:ascii="Wingdings" w:hAnsi="Wingdings" w:hint="default"/>
      </w:rPr>
    </w:lvl>
    <w:lvl w:ilvl="6" w:tplc="C1743BB2">
      <w:start w:val="1"/>
      <w:numFmt w:val="bullet"/>
      <w:lvlText w:val=""/>
      <w:lvlJc w:val="left"/>
      <w:pPr>
        <w:ind w:left="5040" w:hanging="360"/>
      </w:pPr>
      <w:rPr>
        <w:rFonts w:ascii="Symbol" w:hAnsi="Symbol" w:hint="default"/>
      </w:rPr>
    </w:lvl>
    <w:lvl w:ilvl="7" w:tplc="897E0B46">
      <w:start w:val="1"/>
      <w:numFmt w:val="bullet"/>
      <w:lvlText w:val="o"/>
      <w:lvlJc w:val="left"/>
      <w:pPr>
        <w:ind w:left="5760" w:hanging="360"/>
      </w:pPr>
      <w:rPr>
        <w:rFonts w:ascii="Courier New" w:hAnsi="Courier New" w:hint="default"/>
      </w:rPr>
    </w:lvl>
    <w:lvl w:ilvl="8" w:tplc="EF7898D0">
      <w:start w:val="1"/>
      <w:numFmt w:val="bullet"/>
      <w:lvlText w:val=""/>
      <w:lvlJc w:val="left"/>
      <w:pPr>
        <w:ind w:left="6480" w:hanging="360"/>
      </w:pPr>
      <w:rPr>
        <w:rFonts w:ascii="Wingdings" w:hAnsi="Wingdings" w:hint="default"/>
      </w:rPr>
    </w:lvl>
  </w:abstractNum>
  <w:abstractNum w:abstractNumId="99" w15:restartNumberingAfterBreak="0">
    <w:nsid w:val="460C7630"/>
    <w:multiLevelType w:val="hybridMultilevel"/>
    <w:tmpl w:val="FFFFFFFF"/>
    <w:lvl w:ilvl="0" w:tplc="D1C4CD66">
      <w:start w:val="1"/>
      <w:numFmt w:val="bullet"/>
      <w:lvlText w:val=""/>
      <w:lvlJc w:val="left"/>
      <w:pPr>
        <w:ind w:left="720" w:hanging="360"/>
      </w:pPr>
      <w:rPr>
        <w:rFonts w:ascii="Symbol" w:hAnsi="Symbol" w:hint="default"/>
      </w:rPr>
    </w:lvl>
    <w:lvl w:ilvl="1" w:tplc="56347702">
      <w:start w:val="1"/>
      <w:numFmt w:val="bullet"/>
      <w:lvlText w:val="o"/>
      <w:lvlJc w:val="left"/>
      <w:pPr>
        <w:ind w:left="1440" w:hanging="360"/>
      </w:pPr>
      <w:rPr>
        <w:rFonts w:ascii="Courier New" w:hAnsi="Courier New" w:hint="default"/>
      </w:rPr>
    </w:lvl>
    <w:lvl w:ilvl="2" w:tplc="06683A9C">
      <w:start w:val="1"/>
      <w:numFmt w:val="bullet"/>
      <w:lvlText w:val=""/>
      <w:lvlJc w:val="left"/>
      <w:pPr>
        <w:ind w:left="2160" w:hanging="360"/>
      </w:pPr>
      <w:rPr>
        <w:rFonts w:ascii="Wingdings" w:hAnsi="Wingdings" w:hint="default"/>
      </w:rPr>
    </w:lvl>
    <w:lvl w:ilvl="3" w:tplc="D1D47396">
      <w:start w:val="1"/>
      <w:numFmt w:val="bullet"/>
      <w:lvlText w:val=""/>
      <w:lvlJc w:val="left"/>
      <w:pPr>
        <w:ind w:left="2880" w:hanging="360"/>
      </w:pPr>
      <w:rPr>
        <w:rFonts w:ascii="Symbol" w:hAnsi="Symbol" w:hint="default"/>
      </w:rPr>
    </w:lvl>
    <w:lvl w:ilvl="4" w:tplc="CAD0420A">
      <w:start w:val="1"/>
      <w:numFmt w:val="bullet"/>
      <w:lvlText w:val="o"/>
      <w:lvlJc w:val="left"/>
      <w:pPr>
        <w:ind w:left="3600" w:hanging="360"/>
      </w:pPr>
      <w:rPr>
        <w:rFonts w:ascii="Courier New" w:hAnsi="Courier New" w:hint="default"/>
      </w:rPr>
    </w:lvl>
    <w:lvl w:ilvl="5" w:tplc="F9FA8AD2">
      <w:start w:val="1"/>
      <w:numFmt w:val="bullet"/>
      <w:lvlText w:val=""/>
      <w:lvlJc w:val="left"/>
      <w:pPr>
        <w:ind w:left="4320" w:hanging="360"/>
      </w:pPr>
      <w:rPr>
        <w:rFonts w:ascii="Wingdings" w:hAnsi="Wingdings" w:hint="default"/>
      </w:rPr>
    </w:lvl>
    <w:lvl w:ilvl="6" w:tplc="3974A82A">
      <w:start w:val="1"/>
      <w:numFmt w:val="bullet"/>
      <w:lvlText w:val=""/>
      <w:lvlJc w:val="left"/>
      <w:pPr>
        <w:ind w:left="5040" w:hanging="360"/>
      </w:pPr>
      <w:rPr>
        <w:rFonts w:ascii="Symbol" w:hAnsi="Symbol" w:hint="default"/>
      </w:rPr>
    </w:lvl>
    <w:lvl w:ilvl="7" w:tplc="F36896BC">
      <w:start w:val="1"/>
      <w:numFmt w:val="bullet"/>
      <w:lvlText w:val="o"/>
      <w:lvlJc w:val="left"/>
      <w:pPr>
        <w:ind w:left="5760" w:hanging="360"/>
      </w:pPr>
      <w:rPr>
        <w:rFonts w:ascii="Courier New" w:hAnsi="Courier New" w:hint="default"/>
      </w:rPr>
    </w:lvl>
    <w:lvl w:ilvl="8" w:tplc="18E22026">
      <w:start w:val="1"/>
      <w:numFmt w:val="bullet"/>
      <w:lvlText w:val=""/>
      <w:lvlJc w:val="left"/>
      <w:pPr>
        <w:ind w:left="6480" w:hanging="360"/>
      </w:pPr>
      <w:rPr>
        <w:rFonts w:ascii="Wingdings" w:hAnsi="Wingdings" w:hint="default"/>
      </w:rPr>
    </w:lvl>
  </w:abstractNum>
  <w:abstractNum w:abstractNumId="100" w15:restartNumberingAfterBreak="0">
    <w:nsid w:val="46A55C08"/>
    <w:multiLevelType w:val="multilevel"/>
    <w:tmpl w:val="34505F74"/>
    <w:lvl w:ilvl="0">
      <w:start w:val="1"/>
      <w:numFmt w:val="decimal"/>
      <w:lvlText w:val="%1."/>
      <w:lvlJc w:val="left"/>
      <w:pPr>
        <w:ind w:left="720" w:hanging="360"/>
      </w:pPr>
    </w:lvl>
    <w:lvl w:ilvl="1">
      <w:start w:val="1"/>
      <w:numFmt w:val="upp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47402646"/>
    <w:multiLevelType w:val="hybridMultilevel"/>
    <w:tmpl w:val="00484C7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47E55EB3"/>
    <w:multiLevelType w:val="hybridMultilevel"/>
    <w:tmpl w:val="47EEE2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8D97790"/>
    <w:multiLevelType w:val="hybridMultilevel"/>
    <w:tmpl w:val="50124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48DD0D6C"/>
    <w:multiLevelType w:val="hybridMultilevel"/>
    <w:tmpl w:val="52E6B5FE"/>
    <w:lvl w:ilvl="0" w:tplc="6FCEA514">
      <w:start w:val="1"/>
      <w:numFmt w:val="bullet"/>
      <w:lvlText w:val=""/>
      <w:lvlJc w:val="left"/>
      <w:pPr>
        <w:ind w:left="720" w:hanging="360"/>
      </w:pPr>
      <w:rPr>
        <w:rFonts w:ascii="Symbol" w:hAnsi="Symbol" w:hint="default"/>
      </w:rPr>
    </w:lvl>
    <w:lvl w:ilvl="1" w:tplc="5E9AA664">
      <w:start w:val="1"/>
      <w:numFmt w:val="bullet"/>
      <w:lvlText w:val="o"/>
      <w:lvlJc w:val="left"/>
      <w:pPr>
        <w:ind w:left="1440" w:hanging="360"/>
      </w:pPr>
      <w:rPr>
        <w:rFonts w:ascii="Courier New" w:hAnsi="Courier New" w:hint="default"/>
      </w:rPr>
    </w:lvl>
    <w:lvl w:ilvl="2" w:tplc="E43C5BD8">
      <w:start w:val="1"/>
      <w:numFmt w:val="bullet"/>
      <w:lvlText w:val=""/>
      <w:lvlJc w:val="left"/>
      <w:pPr>
        <w:ind w:left="2160" w:hanging="360"/>
      </w:pPr>
      <w:rPr>
        <w:rFonts w:ascii="Wingdings" w:hAnsi="Wingdings" w:hint="default"/>
      </w:rPr>
    </w:lvl>
    <w:lvl w:ilvl="3" w:tplc="CAA24B7A">
      <w:start w:val="1"/>
      <w:numFmt w:val="bullet"/>
      <w:lvlText w:val=""/>
      <w:lvlJc w:val="left"/>
      <w:pPr>
        <w:ind w:left="2880" w:hanging="360"/>
      </w:pPr>
      <w:rPr>
        <w:rFonts w:ascii="Symbol" w:hAnsi="Symbol" w:hint="default"/>
      </w:rPr>
    </w:lvl>
    <w:lvl w:ilvl="4" w:tplc="19180090">
      <w:start w:val="1"/>
      <w:numFmt w:val="bullet"/>
      <w:lvlText w:val="o"/>
      <w:lvlJc w:val="left"/>
      <w:pPr>
        <w:ind w:left="3600" w:hanging="360"/>
      </w:pPr>
      <w:rPr>
        <w:rFonts w:ascii="Courier New" w:hAnsi="Courier New" w:hint="default"/>
      </w:rPr>
    </w:lvl>
    <w:lvl w:ilvl="5" w:tplc="0E7ABC4E">
      <w:start w:val="1"/>
      <w:numFmt w:val="bullet"/>
      <w:lvlText w:val=""/>
      <w:lvlJc w:val="left"/>
      <w:pPr>
        <w:ind w:left="4320" w:hanging="360"/>
      </w:pPr>
      <w:rPr>
        <w:rFonts w:ascii="Wingdings" w:hAnsi="Wingdings" w:hint="default"/>
      </w:rPr>
    </w:lvl>
    <w:lvl w:ilvl="6" w:tplc="99920D68">
      <w:start w:val="1"/>
      <w:numFmt w:val="bullet"/>
      <w:lvlText w:val=""/>
      <w:lvlJc w:val="left"/>
      <w:pPr>
        <w:ind w:left="5040" w:hanging="360"/>
      </w:pPr>
      <w:rPr>
        <w:rFonts w:ascii="Symbol" w:hAnsi="Symbol" w:hint="default"/>
      </w:rPr>
    </w:lvl>
    <w:lvl w:ilvl="7" w:tplc="A77CEE6A">
      <w:start w:val="1"/>
      <w:numFmt w:val="bullet"/>
      <w:lvlText w:val="o"/>
      <w:lvlJc w:val="left"/>
      <w:pPr>
        <w:ind w:left="5760" w:hanging="360"/>
      </w:pPr>
      <w:rPr>
        <w:rFonts w:ascii="Courier New" w:hAnsi="Courier New" w:hint="default"/>
      </w:rPr>
    </w:lvl>
    <w:lvl w:ilvl="8" w:tplc="D9564192">
      <w:start w:val="1"/>
      <w:numFmt w:val="bullet"/>
      <w:lvlText w:val=""/>
      <w:lvlJc w:val="left"/>
      <w:pPr>
        <w:ind w:left="6480" w:hanging="360"/>
      </w:pPr>
      <w:rPr>
        <w:rFonts w:ascii="Wingdings" w:hAnsi="Wingdings" w:hint="default"/>
      </w:rPr>
    </w:lvl>
  </w:abstractNum>
  <w:abstractNum w:abstractNumId="105" w15:restartNumberingAfterBreak="0">
    <w:nsid w:val="4A2A7973"/>
    <w:multiLevelType w:val="hybridMultilevel"/>
    <w:tmpl w:val="195EA81E"/>
    <w:lvl w:ilvl="0" w:tplc="FFFFFFFF">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4AAA1722"/>
    <w:multiLevelType w:val="hybridMultilevel"/>
    <w:tmpl w:val="E990CB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4B3455AB"/>
    <w:multiLevelType w:val="hybridMultilevel"/>
    <w:tmpl w:val="B0A8B9FC"/>
    <w:lvl w:ilvl="0" w:tplc="82BE4876">
      <w:start w:val="1"/>
      <w:numFmt w:val="bullet"/>
      <w:lvlText w:val=""/>
      <w:lvlJc w:val="left"/>
      <w:pPr>
        <w:ind w:left="720" w:hanging="360"/>
      </w:pPr>
      <w:rPr>
        <w:rFonts w:ascii="Symbol" w:hAnsi="Symbol" w:hint="default"/>
      </w:rPr>
    </w:lvl>
    <w:lvl w:ilvl="1" w:tplc="44F03088">
      <w:start w:val="1"/>
      <w:numFmt w:val="bullet"/>
      <w:lvlText w:val="o"/>
      <w:lvlJc w:val="left"/>
      <w:pPr>
        <w:ind w:left="1440" w:hanging="360"/>
      </w:pPr>
      <w:rPr>
        <w:rFonts w:ascii="Courier New" w:hAnsi="Courier New" w:hint="default"/>
      </w:rPr>
    </w:lvl>
    <w:lvl w:ilvl="2" w:tplc="281898BC">
      <w:start w:val="1"/>
      <w:numFmt w:val="bullet"/>
      <w:lvlText w:val=""/>
      <w:lvlJc w:val="left"/>
      <w:pPr>
        <w:ind w:left="2160" w:hanging="360"/>
      </w:pPr>
      <w:rPr>
        <w:rFonts w:ascii="Wingdings" w:hAnsi="Wingdings" w:hint="default"/>
      </w:rPr>
    </w:lvl>
    <w:lvl w:ilvl="3" w:tplc="0428CFDA">
      <w:start w:val="1"/>
      <w:numFmt w:val="bullet"/>
      <w:lvlText w:val=""/>
      <w:lvlJc w:val="left"/>
      <w:pPr>
        <w:ind w:left="2880" w:hanging="360"/>
      </w:pPr>
      <w:rPr>
        <w:rFonts w:ascii="Symbol" w:hAnsi="Symbol" w:hint="default"/>
      </w:rPr>
    </w:lvl>
    <w:lvl w:ilvl="4" w:tplc="6562C04C">
      <w:start w:val="1"/>
      <w:numFmt w:val="bullet"/>
      <w:lvlText w:val="o"/>
      <w:lvlJc w:val="left"/>
      <w:pPr>
        <w:ind w:left="3600" w:hanging="360"/>
      </w:pPr>
      <w:rPr>
        <w:rFonts w:ascii="Courier New" w:hAnsi="Courier New" w:hint="default"/>
      </w:rPr>
    </w:lvl>
    <w:lvl w:ilvl="5" w:tplc="CF964E00">
      <w:start w:val="1"/>
      <w:numFmt w:val="bullet"/>
      <w:lvlText w:val=""/>
      <w:lvlJc w:val="left"/>
      <w:pPr>
        <w:ind w:left="4320" w:hanging="360"/>
      </w:pPr>
      <w:rPr>
        <w:rFonts w:ascii="Wingdings" w:hAnsi="Wingdings" w:hint="default"/>
      </w:rPr>
    </w:lvl>
    <w:lvl w:ilvl="6" w:tplc="E4760162">
      <w:start w:val="1"/>
      <w:numFmt w:val="bullet"/>
      <w:lvlText w:val=""/>
      <w:lvlJc w:val="left"/>
      <w:pPr>
        <w:ind w:left="5040" w:hanging="360"/>
      </w:pPr>
      <w:rPr>
        <w:rFonts w:ascii="Symbol" w:hAnsi="Symbol" w:hint="default"/>
      </w:rPr>
    </w:lvl>
    <w:lvl w:ilvl="7" w:tplc="67489E44">
      <w:start w:val="1"/>
      <w:numFmt w:val="bullet"/>
      <w:lvlText w:val="o"/>
      <w:lvlJc w:val="left"/>
      <w:pPr>
        <w:ind w:left="5760" w:hanging="360"/>
      </w:pPr>
      <w:rPr>
        <w:rFonts w:ascii="Courier New" w:hAnsi="Courier New" w:hint="default"/>
      </w:rPr>
    </w:lvl>
    <w:lvl w:ilvl="8" w:tplc="34C60CA6">
      <w:start w:val="1"/>
      <w:numFmt w:val="bullet"/>
      <w:lvlText w:val=""/>
      <w:lvlJc w:val="left"/>
      <w:pPr>
        <w:ind w:left="6480" w:hanging="360"/>
      </w:pPr>
      <w:rPr>
        <w:rFonts w:ascii="Wingdings" w:hAnsi="Wingdings" w:hint="default"/>
      </w:rPr>
    </w:lvl>
  </w:abstractNum>
  <w:abstractNum w:abstractNumId="108" w15:restartNumberingAfterBreak="0">
    <w:nsid w:val="4B6D558A"/>
    <w:multiLevelType w:val="hybridMultilevel"/>
    <w:tmpl w:val="FFFFFFFF"/>
    <w:lvl w:ilvl="0" w:tplc="D1F2B45E">
      <w:start w:val="1"/>
      <w:numFmt w:val="bullet"/>
      <w:lvlText w:val="·"/>
      <w:lvlJc w:val="left"/>
      <w:pPr>
        <w:ind w:left="720" w:hanging="360"/>
      </w:pPr>
      <w:rPr>
        <w:rFonts w:ascii="Symbol" w:hAnsi="Symbol" w:hint="default"/>
      </w:rPr>
    </w:lvl>
    <w:lvl w:ilvl="1" w:tplc="E7CAD28E">
      <w:start w:val="1"/>
      <w:numFmt w:val="bullet"/>
      <w:lvlText w:val="o"/>
      <w:lvlJc w:val="left"/>
      <w:pPr>
        <w:ind w:left="1440" w:hanging="360"/>
      </w:pPr>
      <w:rPr>
        <w:rFonts w:ascii="Courier New" w:hAnsi="Courier New" w:hint="default"/>
      </w:rPr>
    </w:lvl>
    <w:lvl w:ilvl="2" w:tplc="2DCC4762">
      <w:start w:val="1"/>
      <w:numFmt w:val="bullet"/>
      <w:lvlText w:val=""/>
      <w:lvlJc w:val="left"/>
      <w:pPr>
        <w:ind w:left="2160" w:hanging="360"/>
      </w:pPr>
      <w:rPr>
        <w:rFonts w:ascii="Wingdings" w:hAnsi="Wingdings" w:hint="default"/>
      </w:rPr>
    </w:lvl>
    <w:lvl w:ilvl="3" w:tplc="FD0E9C76">
      <w:start w:val="1"/>
      <w:numFmt w:val="bullet"/>
      <w:lvlText w:val=""/>
      <w:lvlJc w:val="left"/>
      <w:pPr>
        <w:ind w:left="2880" w:hanging="360"/>
      </w:pPr>
      <w:rPr>
        <w:rFonts w:ascii="Symbol" w:hAnsi="Symbol" w:hint="default"/>
      </w:rPr>
    </w:lvl>
    <w:lvl w:ilvl="4" w:tplc="DA3827BE">
      <w:start w:val="1"/>
      <w:numFmt w:val="bullet"/>
      <w:lvlText w:val="o"/>
      <w:lvlJc w:val="left"/>
      <w:pPr>
        <w:ind w:left="3600" w:hanging="360"/>
      </w:pPr>
      <w:rPr>
        <w:rFonts w:ascii="Courier New" w:hAnsi="Courier New" w:hint="default"/>
      </w:rPr>
    </w:lvl>
    <w:lvl w:ilvl="5" w:tplc="30941230">
      <w:start w:val="1"/>
      <w:numFmt w:val="bullet"/>
      <w:lvlText w:val=""/>
      <w:lvlJc w:val="left"/>
      <w:pPr>
        <w:ind w:left="4320" w:hanging="360"/>
      </w:pPr>
      <w:rPr>
        <w:rFonts w:ascii="Wingdings" w:hAnsi="Wingdings" w:hint="default"/>
      </w:rPr>
    </w:lvl>
    <w:lvl w:ilvl="6" w:tplc="0C2413EE">
      <w:start w:val="1"/>
      <w:numFmt w:val="bullet"/>
      <w:lvlText w:val=""/>
      <w:lvlJc w:val="left"/>
      <w:pPr>
        <w:ind w:left="5040" w:hanging="360"/>
      </w:pPr>
      <w:rPr>
        <w:rFonts w:ascii="Symbol" w:hAnsi="Symbol" w:hint="default"/>
      </w:rPr>
    </w:lvl>
    <w:lvl w:ilvl="7" w:tplc="FD6A570A">
      <w:start w:val="1"/>
      <w:numFmt w:val="bullet"/>
      <w:lvlText w:val="o"/>
      <w:lvlJc w:val="left"/>
      <w:pPr>
        <w:ind w:left="5760" w:hanging="360"/>
      </w:pPr>
      <w:rPr>
        <w:rFonts w:ascii="Courier New" w:hAnsi="Courier New" w:hint="default"/>
      </w:rPr>
    </w:lvl>
    <w:lvl w:ilvl="8" w:tplc="962E058C">
      <w:start w:val="1"/>
      <w:numFmt w:val="bullet"/>
      <w:lvlText w:val=""/>
      <w:lvlJc w:val="left"/>
      <w:pPr>
        <w:ind w:left="6480" w:hanging="360"/>
      </w:pPr>
      <w:rPr>
        <w:rFonts w:ascii="Wingdings" w:hAnsi="Wingdings" w:hint="default"/>
      </w:rPr>
    </w:lvl>
  </w:abstractNum>
  <w:abstractNum w:abstractNumId="109" w15:restartNumberingAfterBreak="0">
    <w:nsid w:val="4BB775D2"/>
    <w:multiLevelType w:val="hybridMultilevel"/>
    <w:tmpl w:val="7F4E6B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0" w15:restartNumberingAfterBreak="0">
    <w:nsid w:val="4BBC2AF4"/>
    <w:multiLevelType w:val="hybridMultilevel"/>
    <w:tmpl w:val="6F407FD2"/>
    <w:lvl w:ilvl="0" w:tplc="5D167A82">
      <w:start w:val="86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4BDF7BAE"/>
    <w:multiLevelType w:val="hybridMultilevel"/>
    <w:tmpl w:val="FFFFFFFF"/>
    <w:lvl w:ilvl="0" w:tplc="FFFFFFFF">
      <w:start w:val="1"/>
      <w:numFmt w:val="bullet"/>
      <w:lvlText w:val=""/>
      <w:lvlJc w:val="left"/>
      <w:pPr>
        <w:ind w:left="720" w:hanging="360"/>
      </w:pPr>
      <w:rPr>
        <w:rFonts w:ascii="Symbol" w:hAnsi="Symbol" w:hint="default"/>
      </w:rPr>
    </w:lvl>
    <w:lvl w:ilvl="1" w:tplc="E09C402C">
      <w:start w:val="1"/>
      <w:numFmt w:val="bullet"/>
      <w:lvlText w:val="o"/>
      <w:lvlJc w:val="left"/>
      <w:pPr>
        <w:ind w:left="1440" w:hanging="360"/>
      </w:pPr>
      <w:rPr>
        <w:rFonts w:ascii="Courier New" w:hAnsi="Courier New" w:hint="default"/>
      </w:rPr>
    </w:lvl>
    <w:lvl w:ilvl="2" w:tplc="3416A21A">
      <w:start w:val="1"/>
      <w:numFmt w:val="bullet"/>
      <w:lvlText w:val=""/>
      <w:lvlJc w:val="left"/>
      <w:pPr>
        <w:ind w:left="2160" w:hanging="360"/>
      </w:pPr>
      <w:rPr>
        <w:rFonts w:ascii="Wingdings" w:hAnsi="Wingdings" w:hint="default"/>
      </w:rPr>
    </w:lvl>
    <w:lvl w:ilvl="3" w:tplc="571AFD5E">
      <w:start w:val="1"/>
      <w:numFmt w:val="bullet"/>
      <w:lvlText w:val=""/>
      <w:lvlJc w:val="left"/>
      <w:pPr>
        <w:ind w:left="2880" w:hanging="360"/>
      </w:pPr>
      <w:rPr>
        <w:rFonts w:ascii="Symbol" w:hAnsi="Symbol" w:hint="default"/>
      </w:rPr>
    </w:lvl>
    <w:lvl w:ilvl="4" w:tplc="A98E53C2">
      <w:start w:val="1"/>
      <w:numFmt w:val="bullet"/>
      <w:lvlText w:val="o"/>
      <w:lvlJc w:val="left"/>
      <w:pPr>
        <w:ind w:left="3600" w:hanging="360"/>
      </w:pPr>
      <w:rPr>
        <w:rFonts w:ascii="Courier New" w:hAnsi="Courier New" w:hint="default"/>
      </w:rPr>
    </w:lvl>
    <w:lvl w:ilvl="5" w:tplc="B6B6E1BE">
      <w:start w:val="1"/>
      <w:numFmt w:val="bullet"/>
      <w:lvlText w:val=""/>
      <w:lvlJc w:val="left"/>
      <w:pPr>
        <w:ind w:left="4320" w:hanging="360"/>
      </w:pPr>
      <w:rPr>
        <w:rFonts w:ascii="Wingdings" w:hAnsi="Wingdings" w:hint="default"/>
      </w:rPr>
    </w:lvl>
    <w:lvl w:ilvl="6" w:tplc="EDE289C6">
      <w:start w:val="1"/>
      <w:numFmt w:val="bullet"/>
      <w:lvlText w:val=""/>
      <w:lvlJc w:val="left"/>
      <w:pPr>
        <w:ind w:left="5040" w:hanging="360"/>
      </w:pPr>
      <w:rPr>
        <w:rFonts w:ascii="Symbol" w:hAnsi="Symbol" w:hint="default"/>
      </w:rPr>
    </w:lvl>
    <w:lvl w:ilvl="7" w:tplc="FB64F2F2">
      <w:start w:val="1"/>
      <w:numFmt w:val="bullet"/>
      <w:lvlText w:val="o"/>
      <w:lvlJc w:val="left"/>
      <w:pPr>
        <w:ind w:left="5760" w:hanging="360"/>
      </w:pPr>
      <w:rPr>
        <w:rFonts w:ascii="Courier New" w:hAnsi="Courier New" w:hint="default"/>
      </w:rPr>
    </w:lvl>
    <w:lvl w:ilvl="8" w:tplc="B3F2D1AE">
      <w:start w:val="1"/>
      <w:numFmt w:val="bullet"/>
      <w:lvlText w:val=""/>
      <w:lvlJc w:val="left"/>
      <w:pPr>
        <w:ind w:left="6480" w:hanging="360"/>
      </w:pPr>
      <w:rPr>
        <w:rFonts w:ascii="Wingdings" w:hAnsi="Wingdings" w:hint="default"/>
      </w:rPr>
    </w:lvl>
  </w:abstractNum>
  <w:abstractNum w:abstractNumId="112" w15:restartNumberingAfterBreak="0">
    <w:nsid w:val="4C495CA9"/>
    <w:multiLevelType w:val="hybridMultilevel"/>
    <w:tmpl w:val="FFFFFFFF"/>
    <w:lvl w:ilvl="0" w:tplc="196E1B5C">
      <w:start w:val="1"/>
      <w:numFmt w:val="bullet"/>
      <w:lvlText w:val="·"/>
      <w:lvlJc w:val="left"/>
      <w:pPr>
        <w:ind w:left="720" w:hanging="360"/>
      </w:pPr>
      <w:rPr>
        <w:rFonts w:ascii="Symbol" w:hAnsi="Symbol" w:hint="default"/>
      </w:rPr>
    </w:lvl>
    <w:lvl w:ilvl="1" w:tplc="E24C0E20">
      <w:start w:val="1"/>
      <w:numFmt w:val="bullet"/>
      <w:lvlText w:val="o"/>
      <w:lvlJc w:val="left"/>
      <w:pPr>
        <w:ind w:left="1440" w:hanging="360"/>
      </w:pPr>
      <w:rPr>
        <w:rFonts w:ascii="Courier New" w:hAnsi="Courier New" w:hint="default"/>
      </w:rPr>
    </w:lvl>
    <w:lvl w:ilvl="2" w:tplc="27D20424">
      <w:start w:val="1"/>
      <w:numFmt w:val="bullet"/>
      <w:lvlText w:val=""/>
      <w:lvlJc w:val="left"/>
      <w:pPr>
        <w:ind w:left="2160" w:hanging="360"/>
      </w:pPr>
      <w:rPr>
        <w:rFonts w:ascii="Wingdings" w:hAnsi="Wingdings" w:hint="default"/>
      </w:rPr>
    </w:lvl>
    <w:lvl w:ilvl="3" w:tplc="50729E82">
      <w:start w:val="1"/>
      <w:numFmt w:val="bullet"/>
      <w:lvlText w:val=""/>
      <w:lvlJc w:val="left"/>
      <w:pPr>
        <w:ind w:left="2880" w:hanging="360"/>
      </w:pPr>
      <w:rPr>
        <w:rFonts w:ascii="Symbol" w:hAnsi="Symbol" w:hint="default"/>
      </w:rPr>
    </w:lvl>
    <w:lvl w:ilvl="4" w:tplc="4880A482">
      <w:start w:val="1"/>
      <w:numFmt w:val="bullet"/>
      <w:lvlText w:val="o"/>
      <w:lvlJc w:val="left"/>
      <w:pPr>
        <w:ind w:left="3600" w:hanging="360"/>
      </w:pPr>
      <w:rPr>
        <w:rFonts w:ascii="Courier New" w:hAnsi="Courier New" w:hint="default"/>
      </w:rPr>
    </w:lvl>
    <w:lvl w:ilvl="5" w:tplc="BB1E10BC">
      <w:start w:val="1"/>
      <w:numFmt w:val="bullet"/>
      <w:lvlText w:val=""/>
      <w:lvlJc w:val="left"/>
      <w:pPr>
        <w:ind w:left="4320" w:hanging="360"/>
      </w:pPr>
      <w:rPr>
        <w:rFonts w:ascii="Wingdings" w:hAnsi="Wingdings" w:hint="default"/>
      </w:rPr>
    </w:lvl>
    <w:lvl w:ilvl="6" w:tplc="7C125894">
      <w:start w:val="1"/>
      <w:numFmt w:val="bullet"/>
      <w:lvlText w:val=""/>
      <w:lvlJc w:val="left"/>
      <w:pPr>
        <w:ind w:left="5040" w:hanging="360"/>
      </w:pPr>
      <w:rPr>
        <w:rFonts w:ascii="Symbol" w:hAnsi="Symbol" w:hint="default"/>
      </w:rPr>
    </w:lvl>
    <w:lvl w:ilvl="7" w:tplc="8A30E0E4">
      <w:start w:val="1"/>
      <w:numFmt w:val="bullet"/>
      <w:lvlText w:val="o"/>
      <w:lvlJc w:val="left"/>
      <w:pPr>
        <w:ind w:left="5760" w:hanging="360"/>
      </w:pPr>
      <w:rPr>
        <w:rFonts w:ascii="Courier New" w:hAnsi="Courier New" w:hint="default"/>
      </w:rPr>
    </w:lvl>
    <w:lvl w:ilvl="8" w:tplc="283CCA1C">
      <w:start w:val="1"/>
      <w:numFmt w:val="bullet"/>
      <w:lvlText w:val=""/>
      <w:lvlJc w:val="left"/>
      <w:pPr>
        <w:ind w:left="6480" w:hanging="360"/>
      </w:pPr>
      <w:rPr>
        <w:rFonts w:ascii="Wingdings" w:hAnsi="Wingdings" w:hint="default"/>
      </w:rPr>
    </w:lvl>
  </w:abstractNum>
  <w:abstractNum w:abstractNumId="113" w15:restartNumberingAfterBreak="0">
    <w:nsid w:val="4C7C76CE"/>
    <w:multiLevelType w:val="hybridMultilevel"/>
    <w:tmpl w:val="FFFFFFFF"/>
    <w:lvl w:ilvl="0" w:tplc="0D420904">
      <w:start w:val="1"/>
      <w:numFmt w:val="bullet"/>
      <w:lvlText w:val=""/>
      <w:lvlJc w:val="left"/>
      <w:pPr>
        <w:ind w:left="720" w:hanging="360"/>
      </w:pPr>
      <w:rPr>
        <w:rFonts w:ascii="Symbol" w:hAnsi="Symbol" w:hint="default"/>
      </w:rPr>
    </w:lvl>
    <w:lvl w:ilvl="1" w:tplc="28E42CB8">
      <w:start w:val="1"/>
      <w:numFmt w:val="bullet"/>
      <w:lvlText w:val="o"/>
      <w:lvlJc w:val="left"/>
      <w:pPr>
        <w:ind w:left="1440" w:hanging="360"/>
      </w:pPr>
      <w:rPr>
        <w:rFonts w:ascii="Courier New" w:hAnsi="Courier New" w:hint="default"/>
      </w:rPr>
    </w:lvl>
    <w:lvl w:ilvl="2" w:tplc="0D9A1788">
      <w:start w:val="1"/>
      <w:numFmt w:val="bullet"/>
      <w:lvlText w:val=""/>
      <w:lvlJc w:val="left"/>
      <w:pPr>
        <w:ind w:left="2160" w:hanging="360"/>
      </w:pPr>
      <w:rPr>
        <w:rFonts w:ascii="Wingdings" w:hAnsi="Wingdings" w:hint="default"/>
      </w:rPr>
    </w:lvl>
    <w:lvl w:ilvl="3" w:tplc="2DA09A5A">
      <w:start w:val="1"/>
      <w:numFmt w:val="bullet"/>
      <w:lvlText w:val=""/>
      <w:lvlJc w:val="left"/>
      <w:pPr>
        <w:ind w:left="2880" w:hanging="360"/>
      </w:pPr>
      <w:rPr>
        <w:rFonts w:ascii="Symbol" w:hAnsi="Symbol" w:hint="default"/>
      </w:rPr>
    </w:lvl>
    <w:lvl w:ilvl="4" w:tplc="DE061DDC">
      <w:start w:val="1"/>
      <w:numFmt w:val="bullet"/>
      <w:lvlText w:val="o"/>
      <w:lvlJc w:val="left"/>
      <w:pPr>
        <w:ind w:left="3600" w:hanging="360"/>
      </w:pPr>
      <w:rPr>
        <w:rFonts w:ascii="Courier New" w:hAnsi="Courier New" w:hint="default"/>
      </w:rPr>
    </w:lvl>
    <w:lvl w:ilvl="5" w:tplc="DE4CBB6A">
      <w:start w:val="1"/>
      <w:numFmt w:val="bullet"/>
      <w:lvlText w:val=""/>
      <w:lvlJc w:val="left"/>
      <w:pPr>
        <w:ind w:left="4320" w:hanging="360"/>
      </w:pPr>
      <w:rPr>
        <w:rFonts w:ascii="Wingdings" w:hAnsi="Wingdings" w:hint="default"/>
      </w:rPr>
    </w:lvl>
    <w:lvl w:ilvl="6" w:tplc="414452F0">
      <w:start w:val="1"/>
      <w:numFmt w:val="bullet"/>
      <w:lvlText w:val=""/>
      <w:lvlJc w:val="left"/>
      <w:pPr>
        <w:ind w:left="5040" w:hanging="360"/>
      </w:pPr>
      <w:rPr>
        <w:rFonts w:ascii="Symbol" w:hAnsi="Symbol" w:hint="default"/>
      </w:rPr>
    </w:lvl>
    <w:lvl w:ilvl="7" w:tplc="4306BA70">
      <w:start w:val="1"/>
      <w:numFmt w:val="bullet"/>
      <w:lvlText w:val="o"/>
      <w:lvlJc w:val="left"/>
      <w:pPr>
        <w:ind w:left="5760" w:hanging="360"/>
      </w:pPr>
      <w:rPr>
        <w:rFonts w:ascii="Courier New" w:hAnsi="Courier New" w:hint="default"/>
      </w:rPr>
    </w:lvl>
    <w:lvl w:ilvl="8" w:tplc="DAB4AB1E">
      <w:start w:val="1"/>
      <w:numFmt w:val="bullet"/>
      <w:lvlText w:val=""/>
      <w:lvlJc w:val="left"/>
      <w:pPr>
        <w:ind w:left="6480" w:hanging="360"/>
      </w:pPr>
      <w:rPr>
        <w:rFonts w:ascii="Wingdings" w:hAnsi="Wingdings" w:hint="default"/>
      </w:rPr>
    </w:lvl>
  </w:abstractNum>
  <w:abstractNum w:abstractNumId="114" w15:restartNumberingAfterBreak="0">
    <w:nsid w:val="4E8E722D"/>
    <w:multiLevelType w:val="hybridMultilevel"/>
    <w:tmpl w:val="FFFFFFFF"/>
    <w:lvl w:ilvl="0" w:tplc="FAE6033A">
      <w:start w:val="1"/>
      <w:numFmt w:val="bullet"/>
      <w:lvlText w:val=""/>
      <w:lvlJc w:val="left"/>
      <w:pPr>
        <w:ind w:left="720" w:hanging="360"/>
      </w:pPr>
      <w:rPr>
        <w:rFonts w:ascii="Symbol" w:hAnsi="Symbol" w:hint="default"/>
      </w:rPr>
    </w:lvl>
    <w:lvl w:ilvl="1" w:tplc="1BDC335A">
      <w:start w:val="1"/>
      <w:numFmt w:val="bullet"/>
      <w:lvlText w:val="o"/>
      <w:lvlJc w:val="left"/>
      <w:pPr>
        <w:ind w:left="1440" w:hanging="360"/>
      </w:pPr>
      <w:rPr>
        <w:rFonts w:ascii="Courier New" w:hAnsi="Courier New" w:hint="default"/>
      </w:rPr>
    </w:lvl>
    <w:lvl w:ilvl="2" w:tplc="554CBB5A">
      <w:start w:val="1"/>
      <w:numFmt w:val="bullet"/>
      <w:lvlText w:val=""/>
      <w:lvlJc w:val="left"/>
      <w:pPr>
        <w:ind w:left="2160" w:hanging="360"/>
      </w:pPr>
      <w:rPr>
        <w:rFonts w:ascii="Wingdings" w:hAnsi="Wingdings" w:hint="default"/>
      </w:rPr>
    </w:lvl>
    <w:lvl w:ilvl="3" w:tplc="1264D9C0">
      <w:start w:val="1"/>
      <w:numFmt w:val="bullet"/>
      <w:lvlText w:val=""/>
      <w:lvlJc w:val="left"/>
      <w:pPr>
        <w:ind w:left="2880" w:hanging="360"/>
      </w:pPr>
      <w:rPr>
        <w:rFonts w:ascii="Symbol" w:hAnsi="Symbol" w:hint="default"/>
      </w:rPr>
    </w:lvl>
    <w:lvl w:ilvl="4" w:tplc="1B60738E">
      <w:start w:val="1"/>
      <w:numFmt w:val="bullet"/>
      <w:lvlText w:val="o"/>
      <w:lvlJc w:val="left"/>
      <w:pPr>
        <w:ind w:left="3600" w:hanging="360"/>
      </w:pPr>
      <w:rPr>
        <w:rFonts w:ascii="Courier New" w:hAnsi="Courier New" w:hint="default"/>
      </w:rPr>
    </w:lvl>
    <w:lvl w:ilvl="5" w:tplc="97CABB9E">
      <w:start w:val="1"/>
      <w:numFmt w:val="bullet"/>
      <w:lvlText w:val=""/>
      <w:lvlJc w:val="left"/>
      <w:pPr>
        <w:ind w:left="4320" w:hanging="360"/>
      </w:pPr>
      <w:rPr>
        <w:rFonts w:ascii="Wingdings" w:hAnsi="Wingdings" w:hint="default"/>
      </w:rPr>
    </w:lvl>
    <w:lvl w:ilvl="6" w:tplc="2318D5A2">
      <w:start w:val="1"/>
      <w:numFmt w:val="bullet"/>
      <w:lvlText w:val=""/>
      <w:lvlJc w:val="left"/>
      <w:pPr>
        <w:ind w:left="5040" w:hanging="360"/>
      </w:pPr>
      <w:rPr>
        <w:rFonts w:ascii="Symbol" w:hAnsi="Symbol" w:hint="default"/>
      </w:rPr>
    </w:lvl>
    <w:lvl w:ilvl="7" w:tplc="4394E5B6">
      <w:start w:val="1"/>
      <w:numFmt w:val="bullet"/>
      <w:lvlText w:val="o"/>
      <w:lvlJc w:val="left"/>
      <w:pPr>
        <w:ind w:left="5760" w:hanging="360"/>
      </w:pPr>
      <w:rPr>
        <w:rFonts w:ascii="Courier New" w:hAnsi="Courier New" w:hint="default"/>
      </w:rPr>
    </w:lvl>
    <w:lvl w:ilvl="8" w:tplc="22662EF6">
      <w:start w:val="1"/>
      <w:numFmt w:val="bullet"/>
      <w:lvlText w:val=""/>
      <w:lvlJc w:val="left"/>
      <w:pPr>
        <w:ind w:left="6480" w:hanging="360"/>
      </w:pPr>
      <w:rPr>
        <w:rFonts w:ascii="Wingdings" w:hAnsi="Wingdings" w:hint="default"/>
      </w:rPr>
    </w:lvl>
  </w:abstractNum>
  <w:abstractNum w:abstractNumId="115" w15:restartNumberingAfterBreak="0">
    <w:nsid w:val="4EA02255"/>
    <w:multiLevelType w:val="hybridMultilevel"/>
    <w:tmpl w:val="FFFFFFFF"/>
    <w:lvl w:ilvl="0" w:tplc="ADAAC436">
      <w:start w:val="1"/>
      <w:numFmt w:val="bullet"/>
      <w:lvlText w:val=""/>
      <w:lvlJc w:val="left"/>
      <w:pPr>
        <w:ind w:left="720" w:hanging="360"/>
      </w:pPr>
      <w:rPr>
        <w:rFonts w:ascii="Symbol" w:hAnsi="Symbol" w:hint="default"/>
      </w:rPr>
    </w:lvl>
    <w:lvl w:ilvl="1" w:tplc="BF140938">
      <w:start w:val="1"/>
      <w:numFmt w:val="bullet"/>
      <w:lvlText w:val="o"/>
      <w:lvlJc w:val="left"/>
      <w:pPr>
        <w:ind w:left="1440" w:hanging="360"/>
      </w:pPr>
      <w:rPr>
        <w:rFonts w:ascii="Courier New" w:hAnsi="Courier New" w:hint="default"/>
      </w:rPr>
    </w:lvl>
    <w:lvl w:ilvl="2" w:tplc="21308B66">
      <w:start w:val="1"/>
      <w:numFmt w:val="bullet"/>
      <w:lvlText w:val=""/>
      <w:lvlJc w:val="left"/>
      <w:pPr>
        <w:ind w:left="2160" w:hanging="360"/>
      </w:pPr>
      <w:rPr>
        <w:rFonts w:ascii="Wingdings" w:hAnsi="Wingdings" w:hint="default"/>
      </w:rPr>
    </w:lvl>
    <w:lvl w:ilvl="3" w:tplc="49F4933E">
      <w:start w:val="1"/>
      <w:numFmt w:val="bullet"/>
      <w:lvlText w:val=""/>
      <w:lvlJc w:val="left"/>
      <w:pPr>
        <w:ind w:left="2880" w:hanging="360"/>
      </w:pPr>
      <w:rPr>
        <w:rFonts w:ascii="Symbol" w:hAnsi="Symbol" w:hint="default"/>
      </w:rPr>
    </w:lvl>
    <w:lvl w:ilvl="4" w:tplc="1952E642">
      <w:start w:val="1"/>
      <w:numFmt w:val="bullet"/>
      <w:lvlText w:val="o"/>
      <w:lvlJc w:val="left"/>
      <w:pPr>
        <w:ind w:left="3600" w:hanging="360"/>
      </w:pPr>
      <w:rPr>
        <w:rFonts w:ascii="Courier New" w:hAnsi="Courier New" w:hint="default"/>
      </w:rPr>
    </w:lvl>
    <w:lvl w:ilvl="5" w:tplc="2C80AEAC">
      <w:start w:val="1"/>
      <w:numFmt w:val="bullet"/>
      <w:lvlText w:val=""/>
      <w:lvlJc w:val="left"/>
      <w:pPr>
        <w:ind w:left="4320" w:hanging="360"/>
      </w:pPr>
      <w:rPr>
        <w:rFonts w:ascii="Wingdings" w:hAnsi="Wingdings" w:hint="default"/>
      </w:rPr>
    </w:lvl>
    <w:lvl w:ilvl="6" w:tplc="7E3EA990">
      <w:start w:val="1"/>
      <w:numFmt w:val="bullet"/>
      <w:lvlText w:val=""/>
      <w:lvlJc w:val="left"/>
      <w:pPr>
        <w:ind w:left="5040" w:hanging="360"/>
      </w:pPr>
      <w:rPr>
        <w:rFonts w:ascii="Symbol" w:hAnsi="Symbol" w:hint="default"/>
      </w:rPr>
    </w:lvl>
    <w:lvl w:ilvl="7" w:tplc="66EABD68">
      <w:start w:val="1"/>
      <w:numFmt w:val="bullet"/>
      <w:lvlText w:val="o"/>
      <w:lvlJc w:val="left"/>
      <w:pPr>
        <w:ind w:left="5760" w:hanging="360"/>
      </w:pPr>
      <w:rPr>
        <w:rFonts w:ascii="Courier New" w:hAnsi="Courier New" w:hint="default"/>
      </w:rPr>
    </w:lvl>
    <w:lvl w:ilvl="8" w:tplc="E1E01434">
      <w:start w:val="1"/>
      <w:numFmt w:val="bullet"/>
      <w:lvlText w:val=""/>
      <w:lvlJc w:val="left"/>
      <w:pPr>
        <w:ind w:left="6480" w:hanging="360"/>
      </w:pPr>
      <w:rPr>
        <w:rFonts w:ascii="Wingdings" w:hAnsi="Wingdings" w:hint="default"/>
      </w:rPr>
    </w:lvl>
  </w:abstractNum>
  <w:abstractNum w:abstractNumId="116" w15:restartNumberingAfterBreak="0">
    <w:nsid w:val="502E396F"/>
    <w:multiLevelType w:val="hybridMultilevel"/>
    <w:tmpl w:val="2D72B2AA"/>
    <w:lvl w:ilvl="0" w:tplc="FFFFFFFF">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50BD3AB7"/>
    <w:multiLevelType w:val="hybridMultilevel"/>
    <w:tmpl w:val="7C10FC6E"/>
    <w:lvl w:ilvl="0" w:tplc="BB9623AE">
      <w:start w:val="1"/>
      <w:numFmt w:val="decimal"/>
      <w:lvlText w:val="%1."/>
      <w:lvlJc w:val="left"/>
      <w:pPr>
        <w:ind w:left="720" w:hanging="360"/>
      </w:pPr>
    </w:lvl>
    <w:lvl w:ilvl="1" w:tplc="22D00350">
      <w:start w:val="1"/>
      <w:numFmt w:val="lowerLetter"/>
      <w:lvlText w:val="%2."/>
      <w:lvlJc w:val="left"/>
      <w:pPr>
        <w:ind w:left="1440" w:hanging="360"/>
      </w:pPr>
    </w:lvl>
    <w:lvl w:ilvl="2" w:tplc="5432613E">
      <w:start w:val="1"/>
      <w:numFmt w:val="lowerRoman"/>
      <w:lvlText w:val="%3."/>
      <w:lvlJc w:val="right"/>
      <w:pPr>
        <w:ind w:left="2160" w:hanging="180"/>
      </w:pPr>
    </w:lvl>
    <w:lvl w:ilvl="3" w:tplc="DB641918">
      <w:start w:val="1"/>
      <w:numFmt w:val="decimal"/>
      <w:lvlText w:val="%4."/>
      <w:lvlJc w:val="left"/>
      <w:pPr>
        <w:ind w:left="2880" w:hanging="360"/>
      </w:pPr>
    </w:lvl>
    <w:lvl w:ilvl="4" w:tplc="0CF42AF4">
      <w:start w:val="1"/>
      <w:numFmt w:val="lowerLetter"/>
      <w:lvlText w:val="%5."/>
      <w:lvlJc w:val="left"/>
      <w:pPr>
        <w:ind w:left="3600" w:hanging="360"/>
      </w:pPr>
    </w:lvl>
    <w:lvl w:ilvl="5" w:tplc="33EA074E">
      <w:start w:val="1"/>
      <w:numFmt w:val="lowerRoman"/>
      <w:lvlText w:val="%6."/>
      <w:lvlJc w:val="right"/>
      <w:pPr>
        <w:ind w:left="4320" w:hanging="180"/>
      </w:pPr>
    </w:lvl>
    <w:lvl w:ilvl="6" w:tplc="A922114A">
      <w:start w:val="1"/>
      <w:numFmt w:val="decimal"/>
      <w:lvlText w:val="%7."/>
      <w:lvlJc w:val="left"/>
      <w:pPr>
        <w:ind w:left="5040" w:hanging="360"/>
      </w:pPr>
    </w:lvl>
    <w:lvl w:ilvl="7" w:tplc="BD98E2B4">
      <w:start w:val="1"/>
      <w:numFmt w:val="lowerLetter"/>
      <w:lvlText w:val="%8."/>
      <w:lvlJc w:val="left"/>
      <w:pPr>
        <w:ind w:left="5760" w:hanging="360"/>
      </w:pPr>
    </w:lvl>
    <w:lvl w:ilvl="8" w:tplc="A8B01AF8">
      <w:start w:val="1"/>
      <w:numFmt w:val="lowerRoman"/>
      <w:lvlText w:val="%9."/>
      <w:lvlJc w:val="right"/>
      <w:pPr>
        <w:ind w:left="6480" w:hanging="180"/>
      </w:pPr>
    </w:lvl>
  </w:abstractNum>
  <w:abstractNum w:abstractNumId="118" w15:restartNumberingAfterBreak="0">
    <w:nsid w:val="535F3D7E"/>
    <w:multiLevelType w:val="hybridMultilevel"/>
    <w:tmpl w:val="71E60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4156F6E"/>
    <w:multiLevelType w:val="hybridMultilevel"/>
    <w:tmpl w:val="FFFFFFFF"/>
    <w:lvl w:ilvl="0" w:tplc="5CBA9E0C">
      <w:start w:val="1"/>
      <w:numFmt w:val="bullet"/>
      <w:lvlText w:val=""/>
      <w:lvlJc w:val="left"/>
      <w:pPr>
        <w:ind w:left="720" w:hanging="360"/>
      </w:pPr>
      <w:rPr>
        <w:rFonts w:ascii="Symbol" w:hAnsi="Symbol" w:hint="default"/>
      </w:rPr>
    </w:lvl>
    <w:lvl w:ilvl="1" w:tplc="A2AAE8DE">
      <w:start w:val="1"/>
      <w:numFmt w:val="bullet"/>
      <w:lvlText w:val=""/>
      <w:lvlJc w:val="left"/>
      <w:pPr>
        <w:ind w:left="1440" w:hanging="360"/>
      </w:pPr>
      <w:rPr>
        <w:rFonts w:ascii="Symbol" w:hAnsi="Symbol" w:hint="default"/>
      </w:rPr>
    </w:lvl>
    <w:lvl w:ilvl="2" w:tplc="1DB27E04">
      <w:start w:val="1"/>
      <w:numFmt w:val="bullet"/>
      <w:lvlText w:val=""/>
      <w:lvlJc w:val="left"/>
      <w:pPr>
        <w:ind w:left="2160" w:hanging="360"/>
      </w:pPr>
      <w:rPr>
        <w:rFonts w:ascii="Wingdings" w:hAnsi="Wingdings" w:hint="default"/>
      </w:rPr>
    </w:lvl>
    <w:lvl w:ilvl="3" w:tplc="E386096C">
      <w:start w:val="1"/>
      <w:numFmt w:val="bullet"/>
      <w:lvlText w:val=""/>
      <w:lvlJc w:val="left"/>
      <w:pPr>
        <w:ind w:left="2880" w:hanging="360"/>
      </w:pPr>
      <w:rPr>
        <w:rFonts w:ascii="Symbol" w:hAnsi="Symbol" w:hint="default"/>
      </w:rPr>
    </w:lvl>
    <w:lvl w:ilvl="4" w:tplc="B9220246">
      <w:start w:val="1"/>
      <w:numFmt w:val="bullet"/>
      <w:lvlText w:val="o"/>
      <w:lvlJc w:val="left"/>
      <w:pPr>
        <w:ind w:left="3600" w:hanging="360"/>
      </w:pPr>
      <w:rPr>
        <w:rFonts w:ascii="Courier New" w:hAnsi="Courier New" w:hint="default"/>
      </w:rPr>
    </w:lvl>
    <w:lvl w:ilvl="5" w:tplc="B85042AC">
      <w:start w:val="1"/>
      <w:numFmt w:val="bullet"/>
      <w:lvlText w:val=""/>
      <w:lvlJc w:val="left"/>
      <w:pPr>
        <w:ind w:left="4320" w:hanging="360"/>
      </w:pPr>
      <w:rPr>
        <w:rFonts w:ascii="Wingdings" w:hAnsi="Wingdings" w:hint="default"/>
      </w:rPr>
    </w:lvl>
    <w:lvl w:ilvl="6" w:tplc="4DCE6426">
      <w:start w:val="1"/>
      <w:numFmt w:val="bullet"/>
      <w:lvlText w:val=""/>
      <w:lvlJc w:val="left"/>
      <w:pPr>
        <w:ind w:left="5040" w:hanging="360"/>
      </w:pPr>
      <w:rPr>
        <w:rFonts w:ascii="Symbol" w:hAnsi="Symbol" w:hint="default"/>
      </w:rPr>
    </w:lvl>
    <w:lvl w:ilvl="7" w:tplc="9E9E85A4">
      <w:start w:val="1"/>
      <w:numFmt w:val="bullet"/>
      <w:lvlText w:val="o"/>
      <w:lvlJc w:val="left"/>
      <w:pPr>
        <w:ind w:left="5760" w:hanging="360"/>
      </w:pPr>
      <w:rPr>
        <w:rFonts w:ascii="Courier New" w:hAnsi="Courier New" w:hint="default"/>
      </w:rPr>
    </w:lvl>
    <w:lvl w:ilvl="8" w:tplc="4F284540">
      <w:start w:val="1"/>
      <w:numFmt w:val="bullet"/>
      <w:lvlText w:val=""/>
      <w:lvlJc w:val="left"/>
      <w:pPr>
        <w:ind w:left="6480" w:hanging="360"/>
      </w:pPr>
      <w:rPr>
        <w:rFonts w:ascii="Wingdings" w:hAnsi="Wingdings" w:hint="default"/>
      </w:rPr>
    </w:lvl>
  </w:abstractNum>
  <w:abstractNum w:abstractNumId="120" w15:restartNumberingAfterBreak="0">
    <w:nsid w:val="54C83AAA"/>
    <w:multiLevelType w:val="hybridMultilevel"/>
    <w:tmpl w:val="FFFFFFFF"/>
    <w:lvl w:ilvl="0" w:tplc="FFFFFFFF">
      <w:start w:val="1"/>
      <w:numFmt w:val="bullet"/>
      <w:lvlText w:val=""/>
      <w:lvlJc w:val="left"/>
      <w:pPr>
        <w:ind w:left="720" w:hanging="360"/>
      </w:pPr>
      <w:rPr>
        <w:rFonts w:ascii="Symbol" w:hAnsi="Symbol" w:hint="default"/>
      </w:rPr>
    </w:lvl>
    <w:lvl w:ilvl="1" w:tplc="8500F72C">
      <w:start w:val="1"/>
      <w:numFmt w:val="lowerLetter"/>
      <w:lvlText w:val="%2."/>
      <w:lvlJc w:val="left"/>
      <w:pPr>
        <w:ind w:left="1440" w:hanging="360"/>
      </w:pPr>
    </w:lvl>
    <w:lvl w:ilvl="2" w:tplc="F2C63240">
      <w:start w:val="1"/>
      <w:numFmt w:val="lowerRoman"/>
      <w:lvlText w:val="%3."/>
      <w:lvlJc w:val="right"/>
      <w:pPr>
        <w:ind w:left="2160" w:hanging="180"/>
      </w:pPr>
    </w:lvl>
    <w:lvl w:ilvl="3" w:tplc="51709EB6">
      <w:start w:val="1"/>
      <w:numFmt w:val="decimal"/>
      <w:lvlText w:val="%4."/>
      <w:lvlJc w:val="left"/>
      <w:pPr>
        <w:ind w:left="2880" w:hanging="360"/>
      </w:pPr>
    </w:lvl>
    <w:lvl w:ilvl="4" w:tplc="5676763C">
      <w:start w:val="1"/>
      <w:numFmt w:val="lowerLetter"/>
      <w:lvlText w:val="%5."/>
      <w:lvlJc w:val="left"/>
      <w:pPr>
        <w:ind w:left="3600" w:hanging="360"/>
      </w:pPr>
    </w:lvl>
    <w:lvl w:ilvl="5" w:tplc="575AAF04">
      <w:start w:val="1"/>
      <w:numFmt w:val="lowerRoman"/>
      <w:lvlText w:val="%6."/>
      <w:lvlJc w:val="right"/>
      <w:pPr>
        <w:ind w:left="4320" w:hanging="180"/>
      </w:pPr>
    </w:lvl>
    <w:lvl w:ilvl="6" w:tplc="C8620D28">
      <w:start w:val="1"/>
      <w:numFmt w:val="decimal"/>
      <w:lvlText w:val="%7."/>
      <w:lvlJc w:val="left"/>
      <w:pPr>
        <w:ind w:left="5040" w:hanging="360"/>
      </w:pPr>
    </w:lvl>
    <w:lvl w:ilvl="7" w:tplc="30964E2C">
      <w:start w:val="1"/>
      <w:numFmt w:val="lowerLetter"/>
      <w:lvlText w:val="%8."/>
      <w:lvlJc w:val="left"/>
      <w:pPr>
        <w:ind w:left="5760" w:hanging="360"/>
      </w:pPr>
    </w:lvl>
    <w:lvl w:ilvl="8" w:tplc="3BB03E98">
      <w:start w:val="1"/>
      <w:numFmt w:val="lowerRoman"/>
      <w:lvlText w:val="%9."/>
      <w:lvlJc w:val="right"/>
      <w:pPr>
        <w:ind w:left="6480" w:hanging="180"/>
      </w:pPr>
    </w:lvl>
  </w:abstractNum>
  <w:abstractNum w:abstractNumId="121" w15:restartNumberingAfterBreak="0">
    <w:nsid w:val="54D8359A"/>
    <w:multiLevelType w:val="hybridMultilevel"/>
    <w:tmpl w:val="326A7D98"/>
    <w:lvl w:ilvl="0" w:tplc="C8EC88F0">
      <w:start w:val="1"/>
      <w:numFmt w:val="bullet"/>
      <w:lvlText w:val=""/>
      <w:lvlJc w:val="left"/>
      <w:pPr>
        <w:ind w:left="720" w:hanging="360"/>
      </w:pPr>
      <w:rPr>
        <w:rFonts w:ascii="Symbol" w:hAnsi="Symbol" w:hint="default"/>
      </w:rPr>
    </w:lvl>
    <w:lvl w:ilvl="1" w:tplc="E904E820">
      <w:start w:val="1"/>
      <w:numFmt w:val="bullet"/>
      <w:lvlText w:val="o"/>
      <w:lvlJc w:val="left"/>
      <w:pPr>
        <w:ind w:left="1440" w:hanging="360"/>
      </w:pPr>
      <w:rPr>
        <w:rFonts w:ascii="Courier New" w:hAnsi="Courier New" w:hint="default"/>
      </w:rPr>
    </w:lvl>
    <w:lvl w:ilvl="2" w:tplc="AB3EF77E">
      <w:start w:val="1"/>
      <w:numFmt w:val="bullet"/>
      <w:lvlText w:val=""/>
      <w:lvlJc w:val="left"/>
      <w:pPr>
        <w:ind w:left="2160" w:hanging="360"/>
      </w:pPr>
      <w:rPr>
        <w:rFonts w:ascii="Wingdings" w:hAnsi="Wingdings" w:hint="default"/>
      </w:rPr>
    </w:lvl>
    <w:lvl w:ilvl="3" w:tplc="33C228E2">
      <w:start w:val="1"/>
      <w:numFmt w:val="bullet"/>
      <w:lvlText w:val=""/>
      <w:lvlJc w:val="left"/>
      <w:pPr>
        <w:ind w:left="2880" w:hanging="360"/>
      </w:pPr>
      <w:rPr>
        <w:rFonts w:ascii="Symbol" w:hAnsi="Symbol" w:hint="default"/>
      </w:rPr>
    </w:lvl>
    <w:lvl w:ilvl="4" w:tplc="A89850A0">
      <w:start w:val="1"/>
      <w:numFmt w:val="bullet"/>
      <w:lvlText w:val="o"/>
      <w:lvlJc w:val="left"/>
      <w:pPr>
        <w:ind w:left="3600" w:hanging="360"/>
      </w:pPr>
      <w:rPr>
        <w:rFonts w:ascii="Courier New" w:hAnsi="Courier New" w:hint="default"/>
      </w:rPr>
    </w:lvl>
    <w:lvl w:ilvl="5" w:tplc="6F6CFFDA">
      <w:start w:val="1"/>
      <w:numFmt w:val="bullet"/>
      <w:lvlText w:val=""/>
      <w:lvlJc w:val="left"/>
      <w:pPr>
        <w:ind w:left="4320" w:hanging="360"/>
      </w:pPr>
      <w:rPr>
        <w:rFonts w:ascii="Wingdings" w:hAnsi="Wingdings" w:hint="default"/>
      </w:rPr>
    </w:lvl>
    <w:lvl w:ilvl="6" w:tplc="DBDAB3F6">
      <w:start w:val="1"/>
      <w:numFmt w:val="bullet"/>
      <w:lvlText w:val=""/>
      <w:lvlJc w:val="left"/>
      <w:pPr>
        <w:ind w:left="5040" w:hanging="360"/>
      </w:pPr>
      <w:rPr>
        <w:rFonts w:ascii="Symbol" w:hAnsi="Symbol" w:hint="default"/>
      </w:rPr>
    </w:lvl>
    <w:lvl w:ilvl="7" w:tplc="8C865CA2">
      <w:start w:val="1"/>
      <w:numFmt w:val="bullet"/>
      <w:lvlText w:val="o"/>
      <w:lvlJc w:val="left"/>
      <w:pPr>
        <w:ind w:left="5760" w:hanging="360"/>
      </w:pPr>
      <w:rPr>
        <w:rFonts w:ascii="Courier New" w:hAnsi="Courier New" w:hint="default"/>
      </w:rPr>
    </w:lvl>
    <w:lvl w:ilvl="8" w:tplc="16A8A804">
      <w:start w:val="1"/>
      <w:numFmt w:val="bullet"/>
      <w:lvlText w:val=""/>
      <w:lvlJc w:val="left"/>
      <w:pPr>
        <w:ind w:left="6480" w:hanging="360"/>
      </w:pPr>
      <w:rPr>
        <w:rFonts w:ascii="Wingdings" w:hAnsi="Wingdings" w:hint="default"/>
      </w:rPr>
    </w:lvl>
  </w:abstractNum>
  <w:abstractNum w:abstractNumId="122" w15:restartNumberingAfterBreak="0">
    <w:nsid w:val="54FD2E86"/>
    <w:multiLevelType w:val="hybridMultilevel"/>
    <w:tmpl w:val="FFFFFFFF"/>
    <w:lvl w:ilvl="0" w:tplc="FFFFFFFF">
      <w:start w:val="1"/>
      <w:numFmt w:val="decimal"/>
      <w:lvlText w:val="%1."/>
      <w:lvlJc w:val="left"/>
      <w:pPr>
        <w:ind w:left="720" w:hanging="360"/>
      </w:pPr>
    </w:lvl>
    <w:lvl w:ilvl="1" w:tplc="C848F446">
      <w:start w:val="1"/>
      <w:numFmt w:val="lowerLetter"/>
      <w:lvlText w:val="%2."/>
      <w:lvlJc w:val="left"/>
      <w:pPr>
        <w:ind w:left="1440" w:hanging="360"/>
      </w:pPr>
    </w:lvl>
    <w:lvl w:ilvl="2" w:tplc="A2FC2880">
      <w:start w:val="1"/>
      <w:numFmt w:val="lowerRoman"/>
      <w:lvlText w:val="%3."/>
      <w:lvlJc w:val="right"/>
      <w:pPr>
        <w:ind w:left="2160" w:hanging="180"/>
      </w:pPr>
    </w:lvl>
    <w:lvl w:ilvl="3" w:tplc="02F85972">
      <w:start w:val="1"/>
      <w:numFmt w:val="decimal"/>
      <w:lvlText w:val="%4."/>
      <w:lvlJc w:val="left"/>
      <w:pPr>
        <w:ind w:left="2880" w:hanging="360"/>
      </w:pPr>
    </w:lvl>
    <w:lvl w:ilvl="4" w:tplc="F0522F32">
      <w:start w:val="1"/>
      <w:numFmt w:val="lowerLetter"/>
      <w:lvlText w:val="%5."/>
      <w:lvlJc w:val="left"/>
      <w:pPr>
        <w:ind w:left="3600" w:hanging="360"/>
      </w:pPr>
    </w:lvl>
    <w:lvl w:ilvl="5" w:tplc="0A886526">
      <w:start w:val="1"/>
      <w:numFmt w:val="lowerRoman"/>
      <w:lvlText w:val="%6."/>
      <w:lvlJc w:val="right"/>
      <w:pPr>
        <w:ind w:left="4320" w:hanging="180"/>
      </w:pPr>
    </w:lvl>
    <w:lvl w:ilvl="6" w:tplc="EA542E3A">
      <w:start w:val="1"/>
      <w:numFmt w:val="decimal"/>
      <w:lvlText w:val="%7."/>
      <w:lvlJc w:val="left"/>
      <w:pPr>
        <w:ind w:left="5040" w:hanging="360"/>
      </w:pPr>
    </w:lvl>
    <w:lvl w:ilvl="7" w:tplc="F488B1D6">
      <w:start w:val="1"/>
      <w:numFmt w:val="lowerLetter"/>
      <w:lvlText w:val="%8."/>
      <w:lvlJc w:val="left"/>
      <w:pPr>
        <w:ind w:left="5760" w:hanging="360"/>
      </w:pPr>
    </w:lvl>
    <w:lvl w:ilvl="8" w:tplc="FE0A6ABC">
      <w:start w:val="1"/>
      <w:numFmt w:val="lowerRoman"/>
      <w:lvlText w:val="%9."/>
      <w:lvlJc w:val="right"/>
      <w:pPr>
        <w:ind w:left="6480" w:hanging="180"/>
      </w:pPr>
    </w:lvl>
  </w:abstractNum>
  <w:abstractNum w:abstractNumId="123" w15:restartNumberingAfterBreak="0">
    <w:nsid w:val="550316A8"/>
    <w:multiLevelType w:val="hybridMultilevel"/>
    <w:tmpl w:val="0D82ACA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5C539DB"/>
    <w:multiLevelType w:val="hybridMultilevel"/>
    <w:tmpl w:val="AF98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5E903FE"/>
    <w:multiLevelType w:val="hybridMultilevel"/>
    <w:tmpl w:val="9224D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6803381"/>
    <w:multiLevelType w:val="hybridMultilevel"/>
    <w:tmpl w:val="FFFFFFFF"/>
    <w:lvl w:ilvl="0" w:tplc="4A340092">
      <w:start w:val="1"/>
      <w:numFmt w:val="bullet"/>
      <w:lvlText w:val="·"/>
      <w:lvlJc w:val="left"/>
      <w:pPr>
        <w:ind w:left="720" w:hanging="360"/>
      </w:pPr>
      <w:rPr>
        <w:rFonts w:ascii="Symbol" w:hAnsi="Symbol" w:hint="default"/>
      </w:rPr>
    </w:lvl>
    <w:lvl w:ilvl="1" w:tplc="22F2E594">
      <w:start w:val="1"/>
      <w:numFmt w:val="bullet"/>
      <w:lvlText w:val="o"/>
      <w:lvlJc w:val="left"/>
      <w:pPr>
        <w:ind w:left="1440" w:hanging="360"/>
      </w:pPr>
      <w:rPr>
        <w:rFonts w:ascii="Courier New" w:hAnsi="Courier New" w:hint="default"/>
      </w:rPr>
    </w:lvl>
    <w:lvl w:ilvl="2" w:tplc="FD7C2960">
      <w:start w:val="1"/>
      <w:numFmt w:val="bullet"/>
      <w:lvlText w:val=""/>
      <w:lvlJc w:val="left"/>
      <w:pPr>
        <w:ind w:left="2160" w:hanging="360"/>
      </w:pPr>
      <w:rPr>
        <w:rFonts w:ascii="Wingdings" w:hAnsi="Wingdings" w:hint="default"/>
      </w:rPr>
    </w:lvl>
    <w:lvl w:ilvl="3" w:tplc="9738D43A">
      <w:start w:val="1"/>
      <w:numFmt w:val="bullet"/>
      <w:lvlText w:val=""/>
      <w:lvlJc w:val="left"/>
      <w:pPr>
        <w:ind w:left="2880" w:hanging="360"/>
      </w:pPr>
      <w:rPr>
        <w:rFonts w:ascii="Symbol" w:hAnsi="Symbol" w:hint="default"/>
      </w:rPr>
    </w:lvl>
    <w:lvl w:ilvl="4" w:tplc="3AF085BC">
      <w:start w:val="1"/>
      <w:numFmt w:val="bullet"/>
      <w:lvlText w:val="o"/>
      <w:lvlJc w:val="left"/>
      <w:pPr>
        <w:ind w:left="3600" w:hanging="360"/>
      </w:pPr>
      <w:rPr>
        <w:rFonts w:ascii="Courier New" w:hAnsi="Courier New" w:hint="default"/>
      </w:rPr>
    </w:lvl>
    <w:lvl w:ilvl="5" w:tplc="E2A4738A">
      <w:start w:val="1"/>
      <w:numFmt w:val="bullet"/>
      <w:lvlText w:val=""/>
      <w:lvlJc w:val="left"/>
      <w:pPr>
        <w:ind w:left="4320" w:hanging="360"/>
      </w:pPr>
      <w:rPr>
        <w:rFonts w:ascii="Wingdings" w:hAnsi="Wingdings" w:hint="default"/>
      </w:rPr>
    </w:lvl>
    <w:lvl w:ilvl="6" w:tplc="FA78883A">
      <w:start w:val="1"/>
      <w:numFmt w:val="bullet"/>
      <w:lvlText w:val=""/>
      <w:lvlJc w:val="left"/>
      <w:pPr>
        <w:ind w:left="5040" w:hanging="360"/>
      </w:pPr>
      <w:rPr>
        <w:rFonts w:ascii="Symbol" w:hAnsi="Symbol" w:hint="default"/>
      </w:rPr>
    </w:lvl>
    <w:lvl w:ilvl="7" w:tplc="A28EAA64">
      <w:start w:val="1"/>
      <w:numFmt w:val="bullet"/>
      <w:lvlText w:val="o"/>
      <w:lvlJc w:val="left"/>
      <w:pPr>
        <w:ind w:left="5760" w:hanging="360"/>
      </w:pPr>
      <w:rPr>
        <w:rFonts w:ascii="Courier New" w:hAnsi="Courier New" w:hint="default"/>
      </w:rPr>
    </w:lvl>
    <w:lvl w:ilvl="8" w:tplc="50D2F9B0">
      <w:start w:val="1"/>
      <w:numFmt w:val="bullet"/>
      <w:lvlText w:val=""/>
      <w:lvlJc w:val="left"/>
      <w:pPr>
        <w:ind w:left="6480" w:hanging="360"/>
      </w:pPr>
      <w:rPr>
        <w:rFonts w:ascii="Wingdings" w:hAnsi="Wingdings" w:hint="default"/>
      </w:rPr>
    </w:lvl>
  </w:abstractNum>
  <w:abstractNum w:abstractNumId="127" w15:restartNumberingAfterBreak="0">
    <w:nsid w:val="56971C45"/>
    <w:multiLevelType w:val="hybridMultilevel"/>
    <w:tmpl w:val="FFFFFFFF"/>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5996610C">
      <w:start w:val="1"/>
      <w:numFmt w:val="bullet"/>
      <w:lvlText w:val=""/>
      <w:lvlJc w:val="left"/>
      <w:pPr>
        <w:ind w:left="2160" w:hanging="360"/>
      </w:pPr>
      <w:rPr>
        <w:rFonts w:ascii="Wingdings" w:hAnsi="Wingdings" w:hint="default"/>
      </w:rPr>
    </w:lvl>
    <w:lvl w:ilvl="3" w:tplc="83C4885E">
      <w:start w:val="1"/>
      <w:numFmt w:val="bullet"/>
      <w:lvlText w:val=""/>
      <w:lvlJc w:val="left"/>
      <w:pPr>
        <w:ind w:left="2880" w:hanging="360"/>
      </w:pPr>
      <w:rPr>
        <w:rFonts w:ascii="Symbol" w:hAnsi="Symbol" w:hint="default"/>
      </w:rPr>
    </w:lvl>
    <w:lvl w:ilvl="4" w:tplc="FA6C9990">
      <w:start w:val="1"/>
      <w:numFmt w:val="bullet"/>
      <w:lvlText w:val="o"/>
      <w:lvlJc w:val="left"/>
      <w:pPr>
        <w:ind w:left="3600" w:hanging="360"/>
      </w:pPr>
      <w:rPr>
        <w:rFonts w:ascii="Courier New" w:hAnsi="Courier New" w:hint="default"/>
      </w:rPr>
    </w:lvl>
    <w:lvl w:ilvl="5" w:tplc="AD24C4CA">
      <w:start w:val="1"/>
      <w:numFmt w:val="bullet"/>
      <w:lvlText w:val=""/>
      <w:lvlJc w:val="left"/>
      <w:pPr>
        <w:ind w:left="4320" w:hanging="360"/>
      </w:pPr>
      <w:rPr>
        <w:rFonts w:ascii="Wingdings" w:hAnsi="Wingdings" w:hint="default"/>
      </w:rPr>
    </w:lvl>
    <w:lvl w:ilvl="6" w:tplc="F26015C4">
      <w:start w:val="1"/>
      <w:numFmt w:val="bullet"/>
      <w:lvlText w:val=""/>
      <w:lvlJc w:val="left"/>
      <w:pPr>
        <w:ind w:left="5040" w:hanging="360"/>
      </w:pPr>
      <w:rPr>
        <w:rFonts w:ascii="Symbol" w:hAnsi="Symbol" w:hint="default"/>
      </w:rPr>
    </w:lvl>
    <w:lvl w:ilvl="7" w:tplc="3D1E330A">
      <w:start w:val="1"/>
      <w:numFmt w:val="bullet"/>
      <w:lvlText w:val="o"/>
      <w:lvlJc w:val="left"/>
      <w:pPr>
        <w:ind w:left="5760" w:hanging="360"/>
      </w:pPr>
      <w:rPr>
        <w:rFonts w:ascii="Courier New" w:hAnsi="Courier New" w:hint="default"/>
      </w:rPr>
    </w:lvl>
    <w:lvl w:ilvl="8" w:tplc="9390971A">
      <w:start w:val="1"/>
      <w:numFmt w:val="bullet"/>
      <w:lvlText w:val=""/>
      <w:lvlJc w:val="left"/>
      <w:pPr>
        <w:ind w:left="6480" w:hanging="360"/>
      </w:pPr>
      <w:rPr>
        <w:rFonts w:ascii="Wingdings" w:hAnsi="Wingdings" w:hint="default"/>
      </w:rPr>
    </w:lvl>
  </w:abstractNum>
  <w:abstractNum w:abstractNumId="128" w15:restartNumberingAfterBreak="0">
    <w:nsid w:val="56D32F01"/>
    <w:multiLevelType w:val="hybridMultilevel"/>
    <w:tmpl w:val="FFFFFFFF"/>
    <w:lvl w:ilvl="0" w:tplc="F1F8776A">
      <w:start w:val="1"/>
      <w:numFmt w:val="bullet"/>
      <w:lvlText w:val="·"/>
      <w:lvlJc w:val="left"/>
      <w:pPr>
        <w:ind w:left="720" w:hanging="360"/>
      </w:pPr>
      <w:rPr>
        <w:rFonts w:ascii="Symbol" w:hAnsi="Symbol" w:hint="default"/>
      </w:rPr>
    </w:lvl>
    <w:lvl w:ilvl="1" w:tplc="A8CAC796">
      <w:start w:val="1"/>
      <w:numFmt w:val="bullet"/>
      <w:lvlText w:val="o"/>
      <w:lvlJc w:val="left"/>
      <w:pPr>
        <w:ind w:left="1440" w:hanging="360"/>
      </w:pPr>
      <w:rPr>
        <w:rFonts w:ascii="Courier New" w:hAnsi="Courier New" w:hint="default"/>
      </w:rPr>
    </w:lvl>
    <w:lvl w:ilvl="2" w:tplc="72CC8326">
      <w:start w:val="1"/>
      <w:numFmt w:val="bullet"/>
      <w:lvlText w:val=""/>
      <w:lvlJc w:val="left"/>
      <w:pPr>
        <w:ind w:left="2160" w:hanging="360"/>
      </w:pPr>
      <w:rPr>
        <w:rFonts w:ascii="Wingdings" w:hAnsi="Wingdings" w:hint="default"/>
      </w:rPr>
    </w:lvl>
    <w:lvl w:ilvl="3" w:tplc="E30E3362">
      <w:start w:val="1"/>
      <w:numFmt w:val="bullet"/>
      <w:lvlText w:val=""/>
      <w:lvlJc w:val="left"/>
      <w:pPr>
        <w:ind w:left="2880" w:hanging="360"/>
      </w:pPr>
      <w:rPr>
        <w:rFonts w:ascii="Symbol" w:hAnsi="Symbol" w:hint="default"/>
      </w:rPr>
    </w:lvl>
    <w:lvl w:ilvl="4" w:tplc="C2CE06FE">
      <w:start w:val="1"/>
      <w:numFmt w:val="bullet"/>
      <w:lvlText w:val="o"/>
      <w:lvlJc w:val="left"/>
      <w:pPr>
        <w:ind w:left="3600" w:hanging="360"/>
      </w:pPr>
      <w:rPr>
        <w:rFonts w:ascii="Courier New" w:hAnsi="Courier New" w:hint="default"/>
      </w:rPr>
    </w:lvl>
    <w:lvl w:ilvl="5" w:tplc="AB6E4E0E">
      <w:start w:val="1"/>
      <w:numFmt w:val="bullet"/>
      <w:lvlText w:val=""/>
      <w:lvlJc w:val="left"/>
      <w:pPr>
        <w:ind w:left="4320" w:hanging="360"/>
      </w:pPr>
      <w:rPr>
        <w:rFonts w:ascii="Wingdings" w:hAnsi="Wingdings" w:hint="default"/>
      </w:rPr>
    </w:lvl>
    <w:lvl w:ilvl="6" w:tplc="C8A27102">
      <w:start w:val="1"/>
      <w:numFmt w:val="bullet"/>
      <w:lvlText w:val=""/>
      <w:lvlJc w:val="left"/>
      <w:pPr>
        <w:ind w:left="5040" w:hanging="360"/>
      </w:pPr>
      <w:rPr>
        <w:rFonts w:ascii="Symbol" w:hAnsi="Symbol" w:hint="default"/>
      </w:rPr>
    </w:lvl>
    <w:lvl w:ilvl="7" w:tplc="BAE0B5EA">
      <w:start w:val="1"/>
      <w:numFmt w:val="bullet"/>
      <w:lvlText w:val="o"/>
      <w:lvlJc w:val="left"/>
      <w:pPr>
        <w:ind w:left="5760" w:hanging="360"/>
      </w:pPr>
      <w:rPr>
        <w:rFonts w:ascii="Courier New" w:hAnsi="Courier New" w:hint="default"/>
      </w:rPr>
    </w:lvl>
    <w:lvl w:ilvl="8" w:tplc="7EF4CD02">
      <w:start w:val="1"/>
      <w:numFmt w:val="bullet"/>
      <w:lvlText w:val=""/>
      <w:lvlJc w:val="left"/>
      <w:pPr>
        <w:ind w:left="6480" w:hanging="360"/>
      </w:pPr>
      <w:rPr>
        <w:rFonts w:ascii="Wingdings" w:hAnsi="Wingdings" w:hint="default"/>
      </w:rPr>
    </w:lvl>
  </w:abstractNum>
  <w:abstractNum w:abstractNumId="129" w15:restartNumberingAfterBreak="0">
    <w:nsid w:val="574A7A78"/>
    <w:multiLevelType w:val="hybridMultilevel"/>
    <w:tmpl w:val="066A8776"/>
    <w:lvl w:ilvl="0" w:tplc="BEF09C8A">
      <w:start w:val="2020"/>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9277573"/>
    <w:multiLevelType w:val="hybridMultilevel"/>
    <w:tmpl w:val="3E8C0B3E"/>
    <w:lvl w:ilvl="0" w:tplc="C3C04936">
      <w:start w:val="1"/>
      <w:numFmt w:val="bullet"/>
      <w:lvlText w:val=""/>
      <w:lvlJc w:val="left"/>
      <w:pPr>
        <w:ind w:left="720" w:hanging="360"/>
      </w:pPr>
      <w:rPr>
        <w:rFonts w:ascii="Symbol" w:hAnsi="Symbol" w:hint="default"/>
      </w:rPr>
    </w:lvl>
    <w:lvl w:ilvl="1" w:tplc="F11A1022">
      <w:start w:val="1"/>
      <w:numFmt w:val="bullet"/>
      <w:lvlText w:val="o"/>
      <w:lvlJc w:val="left"/>
      <w:pPr>
        <w:ind w:left="1440" w:hanging="360"/>
      </w:pPr>
      <w:rPr>
        <w:rFonts w:ascii="Courier New" w:hAnsi="Courier New" w:hint="default"/>
      </w:rPr>
    </w:lvl>
    <w:lvl w:ilvl="2" w:tplc="58E4BEB2">
      <w:start w:val="1"/>
      <w:numFmt w:val="bullet"/>
      <w:lvlText w:val=""/>
      <w:lvlJc w:val="left"/>
      <w:pPr>
        <w:ind w:left="2160" w:hanging="360"/>
      </w:pPr>
      <w:rPr>
        <w:rFonts w:ascii="Wingdings" w:hAnsi="Wingdings" w:hint="default"/>
      </w:rPr>
    </w:lvl>
    <w:lvl w:ilvl="3" w:tplc="52863E7E">
      <w:start w:val="1"/>
      <w:numFmt w:val="bullet"/>
      <w:lvlText w:val=""/>
      <w:lvlJc w:val="left"/>
      <w:pPr>
        <w:ind w:left="2880" w:hanging="360"/>
      </w:pPr>
      <w:rPr>
        <w:rFonts w:ascii="Symbol" w:hAnsi="Symbol" w:hint="default"/>
      </w:rPr>
    </w:lvl>
    <w:lvl w:ilvl="4" w:tplc="F43E9450">
      <w:start w:val="1"/>
      <w:numFmt w:val="bullet"/>
      <w:lvlText w:val="o"/>
      <w:lvlJc w:val="left"/>
      <w:pPr>
        <w:ind w:left="3600" w:hanging="360"/>
      </w:pPr>
      <w:rPr>
        <w:rFonts w:ascii="Courier New" w:hAnsi="Courier New" w:hint="default"/>
      </w:rPr>
    </w:lvl>
    <w:lvl w:ilvl="5" w:tplc="54EA2EDE">
      <w:start w:val="1"/>
      <w:numFmt w:val="bullet"/>
      <w:lvlText w:val=""/>
      <w:lvlJc w:val="left"/>
      <w:pPr>
        <w:ind w:left="4320" w:hanging="360"/>
      </w:pPr>
      <w:rPr>
        <w:rFonts w:ascii="Wingdings" w:hAnsi="Wingdings" w:hint="default"/>
      </w:rPr>
    </w:lvl>
    <w:lvl w:ilvl="6" w:tplc="77B4B01C">
      <w:start w:val="1"/>
      <w:numFmt w:val="bullet"/>
      <w:lvlText w:val=""/>
      <w:lvlJc w:val="left"/>
      <w:pPr>
        <w:ind w:left="5040" w:hanging="360"/>
      </w:pPr>
      <w:rPr>
        <w:rFonts w:ascii="Symbol" w:hAnsi="Symbol" w:hint="default"/>
      </w:rPr>
    </w:lvl>
    <w:lvl w:ilvl="7" w:tplc="9634B88E">
      <w:start w:val="1"/>
      <w:numFmt w:val="bullet"/>
      <w:lvlText w:val="o"/>
      <w:lvlJc w:val="left"/>
      <w:pPr>
        <w:ind w:left="5760" w:hanging="360"/>
      </w:pPr>
      <w:rPr>
        <w:rFonts w:ascii="Courier New" w:hAnsi="Courier New" w:hint="default"/>
      </w:rPr>
    </w:lvl>
    <w:lvl w:ilvl="8" w:tplc="BD7CAF2A">
      <w:start w:val="1"/>
      <w:numFmt w:val="bullet"/>
      <w:lvlText w:val=""/>
      <w:lvlJc w:val="left"/>
      <w:pPr>
        <w:ind w:left="6480" w:hanging="360"/>
      </w:pPr>
      <w:rPr>
        <w:rFonts w:ascii="Wingdings" w:hAnsi="Wingdings" w:hint="default"/>
      </w:rPr>
    </w:lvl>
  </w:abstractNum>
  <w:abstractNum w:abstractNumId="131" w15:restartNumberingAfterBreak="0">
    <w:nsid w:val="5D9A29D4"/>
    <w:multiLevelType w:val="hybridMultilevel"/>
    <w:tmpl w:val="AF8AC3E0"/>
    <w:lvl w:ilvl="0" w:tplc="FA645388">
      <w:start w:val="1"/>
      <w:numFmt w:val="bullet"/>
      <w:lvlText w:val=""/>
      <w:lvlJc w:val="left"/>
      <w:pPr>
        <w:ind w:left="720" w:hanging="360"/>
      </w:pPr>
      <w:rPr>
        <w:rFonts w:ascii="Symbol" w:hAnsi="Symbol" w:hint="default"/>
      </w:rPr>
    </w:lvl>
    <w:lvl w:ilvl="1" w:tplc="EE56E28C">
      <w:start w:val="1"/>
      <w:numFmt w:val="bullet"/>
      <w:lvlText w:val="o"/>
      <w:lvlJc w:val="left"/>
      <w:pPr>
        <w:ind w:left="1440" w:hanging="360"/>
      </w:pPr>
      <w:rPr>
        <w:rFonts w:ascii="Courier New" w:hAnsi="Courier New" w:hint="default"/>
      </w:rPr>
    </w:lvl>
    <w:lvl w:ilvl="2" w:tplc="93AA8A18">
      <w:start w:val="1"/>
      <w:numFmt w:val="bullet"/>
      <w:lvlText w:val=""/>
      <w:lvlJc w:val="left"/>
      <w:pPr>
        <w:ind w:left="2160" w:hanging="360"/>
      </w:pPr>
      <w:rPr>
        <w:rFonts w:ascii="Wingdings" w:hAnsi="Wingdings" w:hint="default"/>
      </w:rPr>
    </w:lvl>
    <w:lvl w:ilvl="3" w:tplc="5CDE2064">
      <w:start w:val="1"/>
      <w:numFmt w:val="bullet"/>
      <w:lvlText w:val=""/>
      <w:lvlJc w:val="left"/>
      <w:pPr>
        <w:ind w:left="2880" w:hanging="360"/>
      </w:pPr>
      <w:rPr>
        <w:rFonts w:ascii="Symbol" w:hAnsi="Symbol" w:hint="default"/>
      </w:rPr>
    </w:lvl>
    <w:lvl w:ilvl="4" w:tplc="F31AC13C">
      <w:start w:val="1"/>
      <w:numFmt w:val="bullet"/>
      <w:lvlText w:val="o"/>
      <w:lvlJc w:val="left"/>
      <w:pPr>
        <w:ind w:left="3600" w:hanging="360"/>
      </w:pPr>
      <w:rPr>
        <w:rFonts w:ascii="Courier New" w:hAnsi="Courier New" w:hint="default"/>
      </w:rPr>
    </w:lvl>
    <w:lvl w:ilvl="5" w:tplc="D6CA891C">
      <w:start w:val="1"/>
      <w:numFmt w:val="bullet"/>
      <w:lvlText w:val=""/>
      <w:lvlJc w:val="left"/>
      <w:pPr>
        <w:ind w:left="4320" w:hanging="360"/>
      </w:pPr>
      <w:rPr>
        <w:rFonts w:ascii="Wingdings" w:hAnsi="Wingdings" w:hint="default"/>
      </w:rPr>
    </w:lvl>
    <w:lvl w:ilvl="6" w:tplc="640A3C88">
      <w:start w:val="1"/>
      <w:numFmt w:val="bullet"/>
      <w:lvlText w:val=""/>
      <w:lvlJc w:val="left"/>
      <w:pPr>
        <w:ind w:left="5040" w:hanging="360"/>
      </w:pPr>
      <w:rPr>
        <w:rFonts w:ascii="Symbol" w:hAnsi="Symbol" w:hint="default"/>
      </w:rPr>
    </w:lvl>
    <w:lvl w:ilvl="7" w:tplc="9C805FF0">
      <w:start w:val="1"/>
      <w:numFmt w:val="bullet"/>
      <w:lvlText w:val="o"/>
      <w:lvlJc w:val="left"/>
      <w:pPr>
        <w:ind w:left="5760" w:hanging="360"/>
      </w:pPr>
      <w:rPr>
        <w:rFonts w:ascii="Courier New" w:hAnsi="Courier New" w:hint="default"/>
      </w:rPr>
    </w:lvl>
    <w:lvl w:ilvl="8" w:tplc="F89298F4">
      <w:start w:val="1"/>
      <w:numFmt w:val="bullet"/>
      <w:lvlText w:val=""/>
      <w:lvlJc w:val="left"/>
      <w:pPr>
        <w:ind w:left="6480" w:hanging="360"/>
      </w:pPr>
      <w:rPr>
        <w:rFonts w:ascii="Wingdings" w:hAnsi="Wingdings" w:hint="default"/>
      </w:rPr>
    </w:lvl>
  </w:abstractNum>
  <w:abstractNum w:abstractNumId="132" w15:restartNumberingAfterBreak="0">
    <w:nsid w:val="5E860286"/>
    <w:multiLevelType w:val="hybridMultilevel"/>
    <w:tmpl w:val="F1BC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9E2403"/>
    <w:multiLevelType w:val="hybridMultilevel"/>
    <w:tmpl w:val="5E80B4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5EB05F45"/>
    <w:multiLevelType w:val="hybridMultilevel"/>
    <w:tmpl w:val="5330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EC047D8"/>
    <w:multiLevelType w:val="hybridMultilevel"/>
    <w:tmpl w:val="FFFFFFFF"/>
    <w:lvl w:ilvl="0" w:tplc="BDCA7170">
      <w:start w:val="1"/>
      <w:numFmt w:val="bullet"/>
      <w:lvlText w:val=""/>
      <w:lvlJc w:val="left"/>
      <w:pPr>
        <w:ind w:left="720" w:hanging="360"/>
      </w:pPr>
      <w:rPr>
        <w:rFonts w:ascii="Symbol" w:hAnsi="Symbol" w:hint="default"/>
      </w:rPr>
    </w:lvl>
    <w:lvl w:ilvl="1" w:tplc="68B6AB4A">
      <w:start w:val="1"/>
      <w:numFmt w:val="bullet"/>
      <w:lvlText w:val="o"/>
      <w:lvlJc w:val="left"/>
      <w:pPr>
        <w:ind w:left="1440" w:hanging="360"/>
      </w:pPr>
      <w:rPr>
        <w:rFonts w:ascii="Courier New" w:hAnsi="Courier New" w:hint="default"/>
      </w:rPr>
    </w:lvl>
    <w:lvl w:ilvl="2" w:tplc="D02A588C">
      <w:start w:val="1"/>
      <w:numFmt w:val="bullet"/>
      <w:lvlText w:val=""/>
      <w:lvlJc w:val="left"/>
      <w:pPr>
        <w:ind w:left="2160" w:hanging="360"/>
      </w:pPr>
      <w:rPr>
        <w:rFonts w:ascii="Wingdings" w:hAnsi="Wingdings" w:hint="default"/>
      </w:rPr>
    </w:lvl>
    <w:lvl w:ilvl="3" w:tplc="8E7CCF34">
      <w:start w:val="1"/>
      <w:numFmt w:val="bullet"/>
      <w:lvlText w:val=""/>
      <w:lvlJc w:val="left"/>
      <w:pPr>
        <w:ind w:left="2880" w:hanging="360"/>
      </w:pPr>
      <w:rPr>
        <w:rFonts w:ascii="Symbol" w:hAnsi="Symbol" w:hint="default"/>
      </w:rPr>
    </w:lvl>
    <w:lvl w:ilvl="4" w:tplc="99DC2A9C">
      <w:start w:val="1"/>
      <w:numFmt w:val="bullet"/>
      <w:lvlText w:val="o"/>
      <w:lvlJc w:val="left"/>
      <w:pPr>
        <w:ind w:left="3600" w:hanging="360"/>
      </w:pPr>
      <w:rPr>
        <w:rFonts w:ascii="Courier New" w:hAnsi="Courier New" w:hint="default"/>
      </w:rPr>
    </w:lvl>
    <w:lvl w:ilvl="5" w:tplc="EE3AAC70">
      <w:start w:val="1"/>
      <w:numFmt w:val="bullet"/>
      <w:lvlText w:val=""/>
      <w:lvlJc w:val="left"/>
      <w:pPr>
        <w:ind w:left="4320" w:hanging="360"/>
      </w:pPr>
      <w:rPr>
        <w:rFonts w:ascii="Wingdings" w:hAnsi="Wingdings" w:hint="default"/>
      </w:rPr>
    </w:lvl>
    <w:lvl w:ilvl="6" w:tplc="DA6AA1F8">
      <w:start w:val="1"/>
      <w:numFmt w:val="bullet"/>
      <w:lvlText w:val=""/>
      <w:lvlJc w:val="left"/>
      <w:pPr>
        <w:ind w:left="5040" w:hanging="360"/>
      </w:pPr>
      <w:rPr>
        <w:rFonts w:ascii="Symbol" w:hAnsi="Symbol" w:hint="default"/>
      </w:rPr>
    </w:lvl>
    <w:lvl w:ilvl="7" w:tplc="273811AC">
      <w:start w:val="1"/>
      <w:numFmt w:val="bullet"/>
      <w:lvlText w:val="o"/>
      <w:lvlJc w:val="left"/>
      <w:pPr>
        <w:ind w:left="5760" w:hanging="360"/>
      </w:pPr>
      <w:rPr>
        <w:rFonts w:ascii="Courier New" w:hAnsi="Courier New" w:hint="default"/>
      </w:rPr>
    </w:lvl>
    <w:lvl w:ilvl="8" w:tplc="30AEE2E2">
      <w:start w:val="1"/>
      <w:numFmt w:val="bullet"/>
      <w:lvlText w:val=""/>
      <w:lvlJc w:val="left"/>
      <w:pPr>
        <w:ind w:left="6480" w:hanging="360"/>
      </w:pPr>
      <w:rPr>
        <w:rFonts w:ascii="Wingdings" w:hAnsi="Wingdings" w:hint="default"/>
      </w:rPr>
    </w:lvl>
  </w:abstractNum>
  <w:abstractNum w:abstractNumId="136" w15:restartNumberingAfterBreak="0">
    <w:nsid w:val="60D347D6"/>
    <w:multiLevelType w:val="hybridMultilevel"/>
    <w:tmpl w:val="FFFFFFFF"/>
    <w:lvl w:ilvl="0" w:tplc="35743258">
      <w:start w:val="1"/>
      <w:numFmt w:val="bullet"/>
      <w:lvlText w:val=""/>
      <w:lvlJc w:val="left"/>
      <w:pPr>
        <w:ind w:left="1080" w:hanging="360"/>
      </w:pPr>
      <w:rPr>
        <w:rFonts w:ascii="Symbol" w:hAnsi="Symbol" w:hint="default"/>
      </w:rPr>
    </w:lvl>
    <w:lvl w:ilvl="1" w:tplc="A5BA553C">
      <w:start w:val="1"/>
      <w:numFmt w:val="bullet"/>
      <w:lvlText w:val="o"/>
      <w:lvlJc w:val="left"/>
      <w:pPr>
        <w:ind w:left="1800" w:hanging="360"/>
      </w:pPr>
      <w:rPr>
        <w:rFonts w:ascii="Courier New" w:hAnsi="Courier New" w:hint="default"/>
      </w:rPr>
    </w:lvl>
    <w:lvl w:ilvl="2" w:tplc="328CA4C0">
      <w:start w:val="1"/>
      <w:numFmt w:val="bullet"/>
      <w:lvlText w:val=""/>
      <w:lvlJc w:val="left"/>
      <w:pPr>
        <w:ind w:left="2520" w:hanging="360"/>
      </w:pPr>
      <w:rPr>
        <w:rFonts w:ascii="Wingdings" w:hAnsi="Wingdings" w:hint="default"/>
      </w:rPr>
    </w:lvl>
    <w:lvl w:ilvl="3" w:tplc="06D0A59A">
      <w:start w:val="1"/>
      <w:numFmt w:val="bullet"/>
      <w:lvlText w:val=""/>
      <w:lvlJc w:val="left"/>
      <w:pPr>
        <w:ind w:left="3240" w:hanging="360"/>
      </w:pPr>
      <w:rPr>
        <w:rFonts w:ascii="Symbol" w:hAnsi="Symbol" w:hint="default"/>
      </w:rPr>
    </w:lvl>
    <w:lvl w:ilvl="4" w:tplc="7F38EC30">
      <w:start w:val="1"/>
      <w:numFmt w:val="bullet"/>
      <w:lvlText w:val="o"/>
      <w:lvlJc w:val="left"/>
      <w:pPr>
        <w:ind w:left="3960" w:hanging="360"/>
      </w:pPr>
      <w:rPr>
        <w:rFonts w:ascii="Courier New" w:hAnsi="Courier New" w:hint="default"/>
      </w:rPr>
    </w:lvl>
    <w:lvl w:ilvl="5" w:tplc="ABCC2406">
      <w:start w:val="1"/>
      <w:numFmt w:val="bullet"/>
      <w:lvlText w:val=""/>
      <w:lvlJc w:val="left"/>
      <w:pPr>
        <w:ind w:left="4680" w:hanging="360"/>
      </w:pPr>
      <w:rPr>
        <w:rFonts w:ascii="Wingdings" w:hAnsi="Wingdings" w:hint="default"/>
      </w:rPr>
    </w:lvl>
    <w:lvl w:ilvl="6" w:tplc="3C9EE442">
      <w:start w:val="1"/>
      <w:numFmt w:val="bullet"/>
      <w:lvlText w:val=""/>
      <w:lvlJc w:val="left"/>
      <w:pPr>
        <w:ind w:left="5400" w:hanging="360"/>
      </w:pPr>
      <w:rPr>
        <w:rFonts w:ascii="Symbol" w:hAnsi="Symbol" w:hint="default"/>
      </w:rPr>
    </w:lvl>
    <w:lvl w:ilvl="7" w:tplc="4A786B00">
      <w:start w:val="1"/>
      <w:numFmt w:val="bullet"/>
      <w:lvlText w:val="o"/>
      <w:lvlJc w:val="left"/>
      <w:pPr>
        <w:ind w:left="6120" w:hanging="360"/>
      </w:pPr>
      <w:rPr>
        <w:rFonts w:ascii="Courier New" w:hAnsi="Courier New" w:hint="default"/>
      </w:rPr>
    </w:lvl>
    <w:lvl w:ilvl="8" w:tplc="5A64357A">
      <w:start w:val="1"/>
      <w:numFmt w:val="bullet"/>
      <w:lvlText w:val=""/>
      <w:lvlJc w:val="left"/>
      <w:pPr>
        <w:ind w:left="6840" w:hanging="360"/>
      </w:pPr>
      <w:rPr>
        <w:rFonts w:ascii="Wingdings" w:hAnsi="Wingdings" w:hint="default"/>
      </w:rPr>
    </w:lvl>
  </w:abstractNum>
  <w:abstractNum w:abstractNumId="137" w15:restartNumberingAfterBreak="0">
    <w:nsid w:val="61FA0F7B"/>
    <w:multiLevelType w:val="hybridMultilevel"/>
    <w:tmpl w:val="3A5686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8" w15:restartNumberingAfterBreak="0">
    <w:nsid w:val="620645C3"/>
    <w:multiLevelType w:val="hybridMultilevel"/>
    <w:tmpl w:val="1988FC42"/>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4247798"/>
    <w:multiLevelType w:val="hybridMultilevel"/>
    <w:tmpl w:val="CD608E7E"/>
    <w:lvl w:ilvl="0" w:tplc="FFFFFFFF">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564714C"/>
    <w:multiLevelType w:val="hybridMultilevel"/>
    <w:tmpl w:val="D1BA5890"/>
    <w:lvl w:ilvl="0" w:tplc="F010487A">
      <w:start w:val="2019"/>
      <w:numFmt w:val="bullet"/>
      <w:lvlText w:val="-"/>
      <w:lvlJc w:val="left"/>
      <w:pPr>
        <w:ind w:left="720" w:hanging="360"/>
      </w:pPr>
      <w:rPr>
        <w:rFonts w:ascii="Garamond" w:eastAsiaTheme="minorHAnsi" w:hAnsi="Garamond"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63A0910"/>
    <w:multiLevelType w:val="hybridMultilevel"/>
    <w:tmpl w:val="D9EAA796"/>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2" w15:restartNumberingAfterBreak="0">
    <w:nsid w:val="669939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9355726"/>
    <w:multiLevelType w:val="hybridMultilevel"/>
    <w:tmpl w:val="808C1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B6A094B"/>
    <w:multiLevelType w:val="hybridMultilevel"/>
    <w:tmpl w:val="F6AE2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B9C20BC"/>
    <w:multiLevelType w:val="hybridMultilevel"/>
    <w:tmpl w:val="F628F92A"/>
    <w:lvl w:ilvl="0" w:tplc="80C0AEB0">
      <w:start w:val="1"/>
      <w:numFmt w:val="decimal"/>
      <w:lvlText w:val="%1."/>
      <w:lvlJc w:val="left"/>
      <w:pPr>
        <w:ind w:left="720" w:hanging="360"/>
      </w:pPr>
    </w:lvl>
    <w:lvl w:ilvl="1" w:tplc="2736C638">
      <w:start w:val="1"/>
      <w:numFmt w:val="lowerLetter"/>
      <w:lvlText w:val="%2."/>
      <w:lvlJc w:val="left"/>
      <w:pPr>
        <w:ind w:left="1440" w:hanging="360"/>
      </w:pPr>
    </w:lvl>
    <w:lvl w:ilvl="2" w:tplc="056C43FC">
      <w:start w:val="1"/>
      <w:numFmt w:val="lowerRoman"/>
      <w:lvlText w:val="%3."/>
      <w:lvlJc w:val="right"/>
      <w:pPr>
        <w:ind w:left="2160" w:hanging="180"/>
      </w:pPr>
    </w:lvl>
    <w:lvl w:ilvl="3" w:tplc="71ECCB10">
      <w:start w:val="1"/>
      <w:numFmt w:val="decimal"/>
      <w:lvlText w:val="%4."/>
      <w:lvlJc w:val="left"/>
      <w:pPr>
        <w:ind w:left="2880" w:hanging="360"/>
      </w:pPr>
    </w:lvl>
    <w:lvl w:ilvl="4" w:tplc="C3869ED0">
      <w:start w:val="1"/>
      <w:numFmt w:val="lowerLetter"/>
      <w:lvlText w:val="%5."/>
      <w:lvlJc w:val="left"/>
      <w:pPr>
        <w:ind w:left="3600" w:hanging="360"/>
      </w:pPr>
    </w:lvl>
    <w:lvl w:ilvl="5" w:tplc="257A2CAC">
      <w:start w:val="1"/>
      <w:numFmt w:val="lowerRoman"/>
      <w:lvlText w:val="%6."/>
      <w:lvlJc w:val="right"/>
      <w:pPr>
        <w:ind w:left="4320" w:hanging="180"/>
      </w:pPr>
    </w:lvl>
    <w:lvl w:ilvl="6" w:tplc="30D6D7FE">
      <w:start w:val="1"/>
      <w:numFmt w:val="decimal"/>
      <w:lvlText w:val="%7."/>
      <w:lvlJc w:val="left"/>
      <w:pPr>
        <w:ind w:left="5040" w:hanging="360"/>
      </w:pPr>
    </w:lvl>
    <w:lvl w:ilvl="7" w:tplc="E592D1B4">
      <w:start w:val="1"/>
      <w:numFmt w:val="lowerLetter"/>
      <w:lvlText w:val="%8."/>
      <w:lvlJc w:val="left"/>
      <w:pPr>
        <w:ind w:left="5760" w:hanging="360"/>
      </w:pPr>
    </w:lvl>
    <w:lvl w:ilvl="8" w:tplc="9F0AF38A">
      <w:start w:val="1"/>
      <w:numFmt w:val="lowerRoman"/>
      <w:lvlText w:val="%9."/>
      <w:lvlJc w:val="right"/>
      <w:pPr>
        <w:ind w:left="6480" w:hanging="180"/>
      </w:pPr>
    </w:lvl>
  </w:abstractNum>
  <w:abstractNum w:abstractNumId="146" w15:restartNumberingAfterBreak="0">
    <w:nsid w:val="6CEB3DD8"/>
    <w:multiLevelType w:val="hybridMultilevel"/>
    <w:tmpl w:val="7CA06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7165F9"/>
    <w:multiLevelType w:val="hybridMultilevel"/>
    <w:tmpl w:val="7FFA35D2"/>
    <w:lvl w:ilvl="0" w:tplc="1DD013D4">
      <w:start w:val="100"/>
      <w:numFmt w:val="lowerRoman"/>
      <w:lvlText w:val="%1."/>
      <w:lvlJc w:val="right"/>
      <w:pPr>
        <w:ind w:left="720" w:hanging="360"/>
      </w:pPr>
    </w:lvl>
    <w:lvl w:ilvl="1" w:tplc="3468CC10">
      <w:start w:val="1"/>
      <w:numFmt w:val="lowerLetter"/>
      <w:lvlText w:val="%2."/>
      <w:lvlJc w:val="left"/>
      <w:pPr>
        <w:ind w:left="1440" w:hanging="360"/>
      </w:pPr>
    </w:lvl>
    <w:lvl w:ilvl="2" w:tplc="0A04A93A">
      <w:start w:val="1"/>
      <w:numFmt w:val="lowerRoman"/>
      <w:lvlText w:val="%3."/>
      <w:lvlJc w:val="right"/>
      <w:pPr>
        <w:ind w:left="2160" w:hanging="180"/>
      </w:pPr>
    </w:lvl>
    <w:lvl w:ilvl="3" w:tplc="C8E0F4F2">
      <w:start w:val="1"/>
      <w:numFmt w:val="decimal"/>
      <w:lvlText w:val="%4."/>
      <w:lvlJc w:val="left"/>
      <w:pPr>
        <w:ind w:left="2880" w:hanging="360"/>
      </w:pPr>
    </w:lvl>
    <w:lvl w:ilvl="4" w:tplc="A60A3F1A">
      <w:start w:val="1"/>
      <w:numFmt w:val="lowerLetter"/>
      <w:lvlText w:val="%5."/>
      <w:lvlJc w:val="left"/>
      <w:pPr>
        <w:ind w:left="3600" w:hanging="360"/>
      </w:pPr>
    </w:lvl>
    <w:lvl w:ilvl="5" w:tplc="5C62716C">
      <w:start w:val="1"/>
      <w:numFmt w:val="lowerRoman"/>
      <w:lvlText w:val="%6."/>
      <w:lvlJc w:val="right"/>
      <w:pPr>
        <w:ind w:left="4320" w:hanging="180"/>
      </w:pPr>
    </w:lvl>
    <w:lvl w:ilvl="6" w:tplc="D97AB370">
      <w:start w:val="1"/>
      <w:numFmt w:val="decimal"/>
      <w:lvlText w:val="%7."/>
      <w:lvlJc w:val="left"/>
      <w:pPr>
        <w:ind w:left="5040" w:hanging="360"/>
      </w:pPr>
    </w:lvl>
    <w:lvl w:ilvl="7" w:tplc="51906B48">
      <w:start w:val="1"/>
      <w:numFmt w:val="lowerLetter"/>
      <w:lvlText w:val="%8."/>
      <w:lvlJc w:val="left"/>
      <w:pPr>
        <w:ind w:left="5760" w:hanging="360"/>
      </w:pPr>
    </w:lvl>
    <w:lvl w:ilvl="8" w:tplc="1A22FC52">
      <w:start w:val="1"/>
      <w:numFmt w:val="lowerRoman"/>
      <w:lvlText w:val="%9."/>
      <w:lvlJc w:val="right"/>
      <w:pPr>
        <w:ind w:left="6480" w:hanging="180"/>
      </w:pPr>
    </w:lvl>
  </w:abstractNum>
  <w:abstractNum w:abstractNumId="148" w15:restartNumberingAfterBreak="0">
    <w:nsid w:val="6E190BF4"/>
    <w:multiLevelType w:val="hybridMultilevel"/>
    <w:tmpl w:val="76900FEA"/>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EBA2B16"/>
    <w:multiLevelType w:val="hybridMultilevel"/>
    <w:tmpl w:val="43B6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5E079B"/>
    <w:multiLevelType w:val="hybridMultilevel"/>
    <w:tmpl w:val="FFFFFFFF"/>
    <w:lvl w:ilvl="0" w:tplc="FFFFFFFF">
      <w:start w:val="1"/>
      <w:numFmt w:val="bullet"/>
      <w:lvlText w:val=""/>
      <w:lvlJc w:val="left"/>
      <w:pPr>
        <w:ind w:left="720" w:hanging="360"/>
      </w:pPr>
      <w:rPr>
        <w:rFonts w:ascii="Symbol" w:hAnsi="Symbol" w:hint="default"/>
      </w:rPr>
    </w:lvl>
    <w:lvl w:ilvl="1" w:tplc="65421776">
      <w:start w:val="1"/>
      <w:numFmt w:val="bullet"/>
      <w:lvlText w:val="o"/>
      <w:lvlJc w:val="left"/>
      <w:pPr>
        <w:ind w:left="1440" w:hanging="360"/>
      </w:pPr>
      <w:rPr>
        <w:rFonts w:ascii="Courier New" w:hAnsi="Courier New" w:hint="default"/>
      </w:rPr>
    </w:lvl>
    <w:lvl w:ilvl="2" w:tplc="756ABE60">
      <w:start w:val="1"/>
      <w:numFmt w:val="bullet"/>
      <w:lvlText w:val=""/>
      <w:lvlJc w:val="left"/>
      <w:pPr>
        <w:ind w:left="2160" w:hanging="360"/>
      </w:pPr>
      <w:rPr>
        <w:rFonts w:ascii="Wingdings" w:hAnsi="Wingdings" w:hint="default"/>
      </w:rPr>
    </w:lvl>
    <w:lvl w:ilvl="3" w:tplc="12300D52">
      <w:start w:val="1"/>
      <w:numFmt w:val="bullet"/>
      <w:lvlText w:val=""/>
      <w:lvlJc w:val="left"/>
      <w:pPr>
        <w:ind w:left="2880" w:hanging="360"/>
      </w:pPr>
      <w:rPr>
        <w:rFonts w:ascii="Symbol" w:hAnsi="Symbol" w:hint="default"/>
      </w:rPr>
    </w:lvl>
    <w:lvl w:ilvl="4" w:tplc="7144D9DA">
      <w:start w:val="1"/>
      <w:numFmt w:val="bullet"/>
      <w:lvlText w:val="o"/>
      <w:lvlJc w:val="left"/>
      <w:pPr>
        <w:ind w:left="3600" w:hanging="360"/>
      </w:pPr>
      <w:rPr>
        <w:rFonts w:ascii="Courier New" w:hAnsi="Courier New" w:hint="default"/>
      </w:rPr>
    </w:lvl>
    <w:lvl w:ilvl="5" w:tplc="18E0BE56">
      <w:start w:val="1"/>
      <w:numFmt w:val="bullet"/>
      <w:lvlText w:val=""/>
      <w:lvlJc w:val="left"/>
      <w:pPr>
        <w:ind w:left="4320" w:hanging="360"/>
      </w:pPr>
      <w:rPr>
        <w:rFonts w:ascii="Wingdings" w:hAnsi="Wingdings" w:hint="default"/>
      </w:rPr>
    </w:lvl>
    <w:lvl w:ilvl="6" w:tplc="72F8338C">
      <w:start w:val="1"/>
      <w:numFmt w:val="bullet"/>
      <w:lvlText w:val=""/>
      <w:lvlJc w:val="left"/>
      <w:pPr>
        <w:ind w:left="5040" w:hanging="360"/>
      </w:pPr>
      <w:rPr>
        <w:rFonts w:ascii="Symbol" w:hAnsi="Symbol" w:hint="default"/>
      </w:rPr>
    </w:lvl>
    <w:lvl w:ilvl="7" w:tplc="F6666FCA">
      <w:start w:val="1"/>
      <w:numFmt w:val="bullet"/>
      <w:lvlText w:val="o"/>
      <w:lvlJc w:val="left"/>
      <w:pPr>
        <w:ind w:left="5760" w:hanging="360"/>
      </w:pPr>
      <w:rPr>
        <w:rFonts w:ascii="Courier New" w:hAnsi="Courier New" w:hint="default"/>
      </w:rPr>
    </w:lvl>
    <w:lvl w:ilvl="8" w:tplc="F7806B1E">
      <w:start w:val="1"/>
      <w:numFmt w:val="bullet"/>
      <w:lvlText w:val=""/>
      <w:lvlJc w:val="left"/>
      <w:pPr>
        <w:ind w:left="6480" w:hanging="360"/>
      </w:pPr>
      <w:rPr>
        <w:rFonts w:ascii="Wingdings" w:hAnsi="Wingdings" w:hint="default"/>
      </w:rPr>
    </w:lvl>
  </w:abstractNum>
  <w:abstractNum w:abstractNumId="151" w15:restartNumberingAfterBreak="0">
    <w:nsid w:val="76934825"/>
    <w:multiLevelType w:val="hybridMultilevel"/>
    <w:tmpl w:val="FFFFFFFF"/>
    <w:lvl w:ilvl="0" w:tplc="F93659F8">
      <w:start w:val="1"/>
      <w:numFmt w:val="bullet"/>
      <w:lvlText w:val="·"/>
      <w:lvlJc w:val="left"/>
      <w:pPr>
        <w:ind w:left="720" w:hanging="360"/>
      </w:pPr>
      <w:rPr>
        <w:rFonts w:ascii="Symbol" w:hAnsi="Symbol" w:hint="default"/>
      </w:rPr>
    </w:lvl>
    <w:lvl w:ilvl="1" w:tplc="1BAA8B70">
      <w:start w:val="1"/>
      <w:numFmt w:val="bullet"/>
      <w:lvlText w:val="o"/>
      <w:lvlJc w:val="left"/>
      <w:pPr>
        <w:ind w:left="1440" w:hanging="360"/>
      </w:pPr>
      <w:rPr>
        <w:rFonts w:ascii="Courier New" w:hAnsi="Courier New" w:hint="default"/>
      </w:rPr>
    </w:lvl>
    <w:lvl w:ilvl="2" w:tplc="D7F2FD22">
      <w:start w:val="1"/>
      <w:numFmt w:val="bullet"/>
      <w:lvlText w:val=""/>
      <w:lvlJc w:val="left"/>
      <w:pPr>
        <w:ind w:left="2160" w:hanging="360"/>
      </w:pPr>
      <w:rPr>
        <w:rFonts w:ascii="Wingdings" w:hAnsi="Wingdings" w:hint="default"/>
      </w:rPr>
    </w:lvl>
    <w:lvl w:ilvl="3" w:tplc="86D4EB4A">
      <w:start w:val="1"/>
      <w:numFmt w:val="bullet"/>
      <w:lvlText w:val=""/>
      <w:lvlJc w:val="left"/>
      <w:pPr>
        <w:ind w:left="2880" w:hanging="360"/>
      </w:pPr>
      <w:rPr>
        <w:rFonts w:ascii="Symbol" w:hAnsi="Symbol" w:hint="default"/>
      </w:rPr>
    </w:lvl>
    <w:lvl w:ilvl="4" w:tplc="1FFC7BC8">
      <w:start w:val="1"/>
      <w:numFmt w:val="bullet"/>
      <w:lvlText w:val="o"/>
      <w:lvlJc w:val="left"/>
      <w:pPr>
        <w:ind w:left="3600" w:hanging="360"/>
      </w:pPr>
      <w:rPr>
        <w:rFonts w:ascii="Courier New" w:hAnsi="Courier New" w:hint="default"/>
      </w:rPr>
    </w:lvl>
    <w:lvl w:ilvl="5" w:tplc="3CDC567C">
      <w:start w:val="1"/>
      <w:numFmt w:val="bullet"/>
      <w:lvlText w:val=""/>
      <w:lvlJc w:val="left"/>
      <w:pPr>
        <w:ind w:left="4320" w:hanging="360"/>
      </w:pPr>
      <w:rPr>
        <w:rFonts w:ascii="Wingdings" w:hAnsi="Wingdings" w:hint="default"/>
      </w:rPr>
    </w:lvl>
    <w:lvl w:ilvl="6" w:tplc="5ED45D04">
      <w:start w:val="1"/>
      <w:numFmt w:val="bullet"/>
      <w:lvlText w:val=""/>
      <w:lvlJc w:val="left"/>
      <w:pPr>
        <w:ind w:left="5040" w:hanging="360"/>
      </w:pPr>
      <w:rPr>
        <w:rFonts w:ascii="Symbol" w:hAnsi="Symbol" w:hint="default"/>
      </w:rPr>
    </w:lvl>
    <w:lvl w:ilvl="7" w:tplc="F0C098FE">
      <w:start w:val="1"/>
      <w:numFmt w:val="bullet"/>
      <w:lvlText w:val="o"/>
      <w:lvlJc w:val="left"/>
      <w:pPr>
        <w:ind w:left="5760" w:hanging="360"/>
      </w:pPr>
      <w:rPr>
        <w:rFonts w:ascii="Courier New" w:hAnsi="Courier New" w:hint="default"/>
      </w:rPr>
    </w:lvl>
    <w:lvl w:ilvl="8" w:tplc="CCBCED4E">
      <w:start w:val="1"/>
      <w:numFmt w:val="bullet"/>
      <w:lvlText w:val=""/>
      <w:lvlJc w:val="left"/>
      <w:pPr>
        <w:ind w:left="6480" w:hanging="360"/>
      </w:pPr>
      <w:rPr>
        <w:rFonts w:ascii="Wingdings" w:hAnsi="Wingdings" w:hint="default"/>
      </w:rPr>
    </w:lvl>
  </w:abstractNum>
  <w:abstractNum w:abstractNumId="152" w15:restartNumberingAfterBreak="0">
    <w:nsid w:val="76CE0E05"/>
    <w:multiLevelType w:val="hybridMultilevel"/>
    <w:tmpl w:val="355C7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784F477F"/>
    <w:multiLevelType w:val="hybridMultilevel"/>
    <w:tmpl w:val="BDA4E474"/>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940687C"/>
    <w:multiLevelType w:val="hybridMultilevel"/>
    <w:tmpl w:val="FFFFFFFF"/>
    <w:lvl w:ilvl="0" w:tplc="7736F380">
      <w:start w:val="1"/>
      <w:numFmt w:val="bullet"/>
      <w:lvlText w:val=""/>
      <w:lvlJc w:val="left"/>
      <w:pPr>
        <w:ind w:left="720" w:hanging="360"/>
      </w:pPr>
      <w:rPr>
        <w:rFonts w:ascii="Symbol" w:hAnsi="Symbol" w:hint="default"/>
      </w:rPr>
    </w:lvl>
    <w:lvl w:ilvl="1" w:tplc="2340B59E">
      <w:start w:val="1"/>
      <w:numFmt w:val="bullet"/>
      <w:lvlText w:val="o"/>
      <w:lvlJc w:val="left"/>
      <w:pPr>
        <w:ind w:left="1440" w:hanging="360"/>
      </w:pPr>
      <w:rPr>
        <w:rFonts w:ascii="Courier New" w:hAnsi="Courier New" w:hint="default"/>
      </w:rPr>
    </w:lvl>
    <w:lvl w:ilvl="2" w:tplc="220CA26E">
      <w:start w:val="1"/>
      <w:numFmt w:val="bullet"/>
      <w:lvlText w:val=""/>
      <w:lvlJc w:val="left"/>
      <w:pPr>
        <w:ind w:left="2160" w:hanging="360"/>
      </w:pPr>
      <w:rPr>
        <w:rFonts w:ascii="Wingdings" w:hAnsi="Wingdings" w:hint="default"/>
      </w:rPr>
    </w:lvl>
    <w:lvl w:ilvl="3" w:tplc="E5BE5970">
      <w:start w:val="1"/>
      <w:numFmt w:val="bullet"/>
      <w:lvlText w:val=""/>
      <w:lvlJc w:val="left"/>
      <w:pPr>
        <w:ind w:left="2880" w:hanging="360"/>
      </w:pPr>
      <w:rPr>
        <w:rFonts w:ascii="Symbol" w:hAnsi="Symbol" w:hint="default"/>
      </w:rPr>
    </w:lvl>
    <w:lvl w:ilvl="4" w:tplc="91D2920A">
      <w:start w:val="1"/>
      <w:numFmt w:val="bullet"/>
      <w:lvlText w:val="o"/>
      <w:lvlJc w:val="left"/>
      <w:pPr>
        <w:ind w:left="3600" w:hanging="360"/>
      </w:pPr>
      <w:rPr>
        <w:rFonts w:ascii="Courier New" w:hAnsi="Courier New" w:hint="default"/>
      </w:rPr>
    </w:lvl>
    <w:lvl w:ilvl="5" w:tplc="1E24CFF4">
      <w:start w:val="1"/>
      <w:numFmt w:val="bullet"/>
      <w:lvlText w:val=""/>
      <w:lvlJc w:val="left"/>
      <w:pPr>
        <w:ind w:left="4320" w:hanging="360"/>
      </w:pPr>
      <w:rPr>
        <w:rFonts w:ascii="Wingdings" w:hAnsi="Wingdings" w:hint="default"/>
      </w:rPr>
    </w:lvl>
    <w:lvl w:ilvl="6" w:tplc="3FD0673E">
      <w:start w:val="1"/>
      <w:numFmt w:val="bullet"/>
      <w:lvlText w:val=""/>
      <w:lvlJc w:val="left"/>
      <w:pPr>
        <w:ind w:left="5040" w:hanging="360"/>
      </w:pPr>
      <w:rPr>
        <w:rFonts w:ascii="Symbol" w:hAnsi="Symbol" w:hint="default"/>
      </w:rPr>
    </w:lvl>
    <w:lvl w:ilvl="7" w:tplc="428A19DE">
      <w:start w:val="1"/>
      <w:numFmt w:val="bullet"/>
      <w:lvlText w:val="o"/>
      <w:lvlJc w:val="left"/>
      <w:pPr>
        <w:ind w:left="5760" w:hanging="360"/>
      </w:pPr>
      <w:rPr>
        <w:rFonts w:ascii="Courier New" w:hAnsi="Courier New" w:hint="default"/>
      </w:rPr>
    </w:lvl>
    <w:lvl w:ilvl="8" w:tplc="E2185166">
      <w:start w:val="1"/>
      <w:numFmt w:val="bullet"/>
      <w:lvlText w:val=""/>
      <w:lvlJc w:val="left"/>
      <w:pPr>
        <w:ind w:left="6480" w:hanging="360"/>
      </w:pPr>
      <w:rPr>
        <w:rFonts w:ascii="Wingdings" w:hAnsi="Wingdings" w:hint="default"/>
      </w:rPr>
    </w:lvl>
  </w:abstractNum>
  <w:abstractNum w:abstractNumId="155" w15:restartNumberingAfterBreak="0">
    <w:nsid w:val="796F6C0D"/>
    <w:multiLevelType w:val="hybridMultilevel"/>
    <w:tmpl w:val="E2EE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A4B6827"/>
    <w:multiLevelType w:val="hybridMultilevel"/>
    <w:tmpl w:val="D1288FD4"/>
    <w:lvl w:ilvl="0" w:tplc="57B2D9BA">
      <w:start w:val="1"/>
      <w:numFmt w:val="bullet"/>
      <w:lvlText w:val=""/>
      <w:lvlJc w:val="left"/>
      <w:pPr>
        <w:ind w:left="720" w:hanging="360"/>
      </w:pPr>
      <w:rPr>
        <w:rFonts w:ascii="Symbol" w:hAnsi="Symbol" w:hint="default"/>
      </w:rPr>
    </w:lvl>
    <w:lvl w:ilvl="1" w:tplc="6C94E2F6">
      <w:start w:val="1"/>
      <w:numFmt w:val="bullet"/>
      <w:lvlText w:val="o"/>
      <w:lvlJc w:val="left"/>
      <w:pPr>
        <w:ind w:left="1440" w:hanging="360"/>
      </w:pPr>
      <w:rPr>
        <w:rFonts w:ascii="Courier New" w:hAnsi="Courier New" w:hint="default"/>
      </w:rPr>
    </w:lvl>
    <w:lvl w:ilvl="2" w:tplc="8DA45730">
      <w:start w:val="1"/>
      <w:numFmt w:val="bullet"/>
      <w:lvlText w:val=""/>
      <w:lvlJc w:val="left"/>
      <w:pPr>
        <w:ind w:left="2160" w:hanging="360"/>
      </w:pPr>
      <w:rPr>
        <w:rFonts w:ascii="Wingdings" w:hAnsi="Wingdings" w:hint="default"/>
      </w:rPr>
    </w:lvl>
    <w:lvl w:ilvl="3" w:tplc="42984A36">
      <w:start w:val="1"/>
      <w:numFmt w:val="bullet"/>
      <w:lvlText w:val=""/>
      <w:lvlJc w:val="left"/>
      <w:pPr>
        <w:ind w:left="2880" w:hanging="360"/>
      </w:pPr>
      <w:rPr>
        <w:rFonts w:ascii="Symbol" w:hAnsi="Symbol" w:hint="default"/>
      </w:rPr>
    </w:lvl>
    <w:lvl w:ilvl="4" w:tplc="77A44C60">
      <w:start w:val="1"/>
      <w:numFmt w:val="bullet"/>
      <w:lvlText w:val="o"/>
      <w:lvlJc w:val="left"/>
      <w:pPr>
        <w:ind w:left="3600" w:hanging="360"/>
      </w:pPr>
      <w:rPr>
        <w:rFonts w:ascii="Courier New" w:hAnsi="Courier New" w:hint="default"/>
      </w:rPr>
    </w:lvl>
    <w:lvl w:ilvl="5" w:tplc="771CFCBA">
      <w:start w:val="1"/>
      <w:numFmt w:val="bullet"/>
      <w:lvlText w:val=""/>
      <w:lvlJc w:val="left"/>
      <w:pPr>
        <w:ind w:left="4320" w:hanging="360"/>
      </w:pPr>
      <w:rPr>
        <w:rFonts w:ascii="Wingdings" w:hAnsi="Wingdings" w:hint="default"/>
      </w:rPr>
    </w:lvl>
    <w:lvl w:ilvl="6" w:tplc="FBD23890">
      <w:start w:val="1"/>
      <w:numFmt w:val="bullet"/>
      <w:lvlText w:val=""/>
      <w:lvlJc w:val="left"/>
      <w:pPr>
        <w:ind w:left="5040" w:hanging="360"/>
      </w:pPr>
      <w:rPr>
        <w:rFonts w:ascii="Symbol" w:hAnsi="Symbol" w:hint="default"/>
      </w:rPr>
    </w:lvl>
    <w:lvl w:ilvl="7" w:tplc="7CB24C1E">
      <w:start w:val="1"/>
      <w:numFmt w:val="bullet"/>
      <w:lvlText w:val="o"/>
      <w:lvlJc w:val="left"/>
      <w:pPr>
        <w:ind w:left="5760" w:hanging="360"/>
      </w:pPr>
      <w:rPr>
        <w:rFonts w:ascii="Courier New" w:hAnsi="Courier New" w:hint="default"/>
      </w:rPr>
    </w:lvl>
    <w:lvl w:ilvl="8" w:tplc="70864FFC">
      <w:start w:val="1"/>
      <w:numFmt w:val="bullet"/>
      <w:lvlText w:val=""/>
      <w:lvlJc w:val="left"/>
      <w:pPr>
        <w:ind w:left="6480" w:hanging="360"/>
      </w:pPr>
      <w:rPr>
        <w:rFonts w:ascii="Wingdings" w:hAnsi="Wingdings" w:hint="default"/>
      </w:rPr>
    </w:lvl>
  </w:abstractNum>
  <w:abstractNum w:abstractNumId="157" w15:restartNumberingAfterBreak="0">
    <w:nsid w:val="7A8109DD"/>
    <w:multiLevelType w:val="hybridMultilevel"/>
    <w:tmpl w:val="315A8EC2"/>
    <w:lvl w:ilvl="0" w:tplc="22D80EE0">
      <w:start w:val="1"/>
      <w:numFmt w:val="bullet"/>
      <w:lvlText w:val=""/>
      <w:lvlJc w:val="left"/>
      <w:pPr>
        <w:ind w:left="720" w:hanging="360"/>
      </w:pPr>
      <w:rPr>
        <w:rFonts w:ascii="Symbol" w:hAnsi="Symbol" w:hint="default"/>
      </w:rPr>
    </w:lvl>
    <w:lvl w:ilvl="1" w:tplc="21AE69D2">
      <w:start w:val="1"/>
      <w:numFmt w:val="bullet"/>
      <w:lvlText w:val="o"/>
      <w:lvlJc w:val="left"/>
      <w:pPr>
        <w:ind w:left="1440" w:hanging="360"/>
      </w:pPr>
      <w:rPr>
        <w:rFonts w:ascii="Courier New" w:hAnsi="Courier New" w:hint="default"/>
      </w:rPr>
    </w:lvl>
    <w:lvl w:ilvl="2" w:tplc="3CDE7DB4">
      <w:start w:val="1"/>
      <w:numFmt w:val="bullet"/>
      <w:lvlText w:val=""/>
      <w:lvlJc w:val="left"/>
      <w:pPr>
        <w:ind w:left="2160" w:hanging="360"/>
      </w:pPr>
      <w:rPr>
        <w:rFonts w:ascii="Wingdings" w:hAnsi="Wingdings" w:hint="default"/>
      </w:rPr>
    </w:lvl>
    <w:lvl w:ilvl="3" w:tplc="E26E2616">
      <w:start w:val="1"/>
      <w:numFmt w:val="bullet"/>
      <w:lvlText w:val=""/>
      <w:lvlJc w:val="left"/>
      <w:pPr>
        <w:ind w:left="2880" w:hanging="360"/>
      </w:pPr>
      <w:rPr>
        <w:rFonts w:ascii="Symbol" w:hAnsi="Symbol" w:hint="default"/>
      </w:rPr>
    </w:lvl>
    <w:lvl w:ilvl="4" w:tplc="8B02632E">
      <w:start w:val="1"/>
      <w:numFmt w:val="bullet"/>
      <w:lvlText w:val="o"/>
      <w:lvlJc w:val="left"/>
      <w:pPr>
        <w:ind w:left="3600" w:hanging="360"/>
      </w:pPr>
      <w:rPr>
        <w:rFonts w:ascii="Courier New" w:hAnsi="Courier New" w:hint="default"/>
      </w:rPr>
    </w:lvl>
    <w:lvl w:ilvl="5" w:tplc="6D445094">
      <w:start w:val="1"/>
      <w:numFmt w:val="bullet"/>
      <w:lvlText w:val=""/>
      <w:lvlJc w:val="left"/>
      <w:pPr>
        <w:ind w:left="4320" w:hanging="360"/>
      </w:pPr>
      <w:rPr>
        <w:rFonts w:ascii="Wingdings" w:hAnsi="Wingdings" w:hint="default"/>
      </w:rPr>
    </w:lvl>
    <w:lvl w:ilvl="6" w:tplc="9DA44468">
      <w:start w:val="1"/>
      <w:numFmt w:val="bullet"/>
      <w:lvlText w:val=""/>
      <w:lvlJc w:val="left"/>
      <w:pPr>
        <w:ind w:left="5040" w:hanging="360"/>
      </w:pPr>
      <w:rPr>
        <w:rFonts w:ascii="Symbol" w:hAnsi="Symbol" w:hint="default"/>
      </w:rPr>
    </w:lvl>
    <w:lvl w:ilvl="7" w:tplc="D8AE0864">
      <w:start w:val="1"/>
      <w:numFmt w:val="bullet"/>
      <w:lvlText w:val="o"/>
      <w:lvlJc w:val="left"/>
      <w:pPr>
        <w:ind w:left="5760" w:hanging="360"/>
      </w:pPr>
      <w:rPr>
        <w:rFonts w:ascii="Courier New" w:hAnsi="Courier New" w:hint="default"/>
      </w:rPr>
    </w:lvl>
    <w:lvl w:ilvl="8" w:tplc="2230F7D8">
      <w:start w:val="1"/>
      <w:numFmt w:val="bullet"/>
      <w:lvlText w:val=""/>
      <w:lvlJc w:val="left"/>
      <w:pPr>
        <w:ind w:left="6480" w:hanging="360"/>
      </w:pPr>
      <w:rPr>
        <w:rFonts w:ascii="Wingdings" w:hAnsi="Wingdings" w:hint="default"/>
      </w:rPr>
    </w:lvl>
  </w:abstractNum>
  <w:abstractNum w:abstractNumId="158" w15:restartNumberingAfterBreak="0">
    <w:nsid w:val="7BE55A1C"/>
    <w:multiLevelType w:val="hybridMultilevel"/>
    <w:tmpl w:val="69BAA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BEA265E"/>
    <w:multiLevelType w:val="hybridMultilevel"/>
    <w:tmpl w:val="FFFFFFFF"/>
    <w:lvl w:ilvl="0" w:tplc="3B44FE78">
      <w:start w:val="1"/>
      <w:numFmt w:val="bullet"/>
      <w:lvlText w:val=""/>
      <w:lvlJc w:val="left"/>
      <w:pPr>
        <w:ind w:left="720" w:hanging="360"/>
      </w:pPr>
      <w:rPr>
        <w:rFonts w:ascii="Symbol" w:hAnsi="Symbol" w:hint="default"/>
      </w:rPr>
    </w:lvl>
    <w:lvl w:ilvl="1" w:tplc="FB86FD78">
      <w:start w:val="1"/>
      <w:numFmt w:val="bullet"/>
      <w:lvlText w:val="o"/>
      <w:lvlJc w:val="left"/>
      <w:pPr>
        <w:ind w:left="1440" w:hanging="360"/>
      </w:pPr>
      <w:rPr>
        <w:rFonts w:ascii="Courier New" w:hAnsi="Courier New" w:hint="default"/>
      </w:rPr>
    </w:lvl>
    <w:lvl w:ilvl="2" w:tplc="77322188">
      <w:start w:val="1"/>
      <w:numFmt w:val="bullet"/>
      <w:lvlText w:val=""/>
      <w:lvlJc w:val="left"/>
      <w:pPr>
        <w:ind w:left="2160" w:hanging="360"/>
      </w:pPr>
      <w:rPr>
        <w:rFonts w:ascii="Wingdings" w:hAnsi="Wingdings" w:hint="default"/>
      </w:rPr>
    </w:lvl>
    <w:lvl w:ilvl="3" w:tplc="CA0A594E">
      <w:start w:val="1"/>
      <w:numFmt w:val="bullet"/>
      <w:lvlText w:val=""/>
      <w:lvlJc w:val="left"/>
      <w:pPr>
        <w:ind w:left="2880" w:hanging="360"/>
      </w:pPr>
      <w:rPr>
        <w:rFonts w:ascii="Symbol" w:hAnsi="Symbol" w:hint="default"/>
      </w:rPr>
    </w:lvl>
    <w:lvl w:ilvl="4" w:tplc="746CED3A">
      <w:start w:val="1"/>
      <w:numFmt w:val="bullet"/>
      <w:lvlText w:val="o"/>
      <w:lvlJc w:val="left"/>
      <w:pPr>
        <w:ind w:left="3600" w:hanging="360"/>
      </w:pPr>
      <w:rPr>
        <w:rFonts w:ascii="Courier New" w:hAnsi="Courier New" w:hint="default"/>
      </w:rPr>
    </w:lvl>
    <w:lvl w:ilvl="5" w:tplc="8CA04F84">
      <w:start w:val="1"/>
      <w:numFmt w:val="bullet"/>
      <w:lvlText w:val=""/>
      <w:lvlJc w:val="left"/>
      <w:pPr>
        <w:ind w:left="4320" w:hanging="360"/>
      </w:pPr>
      <w:rPr>
        <w:rFonts w:ascii="Wingdings" w:hAnsi="Wingdings" w:hint="default"/>
      </w:rPr>
    </w:lvl>
    <w:lvl w:ilvl="6" w:tplc="ECF40A5A">
      <w:start w:val="1"/>
      <w:numFmt w:val="bullet"/>
      <w:lvlText w:val=""/>
      <w:lvlJc w:val="left"/>
      <w:pPr>
        <w:ind w:left="5040" w:hanging="360"/>
      </w:pPr>
      <w:rPr>
        <w:rFonts w:ascii="Symbol" w:hAnsi="Symbol" w:hint="default"/>
      </w:rPr>
    </w:lvl>
    <w:lvl w:ilvl="7" w:tplc="79B48106">
      <w:start w:val="1"/>
      <w:numFmt w:val="bullet"/>
      <w:lvlText w:val="o"/>
      <w:lvlJc w:val="left"/>
      <w:pPr>
        <w:ind w:left="5760" w:hanging="360"/>
      </w:pPr>
      <w:rPr>
        <w:rFonts w:ascii="Courier New" w:hAnsi="Courier New" w:hint="default"/>
      </w:rPr>
    </w:lvl>
    <w:lvl w:ilvl="8" w:tplc="2D662E9A">
      <w:start w:val="1"/>
      <w:numFmt w:val="bullet"/>
      <w:lvlText w:val=""/>
      <w:lvlJc w:val="left"/>
      <w:pPr>
        <w:ind w:left="6480" w:hanging="360"/>
      </w:pPr>
      <w:rPr>
        <w:rFonts w:ascii="Wingdings" w:hAnsi="Wingdings" w:hint="default"/>
      </w:rPr>
    </w:lvl>
  </w:abstractNum>
  <w:abstractNum w:abstractNumId="160" w15:restartNumberingAfterBreak="0">
    <w:nsid w:val="7C1510A8"/>
    <w:multiLevelType w:val="hybridMultilevel"/>
    <w:tmpl w:val="FFFFFFFF"/>
    <w:lvl w:ilvl="0" w:tplc="FFFFFFFF">
      <w:start w:val="1"/>
      <w:numFmt w:val="bullet"/>
      <w:lvlText w:val=""/>
      <w:lvlJc w:val="left"/>
      <w:pPr>
        <w:ind w:left="720" w:hanging="360"/>
      </w:pPr>
    </w:lvl>
    <w:lvl w:ilvl="1" w:tplc="F54AA950">
      <w:start w:val="1"/>
      <w:numFmt w:val="lowerLetter"/>
      <w:lvlText w:val="%2."/>
      <w:lvlJc w:val="left"/>
      <w:pPr>
        <w:ind w:left="1440" w:hanging="360"/>
      </w:pPr>
    </w:lvl>
    <w:lvl w:ilvl="2" w:tplc="D0EA500C">
      <w:start w:val="1"/>
      <w:numFmt w:val="lowerRoman"/>
      <w:lvlText w:val="%3."/>
      <w:lvlJc w:val="right"/>
      <w:pPr>
        <w:ind w:left="2160" w:hanging="180"/>
      </w:pPr>
    </w:lvl>
    <w:lvl w:ilvl="3" w:tplc="734C92B8">
      <w:start w:val="1"/>
      <w:numFmt w:val="decimal"/>
      <w:lvlText w:val="%4."/>
      <w:lvlJc w:val="left"/>
      <w:pPr>
        <w:ind w:left="2880" w:hanging="360"/>
      </w:pPr>
    </w:lvl>
    <w:lvl w:ilvl="4" w:tplc="4800BEA6">
      <w:start w:val="1"/>
      <w:numFmt w:val="lowerLetter"/>
      <w:lvlText w:val="%5."/>
      <w:lvlJc w:val="left"/>
      <w:pPr>
        <w:ind w:left="3600" w:hanging="360"/>
      </w:pPr>
    </w:lvl>
    <w:lvl w:ilvl="5" w:tplc="84366C1C">
      <w:start w:val="1"/>
      <w:numFmt w:val="lowerRoman"/>
      <w:lvlText w:val="%6."/>
      <w:lvlJc w:val="right"/>
      <w:pPr>
        <w:ind w:left="4320" w:hanging="180"/>
      </w:pPr>
    </w:lvl>
    <w:lvl w:ilvl="6" w:tplc="D3061E3C">
      <w:start w:val="1"/>
      <w:numFmt w:val="decimal"/>
      <w:lvlText w:val="%7."/>
      <w:lvlJc w:val="left"/>
      <w:pPr>
        <w:ind w:left="5040" w:hanging="360"/>
      </w:pPr>
    </w:lvl>
    <w:lvl w:ilvl="7" w:tplc="2A126AD0">
      <w:start w:val="1"/>
      <w:numFmt w:val="lowerLetter"/>
      <w:lvlText w:val="%8."/>
      <w:lvlJc w:val="left"/>
      <w:pPr>
        <w:ind w:left="5760" w:hanging="360"/>
      </w:pPr>
    </w:lvl>
    <w:lvl w:ilvl="8" w:tplc="38BCF3D2">
      <w:start w:val="1"/>
      <w:numFmt w:val="lowerRoman"/>
      <w:lvlText w:val="%9."/>
      <w:lvlJc w:val="right"/>
      <w:pPr>
        <w:ind w:left="6480" w:hanging="180"/>
      </w:pPr>
    </w:lvl>
  </w:abstractNum>
  <w:abstractNum w:abstractNumId="161" w15:restartNumberingAfterBreak="0">
    <w:nsid w:val="7D853004"/>
    <w:multiLevelType w:val="hybridMultilevel"/>
    <w:tmpl w:val="84E4B388"/>
    <w:lvl w:ilvl="0" w:tplc="FCE8FC4A">
      <w:start w:val="1"/>
      <w:numFmt w:val="bullet"/>
      <w:lvlText w:val=""/>
      <w:lvlJc w:val="left"/>
      <w:pPr>
        <w:ind w:left="720" w:hanging="360"/>
      </w:pPr>
      <w:rPr>
        <w:rFonts w:ascii="Symbol" w:hAnsi="Symbol" w:hint="default"/>
      </w:rPr>
    </w:lvl>
    <w:lvl w:ilvl="1" w:tplc="26644F14">
      <w:start w:val="1"/>
      <w:numFmt w:val="bullet"/>
      <w:lvlText w:val="o"/>
      <w:lvlJc w:val="left"/>
      <w:pPr>
        <w:ind w:left="1440" w:hanging="360"/>
      </w:pPr>
      <w:rPr>
        <w:rFonts w:ascii="Courier New" w:hAnsi="Courier New" w:hint="default"/>
      </w:rPr>
    </w:lvl>
    <w:lvl w:ilvl="2" w:tplc="1CB6C256">
      <w:start w:val="1"/>
      <w:numFmt w:val="bullet"/>
      <w:lvlText w:val=""/>
      <w:lvlJc w:val="left"/>
      <w:pPr>
        <w:ind w:left="2160" w:hanging="360"/>
      </w:pPr>
      <w:rPr>
        <w:rFonts w:ascii="Wingdings" w:hAnsi="Wingdings" w:hint="default"/>
      </w:rPr>
    </w:lvl>
    <w:lvl w:ilvl="3" w:tplc="DEA615E4">
      <w:start w:val="1"/>
      <w:numFmt w:val="bullet"/>
      <w:lvlText w:val=""/>
      <w:lvlJc w:val="left"/>
      <w:pPr>
        <w:ind w:left="2880" w:hanging="360"/>
      </w:pPr>
      <w:rPr>
        <w:rFonts w:ascii="Symbol" w:hAnsi="Symbol" w:hint="default"/>
      </w:rPr>
    </w:lvl>
    <w:lvl w:ilvl="4" w:tplc="306AD6A0">
      <w:start w:val="1"/>
      <w:numFmt w:val="bullet"/>
      <w:lvlText w:val="o"/>
      <w:lvlJc w:val="left"/>
      <w:pPr>
        <w:ind w:left="3600" w:hanging="360"/>
      </w:pPr>
      <w:rPr>
        <w:rFonts w:ascii="Courier New" w:hAnsi="Courier New" w:hint="default"/>
      </w:rPr>
    </w:lvl>
    <w:lvl w:ilvl="5" w:tplc="6F8A86FC">
      <w:start w:val="1"/>
      <w:numFmt w:val="bullet"/>
      <w:lvlText w:val=""/>
      <w:lvlJc w:val="left"/>
      <w:pPr>
        <w:ind w:left="4320" w:hanging="360"/>
      </w:pPr>
      <w:rPr>
        <w:rFonts w:ascii="Wingdings" w:hAnsi="Wingdings" w:hint="default"/>
      </w:rPr>
    </w:lvl>
    <w:lvl w:ilvl="6" w:tplc="12A2535C">
      <w:start w:val="1"/>
      <w:numFmt w:val="bullet"/>
      <w:lvlText w:val=""/>
      <w:lvlJc w:val="left"/>
      <w:pPr>
        <w:ind w:left="5040" w:hanging="360"/>
      </w:pPr>
      <w:rPr>
        <w:rFonts w:ascii="Symbol" w:hAnsi="Symbol" w:hint="default"/>
      </w:rPr>
    </w:lvl>
    <w:lvl w:ilvl="7" w:tplc="4C0CEDD2">
      <w:start w:val="1"/>
      <w:numFmt w:val="bullet"/>
      <w:lvlText w:val="o"/>
      <w:lvlJc w:val="left"/>
      <w:pPr>
        <w:ind w:left="5760" w:hanging="360"/>
      </w:pPr>
      <w:rPr>
        <w:rFonts w:ascii="Courier New" w:hAnsi="Courier New" w:hint="default"/>
      </w:rPr>
    </w:lvl>
    <w:lvl w:ilvl="8" w:tplc="13E22028">
      <w:start w:val="1"/>
      <w:numFmt w:val="bullet"/>
      <w:lvlText w:val=""/>
      <w:lvlJc w:val="left"/>
      <w:pPr>
        <w:ind w:left="6480" w:hanging="360"/>
      </w:pPr>
      <w:rPr>
        <w:rFonts w:ascii="Wingdings" w:hAnsi="Wingdings" w:hint="default"/>
      </w:rPr>
    </w:lvl>
  </w:abstractNum>
  <w:abstractNum w:abstractNumId="162" w15:restartNumberingAfterBreak="0">
    <w:nsid w:val="7DEA4FE6"/>
    <w:multiLevelType w:val="hybridMultilevel"/>
    <w:tmpl w:val="FFFFFFFF"/>
    <w:lvl w:ilvl="0" w:tplc="C85E4654">
      <w:start w:val="1"/>
      <w:numFmt w:val="bullet"/>
      <w:lvlText w:val=""/>
      <w:lvlJc w:val="left"/>
      <w:pPr>
        <w:ind w:left="720" w:hanging="360"/>
      </w:pPr>
      <w:rPr>
        <w:rFonts w:ascii="Symbol" w:hAnsi="Symbol" w:hint="default"/>
      </w:rPr>
    </w:lvl>
    <w:lvl w:ilvl="1" w:tplc="6E68FCA4">
      <w:start w:val="1"/>
      <w:numFmt w:val="bullet"/>
      <w:lvlText w:val="o"/>
      <w:lvlJc w:val="left"/>
      <w:pPr>
        <w:ind w:left="1440" w:hanging="360"/>
      </w:pPr>
      <w:rPr>
        <w:rFonts w:ascii="Courier New" w:hAnsi="Courier New" w:hint="default"/>
      </w:rPr>
    </w:lvl>
    <w:lvl w:ilvl="2" w:tplc="C276C4FE">
      <w:start w:val="1"/>
      <w:numFmt w:val="bullet"/>
      <w:lvlText w:val=""/>
      <w:lvlJc w:val="left"/>
      <w:pPr>
        <w:ind w:left="2160" w:hanging="360"/>
      </w:pPr>
      <w:rPr>
        <w:rFonts w:ascii="Wingdings" w:hAnsi="Wingdings" w:hint="default"/>
      </w:rPr>
    </w:lvl>
    <w:lvl w:ilvl="3" w:tplc="CBA28996">
      <w:start w:val="1"/>
      <w:numFmt w:val="bullet"/>
      <w:lvlText w:val=""/>
      <w:lvlJc w:val="left"/>
      <w:pPr>
        <w:ind w:left="2880" w:hanging="360"/>
      </w:pPr>
      <w:rPr>
        <w:rFonts w:ascii="Symbol" w:hAnsi="Symbol" w:hint="default"/>
      </w:rPr>
    </w:lvl>
    <w:lvl w:ilvl="4" w:tplc="E212859A">
      <w:start w:val="1"/>
      <w:numFmt w:val="bullet"/>
      <w:lvlText w:val="o"/>
      <w:lvlJc w:val="left"/>
      <w:pPr>
        <w:ind w:left="3600" w:hanging="360"/>
      </w:pPr>
      <w:rPr>
        <w:rFonts w:ascii="Courier New" w:hAnsi="Courier New" w:hint="default"/>
      </w:rPr>
    </w:lvl>
    <w:lvl w:ilvl="5" w:tplc="C8D40100">
      <w:start w:val="1"/>
      <w:numFmt w:val="bullet"/>
      <w:lvlText w:val=""/>
      <w:lvlJc w:val="left"/>
      <w:pPr>
        <w:ind w:left="4320" w:hanging="360"/>
      </w:pPr>
      <w:rPr>
        <w:rFonts w:ascii="Wingdings" w:hAnsi="Wingdings" w:hint="default"/>
      </w:rPr>
    </w:lvl>
    <w:lvl w:ilvl="6" w:tplc="A0042250">
      <w:start w:val="1"/>
      <w:numFmt w:val="bullet"/>
      <w:lvlText w:val=""/>
      <w:lvlJc w:val="left"/>
      <w:pPr>
        <w:ind w:left="5040" w:hanging="360"/>
      </w:pPr>
      <w:rPr>
        <w:rFonts w:ascii="Symbol" w:hAnsi="Symbol" w:hint="default"/>
      </w:rPr>
    </w:lvl>
    <w:lvl w:ilvl="7" w:tplc="98BA98EC">
      <w:start w:val="1"/>
      <w:numFmt w:val="bullet"/>
      <w:lvlText w:val="o"/>
      <w:lvlJc w:val="left"/>
      <w:pPr>
        <w:ind w:left="5760" w:hanging="360"/>
      </w:pPr>
      <w:rPr>
        <w:rFonts w:ascii="Courier New" w:hAnsi="Courier New" w:hint="default"/>
      </w:rPr>
    </w:lvl>
    <w:lvl w:ilvl="8" w:tplc="0AE4488C">
      <w:start w:val="1"/>
      <w:numFmt w:val="bullet"/>
      <w:lvlText w:val=""/>
      <w:lvlJc w:val="left"/>
      <w:pPr>
        <w:ind w:left="6480" w:hanging="360"/>
      </w:pPr>
      <w:rPr>
        <w:rFonts w:ascii="Wingdings" w:hAnsi="Wingdings" w:hint="default"/>
      </w:rPr>
    </w:lvl>
  </w:abstractNum>
  <w:abstractNum w:abstractNumId="163" w15:restartNumberingAfterBreak="0">
    <w:nsid w:val="7DF572CD"/>
    <w:multiLevelType w:val="hybridMultilevel"/>
    <w:tmpl w:val="F796C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F1F2BA3"/>
    <w:multiLevelType w:val="hybridMultilevel"/>
    <w:tmpl w:val="8D4C1798"/>
    <w:lvl w:ilvl="0" w:tplc="784C9E78">
      <w:start w:val="1"/>
      <w:numFmt w:val="lowerLetter"/>
      <w:lvlText w:val="%1."/>
      <w:lvlJc w:val="left"/>
      <w:pPr>
        <w:ind w:left="720" w:hanging="360"/>
      </w:pPr>
    </w:lvl>
    <w:lvl w:ilvl="1" w:tplc="046E6FC8">
      <w:start w:val="1"/>
      <w:numFmt w:val="lowerLetter"/>
      <w:lvlText w:val="%2."/>
      <w:lvlJc w:val="left"/>
      <w:pPr>
        <w:ind w:left="1440" w:hanging="360"/>
      </w:pPr>
    </w:lvl>
    <w:lvl w:ilvl="2" w:tplc="D26E69DC">
      <w:start w:val="1"/>
      <w:numFmt w:val="lowerRoman"/>
      <w:lvlText w:val="%3."/>
      <w:lvlJc w:val="right"/>
      <w:pPr>
        <w:ind w:left="2160" w:hanging="180"/>
      </w:pPr>
    </w:lvl>
    <w:lvl w:ilvl="3" w:tplc="949E1A80">
      <w:start w:val="1"/>
      <w:numFmt w:val="decimal"/>
      <w:lvlText w:val="%4."/>
      <w:lvlJc w:val="left"/>
      <w:pPr>
        <w:ind w:left="2880" w:hanging="360"/>
      </w:pPr>
    </w:lvl>
    <w:lvl w:ilvl="4" w:tplc="0BDA2E14">
      <w:start w:val="1"/>
      <w:numFmt w:val="lowerLetter"/>
      <w:lvlText w:val="%5."/>
      <w:lvlJc w:val="left"/>
      <w:pPr>
        <w:ind w:left="3600" w:hanging="360"/>
      </w:pPr>
    </w:lvl>
    <w:lvl w:ilvl="5" w:tplc="0686C4EC">
      <w:start w:val="1"/>
      <w:numFmt w:val="lowerRoman"/>
      <w:lvlText w:val="%6."/>
      <w:lvlJc w:val="right"/>
      <w:pPr>
        <w:ind w:left="4320" w:hanging="180"/>
      </w:pPr>
    </w:lvl>
    <w:lvl w:ilvl="6" w:tplc="11E4992C">
      <w:start w:val="1"/>
      <w:numFmt w:val="decimal"/>
      <w:lvlText w:val="%7."/>
      <w:lvlJc w:val="left"/>
      <w:pPr>
        <w:ind w:left="5040" w:hanging="360"/>
      </w:pPr>
    </w:lvl>
    <w:lvl w:ilvl="7" w:tplc="B8A2A9CE">
      <w:start w:val="1"/>
      <w:numFmt w:val="lowerLetter"/>
      <w:lvlText w:val="%8."/>
      <w:lvlJc w:val="left"/>
      <w:pPr>
        <w:ind w:left="5760" w:hanging="360"/>
      </w:pPr>
    </w:lvl>
    <w:lvl w:ilvl="8" w:tplc="DE12EAB4">
      <w:start w:val="1"/>
      <w:numFmt w:val="lowerRoman"/>
      <w:lvlText w:val="%9."/>
      <w:lvlJc w:val="right"/>
      <w:pPr>
        <w:ind w:left="6480" w:hanging="180"/>
      </w:pPr>
    </w:lvl>
  </w:abstractNum>
  <w:abstractNum w:abstractNumId="165" w15:restartNumberingAfterBreak="0">
    <w:nsid w:val="7F525382"/>
    <w:multiLevelType w:val="hybridMultilevel"/>
    <w:tmpl w:val="FFFFFFFF"/>
    <w:lvl w:ilvl="0" w:tplc="ADEA692E">
      <w:start w:val="1"/>
      <w:numFmt w:val="bullet"/>
      <w:lvlText w:val=""/>
      <w:lvlJc w:val="left"/>
      <w:pPr>
        <w:ind w:left="720" w:hanging="360"/>
      </w:pPr>
      <w:rPr>
        <w:rFonts w:ascii="Symbol" w:hAnsi="Symbol" w:hint="default"/>
      </w:rPr>
    </w:lvl>
    <w:lvl w:ilvl="1" w:tplc="6826172E">
      <w:start w:val="1"/>
      <w:numFmt w:val="bullet"/>
      <w:lvlText w:val="o"/>
      <w:lvlJc w:val="left"/>
      <w:pPr>
        <w:ind w:left="1440" w:hanging="360"/>
      </w:pPr>
      <w:rPr>
        <w:rFonts w:ascii="Courier New" w:hAnsi="Courier New" w:hint="default"/>
      </w:rPr>
    </w:lvl>
    <w:lvl w:ilvl="2" w:tplc="C0AAEC46">
      <w:start w:val="1"/>
      <w:numFmt w:val="bullet"/>
      <w:lvlText w:val=""/>
      <w:lvlJc w:val="left"/>
      <w:pPr>
        <w:ind w:left="2160" w:hanging="360"/>
      </w:pPr>
      <w:rPr>
        <w:rFonts w:ascii="Wingdings" w:hAnsi="Wingdings" w:hint="default"/>
      </w:rPr>
    </w:lvl>
    <w:lvl w:ilvl="3" w:tplc="F9D62856">
      <w:start w:val="1"/>
      <w:numFmt w:val="bullet"/>
      <w:lvlText w:val=""/>
      <w:lvlJc w:val="left"/>
      <w:pPr>
        <w:ind w:left="2880" w:hanging="360"/>
      </w:pPr>
      <w:rPr>
        <w:rFonts w:ascii="Symbol" w:hAnsi="Symbol" w:hint="default"/>
      </w:rPr>
    </w:lvl>
    <w:lvl w:ilvl="4" w:tplc="C006256C">
      <w:start w:val="1"/>
      <w:numFmt w:val="bullet"/>
      <w:lvlText w:val="o"/>
      <w:lvlJc w:val="left"/>
      <w:pPr>
        <w:ind w:left="3600" w:hanging="360"/>
      </w:pPr>
      <w:rPr>
        <w:rFonts w:ascii="Courier New" w:hAnsi="Courier New" w:hint="default"/>
      </w:rPr>
    </w:lvl>
    <w:lvl w:ilvl="5" w:tplc="FB741E4A">
      <w:start w:val="1"/>
      <w:numFmt w:val="bullet"/>
      <w:lvlText w:val=""/>
      <w:lvlJc w:val="left"/>
      <w:pPr>
        <w:ind w:left="4320" w:hanging="360"/>
      </w:pPr>
      <w:rPr>
        <w:rFonts w:ascii="Wingdings" w:hAnsi="Wingdings" w:hint="default"/>
      </w:rPr>
    </w:lvl>
    <w:lvl w:ilvl="6" w:tplc="68C022DE">
      <w:start w:val="1"/>
      <w:numFmt w:val="bullet"/>
      <w:lvlText w:val=""/>
      <w:lvlJc w:val="left"/>
      <w:pPr>
        <w:ind w:left="5040" w:hanging="360"/>
      </w:pPr>
      <w:rPr>
        <w:rFonts w:ascii="Symbol" w:hAnsi="Symbol" w:hint="default"/>
      </w:rPr>
    </w:lvl>
    <w:lvl w:ilvl="7" w:tplc="E2381E4C">
      <w:start w:val="1"/>
      <w:numFmt w:val="bullet"/>
      <w:lvlText w:val="o"/>
      <w:lvlJc w:val="left"/>
      <w:pPr>
        <w:ind w:left="5760" w:hanging="360"/>
      </w:pPr>
      <w:rPr>
        <w:rFonts w:ascii="Courier New" w:hAnsi="Courier New" w:hint="default"/>
      </w:rPr>
    </w:lvl>
    <w:lvl w:ilvl="8" w:tplc="9BC42538">
      <w:start w:val="1"/>
      <w:numFmt w:val="bullet"/>
      <w:lvlText w:val=""/>
      <w:lvlJc w:val="left"/>
      <w:pPr>
        <w:ind w:left="6480" w:hanging="360"/>
      </w:pPr>
      <w:rPr>
        <w:rFonts w:ascii="Wingdings" w:hAnsi="Wingdings" w:hint="default"/>
      </w:rPr>
    </w:lvl>
  </w:abstractNum>
  <w:abstractNum w:abstractNumId="166" w15:restartNumberingAfterBreak="0">
    <w:nsid w:val="7FBE6A06"/>
    <w:multiLevelType w:val="hybridMultilevel"/>
    <w:tmpl w:val="FFFFFFFF"/>
    <w:lvl w:ilvl="0" w:tplc="5D9EEF42">
      <w:start w:val="1"/>
      <w:numFmt w:val="bullet"/>
      <w:lvlText w:val="·"/>
      <w:lvlJc w:val="left"/>
      <w:pPr>
        <w:ind w:left="720" w:hanging="360"/>
      </w:pPr>
      <w:rPr>
        <w:rFonts w:ascii="Symbol" w:hAnsi="Symbol" w:hint="default"/>
      </w:rPr>
    </w:lvl>
    <w:lvl w:ilvl="1" w:tplc="590A3ED6">
      <w:start w:val="1"/>
      <w:numFmt w:val="bullet"/>
      <w:lvlText w:val="o"/>
      <w:lvlJc w:val="left"/>
      <w:pPr>
        <w:ind w:left="1440" w:hanging="360"/>
      </w:pPr>
      <w:rPr>
        <w:rFonts w:ascii="Courier New" w:hAnsi="Courier New" w:hint="default"/>
      </w:rPr>
    </w:lvl>
    <w:lvl w:ilvl="2" w:tplc="26F86386">
      <w:start w:val="1"/>
      <w:numFmt w:val="bullet"/>
      <w:lvlText w:val=""/>
      <w:lvlJc w:val="left"/>
      <w:pPr>
        <w:ind w:left="2160" w:hanging="360"/>
      </w:pPr>
      <w:rPr>
        <w:rFonts w:ascii="Wingdings" w:hAnsi="Wingdings" w:hint="default"/>
      </w:rPr>
    </w:lvl>
    <w:lvl w:ilvl="3" w:tplc="7262B938">
      <w:start w:val="1"/>
      <w:numFmt w:val="bullet"/>
      <w:lvlText w:val=""/>
      <w:lvlJc w:val="left"/>
      <w:pPr>
        <w:ind w:left="2880" w:hanging="360"/>
      </w:pPr>
      <w:rPr>
        <w:rFonts w:ascii="Symbol" w:hAnsi="Symbol" w:hint="default"/>
      </w:rPr>
    </w:lvl>
    <w:lvl w:ilvl="4" w:tplc="181EB4BE">
      <w:start w:val="1"/>
      <w:numFmt w:val="bullet"/>
      <w:lvlText w:val="o"/>
      <w:lvlJc w:val="left"/>
      <w:pPr>
        <w:ind w:left="3600" w:hanging="360"/>
      </w:pPr>
      <w:rPr>
        <w:rFonts w:ascii="Courier New" w:hAnsi="Courier New" w:hint="default"/>
      </w:rPr>
    </w:lvl>
    <w:lvl w:ilvl="5" w:tplc="92E4B1CA">
      <w:start w:val="1"/>
      <w:numFmt w:val="bullet"/>
      <w:lvlText w:val=""/>
      <w:lvlJc w:val="left"/>
      <w:pPr>
        <w:ind w:left="4320" w:hanging="360"/>
      </w:pPr>
      <w:rPr>
        <w:rFonts w:ascii="Wingdings" w:hAnsi="Wingdings" w:hint="default"/>
      </w:rPr>
    </w:lvl>
    <w:lvl w:ilvl="6" w:tplc="FF700948">
      <w:start w:val="1"/>
      <w:numFmt w:val="bullet"/>
      <w:lvlText w:val=""/>
      <w:lvlJc w:val="left"/>
      <w:pPr>
        <w:ind w:left="5040" w:hanging="360"/>
      </w:pPr>
      <w:rPr>
        <w:rFonts w:ascii="Symbol" w:hAnsi="Symbol" w:hint="default"/>
      </w:rPr>
    </w:lvl>
    <w:lvl w:ilvl="7" w:tplc="92A2DC4C">
      <w:start w:val="1"/>
      <w:numFmt w:val="bullet"/>
      <w:lvlText w:val="o"/>
      <w:lvlJc w:val="left"/>
      <w:pPr>
        <w:ind w:left="5760" w:hanging="360"/>
      </w:pPr>
      <w:rPr>
        <w:rFonts w:ascii="Courier New" w:hAnsi="Courier New" w:hint="default"/>
      </w:rPr>
    </w:lvl>
    <w:lvl w:ilvl="8" w:tplc="F3D24130">
      <w:start w:val="1"/>
      <w:numFmt w:val="bullet"/>
      <w:lvlText w:val=""/>
      <w:lvlJc w:val="left"/>
      <w:pPr>
        <w:ind w:left="6480" w:hanging="360"/>
      </w:pPr>
      <w:rPr>
        <w:rFonts w:ascii="Wingdings" w:hAnsi="Wingdings" w:hint="default"/>
      </w:rPr>
    </w:lvl>
  </w:abstractNum>
  <w:num w:numId="1">
    <w:abstractNumId w:val="151"/>
  </w:num>
  <w:num w:numId="2">
    <w:abstractNumId w:val="84"/>
  </w:num>
  <w:num w:numId="3">
    <w:abstractNumId w:val="126"/>
  </w:num>
  <w:num w:numId="4">
    <w:abstractNumId w:val="59"/>
  </w:num>
  <w:num w:numId="5">
    <w:abstractNumId w:val="4"/>
  </w:num>
  <w:num w:numId="6">
    <w:abstractNumId w:val="89"/>
  </w:num>
  <w:num w:numId="7">
    <w:abstractNumId w:val="162"/>
  </w:num>
  <w:num w:numId="8">
    <w:abstractNumId w:val="98"/>
  </w:num>
  <w:num w:numId="9">
    <w:abstractNumId w:val="36"/>
  </w:num>
  <w:num w:numId="10">
    <w:abstractNumId w:val="51"/>
  </w:num>
  <w:num w:numId="11">
    <w:abstractNumId w:val="35"/>
  </w:num>
  <w:num w:numId="12">
    <w:abstractNumId w:val="129"/>
  </w:num>
  <w:num w:numId="13">
    <w:abstractNumId w:val="66"/>
  </w:num>
  <w:num w:numId="14">
    <w:abstractNumId w:val="154"/>
  </w:num>
  <w:num w:numId="15">
    <w:abstractNumId w:val="142"/>
  </w:num>
  <w:num w:numId="16">
    <w:abstractNumId w:val="41"/>
  </w:num>
  <w:num w:numId="17">
    <w:abstractNumId w:val="48"/>
  </w:num>
  <w:num w:numId="18">
    <w:abstractNumId w:val="15"/>
  </w:num>
  <w:num w:numId="19">
    <w:abstractNumId w:val="26"/>
  </w:num>
  <w:num w:numId="20">
    <w:abstractNumId w:val="81"/>
  </w:num>
  <w:num w:numId="21">
    <w:abstractNumId w:val="147"/>
  </w:num>
  <w:num w:numId="22">
    <w:abstractNumId w:val="125"/>
  </w:num>
  <w:num w:numId="23">
    <w:abstractNumId w:val="64"/>
  </w:num>
  <w:num w:numId="24">
    <w:abstractNumId w:val="120"/>
  </w:num>
  <w:num w:numId="25">
    <w:abstractNumId w:val="7"/>
  </w:num>
  <w:num w:numId="26">
    <w:abstractNumId w:val="88"/>
  </w:num>
  <w:num w:numId="27">
    <w:abstractNumId w:val="128"/>
  </w:num>
  <w:num w:numId="28">
    <w:abstractNumId w:val="91"/>
  </w:num>
  <w:num w:numId="29">
    <w:abstractNumId w:val="102"/>
  </w:num>
  <w:num w:numId="30">
    <w:abstractNumId w:val="155"/>
  </w:num>
  <w:num w:numId="31">
    <w:abstractNumId w:val="22"/>
  </w:num>
  <w:num w:numId="32">
    <w:abstractNumId w:val="13"/>
  </w:num>
  <w:num w:numId="33">
    <w:abstractNumId w:val="85"/>
  </w:num>
  <w:num w:numId="34">
    <w:abstractNumId w:val="33"/>
  </w:num>
  <w:num w:numId="35">
    <w:abstractNumId w:val="68"/>
  </w:num>
  <w:num w:numId="36">
    <w:abstractNumId w:val="124"/>
  </w:num>
  <w:num w:numId="37">
    <w:abstractNumId w:val="139"/>
  </w:num>
  <w:num w:numId="38">
    <w:abstractNumId w:val="76"/>
  </w:num>
  <w:num w:numId="39">
    <w:abstractNumId w:val="76"/>
  </w:num>
  <w:num w:numId="40">
    <w:abstractNumId w:val="76"/>
  </w:num>
  <w:num w:numId="4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5"/>
  </w:num>
  <w:num w:numId="47">
    <w:abstractNumId w:val="153"/>
  </w:num>
  <w:num w:numId="48">
    <w:abstractNumId w:val="22"/>
  </w:num>
  <w:num w:numId="49">
    <w:abstractNumId w:val="72"/>
  </w:num>
  <w:num w:numId="50">
    <w:abstractNumId w:val="73"/>
  </w:num>
  <w:num w:numId="51">
    <w:abstractNumId w:val="130"/>
  </w:num>
  <w:num w:numId="52">
    <w:abstractNumId w:val="2"/>
  </w:num>
  <w:num w:numId="53">
    <w:abstractNumId w:val="146"/>
  </w:num>
  <w:num w:numId="54">
    <w:abstractNumId w:val="30"/>
  </w:num>
  <w:num w:numId="55">
    <w:abstractNumId w:val="82"/>
  </w:num>
  <w:num w:numId="56">
    <w:abstractNumId w:val="67"/>
  </w:num>
  <w:num w:numId="57">
    <w:abstractNumId w:val="137"/>
  </w:num>
  <w:num w:numId="58">
    <w:abstractNumId w:val="80"/>
  </w:num>
  <w:num w:numId="59">
    <w:abstractNumId w:val="80"/>
  </w:num>
  <w:num w:numId="60">
    <w:abstractNumId w:val="80"/>
  </w:num>
  <w:num w:numId="61">
    <w:abstractNumId w:val="80"/>
    <w:lvlOverride w:ilvl="0">
      <w:startOverride w:val="1"/>
    </w:lvlOverride>
  </w:num>
  <w:num w:numId="62">
    <w:abstractNumId w:val="131"/>
    <w:lvlOverride w:ilvl="0">
      <w:startOverride w:val="1"/>
    </w:lvlOverride>
  </w:num>
  <w:num w:numId="63">
    <w:abstractNumId w:val="80"/>
    <w:lvlOverride w:ilvl="0">
      <w:startOverride w:val="1"/>
    </w:lvlOverride>
  </w:num>
  <w:num w:numId="64">
    <w:abstractNumId w:val="80"/>
  </w:num>
  <w:num w:numId="65">
    <w:abstractNumId w:val="22"/>
  </w:num>
  <w:num w:numId="66">
    <w:abstractNumId w:val="22"/>
  </w:num>
  <w:num w:numId="67">
    <w:abstractNumId w:val="37"/>
  </w:num>
  <w:num w:numId="68">
    <w:abstractNumId w:val="22"/>
  </w:num>
  <w:num w:numId="69">
    <w:abstractNumId w:val="3"/>
  </w:num>
  <w:num w:numId="70">
    <w:abstractNumId w:val="1"/>
  </w:num>
  <w:num w:numId="71">
    <w:abstractNumId w:val="141"/>
  </w:num>
  <w:num w:numId="72">
    <w:abstractNumId w:val="21"/>
  </w:num>
  <w:num w:numId="73">
    <w:abstractNumId w:val="150"/>
  </w:num>
  <w:num w:numId="74">
    <w:abstractNumId w:val="105"/>
  </w:num>
  <w:num w:numId="75">
    <w:abstractNumId w:val="107"/>
  </w:num>
  <w:num w:numId="7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1"/>
  </w:num>
  <w:num w:numId="78">
    <w:abstractNumId w:val="123"/>
  </w:num>
  <w:num w:numId="79">
    <w:abstractNumId w:val="78"/>
  </w:num>
  <w:num w:numId="80">
    <w:abstractNumId w:val="109"/>
  </w:num>
  <w:num w:numId="81">
    <w:abstractNumId w:val="115"/>
  </w:num>
  <w:num w:numId="82">
    <w:abstractNumId w:val="77"/>
  </w:num>
  <w:num w:numId="83">
    <w:abstractNumId w:val="61"/>
  </w:num>
  <w:num w:numId="84">
    <w:abstractNumId w:val="100"/>
  </w:num>
  <w:num w:numId="85">
    <w:abstractNumId w:val="127"/>
  </w:num>
  <w:num w:numId="86">
    <w:abstractNumId w:val="43"/>
  </w:num>
  <w:num w:numId="87">
    <w:abstractNumId w:val="136"/>
  </w:num>
  <w:num w:numId="88">
    <w:abstractNumId w:val="16"/>
  </w:num>
  <w:num w:numId="89">
    <w:abstractNumId w:val="63"/>
  </w:num>
  <w:num w:numId="90">
    <w:abstractNumId w:val="22"/>
  </w:num>
  <w:num w:numId="91">
    <w:abstractNumId w:val="22"/>
  </w:num>
  <w:num w:numId="92">
    <w:abstractNumId w:val="79"/>
    <w:lvlOverride w:ilvl="0">
      <w:lvl w:ilvl="0" w:tplc="37A4D7A6">
        <w:numFmt w:val="decimal"/>
        <w:pStyle w:val="Heading5"/>
        <w:lvlText w:val="%1."/>
        <w:lvlJc w:val="left"/>
        <w:pPr>
          <w:ind w:left="360" w:hanging="360"/>
        </w:pPr>
        <w:rPr>
          <w:rFonts w:hint="default"/>
        </w:rPr>
      </w:lvl>
    </w:lvlOverride>
    <w:lvlOverride w:ilvl="1">
      <w:lvl w:ilvl="1" w:tplc="04090019">
        <w:numFmt w:val="decimal"/>
        <w:lvlText w:val="%1.%2."/>
        <w:lvlJc w:val="left"/>
        <w:pPr>
          <w:ind w:left="1080" w:hanging="360"/>
        </w:pPr>
        <w:rPr>
          <w:rFonts w:hint="default"/>
          <w:i w:val="0"/>
        </w:rPr>
      </w:lvl>
    </w:lvlOverride>
    <w:lvlOverride w:ilvl="2">
      <w:lvl w:ilvl="2" w:tplc="0409001B">
        <w:numFmt w:val="lowerRoman"/>
        <w:lvlText w:val="%3."/>
        <w:lvlJc w:val="right"/>
        <w:pPr>
          <w:ind w:left="1800" w:hanging="180"/>
        </w:pPr>
        <w:rPr>
          <w:rFonts w:hint="default"/>
        </w:rPr>
      </w:lvl>
    </w:lvlOverride>
    <w:lvlOverride w:ilvl="3">
      <w:lvl w:ilvl="3" w:tplc="0409000F">
        <w:numFmt w:val="decimal"/>
        <w:lvlText w:val="%4."/>
        <w:lvlJc w:val="left"/>
        <w:pPr>
          <w:ind w:left="2520" w:hanging="360"/>
        </w:pPr>
        <w:rPr>
          <w:rFonts w:hint="default"/>
        </w:rPr>
      </w:lvl>
    </w:lvlOverride>
    <w:lvlOverride w:ilvl="4">
      <w:lvl w:ilvl="4" w:tplc="04090019">
        <w:numFmt w:val="lowerLetter"/>
        <w:lvlText w:val="%5."/>
        <w:lvlJc w:val="left"/>
        <w:pPr>
          <w:ind w:left="3240" w:hanging="360"/>
        </w:pPr>
        <w:rPr>
          <w:rFonts w:hint="default"/>
        </w:rPr>
      </w:lvl>
    </w:lvlOverride>
    <w:lvlOverride w:ilvl="5">
      <w:lvl w:ilvl="5" w:tplc="0409001B">
        <w:numFmt w:val="lowerRoman"/>
        <w:lvlText w:val="%6."/>
        <w:lvlJc w:val="right"/>
        <w:pPr>
          <w:ind w:left="3960" w:hanging="180"/>
        </w:pPr>
        <w:rPr>
          <w:rFonts w:hint="default"/>
        </w:rPr>
      </w:lvl>
    </w:lvlOverride>
    <w:lvlOverride w:ilvl="6">
      <w:lvl w:ilvl="6" w:tplc="0409000F">
        <w:numFmt w:val="decimal"/>
        <w:lvlText w:val="%7."/>
        <w:lvlJc w:val="left"/>
        <w:pPr>
          <w:ind w:left="4680" w:hanging="360"/>
        </w:pPr>
        <w:rPr>
          <w:rFonts w:hint="default"/>
        </w:rPr>
      </w:lvl>
    </w:lvlOverride>
    <w:lvlOverride w:ilvl="7">
      <w:lvl w:ilvl="7" w:tplc="04090019">
        <w:numFmt w:val="lowerLetter"/>
        <w:lvlText w:val="%8."/>
        <w:lvlJc w:val="left"/>
        <w:pPr>
          <w:ind w:left="5400" w:hanging="360"/>
        </w:pPr>
        <w:rPr>
          <w:rFonts w:hint="default"/>
        </w:rPr>
      </w:lvl>
    </w:lvlOverride>
    <w:lvlOverride w:ilvl="8">
      <w:lvl w:ilvl="8" w:tplc="0409001B">
        <w:numFmt w:val="lowerRoman"/>
        <w:lvlText w:val="%9."/>
        <w:lvlJc w:val="right"/>
        <w:pPr>
          <w:ind w:left="6120" w:hanging="180"/>
        </w:pPr>
        <w:rPr>
          <w:rFonts w:hint="default"/>
        </w:rPr>
      </w:lvl>
    </w:lvlOverride>
  </w:num>
  <w:num w:numId="93">
    <w:abstractNumId w:val="122"/>
  </w:num>
  <w:num w:numId="94">
    <w:abstractNumId w:val="158"/>
  </w:num>
  <w:num w:numId="95">
    <w:abstractNumId w:val="121"/>
  </w:num>
  <w:num w:numId="96">
    <w:abstractNumId w:val="14"/>
  </w:num>
  <w:num w:numId="97">
    <w:abstractNumId w:val="104"/>
  </w:num>
  <w:num w:numId="98">
    <w:abstractNumId w:val="46"/>
  </w:num>
  <w:num w:numId="99">
    <w:abstractNumId w:val="22"/>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3"/>
  </w:num>
  <w:num w:numId="102">
    <w:abstractNumId w:val="156"/>
  </w:num>
  <w:num w:numId="103">
    <w:abstractNumId w:val="17"/>
  </w:num>
  <w:num w:numId="104">
    <w:abstractNumId w:val="39"/>
  </w:num>
  <w:num w:numId="105">
    <w:abstractNumId w:val="75"/>
  </w:num>
  <w:num w:numId="106">
    <w:abstractNumId w:val="9"/>
  </w:num>
  <w:num w:numId="107">
    <w:abstractNumId w:val="49"/>
  </w:num>
  <w:num w:numId="108">
    <w:abstractNumId w:val="92"/>
  </w:num>
  <w:num w:numId="109">
    <w:abstractNumId w:val="45"/>
  </w:num>
  <w:num w:numId="110">
    <w:abstractNumId w:val="133"/>
  </w:num>
  <w:num w:numId="111">
    <w:abstractNumId w:val="97"/>
  </w:num>
  <w:num w:numId="112">
    <w:abstractNumId w:val="114"/>
  </w:num>
  <w:num w:numId="113">
    <w:abstractNumId w:val="117"/>
  </w:num>
  <w:num w:numId="114">
    <w:abstractNumId w:val="8"/>
  </w:num>
  <w:num w:numId="115">
    <w:abstractNumId w:val="119"/>
  </w:num>
  <w:num w:numId="116">
    <w:abstractNumId w:val="111"/>
  </w:num>
  <w:num w:numId="117">
    <w:abstractNumId w:val="157"/>
  </w:num>
  <w:num w:numId="118">
    <w:abstractNumId w:val="55"/>
  </w:num>
  <w:num w:numId="119">
    <w:abstractNumId w:val="90"/>
  </w:num>
  <w:num w:numId="120">
    <w:abstractNumId w:val="99"/>
  </w:num>
  <w:num w:numId="121">
    <w:abstractNumId w:val="50"/>
  </w:num>
  <w:num w:numId="122">
    <w:abstractNumId w:val="22"/>
  </w:num>
  <w:num w:numId="123">
    <w:abstractNumId w:val="22"/>
  </w:num>
  <w:num w:numId="124">
    <w:abstractNumId w:val="160"/>
  </w:num>
  <w:num w:numId="125">
    <w:abstractNumId w:val="10"/>
  </w:num>
  <w:num w:numId="126">
    <w:abstractNumId w:val="144"/>
  </w:num>
  <w:num w:numId="127">
    <w:abstractNumId w:val="159"/>
  </w:num>
  <w:num w:numId="128">
    <w:abstractNumId w:val="110"/>
  </w:num>
  <w:num w:numId="129">
    <w:abstractNumId w:val="22"/>
  </w:num>
  <w:num w:numId="130">
    <w:abstractNumId w:val="70"/>
  </w:num>
  <w:num w:numId="131">
    <w:abstractNumId w:val="62"/>
  </w:num>
  <w:num w:numId="132">
    <w:abstractNumId w:val="40"/>
  </w:num>
  <w:num w:numId="133">
    <w:abstractNumId w:val="0"/>
  </w:num>
  <w:num w:numId="134">
    <w:abstractNumId w:val="34"/>
  </w:num>
  <w:num w:numId="135">
    <w:abstractNumId w:val="63"/>
  </w:num>
  <w:num w:numId="136">
    <w:abstractNumId w:val="19"/>
  </w:num>
  <w:num w:numId="137">
    <w:abstractNumId w:val="22"/>
    <w:lvlOverride w:ilvl="0">
      <w:startOverride w:val="1"/>
    </w:lvlOverride>
  </w:num>
  <w:num w:numId="138">
    <w:abstractNumId w:val="6"/>
  </w:num>
  <w:num w:numId="139">
    <w:abstractNumId w:val="38"/>
  </w:num>
  <w:num w:numId="140">
    <w:abstractNumId w:val="46"/>
  </w:num>
  <w:num w:numId="141">
    <w:abstractNumId w:val="152"/>
  </w:num>
  <w:num w:numId="142">
    <w:abstractNumId w:val="12"/>
  </w:num>
  <w:num w:numId="143">
    <w:abstractNumId w:val="75"/>
  </w:num>
  <w:num w:numId="144">
    <w:abstractNumId w:val="75"/>
  </w:num>
  <w:num w:numId="1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9"/>
    <w:lvlOverride w:ilvl="0">
      <w:startOverride w:val="1"/>
    </w:lvlOverride>
  </w:num>
  <w:num w:numId="151">
    <w:abstractNumId w:val="105"/>
    <w:lvlOverride w:ilvl="0">
      <w:startOverride w:val="1"/>
    </w:lvlOverride>
  </w:num>
  <w:num w:numId="152">
    <w:abstractNumId w:val="100"/>
    <w:lvlOverride w:ilvl="0">
      <w:startOverride w:val="1"/>
    </w:lvlOverride>
  </w:num>
  <w:num w:numId="153">
    <w:abstractNumId w:val="134"/>
  </w:num>
  <w:num w:numId="15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2"/>
  </w:num>
  <w:num w:numId="156">
    <w:abstractNumId w:val="10"/>
    <w:lvlOverride w:ilvl="0">
      <w:lvl w:ilvl="0" w:tplc="04090001">
        <w:numFmt w:val="decimal"/>
        <w:lvlText w:val="%1."/>
        <w:lvlJc w:val="left"/>
        <w:pPr>
          <w:ind w:left="360" w:hanging="360"/>
        </w:pPr>
        <w:rPr>
          <w:rFonts w:hint="default"/>
        </w:rPr>
      </w:lvl>
    </w:lvlOverride>
    <w:lvlOverride w:ilvl="1">
      <w:lvl w:ilvl="1" w:tplc="04090003">
        <w:start w:val="1"/>
        <w:numFmt w:val="decimal"/>
        <w:lvlText w:val="%1.%2."/>
        <w:lvlJc w:val="left"/>
        <w:pPr>
          <w:ind w:left="1080" w:hanging="360"/>
        </w:pPr>
        <w:rPr>
          <w:rFonts w:hint="default"/>
          <w:i w:val="0"/>
        </w:rPr>
      </w:lvl>
    </w:lvlOverride>
    <w:lvlOverride w:ilvl="2">
      <w:lvl w:ilvl="2" w:tplc="04090005">
        <w:start w:val="1"/>
        <w:numFmt w:val="lowerRoman"/>
        <w:lvlText w:val="%3."/>
        <w:lvlJc w:val="right"/>
        <w:pPr>
          <w:ind w:left="1800" w:hanging="180"/>
        </w:pPr>
        <w:rPr>
          <w:rFonts w:hint="default"/>
        </w:rPr>
      </w:lvl>
    </w:lvlOverride>
    <w:lvlOverride w:ilvl="3">
      <w:lvl w:ilvl="3" w:tplc="04090001">
        <w:start w:val="1"/>
        <w:numFmt w:val="decimal"/>
        <w:lvlText w:val="%4."/>
        <w:lvlJc w:val="left"/>
        <w:pPr>
          <w:ind w:left="2520" w:hanging="360"/>
        </w:pPr>
        <w:rPr>
          <w:rFonts w:hint="default"/>
        </w:rPr>
      </w:lvl>
    </w:lvlOverride>
    <w:lvlOverride w:ilvl="4">
      <w:lvl w:ilvl="4" w:tplc="04090003">
        <w:start w:val="1"/>
        <w:numFmt w:val="lowerLetter"/>
        <w:lvlText w:val="%5."/>
        <w:lvlJc w:val="left"/>
        <w:pPr>
          <w:ind w:left="3240" w:hanging="360"/>
        </w:pPr>
        <w:rPr>
          <w:rFonts w:hint="default"/>
        </w:rPr>
      </w:lvl>
    </w:lvlOverride>
    <w:lvlOverride w:ilvl="5">
      <w:lvl w:ilvl="5" w:tplc="04090005">
        <w:start w:val="1"/>
        <w:numFmt w:val="lowerRoman"/>
        <w:lvlText w:val="%6."/>
        <w:lvlJc w:val="right"/>
        <w:pPr>
          <w:ind w:left="3960" w:hanging="180"/>
        </w:pPr>
        <w:rPr>
          <w:rFonts w:hint="default"/>
        </w:rPr>
      </w:lvl>
    </w:lvlOverride>
    <w:lvlOverride w:ilvl="6">
      <w:lvl w:ilvl="6" w:tplc="04090001">
        <w:start w:val="1"/>
        <w:numFmt w:val="decimal"/>
        <w:lvlText w:val="%7."/>
        <w:lvlJc w:val="left"/>
        <w:pPr>
          <w:ind w:left="4680" w:hanging="360"/>
        </w:pPr>
        <w:rPr>
          <w:rFonts w:hint="default"/>
        </w:rPr>
      </w:lvl>
    </w:lvlOverride>
    <w:lvlOverride w:ilvl="7">
      <w:lvl w:ilvl="7" w:tplc="04090003">
        <w:start w:val="1"/>
        <w:numFmt w:val="lowerLetter"/>
        <w:lvlText w:val="%8."/>
        <w:lvlJc w:val="left"/>
        <w:pPr>
          <w:ind w:left="5400" w:hanging="360"/>
        </w:pPr>
        <w:rPr>
          <w:rFonts w:hint="default"/>
        </w:rPr>
      </w:lvl>
    </w:lvlOverride>
    <w:lvlOverride w:ilvl="8">
      <w:lvl w:ilvl="8" w:tplc="04090005">
        <w:start w:val="1"/>
        <w:numFmt w:val="lowerRoman"/>
        <w:lvlText w:val="%9."/>
        <w:lvlJc w:val="right"/>
        <w:pPr>
          <w:ind w:left="6120" w:hanging="180"/>
        </w:pPr>
        <w:rPr>
          <w:rFonts w:hint="default"/>
        </w:rPr>
      </w:lvl>
    </w:lvlOverride>
  </w:num>
  <w:num w:numId="15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9"/>
  </w:num>
  <w:num w:numId="159">
    <w:abstractNumId w:val="160"/>
    <w:lvlOverride w:ilvl="0">
      <w:startOverride w:val="1"/>
    </w:lvlOverride>
  </w:num>
  <w:num w:numId="160">
    <w:abstractNumId w:val="57"/>
  </w:num>
  <w:num w:numId="1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8"/>
  </w:num>
  <w:num w:numId="163">
    <w:abstractNumId w:val="145"/>
  </w:num>
  <w:num w:numId="164">
    <w:abstractNumId w:val="95"/>
  </w:num>
  <w:num w:numId="165">
    <w:abstractNumId w:val="161"/>
  </w:num>
  <w:num w:numId="166">
    <w:abstractNumId w:val="116"/>
  </w:num>
  <w:num w:numId="167">
    <w:abstractNumId w:val="29"/>
  </w:num>
  <w:num w:numId="168">
    <w:abstractNumId w:val="42"/>
  </w:num>
  <w:num w:numId="169">
    <w:abstractNumId w:val="106"/>
  </w:num>
  <w:num w:numId="170">
    <w:abstractNumId w:val="32"/>
  </w:num>
  <w:num w:numId="171">
    <w:abstractNumId w:val="140"/>
  </w:num>
  <w:num w:numId="172">
    <w:abstractNumId w:val="23"/>
  </w:num>
  <w:num w:numId="173">
    <w:abstractNumId w:val="78"/>
  </w:num>
  <w:num w:numId="174">
    <w:abstractNumId w:val="78"/>
  </w:num>
  <w:num w:numId="175">
    <w:abstractNumId w:val="93"/>
  </w:num>
  <w:num w:numId="176">
    <w:abstractNumId w:val="94"/>
  </w:num>
  <w:num w:numId="177">
    <w:abstractNumId w:val="65"/>
  </w:num>
  <w:num w:numId="178">
    <w:abstractNumId w:val="163"/>
  </w:num>
  <w:num w:numId="179">
    <w:abstractNumId w:val="164"/>
  </w:num>
  <w:num w:numId="180">
    <w:abstractNumId w:val="118"/>
  </w:num>
  <w:num w:numId="181">
    <w:abstractNumId w:val="143"/>
  </w:num>
  <w:num w:numId="182">
    <w:abstractNumId w:val="56"/>
  </w:num>
  <w:num w:numId="183">
    <w:abstractNumId w:val="113"/>
  </w:num>
  <w:num w:numId="184">
    <w:abstractNumId w:val="11"/>
  </w:num>
  <w:num w:numId="185">
    <w:abstractNumId w:val="132"/>
  </w:num>
  <w:num w:numId="186">
    <w:abstractNumId w:val="103"/>
  </w:num>
  <w:num w:numId="187">
    <w:abstractNumId w:val="165"/>
  </w:num>
  <w:num w:numId="188">
    <w:abstractNumId w:val="44"/>
  </w:num>
  <w:num w:numId="189">
    <w:abstractNumId w:val="39"/>
    <w:lvlOverride w:ilvl="0">
      <w:startOverride w:val="1"/>
    </w:lvlOverride>
  </w:num>
  <w:num w:numId="190">
    <w:abstractNumId w:val="47"/>
  </w:num>
  <w:num w:numId="191">
    <w:abstractNumId w:val="79"/>
  </w:num>
  <w:num w:numId="192">
    <w:abstractNumId w:val="79"/>
    <w:lvlOverride w:ilvl="0">
      <w:startOverride w:val="1"/>
    </w:lvlOverride>
  </w:num>
  <w:num w:numId="193">
    <w:abstractNumId w:val="96"/>
  </w:num>
  <w:num w:numId="194">
    <w:abstractNumId w:val="25"/>
  </w:num>
  <w:num w:numId="195">
    <w:abstractNumId w:val="52"/>
  </w:num>
  <w:num w:numId="196">
    <w:abstractNumId w:val="149"/>
  </w:num>
  <w:num w:numId="197">
    <w:abstractNumId w:val="138"/>
  </w:num>
  <w:num w:numId="198">
    <w:abstractNumId w:val="53"/>
  </w:num>
  <w:num w:numId="199">
    <w:abstractNumId w:val="5"/>
  </w:num>
  <w:num w:numId="200">
    <w:abstractNumId w:val="87"/>
  </w:num>
  <w:num w:numId="201">
    <w:abstractNumId w:val="112"/>
  </w:num>
  <w:num w:numId="202">
    <w:abstractNumId w:val="71"/>
  </w:num>
  <w:num w:numId="203">
    <w:abstractNumId w:val="18"/>
  </w:num>
  <w:num w:numId="204">
    <w:abstractNumId w:val="86"/>
  </w:num>
  <w:num w:numId="205">
    <w:abstractNumId w:val="108"/>
  </w:num>
  <w:num w:numId="206">
    <w:abstractNumId w:val="20"/>
  </w:num>
  <w:num w:numId="207">
    <w:abstractNumId w:val="69"/>
  </w:num>
  <w:num w:numId="208">
    <w:abstractNumId w:val="27"/>
  </w:num>
  <w:num w:numId="209">
    <w:abstractNumId w:val="54"/>
  </w:num>
  <w:num w:numId="210">
    <w:abstractNumId w:val="60"/>
  </w:num>
  <w:num w:numId="211">
    <w:abstractNumId w:val="166"/>
  </w:num>
  <w:num w:numId="212">
    <w:abstractNumId w:val="31"/>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EAD"/>
    <w:rsid w:val="00000547"/>
    <w:rsid w:val="00000E14"/>
    <w:rsid w:val="00000EE7"/>
    <w:rsid w:val="000010C0"/>
    <w:rsid w:val="000011F8"/>
    <w:rsid w:val="0000135D"/>
    <w:rsid w:val="000018D5"/>
    <w:rsid w:val="00001B63"/>
    <w:rsid w:val="00001C60"/>
    <w:rsid w:val="00001CF3"/>
    <w:rsid w:val="00002873"/>
    <w:rsid w:val="00002E9B"/>
    <w:rsid w:val="00002EDD"/>
    <w:rsid w:val="00003111"/>
    <w:rsid w:val="000031DA"/>
    <w:rsid w:val="00003252"/>
    <w:rsid w:val="00003613"/>
    <w:rsid w:val="000038CA"/>
    <w:rsid w:val="00003971"/>
    <w:rsid w:val="00003A3F"/>
    <w:rsid w:val="00003B7E"/>
    <w:rsid w:val="00003C5F"/>
    <w:rsid w:val="0000404C"/>
    <w:rsid w:val="000040EF"/>
    <w:rsid w:val="000041DA"/>
    <w:rsid w:val="000043A3"/>
    <w:rsid w:val="000045AC"/>
    <w:rsid w:val="00004738"/>
    <w:rsid w:val="00004A0E"/>
    <w:rsid w:val="00004C8A"/>
    <w:rsid w:val="00004D16"/>
    <w:rsid w:val="00005370"/>
    <w:rsid w:val="000053B9"/>
    <w:rsid w:val="00005DBA"/>
    <w:rsid w:val="00005F2C"/>
    <w:rsid w:val="00006107"/>
    <w:rsid w:val="00006271"/>
    <w:rsid w:val="000064E4"/>
    <w:rsid w:val="000064F6"/>
    <w:rsid w:val="00006566"/>
    <w:rsid w:val="000067F4"/>
    <w:rsid w:val="000069BB"/>
    <w:rsid w:val="00006A2A"/>
    <w:rsid w:val="00006A58"/>
    <w:rsid w:val="000070AA"/>
    <w:rsid w:val="0000722B"/>
    <w:rsid w:val="00007780"/>
    <w:rsid w:val="000079C6"/>
    <w:rsid w:val="00007B80"/>
    <w:rsid w:val="0000AA43"/>
    <w:rsid w:val="000102B4"/>
    <w:rsid w:val="000102CF"/>
    <w:rsid w:val="000104E3"/>
    <w:rsid w:val="00010A75"/>
    <w:rsid w:val="00010B94"/>
    <w:rsid w:val="00010F16"/>
    <w:rsid w:val="0001114F"/>
    <w:rsid w:val="000111A0"/>
    <w:rsid w:val="000115B3"/>
    <w:rsid w:val="00011613"/>
    <w:rsid w:val="00011997"/>
    <w:rsid w:val="00011A11"/>
    <w:rsid w:val="00011AD2"/>
    <w:rsid w:val="00011E7E"/>
    <w:rsid w:val="00011FCA"/>
    <w:rsid w:val="00012158"/>
    <w:rsid w:val="000122DB"/>
    <w:rsid w:val="0001244D"/>
    <w:rsid w:val="00012579"/>
    <w:rsid w:val="00012734"/>
    <w:rsid w:val="00012BC4"/>
    <w:rsid w:val="00012E36"/>
    <w:rsid w:val="00013255"/>
    <w:rsid w:val="0001332B"/>
    <w:rsid w:val="000138E8"/>
    <w:rsid w:val="00013E24"/>
    <w:rsid w:val="000140C6"/>
    <w:rsid w:val="0001416E"/>
    <w:rsid w:val="00014889"/>
    <w:rsid w:val="00015344"/>
    <w:rsid w:val="000156DC"/>
    <w:rsid w:val="00015873"/>
    <w:rsid w:val="00015967"/>
    <w:rsid w:val="00015BC9"/>
    <w:rsid w:val="000162D7"/>
    <w:rsid w:val="000165C9"/>
    <w:rsid w:val="0001664F"/>
    <w:rsid w:val="00016786"/>
    <w:rsid w:val="00016ACA"/>
    <w:rsid w:val="00016EE4"/>
    <w:rsid w:val="00016FD0"/>
    <w:rsid w:val="00017237"/>
    <w:rsid w:val="000174FF"/>
    <w:rsid w:val="000177F8"/>
    <w:rsid w:val="00017FF8"/>
    <w:rsid w:val="00020016"/>
    <w:rsid w:val="00020087"/>
    <w:rsid w:val="00020A34"/>
    <w:rsid w:val="00020EB7"/>
    <w:rsid w:val="0002152E"/>
    <w:rsid w:val="00021649"/>
    <w:rsid w:val="00021665"/>
    <w:rsid w:val="00021998"/>
    <w:rsid w:val="00021B68"/>
    <w:rsid w:val="00021C4E"/>
    <w:rsid w:val="0002211D"/>
    <w:rsid w:val="00022A94"/>
    <w:rsid w:val="00022B79"/>
    <w:rsid w:val="000230C1"/>
    <w:rsid w:val="000233DB"/>
    <w:rsid w:val="00023426"/>
    <w:rsid w:val="00023659"/>
    <w:rsid w:val="00023F1A"/>
    <w:rsid w:val="000240DB"/>
    <w:rsid w:val="0002427B"/>
    <w:rsid w:val="00024436"/>
    <w:rsid w:val="00024476"/>
    <w:rsid w:val="00024706"/>
    <w:rsid w:val="00024DC6"/>
    <w:rsid w:val="00024DF9"/>
    <w:rsid w:val="00024F31"/>
    <w:rsid w:val="00025413"/>
    <w:rsid w:val="0002549F"/>
    <w:rsid w:val="00025688"/>
    <w:rsid w:val="000259B4"/>
    <w:rsid w:val="00025B96"/>
    <w:rsid w:val="00025C72"/>
    <w:rsid w:val="00025CBC"/>
    <w:rsid w:val="000260C6"/>
    <w:rsid w:val="00026228"/>
    <w:rsid w:val="000262BE"/>
    <w:rsid w:val="00026563"/>
    <w:rsid w:val="000268E4"/>
    <w:rsid w:val="000269A0"/>
    <w:rsid w:val="00027427"/>
    <w:rsid w:val="0002756C"/>
    <w:rsid w:val="000276B7"/>
    <w:rsid w:val="000277CD"/>
    <w:rsid w:val="00027C2C"/>
    <w:rsid w:val="00030254"/>
    <w:rsid w:val="0003049A"/>
    <w:rsid w:val="000304C7"/>
    <w:rsid w:val="000308CA"/>
    <w:rsid w:val="000308E6"/>
    <w:rsid w:val="00030B6D"/>
    <w:rsid w:val="00030EE9"/>
    <w:rsid w:val="00030FAA"/>
    <w:rsid w:val="00031869"/>
    <w:rsid w:val="0003187B"/>
    <w:rsid w:val="000318A4"/>
    <w:rsid w:val="00031D69"/>
    <w:rsid w:val="00031FB8"/>
    <w:rsid w:val="000326D5"/>
    <w:rsid w:val="0003284A"/>
    <w:rsid w:val="0003290A"/>
    <w:rsid w:val="00032B6C"/>
    <w:rsid w:val="00032D16"/>
    <w:rsid w:val="00032D99"/>
    <w:rsid w:val="000330B0"/>
    <w:rsid w:val="000338D5"/>
    <w:rsid w:val="00033A9A"/>
    <w:rsid w:val="00033CB2"/>
    <w:rsid w:val="00033EA4"/>
    <w:rsid w:val="0003408D"/>
    <w:rsid w:val="000344D0"/>
    <w:rsid w:val="0003454B"/>
    <w:rsid w:val="0003516E"/>
    <w:rsid w:val="0003533B"/>
    <w:rsid w:val="00035996"/>
    <w:rsid w:val="00035A10"/>
    <w:rsid w:val="000360F7"/>
    <w:rsid w:val="00036169"/>
    <w:rsid w:val="000368A2"/>
    <w:rsid w:val="00036D33"/>
    <w:rsid w:val="00037022"/>
    <w:rsid w:val="00037081"/>
    <w:rsid w:val="0003732D"/>
    <w:rsid w:val="000375A0"/>
    <w:rsid w:val="000375B7"/>
    <w:rsid w:val="00037AF8"/>
    <w:rsid w:val="00037ED9"/>
    <w:rsid w:val="00037F05"/>
    <w:rsid w:val="0003FD6B"/>
    <w:rsid w:val="00040506"/>
    <w:rsid w:val="0004093A"/>
    <w:rsid w:val="00040A7E"/>
    <w:rsid w:val="00040D75"/>
    <w:rsid w:val="00041128"/>
    <w:rsid w:val="00041130"/>
    <w:rsid w:val="000411A8"/>
    <w:rsid w:val="00041720"/>
    <w:rsid w:val="00041CE4"/>
    <w:rsid w:val="0004231B"/>
    <w:rsid w:val="00042587"/>
    <w:rsid w:val="000425E1"/>
    <w:rsid w:val="000426F7"/>
    <w:rsid w:val="00043844"/>
    <w:rsid w:val="00043B17"/>
    <w:rsid w:val="00043EB9"/>
    <w:rsid w:val="00043FE6"/>
    <w:rsid w:val="000440D6"/>
    <w:rsid w:val="000441B6"/>
    <w:rsid w:val="000442EB"/>
    <w:rsid w:val="00044484"/>
    <w:rsid w:val="000445FA"/>
    <w:rsid w:val="00044B3D"/>
    <w:rsid w:val="00044D38"/>
    <w:rsid w:val="00045096"/>
    <w:rsid w:val="00045B1E"/>
    <w:rsid w:val="00045B5F"/>
    <w:rsid w:val="00045BD8"/>
    <w:rsid w:val="00045CD7"/>
    <w:rsid w:val="00046313"/>
    <w:rsid w:val="00046358"/>
    <w:rsid w:val="000464D3"/>
    <w:rsid w:val="00046836"/>
    <w:rsid w:val="00046AD2"/>
    <w:rsid w:val="00046CCD"/>
    <w:rsid w:val="00047217"/>
    <w:rsid w:val="00047283"/>
    <w:rsid w:val="000474CD"/>
    <w:rsid w:val="00047672"/>
    <w:rsid w:val="0004796B"/>
    <w:rsid w:val="00047DBB"/>
    <w:rsid w:val="00047E4A"/>
    <w:rsid w:val="00050047"/>
    <w:rsid w:val="00050363"/>
    <w:rsid w:val="00050658"/>
    <w:rsid w:val="00050CDA"/>
    <w:rsid w:val="00050EB9"/>
    <w:rsid w:val="00050F8C"/>
    <w:rsid w:val="000511A8"/>
    <w:rsid w:val="000512B1"/>
    <w:rsid w:val="00051447"/>
    <w:rsid w:val="0005185F"/>
    <w:rsid w:val="00051F0C"/>
    <w:rsid w:val="00052126"/>
    <w:rsid w:val="00052C88"/>
    <w:rsid w:val="00052CC8"/>
    <w:rsid w:val="00052D2B"/>
    <w:rsid w:val="00052ECA"/>
    <w:rsid w:val="00052FEA"/>
    <w:rsid w:val="000531D3"/>
    <w:rsid w:val="000533A6"/>
    <w:rsid w:val="00053471"/>
    <w:rsid w:val="000536C7"/>
    <w:rsid w:val="00053B91"/>
    <w:rsid w:val="00053D33"/>
    <w:rsid w:val="00054534"/>
    <w:rsid w:val="00054838"/>
    <w:rsid w:val="00054D62"/>
    <w:rsid w:val="00054FA3"/>
    <w:rsid w:val="00055275"/>
    <w:rsid w:val="000557AB"/>
    <w:rsid w:val="00055977"/>
    <w:rsid w:val="0005597F"/>
    <w:rsid w:val="00055A1A"/>
    <w:rsid w:val="00055D82"/>
    <w:rsid w:val="00055EF4"/>
    <w:rsid w:val="00056482"/>
    <w:rsid w:val="000564DD"/>
    <w:rsid w:val="0005656D"/>
    <w:rsid w:val="00056641"/>
    <w:rsid w:val="00056B14"/>
    <w:rsid w:val="00056FC1"/>
    <w:rsid w:val="0005710A"/>
    <w:rsid w:val="00057414"/>
    <w:rsid w:val="000577AC"/>
    <w:rsid w:val="00057918"/>
    <w:rsid w:val="00057996"/>
    <w:rsid w:val="000579D6"/>
    <w:rsid w:val="00057A11"/>
    <w:rsid w:val="00057C85"/>
    <w:rsid w:val="00057CDA"/>
    <w:rsid w:val="00057FB2"/>
    <w:rsid w:val="0006009A"/>
    <w:rsid w:val="0006014A"/>
    <w:rsid w:val="0006042E"/>
    <w:rsid w:val="0006044D"/>
    <w:rsid w:val="00060E8B"/>
    <w:rsid w:val="00060FB0"/>
    <w:rsid w:val="000610C4"/>
    <w:rsid w:val="00061268"/>
    <w:rsid w:val="00061414"/>
    <w:rsid w:val="000615A9"/>
    <w:rsid w:val="00061A73"/>
    <w:rsid w:val="00061EDB"/>
    <w:rsid w:val="00061FF6"/>
    <w:rsid w:val="000620DE"/>
    <w:rsid w:val="000622CB"/>
    <w:rsid w:val="00062439"/>
    <w:rsid w:val="00062A2B"/>
    <w:rsid w:val="00063479"/>
    <w:rsid w:val="000634F3"/>
    <w:rsid w:val="000635EC"/>
    <w:rsid w:val="00063790"/>
    <w:rsid w:val="00063A4B"/>
    <w:rsid w:val="00063B12"/>
    <w:rsid w:val="00063E4F"/>
    <w:rsid w:val="00063FF1"/>
    <w:rsid w:val="00064102"/>
    <w:rsid w:val="0006467D"/>
    <w:rsid w:val="00064CDD"/>
    <w:rsid w:val="00065204"/>
    <w:rsid w:val="000655FD"/>
    <w:rsid w:val="000657BB"/>
    <w:rsid w:val="00065AB2"/>
    <w:rsid w:val="000663F6"/>
    <w:rsid w:val="000664DF"/>
    <w:rsid w:val="00066A3D"/>
    <w:rsid w:val="00066C7C"/>
    <w:rsid w:val="00066DAE"/>
    <w:rsid w:val="00066E0E"/>
    <w:rsid w:val="00067A9B"/>
    <w:rsid w:val="00067D70"/>
    <w:rsid w:val="00067E4A"/>
    <w:rsid w:val="00067FEE"/>
    <w:rsid w:val="000702C6"/>
    <w:rsid w:val="00070374"/>
    <w:rsid w:val="0007082E"/>
    <w:rsid w:val="00070AC7"/>
    <w:rsid w:val="00070D42"/>
    <w:rsid w:val="0007152B"/>
    <w:rsid w:val="000715A4"/>
    <w:rsid w:val="0007169F"/>
    <w:rsid w:val="00071BBE"/>
    <w:rsid w:val="00072405"/>
    <w:rsid w:val="0007275F"/>
    <w:rsid w:val="0007295D"/>
    <w:rsid w:val="00072EAF"/>
    <w:rsid w:val="0007313C"/>
    <w:rsid w:val="000733A2"/>
    <w:rsid w:val="00073A6C"/>
    <w:rsid w:val="00074156"/>
    <w:rsid w:val="000743BB"/>
    <w:rsid w:val="0007441B"/>
    <w:rsid w:val="0007489A"/>
    <w:rsid w:val="00074B34"/>
    <w:rsid w:val="00074FEB"/>
    <w:rsid w:val="000751CF"/>
    <w:rsid w:val="00075251"/>
    <w:rsid w:val="00075337"/>
    <w:rsid w:val="00075F6B"/>
    <w:rsid w:val="000761E8"/>
    <w:rsid w:val="000763C8"/>
    <w:rsid w:val="00076467"/>
    <w:rsid w:val="00076576"/>
    <w:rsid w:val="00076CCD"/>
    <w:rsid w:val="00076D70"/>
    <w:rsid w:val="00076E00"/>
    <w:rsid w:val="00077090"/>
    <w:rsid w:val="00077220"/>
    <w:rsid w:val="000776F2"/>
    <w:rsid w:val="00077AD7"/>
    <w:rsid w:val="00077C73"/>
    <w:rsid w:val="00077D1F"/>
    <w:rsid w:val="00077D64"/>
    <w:rsid w:val="00077DEE"/>
    <w:rsid w:val="00080077"/>
    <w:rsid w:val="00080767"/>
    <w:rsid w:val="00080809"/>
    <w:rsid w:val="000809FC"/>
    <w:rsid w:val="00080F6B"/>
    <w:rsid w:val="00081555"/>
    <w:rsid w:val="0008159B"/>
    <w:rsid w:val="0008169D"/>
    <w:rsid w:val="00081807"/>
    <w:rsid w:val="00081C5D"/>
    <w:rsid w:val="00081C79"/>
    <w:rsid w:val="00081D70"/>
    <w:rsid w:val="00082126"/>
    <w:rsid w:val="000822DF"/>
    <w:rsid w:val="00082642"/>
    <w:rsid w:val="0008270A"/>
    <w:rsid w:val="00082894"/>
    <w:rsid w:val="00082E64"/>
    <w:rsid w:val="000830A6"/>
    <w:rsid w:val="000830DD"/>
    <w:rsid w:val="00083299"/>
    <w:rsid w:val="00083539"/>
    <w:rsid w:val="0008377E"/>
    <w:rsid w:val="00083833"/>
    <w:rsid w:val="00084010"/>
    <w:rsid w:val="00084206"/>
    <w:rsid w:val="00084322"/>
    <w:rsid w:val="00084596"/>
    <w:rsid w:val="000847F0"/>
    <w:rsid w:val="00084A6E"/>
    <w:rsid w:val="00084D4A"/>
    <w:rsid w:val="00084D93"/>
    <w:rsid w:val="00084EB8"/>
    <w:rsid w:val="00084F72"/>
    <w:rsid w:val="000854D6"/>
    <w:rsid w:val="00085807"/>
    <w:rsid w:val="000859A5"/>
    <w:rsid w:val="00085F34"/>
    <w:rsid w:val="00086195"/>
    <w:rsid w:val="00086437"/>
    <w:rsid w:val="00086873"/>
    <w:rsid w:val="0008689E"/>
    <w:rsid w:val="00086A33"/>
    <w:rsid w:val="00086B37"/>
    <w:rsid w:val="00087291"/>
    <w:rsid w:val="000873E6"/>
    <w:rsid w:val="0008741F"/>
    <w:rsid w:val="00087471"/>
    <w:rsid w:val="000876F2"/>
    <w:rsid w:val="0008794E"/>
    <w:rsid w:val="000879DB"/>
    <w:rsid w:val="00090437"/>
    <w:rsid w:val="00090AA5"/>
    <w:rsid w:val="00090BE5"/>
    <w:rsid w:val="00090BEA"/>
    <w:rsid w:val="0009152B"/>
    <w:rsid w:val="000916C6"/>
    <w:rsid w:val="000919B9"/>
    <w:rsid w:val="00091B6E"/>
    <w:rsid w:val="00091F17"/>
    <w:rsid w:val="0009267B"/>
    <w:rsid w:val="000926D8"/>
    <w:rsid w:val="00092766"/>
    <w:rsid w:val="00092900"/>
    <w:rsid w:val="00092E31"/>
    <w:rsid w:val="000930C1"/>
    <w:rsid w:val="000931E5"/>
    <w:rsid w:val="0009335E"/>
    <w:rsid w:val="000933AF"/>
    <w:rsid w:val="0009362B"/>
    <w:rsid w:val="00093935"/>
    <w:rsid w:val="00093A02"/>
    <w:rsid w:val="00093BA7"/>
    <w:rsid w:val="00093C9D"/>
    <w:rsid w:val="00093E33"/>
    <w:rsid w:val="00094058"/>
    <w:rsid w:val="00094958"/>
    <w:rsid w:val="000952D3"/>
    <w:rsid w:val="000956A1"/>
    <w:rsid w:val="00095C97"/>
    <w:rsid w:val="00095F14"/>
    <w:rsid w:val="00095F8C"/>
    <w:rsid w:val="00096B9C"/>
    <w:rsid w:val="000971BF"/>
    <w:rsid w:val="000977ED"/>
    <w:rsid w:val="00097801"/>
    <w:rsid w:val="00097D96"/>
    <w:rsid w:val="0009E385"/>
    <w:rsid w:val="000A06BE"/>
    <w:rsid w:val="000A06FB"/>
    <w:rsid w:val="000A07B1"/>
    <w:rsid w:val="000A089E"/>
    <w:rsid w:val="000A08E2"/>
    <w:rsid w:val="000A0DA7"/>
    <w:rsid w:val="000A0DC8"/>
    <w:rsid w:val="000A0F66"/>
    <w:rsid w:val="000A1544"/>
    <w:rsid w:val="000A1C3B"/>
    <w:rsid w:val="000A205E"/>
    <w:rsid w:val="000A2287"/>
    <w:rsid w:val="000A26D1"/>
    <w:rsid w:val="000A27A1"/>
    <w:rsid w:val="000A27DD"/>
    <w:rsid w:val="000A2D8F"/>
    <w:rsid w:val="000A3488"/>
    <w:rsid w:val="000A3571"/>
    <w:rsid w:val="000A3859"/>
    <w:rsid w:val="000A3A3A"/>
    <w:rsid w:val="000A3F9D"/>
    <w:rsid w:val="000A4394"/>
    <w:rsid w:val="000A45D5"/>
    <w:rsid w:val="000A4E5B"/>
    <w:rsid w:val="000A4F0D"/>
    <w:rsid w:val="000A50D2"/>
    <w:rsid w:val="000A531C"/>
    <w:rsid w:val="000A535A"/>
    <w:rsid w:val="000A5428"/>
    <w:rsid w:val="000A5F61"/>
    <w:rsid w:val="000A6752"/>
    <w:rsid w:val="000A6775"/>
    <w:rsid w:val="000B008A"/>
    <w:rsid w:val="000B03EB"/>
    <w:rsid w:val="000B0597"/>
    <w:rsid w:val="000B098A"/>
    <w:rsid w:val="000B0C42"/>
    <w:rsid w:val="000B0C48"/>
    <w:rsid w:val="000B0F17"/>
    <w:rsid w:val="000B100E"/>
    <w:rsid w:val="000B1406"/>
    <w:rsid w:val="000B1511"/>
    <w:rsid w:val="000B1989"/>
    <w:rsid w:val="000B207B"/>
    <w:rsid w:val="000B211B"/>
    <w:rsid w:val="000B2245"/>
    <w:rsid w:val="000B2480"/>
    <w:rsid w:val="000B25B9"/>
    <w:rsid w:val="000B27CD"/>
    <w:rsid w:val="000B2879"/>
    <w:rsid w:val="000B287C"/>
    <w:rsid w:val="000B2F43"/>
    <w:rsid w:val="000B310D"/>
    <w:rsid w:val="000B36C7"/>
    <w:rsid w:val="000B3A88"/>
    <w:rsid w:val="000B3AD6"/>
    <w:rsid w:val="000B45BF"/>
    <w:rsid w:val="000B4812"/>
    <w:rsid w:val="000B4910"/>
    <w:rsid w:val="000B523A"/>
    <w:rsid w:val="000B52A9"/>
    <w:rsid w:val="000B53FA"/>
    <w:rsid w:val="000B557F"/>
    <w:rsid w:val="000B584A"/>
    <w:rsid w:val="000B58D5"/>
    <w:rsid w:val="000B5A9F"/>
    <w:rsid w:val="000B5ABB"/>
    <w:rsid w:val="000B5CB8"/>
    <w:rsid w:val="000B625B"/>
    <w:rsid w:val="000B656F"/>
    <w:rsid w:val="000B66D5"/>
    <w:rsid w:val="000B67F2"/>
    <w:rsid w:val="000B68E0"/>
    <w:rsid w:val="000B6A5C"/>
    <w:rsid w:val="000B6B32"/>
    <w:rsid w:val="000B6C7A"/>
    <w:rsid w:val="000B738A"/>
    <w:rsid w:val="000B77DF"/>
    <w:rsid w:val="000B79EC"/>
    <w:rsid w:val="000B7E5A"/>
    <w:rsid w:val="000B7E61"/>
    <w:rsid w:val="000C02EB"/>
    <w:rsid w:val="000C04FC"/>
    <w:rsid w:val="000C0E75"/>
    <w:rsid w:val="000C1177"/>
    <w:rsid w:val="000C12EE"/>
    <w:rsid w:val="000C145C"/>
    <w:rsid w:val="000C1595"/>
    <w:rsid w:val="000C1639"/>
    <w:rsid w:val="000C1DC4"/>
    <w:rsid w:val="000C1E40"/>
    <w:rsid w:val="000C23CA"/>
    <w:rsid w:val="000C23D8"/>
    <w:rsid w:val="000C2615"/>
    <w:rsid w:val="000C28A3"/>
    <w:rsid w:val="000C2B2B"/>
    <w:rsid w:val="000C2D4B"/>
    <w:rsid w:val="000C3471"/>
    <w:rsid w:val="000C34EF"/>
    <w:rsid w:val="000C41EB"/>
    <w:rsid w:val="000C45C9"/>
    <w:rsid w:val="000C4975"/>
    <w:rsid w:val="000C4C63"/>
    <w:rsid w:val="000C4D0C"/>
    <w:rsid w:val="000C4F08"/>
    <w:rsid w:val="000C56E3"/>
    <w:rsid w:val="000C5882"/>
    <w:rsid w:val="000C5D8A"/>
    <w:rsid w:val="000C5E61"/>
    <w:rsid w:val="000C6471"/>
    <w:rsid w:val="000C6C74"/>
    <w:rsid w:val="000C6D13"/>
    <w:rsid w:val="000C6E61"/>
    <w:rsid w:val="000C707F"/>
    <w:rsid w:val="000C7338"/>
    <w:rsid w:val="000C76C2"/>
    <w:rsid w:val="000C7DE5"/>
    <w:rsid w:val="000D0089"/>
    <w:rsid w:val="000D0156"/>
    <w:rsid w:val="000D0272"/>
    <w:rsid w:val="000D044C"/>
    <w:rsid w:val="000D0542"/>
    <w:rsid w:val="000D059C"/>
    <w:rsid w:val="000D0865"/>
    <w:rsid w:val="000D0A50"/>
    <w:rsid w:val="000D0CCD"/>
    <w:rsid w:val="000D0EDF"/>
    <w:rsid w:val="000D13BA"/>
    <w:rsid w:val="000D1701"/>
    <w:rsid w:val="000D20A4"/>
    <w:rsid w:val="000D2B8C"/>
    <w:rsid w:val="000D2D1F"/>
    <w:rsid w:val="000D2DE2"/>
    <w:rsid w:val="000D2E1C"/>
    <w:rsid w:val="000D2EB0"/>
    <w:rsid w:val="000D3FB1"/>
    <w:rsid w:val="000D415C"/>
    <w:rsid w:val="000D434A"/>
    <w:rsid w:val="000D4F84"/>
    <w:rsid w:val="000D51CB"/>
    <w:rsid w:val="000D5528"/>
    <w:rsid w:val="000D6332"/>
    <w:rsid w:val="000D63AA"/>
    <w:rsid w:val="000D66F7"/>
    <w:rsid w:val="000D6946"/>
    <w:rsid w:val="000D6C02"/>
    <w:rsid w:val="000D6F3D"/>
    <w:rsid w:val="000D6F4F"/>
    <w:rsid w:val="000D72F7"/>
    <w:rsid w:val="000D745E"/>
    <w:rsid w:val="000D76DE"/>
    <w:rsid w:val="000D7705"/>
    <w:rsid w:val="000D7E80"/>
    <w:rsid w:val="000D7EAC"/>
    <w:rsid w:val="000D7F4D"/>
    <w:rsid w:val="000E015A"/>
    <w:rsid w:val="000E05BC"/>
    <w:rsid w:val="000E0744"/>
    <w:rsid w:val="000E088A"/>
    <w:rsid w:val="000E09BE"/>
    <w:rsid w:val="000E0E51"/>
    <w:rsid w:val="000E1089"/>
    <w:rsid w:val="000E12C2"/>
    <w:rsid w:val="000E1540"/>
    <w:rsid w:val="000E18D2"/>
    <w:rsid w:val="000E1DED"/>
    <w:rsid w:val="000E1E50"/>
    <w:rsid w:val="000E22F4"/>
    <w:rsid w:val="000E238B"/>
    <w:rsid w:val="000E2468"/>
    <w:rsid w:val="000E315F"/>
    <w:rsid w:val="000E316F"/>
    <w:rsid w:val="000E32EF"/>
    <w:rsid w:val="000E33CB"/>
    <w:rsid w:val="000E3647"/>
    <w:rsid w:val="000E3855"/>
    <w:rsid w:val="000E39AC"/>
    <w:rsid w:val="000E3E6C"/>
    <w:rsid w:val="000E3F33"/>
    <w:rsid w:val="000E3F8D"/>
    <w:rsid w:val="000E402C"/>
    <w:rsid w:val="000E4BB3"/>
    <w:rsid w:val="000E523F"/>
    <w:rsid w:val="000E535E"/>
    <w:rsid w:val="000E54CC"/>
    <w:rsid w:val="000E578E"/>
    <w:rsid w:val="000E5B2C"/>
    <w:rsid w:val="000E5FE4"/>
    <w:rsid w:val="000E614A"/>
    <w:rsid w:val="000E6339"/>
    <w:rsid w:val="000E6411"/>
    <w:rsid w:val="000E6461"/>
    <w:rsid w:val="000E672F"/>
    <w:rsid w:val="000E6798"/>
    <w:rsid w:val="000E68CB"/>
    <w:rsid w:val="000E6905"/>
    <w:rsid w:val="000E6E92"/>
    <w:rsid w:val="000E73B1"/>
    <w:rsid w:val="000E784F"/>
    <w:rsid w:val="000E7F00"/>
    <w:rsid w:val="000E8B33"/>
    <w:rsid w:val="000EA75F"/>
    <w:rsid w:val="000F02F1"/>
    <w:rsid w:val="000F054C"/>
    <w:rsid w:val="000F094C"/>
    <w:rsid w:val="000F0A71"/>
    <w:rsid w:val="000F0CE7"/>
    <w:rsid w:val="000F0EE8"/>
    <w:rsid w:val="000F1374"/>
    <w:rsid w:val="000F14E8"/>
    <w:rsid w:val="000F190F"/>
    <w:rsid w:val="000F198D"/>
    <w:rsid w:val="000F201D"/>
    <w:rsid w:val="000F2377"/>
    <w:rsid w:val="000F2502"/>
    <w:rsid w:val="000F2654"/>
    <w:rsid w:val="000F290A"/>
    <w:rsid w:val="000F29F4"/>
    <w:rsid w:val="000F2A47"/>
    <w:rsid w:val="000F2BF3"/>
    <w:rsid w:val="000F2DAD"/>
    <w:rsid w:val="000F3297"/>
    <w:rsid w:val="000F3446"/>
    <w:rsid w:val="000F3B4A"/>
    <w:rsid w:val="000F400A"/>
    <w:rsid w:val="000F4282"/>
    <w:rsid w:val="000F4549"/>
    <w:rsid w:val="000F4674"/>
    <w:rsid w:val="000F4A34"/>
    <w:rsid w:val="000F4A57"/>
    <w:rsid w:val="000F54A8"/>
    <w:rsid w:val="000F564D"/>
    <w:rsid w:val="000F5776"/>
    <w:rsid w:val="000F5841"/>
    <w:rsid w:val="000F5B7B"/>
    <w:rsid w:val="000F5E71"/>
    <w:rsid w:val="000F60E9"/>
    <w:rsid w:val="000F62AB"/>
    <w:rsid w:val="000F63F9"/>
    <w:rsid w:val="000F6FCC"/>
    <w:rsid w:val="000F761C"/>
    <w:rsid w:val="000F76D8"/>
    <w:rsid w:val="000F76EA"/>
    <w:rsid w:val="000F7A13"/>
    <w:rsid w:val="000F7B0C"/>
    <w:rsid w:val="000F7B57"/>
    <w:rsid w:val="000F7D56"/>
    <w:rsid w:val="0010014F"/>
    <w:rsid w:val="00100524"/>
    <w:rsid w:val="00100594"/>
    <w:rsid w:val="00100863"/>
    <w:rsid w:val="00100A74"/>
    <w:rsid w:val="00100B1A"/>
    <w:rsid w:val="00100CDD"/>
    <w:rsid w:val="00100F1C"/>
    <w:rsid w:val="001010C3"/>
    <w:rsid w:val="001012B5"/>
    <w:rsid w:val="001013D8"/>
    <w:rsid w:val="0010147B"/>
    <w:rsid w:val="001015C9"/>
    <w:rsid w:val="001015DF"/>
    <w:rsid w:val="00101626"/>
    <w:rsid w:val="00101E05"/>
    <w:rsid w:val="00101F74"/>
    <w:rsid w:val="00102091"/>
    <w:rsid w:val="0010222D"/>
    <w:rsid w:val="0010255A"/>
    <w:rsid w:val="0010279B"/>
    <w:rsid w:val="00102A1A"/>
    <w:rsid w:val="00102D2F"/>
    <w:rsid w:val="00102FC3"/>
    <w:rsid w:val="0010328B"/>
    <w:rsid w:val="001036C6"/>
    <w:rsid w:val="00103DA3"/>
    <w:rsid w:val="00103F20"/>
    <w:rsid w:val="00104064"/>
    <w:rsid w:val="0010437A"/>
    <w:rsid w:val="00104437"/>
    <w:rsid w:val="001050C2"/>
    <w:rsid w:val="001052CD"/>
    <w:rsid w:val="00105685"/>
    <w:rsid w:val="00105AA5"/>
    <w:rsid w:val="00105E30"/>
    <w:rsid w:val="00105F47"/>
    <w:rsid w:val="0010601E"/>
    <w:rsid w:val="0010616F"/>
    <w:rsid w:val="001061A3"/>
    <w:rsid w:val="001061D9"/>
    <w:rsid w:val="00106411"/>
    <w:rsid w:val="00106581"/>
    <w:rsid w:val="001066BD"/>
    <w:rsid w:val="00106D9C"/>
    <w:rsid w:val="00106F71"/>
    <w:rsid w:val="00107360"/>
    <w:rsid w:val="001073BE"/>
    <w:rsid w:val="00107B81"/>
    <w:rsid w:val="00108E9A"/>
    <w:rsid w:val="00110405"/>
    <w:rsid w:val="00110445"/>
    <w:rsid w:val="0011051A"/>
    <w:rsid w:val="001109B8"/>
    <w:rsid w:val="00110B7A"/>
    <w:rsid w:val="00110BE3"/>
    <w:rsid w:val="001115A7"/>
    <w:rsid w:val="00111769"/>
    <w:rsid w:val="00111C0D"/>
    <w:rsid w:val="00112167"/>
    <w:rsid w:val="00112A0A"/>
    <w:rsid w:val="00112BF3"/>
    <w:rsid w:val="00112BFC"/>
    <w:rsid w:val="00112C76"/>
    <w:rsid w:val="00112F73"/>
    <w:rsid w:val="00113031"/>
    <w:rsid w:val="001135FD"/>
    <w:rsid w:val="0011369B"/>
    <w:rsid w:val="0011370F"/>
    <w:rsid w:val="00114005"/>
    <w:rsid w:val="0011456A"/>
    <w:rsid w:val="0011461B"/>
    <w:rsid w:val="001148E8"/>
    <w:rsid w:val="00115478"/>
    <w:rsid w:val="0011562A"/>
    <w:rsid w:val="001157A5"/>
    <w:rsid w:val="001158E3"/>
    <w:rsid w:val="00115EBF"/>
    <w:rsid w:val="00115EED"/>
    <w:rsid w:val="001161D1"/>
    <w:rsid w:val="00116313"/>
    <w:rsid w:val="0011675D"/>
    <w:rsid w:val="00116A5C"/>
    <w:rsid w:val="00116AC2"/>
    <w:rsid w:val="001170A4"/>
    <w:rsid w:val="00117368"/>
    <w:rsid w:val="001177A5"/>
    <w:rsid w:val="00117859"/>
    <w:rsid w:val="00117AC0"/>
    <w:rsid w:val="00117B12"/>
    <w:rsid w:val="00117B31"/>
    <w:rsid w:val="00117E85"/>
    <w:rsid w:val="001202E0"/>
    <w:rsid w:val="001208D8"/>
    <w:rsid w:val="001208F7"/>
    <w:rsid w:val="00120B0E"/>
    <w:rsid w:val="00120B66"/>
    <w:rsid w:val="00120CE7"/>
    <w:rsid w:val="00120E04"/>
    <w:rsid w:val="001213EF"/>
    <w:rsid w:val="00121B51"/>
    <w:rsid w:val="00121BA7"/>
    <w:rsid w:val="00121C80"/>
    <w:rsid w:val="00122094"/>
    <w:rsid w:val="001223F2"/>
    <w:rsid w:val="00122438"/>
    <w:rsid w:val="0012248D"/>
    <w:rsid w:val="001224ED"/>
    <w:rsid w:val="001226A2"/>
    <w:rsid w:val="00122791"/>
    <w:rsid w:val="001227D1"/>
    <w:rsid w:val="00122950"/>
    <w:rsid w:val="00122AC9"/>
    <w:rsid w:val="00122CA7"/>
    <w:rsid w:val="00122CBC"/>
    <w:rsid w:val="00122DE4"/>
    <w:rsid w:val="001230F5"/>
    <w:rsid w:val="00123B19"/>
    <w:rsid w:val="00123BD0"/>
    <w:rsid w:val="00123E55"/>
    <w:rsid w:val="001243C9"/>
    <w:rsid w:val="001244F0"/>
    <w:rsid w:val="00124938"/>
    <w:rsid w:val="001249AD"/>
    <w:rsid w:val="00124A6A"/>
    <w:rsid w:val="00124C0B"/>
    <w:rsid w:val="00124CAE"/>
    <w:rsid w:val="001252E9"/>
    <w:rsid w:val="001255DA"/>
    <w:rsid w:val="001256D2"/>
    <w:rsid w:val="00125B07"/>
    <w:rsid w:val="00125B9D"/>
    <w:rsid w:val="00125BD4"/>
    <w:rsid w:val="00126035"/>
    <w:rsid w:val="001261D1"/>
    <w:rsid w:val="00126382"/>
    <w:rsid w:val="001263EB"/>
    <w:rsid w:val="00126477"/>
    <w:rsid w:val="001266BB"/>
    <w:rsid w:val="0012684E"/>
    <w:rsid w:val="001269E5"/>
    <w:rsid w:val="00126A3F"/>
    <w:rsid w:val="00126F3B"/>
    <w:rsid w:val="00127103"/>
    <w:rsid w:val="001273C2"/>
    <w:rsid w:val="001275FE"/>
    <w:rsid w:val="0012778B"/>
    <w:rsid w:val="00127AB3"/>
    <w:rsid w:val="00127BAF"/>
    <w:rsid w:val="00127E1C"/>
    <w:rsid w:val="00127E33"/>
    <w:rsid w:val="00130099"/>
    <w:rsid w:val="0013010A"/>
    <w:rsid w:val="001301CA"/>
    <w:rsid w:val="00130401"/>
    <w:rsid w:val="001306DD"/>
    <w:rsid w:val="00130BD6"/>
    <w:rsid w:val="00130DA6"/>
    <w:rsid w:val="00130FEA"/>
    <w:rsid w:val="001317F8"/>
    <w:rsid w:val="001318AA"/>
    <w:rsid w:val="00131FBE"/>
    <w:rsid w:val="0013214F"/>
    <w:rsid w:val="001323A8"/>
    <w:rsid w:val="001323FF"/>
    <w:rsid w:val="0013277F"/>
    <w:rsid w:val="00132B29"/>
    <w:rsid w:val="00133117"/>
    <w:rsid w:val="00133416"/>
    <w:rsid w:val="0013352E"/>
    <w:rsid w:val="00133787"/>
    <w:rsid w:val="00133AD1"/>
    <w:rsid w:val="00133D36"/>
    <w:rsid w:val="001344DC"/>
    <w:rsid w:val="00134A0D"/>
    <w:rsid w:val="00134AD1"/>
    <w:rsid w:val="00134ADE"/>
    <w:rsid w:val="00134BA9"/>
    <w:rsid w:val="00134E1C"/>
    <w:rsid w:val="00134E2F"/>
    <w:rsid w:val="00135663"/>
    <w:rsid w:val="00135680"/>
    <w:rsid w:val="00135726"/>
    <w:rsid w:val="00135E71"/>
    <w:rsid w:val="00135F3A"/>
    <w:rsid w:val="00135F56"/>
    <w:rsid w:val="001362DC"/>
    <w:rsid w:val="0013644B"/>
    <w:rsid w:val="0013648F"/>
    <w:rsid w:val="00136A59"/>
    <w:rsid w:val="00136D95"/>
    <w:rsid w:val="00136E58"/>
    <w:rsid w:val="00136F41"/>
    <w:rsid w:val="0013727E"/>
    <w:rsid w:val="00137C4B"/>
    <w:rsid w:val="00137C7C"/>
    <w:rsid w:val="00137F1F"/>
    <w:rsid w:val="001400B9"/>
    <w:rsid w:val="00140160"/>
    <w:rsid w:val="0014098B"/>
    <w:rsid w:val="00140BF9"/>
    <w:rsid w:val="00140D24"/>
    <w:rsid w:val="00140D8C"/>
    <w:rsid w:val="00140EE6"/>
    <w:rsid w:val="00141205"/>
    <w:rsid w:val="00141316"/>
    <w:rsid w:val="001414FB"/>
    <w:rsid w:val="00141581"/>
    <w:rsid w:val="00141980"/>
    <w:rsid w:val="00141D10"/>
    <w:rsid w:val="00142210"/>
    <w:rsid w:val="001423D8"/>
    <w:rsid w:val="00142997"/>
    <w:rsid w:val="00142B7A"/>
    <w:rsid w:val="00142F01"/>
    <w:rsid w:val="00142FD4"/>
    <w:rsid w:val="00143538"/>
    <w:rsid w:val="00143657"/>
    <w:rsid w:val="001436C4"/>
    <w:rsid w:val="00143CC6"/>
    <w:rsid w:val="00143E3B"/>
    <w:rsid w:val="0014403F"/>
    <w:rsid w:val="001447AD"/>
    <w:rsid w:val="001448A5"/>
    <w:rsid w:val="00144A6F"/>
    <w:rsid w:val="00144AA8"/>
    <w:rsid w:val="00144C0D"/>
    <w:rsid w:val="0014567B"/>
    <w:rsid w:val="001457D4"/>
    <w:rsid w:val="00145E86"/>
    <w:rsid w:val="00146731"/>
    <w:rsid w:val="001469F0"/>
    <w:rsid w:val="00146AD9"/>
    <w:rsid w:val="00146FA2"/>
    <w:rsid w:val="00146FE5"/>
    <w:rsid w:val="00147124"/>
    <w:rsid w:val="001474A2"/>
    <w:rsid w:val="001476EB"/>
    <w:rsid w:val="001479E1"/>
    <w:rsid w:val="00147DA8"/>
    <w:rsid w:val="00147F62"/>
    <w:rsid w:val="0014FABE"/>
    <w:rsid w:val="00150052"/>
    <w:rsid w:val="0015005D"/>
    <w:rsid w:val="001500AD"/>
    <w:rsid w:val="001502AF"/>
    <w:rsid w:val="001508E0"/>
    <w:rsid w:val="001508E7"/>
    <w:rsid w:val="00150FFB"/>
    <w:rsid w:val="001511F4"/>
    <w:rsid w:val="001513D7"/>
    <w:rsid w:val="00151662"/>
    <w:rsid w:val="0015198C"/>
    <w:rsid w:val="00152601"/>
    <w:rsid w:val="001529C2"/>
    <w:rsid w:val="00152ADE"/>
    <w:rsid w:val="00152B34"/>
    <w:rsid w:val="00152C82"/>
    <w:rsid w:val="00152E4F"/>
    <w:rsid w:val="00152FEA"/>
    <w:rsid w:val="0015325B"/>
    <w:rsid w:val="001534A5"/>
    <w:rsid w:val="001538B4"/>
    <w:rsid w:val="0015391B"/>
    <w:rsid w:val="00153D66"/>
    <w:rsid w:val="00153F5F"/>
    <w:rsid w:val="00154420"/>
    <w:rsid w:val="001545DC"/>
    <w:rsid w:val="00154632"/>
    <w:rsid w:val="00154746"/>
    <w:rsid w:val="001547CC"/>
    <w:rsid w:val="001548B3"/>
    <w:rsid w:val="00154B0E"/>
    <w:rsid w:val="00154C73"/>
    <w:rsid w:val="00154EDD"/>
    <w:rsid w:val="00155025"/>
    <w:rsid w:val="00155880"/>
    <w:rsid w:val="00155DC1"/>
    <w:rsid w:val="00156038"/>
    <w:rsid w:val="001568B5"/>
    <w:rsid w:val="00156A25"/>
    <w:rsid w:val="00156B5E"/>
    <w:rsid w:val="001570D9"/>
    <w:rsid w:val="00157337"/>
    <w:rsid w:val="0015752D"/>
    <w:rsid w:val="00157620"/>
    <w:rsid w:val="00157629"/>
    <w:rsid w:val="00157789"/>
    <w:rsid w:val="00157966"/>
    <w:rsid w:val="00160034"/>
    <w:rsid w:val="00160300"/>
    <w:rsid w:val="00160650"/>
    <w:rsid w:val="00160A48"/>
    <w:rsid w:val="00160C7E"/>
    <w:rsid w:val="00160D6F"/>
    <w:rsid w:val="0016120D"/>
    <w:rsid w:val="001612A7"/>
    <w:rsid w:val="001612E7"/>
    <w:rsid w:val="001616A1"/>
    <w:rsid w:val="00162368"/>
    <w:rsid w:val="00162541"/>
    <w:rsid w:val="001627F0"/>
    <w:rsid w:val="00162B74"/>
    <w:rsid w:val="00162CB4"/>
    <w:rsid w:val="00162CCC"/>
    <w:rsid w:val="00163356"/>
    <w:rsid w:val="001633AA"/>
    <w:rsid w:val="0016340E"/>
    <w:rsid w:val="00163F52"/>
    <w:rsid w:val="001644BF"/>
    <w:rsid w:val="001644CC"/>
    <w:rsid w:val="00164692"/>
    <w:rsid w:val="00164866"/>
    <w:rsid w:val="00164A7B"/>
    <w:rsid w:val="00164AF1"/>
    <w:rsid w:val="00164B1E"/>
    <w:rsid w:val="00164BD8"/>
    <w:rsid w:val="00164D3F"/>
    <w:rsid w:val="00164FEE"/>
    <w:rsid w:val="0016510B"/>
    <w:rsid w:val="0016532C"/>
    <w:rsid w:val="00165605"/>
    <w:rsid w:val="001656CA"/>
    <w:rsid w:val="00165C31"/>
    <w:rsid w:val="00165E76"/>
    <w:rsid w:val="001660DD"/>
    <w:rsid w:val="001665B9"/>
    <w:rsid w:val="00166CF7"/>
    <w:rsid w:val="00166DCA"/>
    <w:rsid w:val="00166E13"/>
    <w:rsid w:val="00166F3F"/>
    <w:rsid w:val="001670A4"/>
    <w:rsid w:val="00167456"/>
    <w:rsid w:val="0016772C"/>
    <w:rsid w:val="001677B1"/>
    <w:rsid w:val="00167D7C"/>
    <w:rsid w:val="001702B8"/>
    <w:rsid w:val="0017037D"/>
    <w:rsid w:val="00170D3B"/>
    <w:rsid w:val="00170F2F"/>
    <w:rsid w:val="00170F92"/>
    <w:rsid w:val="0017134F"/>
    <w:rsid w:val="00171500"/>
    <w:rsid w:val="00171777"/>
    <w:rsid w:val="001719A9"/>
    <w:rsid w:val="0017263D"/>
    <w:rsid w:val="00172724"/>
    <w:rsid w:val="00172BBF"/>
    <w:rsid w:val="00172FF4"/>
    <w:rsid w:val="00173315"/>
    <w:rsid w:val="001733AC"/>
    <w:rsid w:val="001734E4"/>
    <w:rsid w:val="001734F6"/>
    <w:rsid w:val="001736E7"/>
    <w:rsid w:val="001736F1"/>
    <w:rsid w:val="00173756"/>
    <w:rsid w:val="00173AFD"/>
    <w:rsid w:val="00173D19"/>
    <w:rsid w:val="001741E1"/>
    <w:rsid w:val="0017424A"/>
    <w:rsid w:val="001747C1"/>
    <w:rsid w:val="00174BE8"/>
    <w:rsid w:val="00174D76"/>
    <w:rsid w:val="00174EE8"/>
    <w:rsid w:val="00174FA8"/>
    <w:rsid w:val="00175032"/>
    <w:rsid w:val="001752FB"/>
    <w:rsid w:val="00175548"/>
    <w:rsid w:val="001757C4"/>
    <w:rsid w:val="00175AFC"/>
    <w:rsid w:val="00175B95"/>
    <w:rsid w:val="00175BE7"/>
    <w:rsid w:val="00175FC2"/>
    <w:rsid w:val="0017623A"/>
    <w:rsid w:val="0017645E"/>
    <w:rsid w:val="0017684A"/>
    <w:rsid w:val="0017689A"/>
    <w:rsid w:val="00176F37"/>
    <w:rsid w:val="00176F8D"/>
    <w:rsid w:val="001775DD"/>
    <w:rsid w:val="0017781D"/>
    <w:rsid w:val="001779E6"/>
    <w:rsid w:val="00177BA0"/>
    <w:rsid w:val="00177F65"/>
    <w:rsid w:val="00177FEA"/>
    <w:rsid w:val="001794A5"/>
    <w:rsid w:val="00180556"/>
    <w:rsid w:val="001805A4"/>
    <w:rsid w:val="0018073A"/>
    <w:rsid w:val="001807A1"/>
    <w:rsid w:val="001809E7"/>
    <w:rsid w:val="00180EBE"/>
    <w:rsid w:val="00180FC2"/>
    <w:rsid w:val="00181192"/>
    <w:rsid w:val="001813FB"/>
    <w:rsid w:val="0018171B"/>
    <w:rsid w:val="0018198B"/>
    <w:rsid w:val="00181B72"/>
    <w:rsid w:val="00182462"/>
    <w:rsid w:val="00182CCE"/>
    <w:rsid w:val="00182F07"/>
    <w:rsid w:val="00182F10"/>
    <w:rsid w:val="00183362"/>
    <w:rsid w:val="001837D1"/>
    <w:rsid w:val="00183982"/>
    <w:rsid w:val="00183C8B"/>
    <w:rsid w:val="00183F4E"/>
    <w:rsid w:val="00184051"/>
    <w:rsid w:val="001840A2"/>
    <w:rsid w:val="001840FC"/>
    <w:rsid w:val="00184165"/>
    <w:rsid w:val="00184579"/>
    <w:rsid w:val="00184836"/>
    <w:rsid w:val="0018492A"/>
    <w:rsid w:val="00184937"/>
    <w:rsid w:val="00184D1E"/>
    <w:rsid w:val="00184E35"/>
    <w:rsid w:val="00184FEF"/>
    <w:rsid w:val="001854BC"/>
    <w:rsid w:val="0018559D"/>
    <w:rsid w:val="00185621"/>
    <w:rsid w:val="0018638D"/>
    <w:rsid w:val="0018640E"/>
    <w:rsid w:val="001866C7"/>
    <w:rsid w:val="00186710"/>
    <w:rsid w:val="00186E29"/>
    <w:rsid w:val="00186F45"/>
    <w:rsid w:val="00187132"/>
    <w:rsid w:val="001871C0"/>
    <w:rsid w:val="00187EED"/>
    <w:rsid w:val="00190362"/>
    <w:rsid w:val="00190514"/>
    <w:rsid w:val="00190A12"/>
    <w:rsid w:val="00191612"/>
    <w:rsid w:val="00191BB0"/>
    <w:rsid w:val="0019218E"/>
    <w:rsid w:val="001922A8"/>
    <w:rsid w:val="001924C3"/>
    <w:rsid w:val="001929D2"/>
    <w:rsid w:val="00192BD2"/>
    <w:rsid w:val="00192BD7"/>
    <w:rsid w:val="00192EBB"/>
    <w:rsid w:val="00192EEE"/>
    <w:rsid w:val="001933EB"/>
    <w:rsid w:val="00193617"/>
    <w:rsid w:val="00193658"/>
    <w:rsid w:val="001938FD"/>
    <w:rsid w:val="00193D91"/>
    <w:rsid w:val="00193EA8"/>
    <w:rsid w:val="00193F2B"/>
    <w:rsid w:val="0019460B"/>
    <w:rsid w:val="0019477E"/>
    <w:rsid w:val="00194826"/>
    <w:rsid w:val="0019498C"/>
    <w:rsid w:val="00194C5D"/>
    <w:rsid w:val="00194F93"/>
    <w:rsid w:val="00195189"/>
    <w:rsid w:val="001951A5"/>
    <w:rsid w:val="001953DF"/>
    <w:rsid w:val="00195751"/>
    <w:rsid w:val="00195B0F"/>
    <w:rsid w:val="00195D13"/>
    <w:rsid w:val="00195DF4"/>
    <w:rsid w:val="001960AF"/>
    <w:rsid w:val="001961B2"/>
    <w:rsid w:val="001961E1"/>
    <w:rsid w:val="001962C8"/>
    <w:rsid w:val="001962D7"/>
    <w:rsid w:val="001963A7"/>
    <w:rsid w:val="001964C7"/>
    <w:rsid w:val="00196C06"/>
    <w:rsid w:val="0019768E"/>
    <w:rsid w:val="00197847"/>
    <w:rsid w:val="00197F7E"/>
    <w:rsid w:val="00199E6D"/>
    <w:rsid w:val="001A0744"/>
    <w:rsid w:val="001A0C50"/>
    <w:rsid w:val="001A0CE5"/>
    <w:rsid w:val="001A0D16"/>
    <w:rsid w:val="001A11FF"/>
    <w:rsid w:val="001A142B"/>
    <w:rsid w:val="001A18D1"/>
    <w:rsid w:val="001A1D61"/>
    <w:rsid w:val="001A1D8A"/>
    <w:rsid w:val="001A2310"/>
    <w:rsid w:val="001A24B7"/>
    <w:rsid w:val="001A290A"/>
    <w:rsid w:val="001A29D5"/>
    <w:rsid w:val="001A29F1"/>
    <w:rsid w:val="001A2EA4"/>
    <w:rsid w:val="001A3024"/>
    <w:rsid w:val="001A30A9"/>
    <w:rsid w:val="001A3285"/>
    <w:rsid w:val="001A3496"/>
    <w:rsid w:val="001A34CD"/>
    <w:rsid w:val="001A3A2A"/>
    <w:rsid w:val="001A3AB1"/>
    <w:rsid w:val="001A3B80"/>
    <w:rsid w:val="001A3BB6"/>
    <w:rsid w:val="001A4043"/>
    <w:rsid w:val="001A44C2"/>
    <w:rsid w:val="001A472D"/>
    <w:rsid w:val="001A4805"/>
    <w:rsid w:val="001A4C09"/>
    <w:rsid w:val="001A4EDC"/>
    <w:rsid w:val="001A58EF"/>
    <w:rsid w:val="001A5BCF"/>
    <w:rsid w:val="001A5C17"/>
    <w:rsid w:val="001A5D1E"/>
    <w:rsid w:val="001A5E4C"/>
    <w:rsid w:val="001A5FE4"/>
    <w:rsid w:val="001A600C"/>
    <w:rsid w:val="001A6369"/>
    <w:rsid w:val="001A6599"/>
    <w:rsid w:val="001A659C"/>
    <w:rsid w:val="001A6862"/>
    <w:rsid w:val="001A6E9A"/>
    <w:rsid w:val="001A719D"/>
    <w:rsid w:val="001A7913"/>
    <w:rsid w:val="001A7BD4"/>
    <w:rsid w:val="001A7DBC"/>
    <w:rsid w:val="001A7E67"/>
    <w:rsid w:val="001A7F8A"/>
    <w:rsid w:val="001ACD9F"/>
    <w:rsid w:val="001B0328"/>
    <w:rsid w:val="001B0697"/>
    <w:rsid w:val="001B095E"/>
    <w:rsid w:val="001B0A3A"/>
    <w:rsid w:val="001B0B90"/>
    <w:rsid w:val="001B0BC9"/>
    <w:rsid w:val="001B13D9"/>
    <w:rsid w:val="001B18CE"/>
    <w:rsid w:val="001B263F"/>
    <w:rsid w:val="001B2A46"/>
    <w:rsid w:val="001B2BC0"/>
    <w:rsid w:val="001B2DC3"/>
    <w:rsid w:val="001B2FB5"/>
    <w:rsid w:val="001B3406"/>
    <w:rsid w:val="001B3439"/>
    <w:rsid w:val="001B3D97"/>
    <w:rsid w:val="001B3DA5"/>
    <w:rsid w:val="001B46F5"/>
    <w:rsid w:val="001B4773"/>
    <w:rsid w:val="001B4A97"/>
    <w:rsid w:val="001B4AD0"/>
    <w:rsid w:val="001B4ADA"/>
    <w:rsid w:val="001B4C7A"/>
    <w:rsid w:val="001B4F11"/>
    <w:rsid w:val="001B53FA"/>
    <w:rsid w:val="001B5775"/>
    <w:rsid w:val="001B5DA6"/>
    <w:rsid w:val="001B6295"/>
    <w:rsid w:val="001B6627"/>
    <w:rsid w:val="001B6B09"/>
    <w:rsid w:val="001B6F30"/>
    <w:rsid w:val="001B6FBF"/>
    <w:rsid w:val="001B7163"/>
    <w:rsid w:val="001B71F7"/>
    <w:rsid w:val="001B72EC"/>
    <w:rsid w:val="001B7317"/>
    <w:rsid w:val="001B7505"/>
    <w:rsid w:val="001B75CC"/>
    <w:rsid w:val="001B77C5"/>
    <w:rsid w:val="001B7965"/>
    <w:rsid w:val="001C019C"/>
    <w:rsid w:val="001C03E8"/>
    <w:rsid w:val="001C0B79"/>
    <w:rsid w:val="001C0FF1"/>
    <w:rsid w:val="001C1045"/>
    <w:rsid w:val="001C1523"/>
    <w:rsid w:val="001C20BF"/>
    <w:rsid w:val="001C2174"/>
    <w:rsid w:val="001C2254"/>
    <w:rsid w:val="001C2305"/>
    <w:rsid w:val="001C261F"/>
    <w:rsid w:val="001C2863"/>
    <w:rsid w:val="001C2905"/>
    <w:rsid w:val="001C31F2"/>
    <w:rsid w:val="001C3323"/>
    <w:rsid w:val="001C3518"/>
    <w:rsid w:val="001C3A91"/>
    <w:rsid w:val="001C3BEC"/>
    <w:rsid w:val="001C3E32"/>
    <w:rsid w:val="001C3EEE"/>
    <w:rsid w:val="001C5187"/>
    <w:rsid w:val="001C5245"/>
    <w:rsid w:val="001C536F"/>
    <w:rsid w:val="001C55DA"/>
    <w:rsid w:val="001C55DC"/>
    <w:rsid w:val="001C574A"/>
    <w:rsid w:val="001C58CB"/>
    <w:rsid w:val="001C5AFF"/>
    <w:rsid w:val="001C6154"/>
    <w:rsid w:val="001C6185"/>
    <w:rsid w:val="001C6447"/>
    <w:rsid w:val="001C661F"/>
    <w:rsid w:val="001C68A7"/>
    <w:rsid w:val="001C69A7"/>
    <w:rsid w:val="001C6A64"/>
    <w:rsid w:val="001C6C49"/>
    <w:rsid w:val="001C6E02"/>
    <w:rsid w:val="001C7036"/>
    <w:rsid w:val="001C71F2"/>
    <w:rsid w:val="001C75DA"/>
    <w:rsid w:val="001C77AF"/>
    <w:rsid w:val="001C7855"/>
    <w:rsid w:val="001CC601"/>
    <w:rsid w:val="001CE447"/>
    <w:rsid w:val="001D0119"/>
    <w:rsid w:val="001D022D"/>
    <w:rsid w:val="001D0BC9"/>
    <w:rsid w:val="001D0E74"/>
    <w:rsid w:val="001D1411"/>
    <w:rsid w:val="001D18CC"/>
    <w:rsid w:val="001D1DB6"/>
    <w:rsid w:val="001D22AD"/>
    <w:rsid w:val="001D2414"/>
    <w:rsid w:val="001D2A41"/>
    <w:rsid w:val="001D2A52"/>
    <w:rsid w:val="001D2A54"/>
    <w:rsid w:val="001D2C6C"/>
    <w:rsid w:val="001D2CF9"/>
    <w:rsid w:val="001D2E51"/>
    <w:rsid w:val="001D3422"/>
    <w:rsid w:val="001D34C7"/>
    <w:rsid w:val="001D3A5F"/>
    <w:rsid w:val="001D3ACF"/>
    <w:rsid w:val="001D3C50"/>
    <w:rsid w:val="001D3E6B"/>
    <w:rsid w:val="001D3E8E"/>
    <w:rsid w:val="001D49DB"/>
    <w:rsid w:val="001D4D65"/>
    <w:rsid w:val="001D4E5B"/>
    <w:rsid w:val="001D522E"/>
    <w:rsid w:val="001D56D4"/>
    <w:rsid w:val="001D586D"/>
    <w:rsid w:val="001D5D34"/>
    <w:rsid w:val="001D5D50"/>
    <w:rsid w:val="001D5E41"/>
    <w:rsid w:val="001D5F4A"/>
    <w:rsid w:val="001D68E6"/>
    <w:rsid w:val="001D6A53"/>
    <w:rsid w:val="001D7063"/>
    <w:rsid w:val="001D71AD"/>
    <w:rsid w:val="001D72D3"/>
    <w:rsid w:val="001D74B5"/>
    <w:rsid w:val="001D7745"/>
    <w:rsid w:val="001D77A6"/>
    <w:rsid w:val="001D7861"/>
    <w:rsid w:val="001D7ECC"/>
    <w:rsid w:val="001E00A5"/>
    <w:rsid w:val="001E024C"/>
    <w:rsid w:val="001E03DA"/>
    <w:rsid w:val="001E043C"/>
    <w:rsid w:val="001E0559"/>
    <w:rsid w:val="001E0B6B"/>
    <w:rsid w:val="001E0BF8"/>
    <w:rsid w:val="001E1244"/>
    <w:rsid w:val="001E124D"/>
    <w:rsid w:val="001E1F74"/>
    <w:rsid w:val="001E2258"/>
    <w:rsid w:val="001E23D2"/>
    <w:rsid w:val="001E26F1"/>
    <w:rsid w:val="001E27CF"/>
    <w:rsid w:val="001E2BDD"/>
    <w:rsid w:val="001E2F0A"/>
    <w:rsid w:val="001E3550"/>
    <w:rsid w:val="001E3AD1"/>
    <w:rsid w:val="001E3B84"/>
    <w:rsid w:val="001E3DAA"/>
    <w:rsid w:val="001E418E"/>
    <w:rsid w:val="001E4432"/>
    <w:rsid w:val="001E4656"/>
    <w:rsid w:val="001E47CD"/>
    <w:rsid w:val="001E4827"/>
    <w:rsid w:val="001E4AFA"/>
    <w:rsid w:val="001E4B7F"/>
    <w:rsid w:val="001E4BAF"/>
    <w:rsid w:val="001E502F"/>
    <w:rsid w:val="001E5122"/>
    <w:rsid w:val="001E5158"/>
    <w:rsid w:val="001E57F3"/>
    <w:rsid w:val="001E5AFE"/>
    <w:rsid w:val="001E5D8E"/>
    <w:rsid w:val="001E5EBC"/>
    <w:rsid w:val="001E6729"/>
    <w:rsid w:val="001E6BA8"/>
    <w:rsid w:val="001E6FBB"/>
    <w:rsid w:val="001E7021"/>
    <w:rsid w:val="001E70E0"/>
    <w:rsid w:val="001E714B"/>
    <w:rsid w:val="001E7876"/>
    <w:rsid w:val="001E794A"/>
    <w:rsid w:val="001E7A0D"/>
    <w:rsid w:val="001E7D1A"/>
    <w:rsid w:val="001EAB49"/>
    <w:rsid w:val="001EB575"/>
    <w:rsid w:val="001F00EE"/>
    <w:rsid w:val="001F0685"/>
    <w:rsid w:val="001F073F"/>
    <w:rsid w:val="001F0AD9"/>
    <w:rsid w:val="001F0C6C"/>
    <w:rsid w:val="001F0E80"/>
    <w:rsid w:val="001F0F96"/>
    <w:rsid w:val="001F1127"/>
    <w:rsid w:val="001F119A"/>
    <w:rsid w:val="001F13D9"/>
    <w:rsid w:val="001F17B5"/>
    <w:rsid w:val="001F185F"/>
    <w:rsid w:val="001F194F"/>
    <w:rsid w:val="001F1CB9"/>
    <w:rsid w:val="001F1D85"/>
    <w:rsid w:val="001F1E4F"/>
    <w:rsid w:val="001F26A7"/>
    <w:rsid w:val="001F2A54"/>
    <w:rsid w:val="001F2A62"/>
    <w:rsid w:val="001F2CCE"/>
    <w:rsid w:val="001F2D01"/>
    <w:rsid w:val="001F3281"/>
    <w:rsid w:val="001F3304"/>
    <w:rsid w:val="001F33DD"/>
    <w:rsid w:val="001F36DA"/>
    <w:rsid w:val="001F3891"/>
    <w:rsid w:val="001F3BC9"/>
    <w:rsid w:val="001F3CA5"/>
    <w:rsid w:val="001F3CDE"/>
    <w:rsid w:val="001F3D28"/>
    <w:rsid w:val="001F4353"/>
    <w:rsid w:val="001F4AD1"/>
    <w:rsid w:val="001F5051"/>
    <w:rsid w:val="001F5063"/>
    <w:rsid w:val="001F5072"/>
    <w:rsid w:val="001F52B1"/>
    <w:rsid w:val="001F534E"/>
    <w:rsid w:val="001F6B99"/>
    <w:rsid w:val="001F7302"/>
    <w:rsid w:val="001F760A"/>
    <w:rsid w:val="001F7636"/>
    <w:rsid w:val="001F772C"/>
    <w:rsid w:val="001F77B1"/>
    <w:rsid w:val="001F787D"/>
    <w:rsid w:val="001FBE17"/>
    <w:rsid w:val="00200F04"/>
    <w:rsid w:val="0020112D"/>
    <w:rsid w:val="00201502"/>
    <w:rsid w:val="00201672"/>
    <w:rsid w:val="002019F5"/>
    <w:rsid w:val="00201B93"/>
    <w:rsid w:val="00201C22"/>
    <w:rsid w:val="00201E40"/>
    <w:rsid w:val="00202716"/>
    <w:rsid w:val="00202784"/>
    <w:rsid w:val="00202D82"/>
    <w:rsid w:val="00202DD2"/>
    <w:rsid w:val="002030E3"/>
    <w:rsid w:val="00203212"/>
    <w:rsid w:val="002033D1"/>
    <w:rsid w:val="00203D75"/>
    <w:rsid w:val="00204397"/>
    <w:rsid w:val="002043EF"/>
    <w:rsid w:val="0020461F"/>
    <w:rsid w:val="0020465D"/>
    <w:rsid w:val="00204C18"/>
    <w:rsid w:val="002053BD"/>
    <w:rsid w:val="00205422"/>
    <w:rsid w:val="0020553E"/>
    <w:rsid w:val="00205568"/>
    <w:rsid w:val="002056A2"/>
    <w:rsid w:val="00205806"/>
    <w:rsid w:val="00206313"/>
    <w:rsid w:val="002063BD"/>
    <w:rsid w:val="0020643C"/>
    <w:rsid w:val="0020652F"/>
    <w:rsid w:val="00206611"/>
    <w:rsid w:val="0020680F"/>
    <w:rsid w:val="00206B86"/>
    <w:rsid w:val="002073F1"/>
    <w:rsid w:val="00210297"/>
    <w:rsid w:val="002104A8"/>
    <w:rsid w:val="00210528"/>
    <w:rsid w:val="002105AC"/>
    <w:rsid w:val="00210714"/>
    <w:rsid w:val="00210748"/>
    <w:rsid w:val="00210AE3"/>
    <w:rsid w:val="00210CCC"/>
    <w:rsid w:val="0021108F"/>
    <w:rsid w:val="00211263"/>
    <w:rsid w:val="0021153F"/>
    <w:rsid w:val="00211A88"/>
    <w:rsid w:val="00211EA8"/>
    <w:rsid w:val="00211F5E"/>
    <w:rsid w:val="002121D4"/>
    <w:rsid w:val="00212713"/>
    <w:rsid w:val="0021291C"/>
    <w:rsid w:val="00212A58"/>
    <w:rsid w:val="00212C72"/>
    <w:rsid w:val="00212E5C"/>
    <w:rsid w:val="00212E6A"/>
    <w:rsid w:val="00213275"/>
    <w:rsid w:val="00213301"/>
    <w:rsid w:val="00213635"/>
    <w:rsid w:val="002139A2"/>
    <w:rsid w:val="00213E96"/>
    <w:rsid w:val="00213F53"/>
    <w:rsid w:val="0021410F"/>
    <w:rsid w:val="002143E0"/>
    <w:rsid w:val="0021454A"/>
    <w:rsid w:val="0021456F"/>
    <w:rsid w:val="002145FF"/>
    <w:rsid w:val="00214F7D"/>
    <w:rsid w:val="00215439"/>
    <w:rsid w:val="002154A6"/>
    <w:rsid w:val="0021582B"/>
    <w:rsid w:val="0021583C"/>
    <w:rsid w:val="0021590C"/>
    <w:rsid w:val="00215ACA"/>
    <w:rsid w:val="00215F01"/>
    <w:rsid w:val="00216033"/>
    <w:rsid w:val="002160D8"/>
    <w:rsid w:val="00216163"/>
    <w:rsid w:val="0021635D"/>
    <w:rsid w:val="0021682E"/>
    <w:rsid w:val="0021693A"/>
    <w:rsid w:val="00216C3A"/>
    <w:rsid w:val="00216F0B"/>
    <w:rsid w:val="0021762A"/>
    <w:rsid w:val="002179AF"/>
    <w:rsid w:val="00220333"/>
    <w:rsid w:val="002203C1"/>
    <w:rsid w:val="002209AF"/>
    <w:rsid w:val="00220A87"/>
    <w:rsid w:val="00220C47"/>
    <w:rsid w:val="00220C79"/>
    <w:rsid w:val="0022102A"/>
    <w:rsid w:val="002212F0"/>
    <w:rsid w:val="00221821"/>
    <w:rsid w:val="0022186D"/>
    <w:rsid w:val="00221983"/>
    <w:rsid w:val="002219CF"/>
    <w:rsid w:val="00221E3C"/>
    <w:rsid w:val="00222172"/>
    <w:rsid w:val="002222EE"/>
    <w:rsid w:val="002223F3"/>
    <w:rsid w:val="002224F9"/>
    <w:rsid w:val="002227AD"/>
    <w:rsid w:val="00222840"/>
    <w:rsid w:val="00222B6E"/>
    <w:rsid w:val="002235C0"/>
    <w:rsid w:val="00223748"/>
    <w:rsid w:val="00223770"/>
    <w:rsid w:val="0022385B"/>
    <w:rsid w:val="00223B5E"/>
    <w:rsid w:val="00224057"/>
    <w:rsid w:val="00224394"/>
    <w:rsid w:val="002243D0"/>
    <w:rsid w:val="002246AE"/>
    <w:rsid w:val="002250AF"/>
    <w:rsid w:val="00225208"/>
    <w:rsid w:val="002258D8"/>
    <w:rsid w:val="00225D6C"/>
    <w:rsid w:val="00225EF1"/>
    <w:rsid w:val="00226103"/>
    <w:rsid w:val="0022617F"/>
    <w:rsid w:val="00226485"/>
    <w:rsid w:val="0022654D"/>
    <w:rsid w:val="00226622"/>
    <w:rsid w:val="00226A89"/>
    <w:rsid w:val="00226C9F"/>
    <w:rsid w:val="00226D58"/>
    <w:rsid w:val="00226DB5"/>
    <w:rsid w:val="0022729F"/>
    <w:rsid w:val="002272D6"/>
    <w:rsid w:val="00227573"/>
    <w:rsid w:val="002275DA"/>
    <w:rsid w:val="00227688"/>
    <w:rsid w:val="00227A08"/>
    <w:rsid w:val="00227CE2"/>
    <w:rsid w:val="00227FCF"/>
    <w:rsid w:val="0022EB68"/>
    <w:rsid w:val="00230A40"/>
    <w:rsid w:val="00230D66"/>
    <w:rsid w:val="00231003"/>
    <w:rsid w:val="002316EB"/>
    <w:rsid w:val="00231ACF"/>
    <w:rsid w:val="00231B9B"/>
    <w:rsid w:val="00231E13"/>
    <w:rsid w:val="00231EEC"/>
    <w:rsid w:val="00232440"/>
    <w:rsid w:val="00232716"/>
    <w:rsid w:val="002327A5"/>
    <w:rsid w:val="002327F1"/>
    <w:rsid w:val="00232EFD"/>
    <w:rsid w:val="00232F9D"/>
    <w:rsid w:val="002332F7"/>
    <w:rsid w:val="00233356"/>
    <w:rsid w:val="00233665"/>
    <w:rsid w:val="002338DB"/>
    <w:rsid w:val="00233F19"/>
    <w:rsid w:val="00233F55"/>
    <w:rsid w:val="00234437"/>
    <w:rsid w:val="0023467C"/>
    <w:rsid w:val="00234780"/>
    <w:rsid w:val="00234805"/>
    <w:rsid w:val="002348F9"/>
    <w:rsid w:val="0023491A"/>
    <w:rsid w:val="0023492C"/>
    <w:rsid w:val="00234AE2"/>
    <w:rsid w:val="00234D3B"/>
    <w:rsid w:val="00234D7A"/>
    <w:rsid w:val="00234F30"/>
    <w:rsid w:val="0023547F"/>
    <w:rsid w:val="002354C8"/>
    <w:rsid w:val="00235BA4"/>
    <w:rsid w:val="00235C0A"/>
    <w:rsid w:val="00235FB5"/>
    <w:rsid w:val="002365EC"/>
    <w:rsid w:val="00236763"/>
    <w:rsid w:val="00236843"/>
    <w:rsid w:val="00236854"/>
    <w:rsid w:val="00236863"/>
    <w:rsid w:val="00237017"/>
    <w:rsid w:val="00237333"/>
    <w:rsid w:val="00237A57"/>
    <w:rsid w:val="00237AFC"/>
    <w:rsid w:val="00237C32"/>
    <w:rsid w:val="00237CC4"/>
    <w:rsid w:val="00237E94"/>
    <w:rsid w:val="00237FCF"/>
    <w:rsid w:val="002401DD"/>
    <w:rsid w:val="0024069C"/>
    <w:rsid w:val="002406CD"/>
    <w:rsid w:val="0024070F"/>
    <w:rsid w:val="0024075B"/>
    <w:rsid w:val="00240E18"/>
    <w:rsid w:val="00240FA2"/>
    <w:rsid w:val="002411FD"/>
    <w:rsid w:val="00241237"/>
    <w:rsid w:val="002413C4"/>
    <w:rsid w:val="00241882"/>
    <w:rsid w:val="00241A94"/>
    <w:rsid w:val="00241E3E"/>
    <w:rsid w:val="002421D5"/>
    <w:rsid w:val="00242299"/>
    <w:rsid w:val="002423F3"/>
    <w:rsid w:val="00242523"/>
    <w:rsid w:val="00242932"/>
    <w:rsid w:val="00242B88"/>
    <w:rsid w:val="00242F96"/>
    <w:rsid w:val="00243119"/>
    <w:rsid w:val="00243345"/>
    <w:rsid w:val="002434FE"/>
    <w:rsid w:val="002435B5"/>
    <w:rsid w:val="00243A18"/>
    <w:rsid w:val="00243BF3"/>
    <w:rsid w:val="00243E06"/>
    <w:rsid w:val="00244442"/>
    <w:rsid w:val="00244590"/>
    <w:rsid w:val="00244A1B"/>
    <w:rsid w:val="00244B96"/>
    <w:rsid w:val="00244D90"/>
    <w:rsid w:val="00245146"/>
    <w:rsid w:val="00245428"/>
    <w:rsid w:val="002454C1"/>
    <w:rsid w:val="00245574"/>
    <w:rsid w:val="00245BD5"/>
    <w:rsid w:val="00246106"/>
    <w:rsid w:val="00246160"/>
    <w:rsid w:val="00246512"/>
    <w:rsid w:val="002466F6"/>
    <w:rsid w:val="00246B95"/>
    <w:rsid w:val="00246EB7"/>
    <w:rsid w:val="0024727B"/>
    <w:rsid w:val="00247407"/>
    <w:rsid w:val="00247890"/>
    <w:rsid w:val="00247EF4"/>
    <w:rsid w:val="00250774"/>
    <w:rsid w:val="002509BC"/>
    <w:rsid w:val="00250B31"/>
    <w:rsid w:val="00250C11"/>
    <w:rsid w:val="00250F86"/>
    <w:rsid w:val="00250F9D"/>
    <w:rsid w:val="00251010"/>
    <w:rsid w:val="0025116F"/>
    <w:rsid w:val="00251208"/>
    <w:rsid w:val="00251347"/>
    <w:rsid w:val="0025146E"/>
    <w:rsid w:val="002517B4"/>
    <w:rsid w:val="002518D1"/>
    <w:rsid w:val="00251B5A"/>
    <w:rsid w:val="00251E22"/>
    <w:rsid w:val="00251EC0"/>
    <w:rsid w:val="00251F0F"/>
    <w:rsid w:val="0025229B"/>
    <w:rsid w:val="0025262F"/>
    <w:rsid w:val="00252798"/>
    <w:rsid w:val="002527BA"/>
    <w:rsid w:val="00252B7D"/>
    <w:rsid w:val="00252CE2"/>
    <w:rsid w:val="00252E10"/>
    <w:rsid w:val="00253119"/>
    <w:rsid w:val="00253139"/>
    <w:rsid w:val="00253C86"/>
    <w:rsid w:val="00253FBA"/>
    <w:rsid w:val="00254435"/>
    <w:rsid w:val="002546E5"/>
    <w:rsid w:val="00254D19"/>
    <w:rsid w:val="00254D4B"/>
    <w:rsid w:val="00254E57"/>
    <w:rsid w:val="00254FC0"/>
    <w:rsid w:val="00255317"/>
    <w:rsid w:val="0025535C"/>
    <w:rsid w:val="00255EA6"/>
    <w:rsid w:val="0025600A"/>
    <w:rsid w:val="00256151"/>
    <w:rsid w:val="0025629E"/>
    <w:rsid w:val="002562D2"/>
    <w:rsid w:val="00256521"/>
    <w:rsid w:val="00256A72"/>
    <w:rsid w:val="00256D24"/>
    <w:rsid w:val="00256EA0"/>
    <w:rsid w:val="00256F27"/>
    <w:rsid w:val="0025720F"/>
    <w:rsid w:val="002572A0"/>
    <w:rsid w:val="002572FD"/>
    <w:rsid w:val="00257342"/>
    <w:rsid w:val="002576B1"/>
    <w:rsid w:val="0025794F"/>
    <w:rsid w:val="00257A05"/>
    <w:rsid w:val="00257CCE"/>
    <w:rsid w:val="00257CE7"/>
    <w:rsid w:val="00257F99"/>
    <w:rsid w:val="002601F8"/>
    <w:rsid w:val="002602AF"/>
    <w:rsid w:val="00260345"/>
    <w:rsid w:val="002607E8"/>
    <w:rsid w:val="0026093E"/>
    <w:rsid w:val="00260E49"/>
    <w:rsid w:val="00260F1F"/>
    <w:rsid w:val="00260F84"/>
    <w:rsid w:val="002614A8"/>
    <w:rsid w:val="00261566"/>
    <w:rsid w:val="002615B2"/>
    <w:rsid w:val="00261A4D"/>
    <w:rsid w:val="00262380"/>
    <w:rsid w:val="002624F9"/>
    <w:rsid w:val="002626D1"/>
    <w:rsid w:val="00262B05"/>
    <w:rsid w:val="00262D25"/>
    <w:rsid w:val="00262F75"/>
    <w:rsid w:val="002630C0"/>
    <w:rsid w:val="00263210"/>
    <w:rsid w:val="002633D8"/>
    <w:rsid w:val="0026347C"/>
    <w:rsid w:val="00263563"/>
    <w:rsid w:val="002638B8"/>
    <w:rsid w:val="00263CC0"/>
    <w:rsid w:val="00263D83"/>
    <w:rsid w:val="00263E22"/>
    <w:rsid w:val="00264524"/>
    <w:rsid w:val="00264723"/>
    <w:rsid w:val="002649AE"/>
    <w:rsid w:val="00264B44"/>
    <w:rsid w:val="00264DAA"/>
    <w:rsid w:val="00264FE0"/>
    <w:rsid w:val="00265140"/>
    <w:rsid w:val="00265488"/>
    <w:rsid w:val="00265B27"/>
    <w:rsid w:val="00265EA3"/>
    <w:rsid w:val="00265EF5"/>
    <w:rsid w:val="00266091"/>
    <w:rsid w:val="002662CA"/>
    <w:rsid w:val="002665D5"/>
    <w:rsid w:val="002672A8"/>
    <w:rsid w:val="00267AA0"/>
    <w:rsid w:val="00267C16"/>
    <w:rsid w:val="00267E1C"/>
    <w:rsid w:val="00267F53"/>
    <w:rsid w:val="0026E8F5"/>
    <w:rsid w:val="0027016B"/>
    <w:rsid w:val="002706A4"/>
    <w:rsid w:val="002706B6"/>
    <w:rsid w:val="002706EA"/>
    <w:rsid w:val="00270831"/>
    <w:rsid w:val="00270988"/>
    <w:rsid w:val="00270A22"/>
    <w:rsid w:val="00270ACE"/>
    <w:rsid w:val="00270CFB"/>
    <w:rsid w:val="002712F9"/>
    <w:rsid w:val="00271D6B"/>
    <w:rsid w:val="00271E3D"/>
    <w:rsid w:val="002721C1"/>
    <w:rsid w:val="00272787"/>
    <w:rsid w:val="00272B5A"/>
    <w:rsid w:val="00273345"/>
    <w:rsid w:val="0027342B"/>
    <w:rsid w:val="00273677"/>
    <w:rsid w:val="002739F5"/>
    <w:rsid w:val="0027444E"/>
    <w:rsid w:val="002747C3"/>
    <w:rsid w:val="00274897"/>
    <w:rsid w:val="0027497F"/>
    <w:rsid w:val="00274B66"/>
    <w:rsid w:val="00274F66"/>
    <w:rsid w:val="002751CB"/>
    <w:rsid w:val="0027527A"/>
    <w:rsid w:val="0027547E"/>
    <w:rsid w:val="00275855"/>
    <w:rsid w:val="00275B24"/>
    <w:rsid w:val="00275DB2"/>
    <w:rsid w:val="00275F5C"/>
    <w:rsid w:val="00275FB8"/>
    <w:rsid w:val="0027625C"/>
    <w:rsid w:val="00276664"/>
    <w:rsid w:val="002768AD"/>
    <w:rsid w:val="00276924"/>
    <w:rsid w:val="00276C00"/>
    <w:rsid w:val="00276D4B"/>
    <w:rsid w:val="002771C7"/>
    <w:rsid w:val="0027764B"/>
    <w:rsid w:val="00277709"/>
    <w:rsid w:val="00277934"/>
    <w:rsid w:val="00277D86"/>
    <w:rsid w:val="0027F6DB"/>
    <w:rsid w:val="00280039"/>
    <w:rsid w:val="002800B9"/>
    <w:rsid w:val="00280229"/>
    <w:rsid w:val="00280328"/>
    <w:rsid w:val="0028069D"/>
    <w:rsid w:val="00280706"/>
    <w:rsid w:val="00280982"/>
    <w:rsid w:val="00280B5E"/>
    <w:rsid w:val="00280D10"/>
    <w:rsid w:val="00280F20"/>
    <w:rsid w:val="0028188F"/>
    <w:rsid w:val="00281B1B"/>
    <w:rsid w:val="00281D10"/>
    <w:rsid w:val="00281EBF"/>
    <w:rsid w:val="002820BE"/>
    <w:rsid w:val="002823E9"/>
    <w:rsid w:val="0028253F"/>
    <w:rsid w:val="00282748"/>
    <w:rsid w:val="002829AA"/>
    <w:rsid w:val="002829BE"/>
    <w:rsid w:val="00282D10"/>
    <w:rsid w:val="00283095"/>
    <w:rsid w:val="00283194"/>
    <w:rsid w:val="002831C7"/>
    <w:rsid w:val="00283412"/>
    <w:rsid w:val="002836AB"/>
    <w:rsid w:val="00283777"/>
    <w:rsid w:val="00283B42"/>
    <w:rsid w:val="002847D5"/>
    <w:rsid w:val="00284A02"/>
    <w:rsid w:val="00284F1D"/>
    <w:rsid w:val="00285419"/>
    <w:rsid w:val="00285549"/>
    <w:rsid w:val="00285A45"/>
    <w:rsid w:val="00285C65"/>
    <w:rsid w:val="00285ED1"/>
    <w:rsid w:val="00285F30"/>
    <w:rsid w:val="00286074"/>
    <w:rsid w:val="002860DB"/>
    <w:rsid w:val="00286181"/>
    <w:rsid w:val="00286192"/>
    <w:rsid w:val="00286806"/>
    <w:rsid w:val="002869BD"/>
    <w:rsid w:val="00286EEA"/>
    <w:rsid w:val="0028706A"/>
    <w:rsid w:val="002870CF"/>
    <w:rsid w:val="00287201"/>
    <w:rsid w:val="0028721E"/>
    <w:rsid w:val="00287584"/>
    <w:rsid w:val="002875CA"/>
    <w:rsid w:val="00287970"/>
    <w:rsid w:val="0028799C"/>
    <w:rsid w:val="00287D17"/>
    <w:rsid w:val="00290228"/>
    <w:rsid w:val="00290471"/>
    <w:rsid w:val="00290517"/>
    <w:rsid w:val="00290739"/>
    <w:rsid w:val="00290A71"/>
    <w:rsid w:val="00290D16"/>
    <w:rsid w:val="00290DC9"/>
    <w:rsid w:val="0029101D"/>
    <w:rsid w:val="0029104B"/>
    <w:rsid w:val="0029105A"/>
    <w:rsid w:val="002911D4"/>
    <w:rsid w:val="002911DF"/>
    <w:rsid w:val="00291411"/>
    <w:rsid w:val="00291624"/>
    <w:rsid w:val="00291842"/>
    <w:rsid w:val="00291872"/>
    <w:rsid w:val="002919E3"/>
    <w:rsid w:val="00291A28"/>
    <w:rsid w:val="00291ADA"/>
    <w:rsid w:val="00292AFB"/>
    <w:rsid w:val="00292FA0"/>
    <w:rsid w:val="002932E5"/>
    <w:rsid w:val="00293409"/>
    <w:rsid w:val="0029387A"/>
    <w:rsid w:val="00293937"/>
    <w:rsid w:val="00293C60"/>
    <w:rsid w:val="00293CAE"/>
    <w:rsid w:val="00294216"/>
    <w:rsid w:val="0029443E"/>
    <w:rsid w:val="00294B18"/>
    <w:rsid w:val="00294C66"/>
    <w:rsid w:val="00294E7D"/>
    <w:rsid w:val="00294F6C"/>
    <w:rsid w:val="00294F95"/>
    <w:rsid w:val="00294FC9"/>
    <w:rsid w:val="00295082"/>
    <w:rsid w:val="0029519D"/>
    <w:rsid w:val="002954A7"/>
    <w:rsid w:val="00295674"/>
    <w:rsid w:val="00295D6F"/>
    <w:rsid w:val="00295E88"/>
    <w:rsid w:val="002960A8"/>
    <w:rsid w:val="002963B7"/>
    <w:rsid w:val="0029640A"/>
    <w:rsid w:val="002964B7"/>
    <w:rsid w:val="00296535"/>
    <w:rsid w:val="00296955"/>
    <w:rsid w:val="002969AA"/>
    <w:rsid w:val="002969BF"/>
    <w:rsid w:val="00296A04"/>
    <w:rsid w:val="00296E69"/>
    <w:rsid w:val="002970C1"/>
    <w:rsid w:val="00297106"/>
    <w:rsid w:val="00297A29"/>
    <w:rsid w:val="00297A87"/>
    <w:rsid w:val="00297D3E"/>
    <w:rsid w:val="00297E6A"/>
    <w:rsid w:val="002983CA"/>
    <w:rsid w:val="002A0028"/>
    <w:rsid w:val="002A0104"/>
    <w:rsid w:val="002A0649"/>
    <w:rsid w:val="002A0662"/>
    <w:rsid w:val="002A0968"/>
    <w:rsid w:val="002A0C1A"/>
    <w:rsid w:val="002A0D61"/>
    <w:rsid w:val="002A0E4E"/>
    <w:rsid w:val="002A0F4E"/>
    <w:rsid w:val="002A0F53"/>
    <w:rsid w:val="002A1A4D"/>
    <w:rsid w:val="002A1C27"/>
    <w:rsid w:val="002A22E2"/>
    <w:rsid w:val="002A24FB"/>
    <w:rsid w:val="002A2C69"/>
    <w:rsid w:val="002A2F1F"/>
    <w:rsid w:val="002A2F2F"/>
    <w:rsid w:val="002A2FE0"/>
    <w:rsid w:val="002A30AD"/>
    <w:rsid w:val="002A3A0C"/>
    <w:rsid w:val="002A3D89"/>
    <w:rsid w:val="002A3EFD"/>
    <w:rsid w:val="002A418B"/>
    <w:rsid w:val="002A441F"/>
    <w:rsid w:val="002A44B9"/>
    <w:rsid w:val="002A4D62"/>
    <w:rsid w:val="002A58E1"/>
    <w:rsid w:val="002A5C97"/>
    <w:rsid w:val="002A5DDD"/>
    <w:rsid w:val="002A5F18"/>
    <w:rsid w:val="002A608D"/>
    <w:rsid w:val="002A651C"/>
    <w:rsid w:val="002A6573"/>
    <w:rsid w:val="002A7080"/>
    <w:rsid w:val="002A79D1"/>
    <w:rsid w:val="002B0508"/>
    <w:rsid w:val="002B07C3"/>
    <w:rsid w:val="002B08C9"/>
    <w:rsid w:val="002B0EC1"/>
    <w:rsid w:val="002B0FF2"/>
    <w:rsid w:val="002B112A"/>
    <w:rsid w:val="002B1349"/>
    <w:rsid w:val="002B171A"/>
    <w:rsid w:val="002B172E"/>
    <w:rsid w:val="002B173F"/>
    <w:rsid w:val="002B17C6"/>
    <w:rsid w:val="002B18B3"/>
    <w:rsid w:val="002B1909"/>
    <w:rsid w:val="002B23E2"/>
    <w:rsid w:val="002B24B9"/>
    <w:rsid w:val="002B268B"/>
    <w:rsid w:val="002B272D"/>
    <w:rsid w:val="002B2B3F"/>
    <w:rsid w:val="002B2E9F"/>
    <w:rsid w:val="002B3293"/>
    <w:rsid w:val="002B3379"/>
    <w:rsid w:val="002B3427"/>
    <w:rsid w:val="002B3452"/>
    <w:rsid w:val="002B34E2"/>
    <w:rsid w:val="002B3C74"/>
    <w:rsid w:val="002B3E4A"/>
    <w:rsid w:val="002B4019"/>
    <w:rsid w:val="002B43E6"/>
    <w:rsid w:val="002B4A6A"/>
    <w:rsid w:val="002B4C6E"/>
    <w:rsid w:val="002B4F29"/>
    <w:rsid w:val="002B51BE"/>
    <w:rsid w:val="002B5315"/>
    <w:rsid w:val="002B5387"/>
    <w:rsid w:val="002B538F"/>
    <w:rsid w:val="002B53F2"/>
    <w:rsid w:val="002B56C2"/>
    <w:rsid w:val="002B5A13"/>
    <w:rsid w:val="002B5A17"/>
    <w:rsid w:val="002B5D73"/>
    <w:rsid w:val="002B634E"/>
    <w:rsid w:val="002B655C"/>
    <w:rsid w:val="002B6821"/>
    <w:rsid w:val="002B6AEE"/>
    <w:rsid w:val="002B6F49"/>
    <w:rsid w:val="002B703D"/>
    <w:rsid w:val="002B73DA"/>
    <w:rsid w:val="002B7654"/>
    <w:rsid w:val="002B76B5"/>
    <w:rsid w:val="002B7861"/>
    <w:rsid w:val="002C0143"/>
    <w:rsid w:val="002C0862"/>
    <w:rsid w:val="002C097E"/>
    <w:rsid w:val="002C09BB"/>
    <w:rsid w:val="002C0AAA"/>
    <w:rsid w:val="002C0D45"/>
    <w:rsid w:val="002C1C22"/>
    <w:rsid w:val="002C1D79"/>
    <w:rsid w:val="002C1FEC"/>
    <w:rsid w:val="002C212F"/>
    <w:rsid w:val="002C25C4"/>
    <w:rsid w:val="002C28A0"/>
    <w:rsid w:val="002C2AFD"/>
    <w:rsid w:val="002C2BAD"/>
    <w:rsid w:val="002C2C17"/>
    <w:rsid w:val="002C2F43"/>
    <w:rsid w:val="002C3022"/>
    <w:rsid w:val="002C3049"/>
    <w:rsid w:val="002C31B2"/>
    <w:rsid w:val="002C37D8"/>
    <w:rsid w:val="002C38F6"/>
    <w:rsid w:val="002C3940"/>
    <w:rsid w:val="002C40F9"/>
    <w:rsid w:val="002C4356"/>
    <w:rsid w:val="002C47CC"/>
    <w:rsid w:val="002C491A"/>
    <w:rsid w:val="002C4BE9"/>
    <w:rsid w:val="002C4DC0"/>
    <w:rsid w:val="002C4E1C"/>
    <w:rsid w:val="002C5213"/>
    <w:rsid w:val="002C5343"/>
    <w:rsid w:val="002C53A8"/>
    <w:rsid w:val="002C57A2"/>
    <w:rsid w:val="002C5A30"/>
    <w:rsid w:val="002C6145"/>
    <w:rsid w:val="002C6271"/>
    <w:rsid w:val="002C6696"/>
    <w:rsid w:val="002C66D6"/>
    <w:rsid w:val="002C69E8"/>
    <w:rsid w:val="002C6A79"/>
    <w:rsid w:val="002C6F5F"/>
    <w:rsid w:val="002C6FE4"/>
    <w:rsid w:val="002C7059"/>
    <w:rsid w:val="002C71E4"/>
    <w:rsid w:val="002C74CC"/>
    <w:rsid w:val="002C75D7"/>
    <w:rsid w:val="002C7670"/>
    <w:rsid w:val="002C7671"/>
    <w:rsid w:val="002C7B6C"/>
    <w:rsid w:val="002C7D37"/>
    <w:rsid w:val="002C7E25"/>
    <w:rsid w:val="002C7E98"/>
    <w:rsid w:val="002C7EF8"/>
    <w:rsid w:val="002CBAA0"/>
    <w:rsid w:val="002CF14D"/>
    <w:rsid w:val="002D001C"/>
    <w:rsid w:val="002D01FE"/>
    <w:rsid w:val="002D020A"/>
    <w:rsid w:val="002D0234"/>
    <w:rsid w:val="002D03EC"/>
    <w:rsid w:val="002D05A7"/>
    <w:rsid w:val="002D0712"/>
    <w:rsid w:val="002D0792"/>
    <w:rsid w:val="002D0B0E"/>
    <w:rsid w:val="002D0C76"/>
    <w:rsid w:val="002D1301"/>
    <w:rsid w:val="002D133D"/>
    <w:rsid w:val="002D178D"/>
    <w:rsid w:val="002D19E9"/>
    <w:rsid w:val="002D1BFB"/>
    <w:rsid w:val="002D1CAC"/>
    <w:rsid w:val="002D1E24"/>
    <w:rsid w:val="002D2486"/>
    <w:rsid w:val="002D29D7"/>
    <w:rsid w:val="002D2A75"/>
    <w:rsid w:val="002D2DE0"/>
    <w:rsid w:val="002D3047"/>
    <w:rsid w:val="002D3177"/>
    <w:rsid w:val="002D3200"/>
    <w:rsid w:val="002D33C8"/>
    <w:rsid w:val="002D36D0"/>
    <w:rsid w:val="002D381A"/>
    <w:rsid w:val="002D3A45"/>
    <w:rsid w:val="002D3E6A"/>
    <w:rsid w:val="002D44DF"/>
    <w:rsid w:val="002D4682"/>
    <w:rsid w:val="002D4EC0"/>
    <w:rsid w:val="002D54A6"/>
    <w:rsid w:val="002D5685"/>
    <w:rsid w:val="002D58EB"/>
    <w:rsid w:val="002D5C5D"/>
    <w:rsid w:val="002D5DFA"/>
    <w:rsid w:val="002D6129"/>
    <w:rsid w:val="002D6190"/>
    <w:rsid w:val="002D66E2"/>
    <w:rsid w:val="002D6785"/>
    <w:rsid w:val="002D6A1E"/>
    <w:rsid w:val="002D6E4A"/>
    <w:rsid w:val="002D7048"/>
    <w:rsid w:val="002D7239"/>
    <w:rsid w:val="002D7748"/>
    <w:rsid w:val="002D7D6D"/>
    <w:rsid w:val="002D7F10"/>
    <w:rsid w:val="002D7F1A"/>
    <w:rsid w:val="002D7F86"/>
    <w:rsid w:val="002E05C1"/>
    <w:rsid w:val="002E0BC3"/>
    <w:rsid w:val="002E0CEF"/>
    <w:rsid w:val="002E13E3"/>
    <w:rsid w:val="002E1585"/>
    <w:rsid w:val="002E15AC"/>
    <w:rsid w:val="002E1895"/>
    <w:rsid w:val="002E198C"/>
    <w:rsid w:val="002E1B45"/>
    <w:rsid w:val="002E1C99"/>
    <w:rsid w:val="002E1D90"/>
    <w:rsid w:val="002E2438"/>
    <w:rsid w:val="002E281D"/>
    <w:rsid w:val="002E294C"/>
    <w:rsid w:val="002E29F8"/>
    <w:rsid w:val="002E2E84"/>
    <w:rsid w:val="002E308D"/>
    <w:rsid w:val="002E314E"/>
    <w:rsid w:val="002E326D"/>
    <w:rsid w:val="002E34F0"/>
    <w:rsid w:val="002E38BC"/>
    <w:rsid w:val="002E3F66"/>
    <w:rsid w:val="002E4226"/>
    <w:rsid w:val="002E47BD"/>
    <w:rsid w:val="002E4ACD"/>
    <w:rsid w:val="002E4AD7"/>
    <w:rsid w:val="002E5251"/>
    <w:rsid w:val="002E5383"/>
    <w:rsid w:val="002E5468"/>
    <w:rsid w:val="002E55CC"/>
    <w:rsid w:val="002E5742"/>
    <w:rsid w:val="002E58C0"/>
    <w:rsid w:val="002E5B52"/>
    <w:rsid w:val="002E5C8A"/>
    <w:rsid w:val="002E6AB2"/>
    <w:rsid w:val="002E6BC0"/>
    <w:rsid w:val="002E6E19"/>
    <w:rsid w:val="002E6E42"/>
    <w:rsid w:val="002E6E93"/>
    <w:rsid w:val="002E749D"/>
    <w:rsid w:val="002E787B"/>
    <w:rsid w:val="002E7948"/>
    <w:rsid w:val="002E7966"/>
    <w:rsid w:val="002E7E9F"/>
    <w:rsid w:val="002F02AC"/>
    <w:rsid w:val="002F0501"/>
    <w:rsid w:val="002F05FA"/>
    <w:rsid w:val="002F07AB"/>
    <w:rsid w:val="002F08F3"/>
    <w:rsid w:val="002F0942"/>
    <w:rsid w:val="002F0A80"/>
    <w:rsid w:val="002F0DD8"/>
    <w:rsid w:val="002F0F73"/>
    <w:rsid w:val="002F0FFD"/>
    <w:rsid w:val="002F142B"/>
    <w:rsid w:val="002F1762"/>
    <w:rsid w:val="002F1837"/>
    <w:rsid w:val="002F1A8A"/>
    <w:rsid w:val="002F213B"/>
    <w:rsid w:val="002F21DE"/>
    <w:rsid w:val="002F220B"/>
    <w:rsid w:val="002F24BD"/>
    <w:rsid w:val="002F273C"/>
    <w:rsid w:val="002F295F"/>
    <w:rsid w:val="002F2D63"/>
    <w:rsid w:val="002F36D8"/>
    <w:rsid w:val="002F381B"/>
    <w:rsid w:val="002F3EA9"/>
    <w:rsid w:val="002F4492"/>
    <w:rsid w:val="002F4852"/>
    <w:rsid w:val="002F48DC"/>
    <w:rsid w:val="002F4B26"/>
    <w:rsid w:val="002F4DA2"/>
    <w:rsid w:val="002F4ECF"/>
    <w:rsid w:val="002F5584"/>
    <w:rsid w:val="002F589A"/>
    <w:rsid w:val="002F5A1E"/>
    <w:rsid w:val="002F5DD0"/>
    <w:rsid w:val="002F6288"/>
    <w:rsid w:val="002F7323"/>
    <w:rsid w:val="002F7478"/>
    <w:rsid w:val="002F769B"/>
    <w:rsid w:val="002F7B06"/>
    <w:rsid w:val="002F7B68"/>
    <w:rsid w:val="002F7C19"/>
    <w:rsid w:val="002F7E83"/>
    <w:rsid w:val="00300619"/>
    <w:rsid w:val="00300758"/>
    <w:rsid w:val="00300763"/>
    <w:rsid w:val="003008FC"/>
    <w:rsid w:val="0030091D"/>
    <w:rsid w:val="00300DF6"/>
    <w:rsid w:val="00301398"/>
    <w:rsid w:val="003014B5"/>
    <w:rsid w:val="00301630"/>
    <w:rsid w:val="00301777"/>
    <w:rsid w:val="00301A99"/>
    <w:rsid w:val="00301AFD"/>
    <w:rsid w:val="00301B1C"/>
    <w:rsid w:val="00301C8C"/>
    <w:rsid w:val="00301D78"/>
    <w:rsid w:val="00301FFE"/>
    <w:rsid w:val="0030219E"/>
    <w:rsid w:val="0030221C"/>
    <w:rsid w:val="00302377"/>
    <w:rsid w:val="003029B9"/>
    <w:rsid w:val="00302D27"/>
    <w:rsid w:val="00302DEF"/>
    <w:rsid w:val="0030368D"/>
    <w:rsid w:val="003037C6"/>
    <w:rsid w:val="00304072"/>
    <w:rsid w:val="003040DE"/>
    <w:rsid w:val="00304443"/>
    <w:rsid w:val="00304980"/>
    <w:rsid w:val="003049C9"/>
    <w:rsid w:val="00304CDC"/>
    <w:rsid w:val="00304CE9"/>
    <w:rsid w:val="00304FE1"/>
    <w:rsid w:val="003050FE"/>
    <w:rsid w:val="00305856"/>
    <w:rsid w:val="00305858"/>
    <w:rsid w:val="003058DB"/>
    <w:rsid w:val="0030595F"/>
    <w:rsid w:val="00305CFF"/>
    <w:rsid w:val="00306587"/>
    <w:rsid w:val="003066FD"/>
    <w:rsid w:val="00306914"/>
    <w:rsid w:val="00307010"/>
    <w:rsid w:val="00307256"/>
    <w:rsid w:val="0030728F"/>
    <w:rsid w:val="003073FD"/>
    <w:rsid w:val="00307819"/>
    <w:rsid w:val="00307B65"/>
    <w:rsid w:val="00307C05"/>
    <w:rsid w:val="0030F975"/>
    <w:rsid w:val="00310289"/>
    <w:rsid w:val="003102C8"/>
    <w:rsid w:val="003107AD"/>
    <w:rsid w:val="00310CDA"/>
    <w:rsid w:val="00310DF7"/>
    <w:rsid w:val="00310F5C"/>
    <w:rsid w:val="00311544"/>
    <w:rsid w:val="00311C91"/>
    <w:rsid w:val="00311FF5"/>
    <w:rsid w:val="0031226C"/>
    <w:rsid w:val="00312364"/>
    <w:rsid w:val="003125D7"/>
    <w:rsid w:val="00312608"/>
    <w:rsid w:val="00312AF4"/>
    <w:rsid w:val="00312B04"/>
    <w:rsid w:val="00312C3E"/>
    <w:rsid w:val="00312D1C"/>
    <w:rsid w:val="00312F06"/>
    <w:rsid w:val="00312F0C"/>
    <w:rsid w:val="00312F8B"/>
    <w:rsid w:val="003137B5"/>
    <w:rsid w:val="00313BB3"/>
    <w:rsid w:val="00313C4E"/>
    <w:rsid w:val="00313E2C"/>
    <w:rsid w:val="00314208"/>
    <w:rsid w:val="00314214"/>
    <w:rsid w:val="003142EB"/>
    <w:rsid w:val="0031438A"/>
    <w:rsid w:val="003146C8"/>
    <w:rsid w:val="00314705"/>
    <w:rsid w:val="00314BC7"/>
    <w:rsid w:val="00314C6A"/>
    <w:rsid w:val="00314E09"/>
    <w:rsid w:val="00314FC9"/>
    <w:rsid w:val="0031527B"/>
    <w:rsid w:val="003152CC"/>
    <w:rsid w:val="003152D3"/>
    <w:rsid w:val="00315426"/>
    <w:rsid w:val="00315F56"/>
    <w:rsid w:val="003160A6"/>
    <w:rsid w:val="0031620C"/>
    <w:rsid w:val="00316400"/>
    <w:rsid w:val="0031663F"/>
    <w:rsid w:val="0031682A"/>
    <w:rsid w:val="0031689C"/>
    <w:rsid w:val="00316928"/>
    <w:rsid w:val="00316A10"/>
    <w:rsid w:val="00316A7C"/>
    <w:rsid w:val="00316EAB"/>
    <w:rsid w:val="003171EB"/>
    <w:rsid w:val="003172D3"/>
    <w:rsid w:val="00317410"/>
    <w:rsid w:val="00317480"/>
    <w:rsid w:val="0031759F"/>
    <w:rsid w:val="00317BAD"/>
    <w:rsid w:val="00317F04"/>
    <w:rsid w:val="00317FFD"/>
    <w:rsid w:val="00320102"/>
    <w:rsid w:val="00320104"/>
    <w:rsid w:val="003206BE"/>
    <w:rsid w:val="003210AE"/>
    <w:rsid w:val="0032140B"/>
    <w:rsid w:val="00321461"/>
    <w:rsid w:val="00321569"/>
    <w:rsid w:val="003215F9"/>
    <w:rsid w:val="00321917"/>
    <w:rsid w:val="00321BB6"/>
    <w:rsid w:val="00321BCD"/>
    <w:rsid w:val="00321C7D"/>
    <w:rsid w:val="0032213A"/>
    <w:rsid w:val="0032222A"/>
    <w:rsid w:val="00322786"/>
    <w:rsid w:val="00322C7B"/>
    <w:rsid w:val="00322D13"/>
    <w:rsid w:val="00322DD0"/>
    <w:rsid w:val="00322F5D"/>
    <w:rsid w:val="00323199"/>
    <w:rsid w:val="00323477"/>
    <w:rsid w:val="00323EAC"/>
    <w:rsid w:val="00323F80"/>
    <w:rsid w:val="00324198"/>
    <w:rsid w:val="003245DA"/>
    <w:rsid w:val="003255EB"/>
    <w:rsid w:val="0032561B"/>
    <w:rsid w:val="00325A01"/>
    <w:rsid w:val="00326210"/>
    <w:rsid w:val="00326462"/>
    <w:rsid w:val="003264E1"/>
    <w:rsid w:val="00326515"/>
    <w:rsid w:val="00326A82"/>
    <w:rsid w:val="00326C9E"/>
    <w:rsid w:val="00326F5C"/>
    <w:rsid w:val="00327040"/>
    <w:rsid w:val="0032763A"/>
    <w:rsid w:val="00327B0E"/>
    <w:rsid w:val="00327C71"/>
    <w:rsid w:val="0032A8F6"/>
    <w:rsid w:val="003301F1"/>
    <w:rsid w:val="003308EA"/>
    <w:rsid w:val="00330A12"/>
    <w:rsid w:val="00330E48"/>
    <w:rsid w:val="003313CA"/>
    <w:rsid w:val="003313F2"/>
    <w:rsid w:val="00331638"/>
    <w:rsid w:val="003319B5"/>
    <w:rsid w:val="00331A43"/>
    <w:rsid w:val="00331CA5"/>
    <w:rsid w:val="00331D46"/>
    <w:rsid w:val="003320CB"/>
    <w:rsid w:val="003320D3"/>
    <w:rsid w:val="00332571"/>
    <w:rsid w:val="00332876"/>
    <w:rsid w:val="00332DB7"/>
    <w:rsid w:val="00332F48"/>
    <w:rsid w:val="003334C8"/>
    <w:rsid w:val="00333B17"/>
    <w:rsid w:val="00333B3B"/>
    <w:rsid w:val="00333FDE"/>
    <w:rsid w:val="0033486D"/>
    <w:rsid w:val="00334A37"/>
    <w:rsid w:val="00335322"/>
    <w:rsid w:val="0033558B"/>
    <w:rsid w:val="0033562D"/>
    <w:rsid w:val="00335696"/>
    <w:rsid w:val="00335715"/>
    <w:rsid w:val="003358F0"/>
    <w:rsid w:val="00335C44"/>
    <w:rsid w:val="0033607B"/>
    <w:rsid w:val="0033666E"/>
    <w:rsid w:val="003367BA"/>
    <w:rsid w:val="003367F0"/>
    <w:rsid w:val="0033689C"/>
    <w:rsid w:val="003369E8"/>
    <w:rsid w:val="0033706C"/>
    <w:rsid w:val="003370BD"/>
    <w:rsid w:val="00337747"/>
    <w:rsid w:val="00337A00"/>
    <w:rsid w:val="003400F2"/>
    <w:rsid w:val="003402EB"/>
    <w:rsid w:val="00340504"/>
    <w:rsid w:val="00340575"/>
    <w:rsid w:val="003406CF"/>
    <w:rsid w:val="0034075D"/>
    <w:rsid w:val="00340BF7"/>
    <w:rsid w:val="00340F87"/>
    <w:rsid w:val="00341019"/>
    <w:rsid w:val="003411F5"/>
    <w:rsid w:val="003415E6"/>
    <w:rsid w:val="003418BA"/>
    <w:rsid w:val="003419A8"/>
    <w:rsid w:val="00341F54"/>
    <w:rsid w:val="003420F8"/>
    <w:rsid w:val="00342229"/>
    <w:rsid w:val="00342493"/>
    <w:rsid w:val="00342632"/>
    <w:rsid w:val="00342897"/>
    <w:rsid w:val="003428EF"/>
    <w:rsid w:val="003429CB"/>
    <w:rsid w:val="00342D0D"/>
    <w:rsid w:val="0034351F"/>
    <w:rsid w:val="00343538"/>
    <w:rsid w:val="00343C2A"/>
    <w:rsid w:val="0034419F"/>
    <w:rsid w:val="003441A3"/>
    <w:rsid w:val="0034444B"/>
    <w:rsid w:val="003445BD"/>
    <w:rsid w:val="003448F0"/>
    <w:rsid w:val="00344941"/>
    <w:rsid w:val="00344A1C"/>
    <w:rsid w:val="00344ACB"/>
    <w:rsid w:val="00344C05"/>
    <w:rsid w:val="00344C7D"/>
    <w:rsid w:val="00344F4C"/>
    <w:rsid w:val="00344FD7"/>
    <w:rsid w:val="003450AF"/>
    <w:rsid w:val="0034510F"/>
    <w:rsid w:val="003451A4"/>
    <w:rsid w:val="00345203"/>
    <w:rsid w:val="0034538D"/>
    <w:rsid w:val="00345838"/>
    <w:rsid w:val="00345A6A"/>
    <w:rsid w:val="00345B05"/>
    <w:rsid w:val="0034616D"/>
    <w:rsid w:val="00346376"/>
    <w:rsid w:val="003464FC"/>
    <w:rsid w:val="00346508"/>
    <w:rsid w:val="003469A5"/>
    <w:rsid w:val="00346ACA"/>
    <w:rsid w:val="00346AF6"/>
    <w:rsid w:val="00346C42"/>
    <w:rsid w:val="00346E74"/>
    <w:rsid w:val="00346EE0"/>
    <w:rsid w:val="003470C1"/>
    <w:rsid w:val="00347A21"/>
    <w:rsid w:val="00347CEA"/>
    <w:rsid w:val="00347E24"/>
    <w:rsid w:val="003501C0"/>
    <w:rsid w:val="00350445"/>
    <w:rsid w:val="0035059F"/>
    <w:rsid w:val="003506FC"/>
    <w:rsid w:val="003508A0"/>
    <w:rsid w:val="00350AD5"/>
    <w:rsid w:val="00350ADA"/>
    <w:rsid w:val="00350C32"/>
    <w:rsid w:val="00350EEC"/>
    <w:rsid w:val="0035119A"/>
    <w:rsid w:val="003514A8"/>
    <w:rsid w:val="003517B0"/>
    <w:rsid w:val="003519CD"/>
    <w:rsid w:val="00351C73"/>
    <w:rsid w:val="00351CEB"/>
    <w:rsid w:val="00352093"/>
    <w:rsid w:val="0035210A"/>
    <w:rsid w:val="00352289"/>
    <w:rsid w:val="00352899"/>
    <w:rsid w:val="00352A67"/>
    <w:rsid w:val="00352E63"/>
    <w:rsid w:val="0035325C"/>
    <w:rsid w:val="003533C9"/>
    <w:rsid w:val="00353604"/>
    <w:rsid w:val="00353608"/>
    <w:rsid w:val="00353B4E"/>
    <w:rsid w:val="00353E7F"/>
    <w:rsid w:val="0035402C"/>
    <w:rsid w:val="003541B8"/>
    <w:rsid w:val="00354A3C"/>
    <w:rsid w:val="00354A93"/>
    <w:rsid w:val="00354C8E"/>
    <w:rsid w:val="003554B0"/>
    <w:rsid w:val="003554BC"/>
    <w:rsid w:val="003558D3"/>
    <w:rsid w:val="00355C55"/>
    <w:rsid w:val="00356076"/>
    <w:rsid w:val="00356418"/>
    <w:rsid w:val="003567F3"/>
    <w:rsid w:val="003569C8"/>
    <w:rsid w:val="00357B2A"/>
    <w:rsid w:val="00357E9D"/>
    <w:rsid w:val="003600CC"/>
    <w:rsid w:val="003601AE"/>
    <w:rsid w:val="0036041A"/>
    <w:rsid w:val="0036046C"/>
    <w:rsid w:val="003606ED"/>
    <w:rsid w:val="0036079F"/>
    <w:rsid w:val="00360B1A"/>
    <w:rsid w:val="00360B90"/>
    <w:rsid w:val="0036111F"/>
    <w:rsid w:val="0036140B"/>
    <w:rsid w:val="003616C5"/>
    <w:rsid w:val="00361985"/>
    <w:rsid w:val="00362008"/>
    <w:rsid w:val="003621C5"/>
    <w:rsid w:val="00362A92"/>
    <w:rsid w:val="00362BA1"/>
    <w:rsid w:val="00362BE4"/>
    <w:rsid w:val="00362E86"/>
    <w:rsid w:val="00363279"/>
    <w:rsid w:val="003632F6"/>
    <w:rsid w:val="00363452"/>
    <w:rsid w:val="003638E7"/>
    <w:rsid w:val="00363CD1"/>
    <w:rsid w:val="00363DD3"/>
    <w:rsid w:val="003640DF"/>
    <w:rsid w:val="00364199"/>
    <w:rsid w:val="0036461F"/>
    <w:rsid w:val="0036466C"/>
    <w:rsid w:val="003647E0"/>
    <w:rsid w:val="00364C97"/>
    <w:rsid w:val="00364D2B"/>
    <w:rsid w:val="00364E9C"/>
    <w:rsid w:val="0036504B"/>
    <w:rsid w:val="003651A6"/>
    <w:rsid w:val="003651AF"/>
    <w:rsid w:val="00365889"/>
    <w:rsid w:val="00365973"/>
    <w:rsid w:val="0036597B"/>
    <w:rsid w:val="00366059"/>
    <w:rsid w:val="00366199"/>
    <w:rsid w:val="003665A2"/>
    <w:rsid w:val="003665A4"/>
    <w:rsid w:val="003666E1"/>
    <w:rsid w:val="0036747A"/>
    <w:rsid w:val="0036753D"/>
    <w:rsid w:val="00367DBB"/>
    <w:rsid w:val="00367F1C"/>
    <w:rsid w:val="00370907"/>
    <w:rsid w:val="00370C8F"/>
    <w:rsid w:val="00370E2F"/>
    <w:rsid w:val="00370EE7"/>
    <w:rsid w:val="00371416"/>
    <w:rsid w:val="00371C92"/>
    <w:rsid w:val="00371C9F"/>
    <w:rsid w:val="00371CA7"/>
    <w:rsid w:val="00371CB6"/>
    <w:rsid w:val="00371D8D"/>
    <w:rsid w:val="00371E24"/>
    <w:rsid w:val="00371F9D"/>
    <w:rsid w:val="00372597"/>
    <w:rsid w:val="0037274D"/>
    <w:rsid w:val="00372849"/>
    <w:rsid w:val="003729E5"/>
    <w:rsid w:val="00372AA6"/>
    <w:rsid w:val="00372D04"/>
    <w:rsid w:val="003733AB"/>
    <w:rsid w:val="003733AD"/>
    <w:rsid w:val="003736BD"/>
    <w:rsid w:val="00373779"/>
    <w:rsid w:val="00373A38"/>
    <w:rsid w:val="00374049"/>
    <w:rsid w:val="003741AB"/>
    <w:rsid w:val="003743D9"/>
    <w:rsid w:val="003745FB"/>
    <w:rsid w:val="003748D3"/>
    <w:rsid w:val="00374A07"/>
    <w:rsid w:val="00374A7C"/>
    <w:rsid w:val="00374B53"/>
    <w:rsid w:val="00374CC0"/>
    <w:rsid w:val="00375278"/>
    <w:rsid w:val="0037527D"/>
    <w:rsid w:val="0037535F"/>
    <w:rsid w:val="00375490"/>
    <w:rsid w:val="003756A8"/>
    <w:rsid w:val="00375990"/>
    <w:rsid w:val="00376968"/>
    <w:rsid w:val="00376976"/>
    <w:rsid w:val="00376A9E"/>
    <w:rsid w:val="00376B0B"/>
    <w:rsid w:val="00376B5A"/>
    <w:rsid w:val="00376BD9"/>
    <w:rsid w:val="00376D0A"/>
    <w:rsid w:val="00377166"/>
    <w:rsid w:val="003771A6"/>
    <w:rsid w:val="0037727B"/>
    <w:rsid w:val="003776FA"/>
    <w:rsid w:val="00377773"/>
    <w:rsid w:val="00377806"/>
    <w:rsid w:val="00377861"/>
    <w:rsid w:val="003800B9"/>
    <w:rsid w:val="003800FD"/>
    <w:rsid w:val="00380457"/>
    <w:rsid w:val="00380653"/>
    <w:rsid w:val="003808F2"/>
    <w:rsid w:val="00380CE2"/>
    <w:rsid w:val="00380E0E"/>
    <w:rsid w:val="00380F7E"/>
    <w:rsid w:val="0038104A"/>
    <w:rsid w:val="003812A9"/>
    <w:rsid w:val="00381448"/>
    <w:rsid w:val="00381939"/>
    <w:rsid w:val="00381EE7"/>
    <w:rsid w:val="00381F9C"/>
    <w:rsid w:val="00382085"/>
    <w:rsid w:val="0038211B"/>
    <w:rsid w:val="0038227C"/>
    <w:rsid w:val="00382434"/>
    <w:rsid w:val="00382494"/>
    <w:rsid w:val="0038295D"/>
    <w:rsid w:val="00382B56"/>
    <w:rsid w:val="00382F67"/>
    <w:rsid w:val="003832A8"/>
    <w:rsid w:val="00383537"/>
    <w:rsid w:val="003839AE"/>
    <w:rsid w:val="00383B7B"/>
    <w:rsid w:val="00383BF5"/>
    <w:rsid w:val="00383CC9"/>
    <w:rsid w:val="00383D77"/>
    <w:rsid w:val="00383F31"/>
    <w:rsid w:val="00384072"/>
    <w:rsid w:val="0038419F"/>
    <w:rsid w:val="003844A4"/>
    <w:rsid w:val="003846A2"/>
    <w:rsid w:val="0038488C"/>
    <w:rsid w:val="003849D0"/>
    <w:rsid w:val="0038508B"/>
    <w:rsid w:val="003855D8"/>
    <w:rsid w:val="00385620"/>
    <w:rsid w:val="003859D7"/>
    <w:rsid w:val="00386098"/>
    <w:rsid w:val="0038660F"/>
    <w:rsid w:val="00386B09"/>
    <w:rsid w:val="00387293"/>
    <w:rsid w:val="003872C1"/>
    <w:rsid w:val="003876BB"/>
    <w:rsid w:val="003876EB"/>
    <w:rsid w:val="00387730"/>
    <w:rsid w:val="00387AAF"/>
    <w:rsid w:val="00387D72"/>
    <w:rsid w:val="0038EDFD"/>
    <w:rsid w:val="00390037"/>
    <w:rsid w:val="0039047F"/>
    <w:rsid w:val="0039071E"/>
    <w:rsid w:val="003908A6"/>
    <w:rsid w:val="00390A3B"/>
    <w:rsid w:val="00390BFF"/>
    <w:rsid w:val="00390C45"/>
    <w:rsid w:val="00390C53"/>
    <w:rsid w:val="00391075"/>
    <w:rsid w:val="003911FF"/>
    <w:rsid w:val="00391245"/>
    <w:rsid w:val="00391774"/>
    <w:rsid w:val="00391AD7"/>
    <w:rsid w:val="003920AE"/>
    <w:rsid w:val="0039218F"/>
    <w:rsid w:val="003921C1"/>
    <w:rsid w:val="003923BD"/>
    <w:rsid w:val="00392E03"/>
    <w:rsid w:val="003934B0"/>
    <w:rsid w:val="00393BCD"/>
    <w:rsid w:val="00393C07"/>
    <w:rsid w:val="00393EBE"/>
    <w:rsid w:val="00393ED8"/>
    <w:rsid w:val="00394813"/>
    <w:rsid w:val="00394DFA"/>
    <w:rsid w:val="00394E32"/>
    <w:rsid w:val="00395006"/>
    <w:rsid w:val="00395187"/>
    <w:rsid w:val="003953F0"/>
    <w:rsid w:val="00395521"/>
    <w:rsid w:val="0039554B"/>
    <w:rsid w:val="00395849"/>
    <w:rsid w:val="00395869"/>
    <w:rsid w:val="00395A65"/>
    <w:rsid w:val="00395B10"/>
    <w:rsid w:val="00395C03"/>
    <w:rsid w:val="00395CA6"/>
    <w:rsid w:val="00395FC4"/>
    <w:rsid w:val="003961CE"/>
    <w:rsid w:val="00396603"/>
    <w:rsid w:val="00396E72"/>
    <w:rsid w:val="00396F17"/>
    <w:rsid w:val="00397033"/>
    <w:rsid w:val="0039767D"/>
    <w:rsid w:val="0039777F"/>
    <w:rsid w:val="00397820"/>
    <w:rsid w:val="0039B4EF"/>
    <w:rsid w:val="003A0045"/>
    <w:rsid w:val="003A035A"/>
    <w:rsid w:val="003A0902"/>
    <w:rsid w:val="003A0AAA"/>
    <w:rsid w:val="003A0B31"/>
    <w:rsid w:val="003A0D2B"/>
    <w:rsid w:val="003A1260"/>
    <w:rsid w:val="003A1A70"/>
    <w:rsid w:val="003A1A97"/>
    <w:rsid w:val="003A1A9E"/>
    <w:rsid w:val="003A1B7A"/>
    <w:rsid w:val="003A1BCA"/>
    <w:rsid w:val="003A20BF"/>
    <w:rsid w:val="003A23D7"/>
    <w:rsid w:val="003A2510"/>
    <w:rsid w:val="003A25BE"/>
    <w:rsid w:val="003A25D7"/>
    <w:rsid w:val="003A25FE"/>
    <w:rsid w:val="003A27B0"/>
    <w:rsid w:val="003A2A26"/>
    <w:rsid w:val="003A2CC4"/>
    <w:rsid w:val="003A2EC1"/>
    <w:rsid w:val="003A2FB7"/>
    <w:rsid w:val="003A3132"/>
    <w:rsid w:val="003A3163"/>
    <w:rsid w:val="003A3907"/>
    <w:rsid w:val="003A39E4"/>
    <w:rsid w:val="003A3A6A"/>
    <w:rsid w:val="003A3C99"/>
    <w:rsid w:val="003A3D62"/>
    <w:rsid w:val="003A3DA4"/>
    <w:rsid w:val="003A3EEE"/>
    <w:rsid w:val="003A3F55"/>
    <w:rsid w:val="003A43CB"/>
    <w:rsid w:val="003A46FD"/>
    <w:rsid w:val="003A49FD"/>
    <w:rsid w:val="003A4F6D"/>
    <w:rsid w:val="003A5006"/>
    <w:rsid w:val="003A500C"/>
    <w:rsid w:val="003A54B8"/>
    <w:rsid w:val="003A5597"/>
    <w:rsid w:val="003A580C"/>
    <w:rsid w:val="003A5C49"/>
    <w:rsid w:val="003A5DB7"/>
    <w:rsid w:val="003A5E7F"/>
    <w:rsid w:val="003A6222"/>
    <w:rsid w:val="003A64A2"/>
    <w:rsid w:val="003A6750"/>
    <w:rsid w:val="003A6829"/>
    <w:rsid w:val="003A69A0"/>
    <w:rsid w:val="003A6BA2"/>
    <w:rsid w:val="003A6DF4"/>
    <w:rsid w:val="003A6F79"/>
    <w:rsid w:val="003A6FEE"/>
    <w:rsid w:val="003A74AA"/>
    <w:rsid w:val="003A7DCF"/>
    <w:rsid w:val="003A7EFA"/>
    <w:rsid w:val="003B0241"/>
    <w:rsid w:val="003B09CA"/>
    <w:rsid w:val="003B0BC5"/>
    <w:rsid w:val="003B0FC3"/>
    <w:rsid w:val="003B140F"/>
    <w:rsid w:val="003B1792"/>
    <w:rsid w:val="003B186A"/>
    <w:rsid w:val="003B1986"/>
    <w:rsid w:val="003B1ED6"/>
    <w:rsid w:val="003B22BE"/>
    <w:rsid w:val="003B257B"/>
    <w:rsid w:val="003B28EA"/>
    <w:rsid w:val="003B290B"/>
    <w:rsid w:val="003B2CA9"/>
    <w:rsid w:val="003B2E09"/>
    <w:rsid w:val="003B2E96"/>
    <w:rsid w:val="003B2EF2"/>
    <w:rsid w:val="003B2FA8"/>
    <w:rsid w:val="003B30B6"/>
    <w:rsid w:val="003B328B"/>
    <w:rsid w:val="003B3294"/>
    <w:rsid w:val="003B34A3"/>
    <w:rsid w:val="003B39F4"/>
    <w:rsid w:val="003B3F7E"/>
    <w:rsid w:val="003B4045"/>
    <w:rsid w:val="003B4190"/>
    <w:rsid w:val="003B4441"/>
    <w:rsid w:val="003B44CB"/>
    <w:rsid w:val="003B458B"/>
    <w:rsid w:val="003B4717"/>
    <w:rsid w:val="003B4772"/>
    <w:rsid w:val="003B4BCC"/>
    <w:rsid w:val="003B4CD0"/>
    <w:rsid w:val="003B4CD9"/>
    <w:rsid w:val="003B4E48"/>
    <w:rsid w:val="003B4FAA"/>
    <w:rsid w:val="003B50C6"/>
    <w:rsid w:val="003B5307"/>
    <w:rsid w:val="003B53E7"/>
    <w:rsid w:val="003B577F"/>
    <w:rsid w:val="003B59D0"/>
    <w:rsid w:val="003B5BD0"/>
    <w:rsid w:val="003B5F4B"/>
    <w:rsid w:val="003B5F83"/>
    <w:rsid w:val="003B5FDF"/>
    <w:rsid w:val="003B61B9"/>
    <w:rsid w:val="003B61FE"/>
    <w:rsid w:val="003B6554"/>
    <w:rsid w:val="003B6568"/>
    <w:rsid w:val="003B6586"/>
    <w:rsid w:val="003B66C2"/>
    <w:rsid w:val="003B694A"/>
    <w:rsid w:val="003B69DA"/>
    <w:rsid w:val="003B6F01"/>
    <w:rsid w:val="003B71E7"/>
    <w:rsid w:val="003B7287"/>
    <w:rsid w:val="003B728B"/>
    <w:rsid w:val="003B72B9"/>
    <w:rsid w:val="003B7586"/>
    <w:rsid w:val="003B7A14"/>
    <w:rsid w:val="003B7C44"/>
    <w:rsid w:val="003B7FE8"/>
    <w:rsid w:val="003C006D"/>
    <w:rsid w:val="003C01A8"/>
    <w:rsid w:val="003C06A2"/>
    <w:rsid w:val="003C06E4"/>
    <w:rsid w:val="003C0C02"/>
    <w:rsid w:val="003C0CAF"/>
    <w:rsid w:val="003C0F5B"/>
    <w:rsid w:val="003C0FED"/>
    <w:rsid w:val="003C16AB"/>
    <w:rsid w:val="003C1735"/>
    <w:rsid w:val="003C182B"/>
    <w:rsid w:val="003C1C28"/>
    <w:rsid w:val="003C2148"/>
    <w:rsid w:val="003C26D7"/>
    <w:rsid w:val="003C28A2"/>
    <w:rsid w:val="003C2A7C"/>
    <w:rsid w:val="003C2CE7"/>
    <w:rsid w:val="003C2FAB"/>
    <w:rsid w:val="003C3028"/>
    <w:rsid w:val="003C3164"/>
    <w:rsid w:val="003C32A1"/>
    <w:rsid w:val="003C3448"/>
    <w:rsid w:val="003C345B"/>
    <w:rsid w:val="003C3AF7"/>
    <w:rsid w:val="003C3DFC"/>
    <w:rsid w:val="003C3F88"/>
    <w:rsid w:val="003C450D"/>
    <w:rsid w:val="003C4549"/>
    <w:rsid w:val="003C4C68"/>
    <w:rsid w:val="003C4D92"/>
    <w:rsid w:val="003C4F46"/>
    <w:rsid w:val="003C570E"/>
    <w:rsid w:val="003C5957"/>
    <w:rsid w:val="003C5D95"/>
    <w:rsid w:val="003C5FC4"/>
    <w:rsid w:val="003C6781"/>
    <w:rsid w:val="003C682C"/>
    <w:rsid w:val="003C6E44"/>
    <w:rsid w:val="003C73B9"/>
    <w:rsid w:val="003C7974"/>
    <w:rsid w:val="003C7CCC"/>
    <w:rsid w:val="003C7F95"/>
    <w:rsid w:val="003D003D"/>
    <w:rsid w:val="003D0468"/>
    <w:rsid w:val="003D0A25"/>
    <w:rsid w:val="003D0E9F"/>
    <w:rsid w:val="003D13F6"/>
    <w:rsid w:val="003D15D2"/>
    <w:rsid w:val="003D1BDE"/>
    <w:rsid w:val="003D1CBE"/>
    <w:rsid w:val="003D1E11"/>
    <w:rsid w:val="003D1F82"/>
    <w:rsid w:val="003D20A7"/>
    <w:rsid w:val="003D24DF"/>
    <w:rsid w:val="003D24FB"/>
    <w:rsid w:val="003D290C"/>
    <w:rsid w:val="003D293D"/>
    <w:rsid w:val="003D2A36"/>
    <w:rsid w:val="003D2A64"/>
    <w:rsid w:val="003D2F6F"/>
    <w:rsid w:val="003D32A8"/>
    <w:rsid w:val="003D349B"/>
    <w:rsid w:val="003D378A"/>
    <w:rsid w:val="003D3865"/>
    <w:rsid w:val="003D39D2"/>
    <w:rsid w:val="003D39FE"/>
    <w:rsid w:val="003D3E64"/>
    <w:rsid w:val="003D452F"/>
    <w:rsid w:val="003D4757"/>
    <w:rsid w:val="003D4CDD"/>
    <w:rsid w:val="003D5659"/>
    <w:rsid w:val="003D5D68"/>
    <w:rsid w:val="003D5DC2"/>
    <w:rsid w:val="003D6761"/>
    <w:rsid w:val="003D68A4"/>
    <w:rsid w:val="003D69E4"/>
    <w:rsid w:val="003D6AED"/>
    <w:rsid w:val="003D6D5E"/>
    <w:rsid w:val="003D7292"/>
    <w:rsid w:val="003D74CF"/>
    <w:rsid w:val="003D7778"/>
    <w:rsid w:val="003D7BF6"/>
    <w:rsid w:val="003DC93B"/>
    <w:rsid w:val="003E00EC"/>
    <w:rsid w:val="003E01DA"/>
    <w:rsid w:val="003E0280"/>
    <w:rsid w:val="003E0472"/>
    <w:rsid w:val="003E04C3"/>
    <w:rsid w:val="003E056D"/>
    <w:rsid w:val="003E080E"/>
    <w:rsid w:val="003E0B86"/>
    <w:rsid w:val="003E0BD3"/>
    <w:rsid w:val="003E0E05"/>
    <w:rsid w:val="003E157B"/>
    <w:rsid w:val="003E18CE"/>
    <w:rsid w:val="003E19A5"/>
    <w:rsid w:val="003E1DD1"/>
    <w:rsid w:val="003E1E40"/>
    <w:rsid w:val="003E1EA3"/>
    <w:rsid w:val="003E1F01"/>
    <w:rsid w:val="003E2160"/>
    <w:rsid w:val="003E29FE"/>
    <w:rsid w:val="003E2B0D"/>
    <w:rsid w:val="003E30F9"/>
    <w:rsid w:val="003E3441"/>
    <w:rsid w:val="003E3626"/>
    <w:rsid w:val="003E3644"/>
    <w:rsid w:val="003E36F4"/>
    <w:rsid w:val="003E391B"/>
    <w:rsid w:val="003E395B"/>
    <w:rsid w:val="003E3A63"/>
    <w:rsid w:val="003E3F7E"/>
    <w:rsid w:val="003E48BE"/>
    <w:rsid w:val="003E496D"/>
    <w:rsid w:val="003E4B53"/>
    <w:rsid w:val="003E4DAF"/>
    <w:rsid w:val="003E5298"/>
    <w:rsid w:val="003E569E"/>
    <w:rsid w:val="003E5880"/>
    <w:rsid w:val="003E5AFB"/>
    <w:rsid w:val="003E5E40"/>
    <w:rsid w:val="003E605B"/>
    <w:rsid w:val="003E6554"/>
    <w:rsid w:val="003E6C1E"/>
    <w:rsid w:val="003E6C66"/>
    <w:rsid w:val="003E6E66"/>
    <w:rsid w:val="003E6E6D"/>
    <w:rsid w:val="003E7010"/>
    <w:rsid w:val="003E7189"/>
    <w:rsid w:val="003E73DF"/>
    <w:rsid w:val="003E77FF"/>
    <w:rsid w:val="003E783B"/>
    <w:rsid w:val="003E7A87"/>
    <w:rsid w:val="003E7B22"/>
    <w:rsid w:val="003E7D69"/>
    <w:rsid w:val="003E7F8F"/>
    <w:rsid w:val="003E837F"/>
    <w:rsid w:val="003F0025"/>
    <w:rsid w:val="003F005D"/>
    <w:rsid w:val="003F03DA"/>
    <w:rsid w:val="003F04CD"/>
    <w:rsid w:val="003F0F89"/>
    <w:rsid w:val="003F1315"/>
    <w:rsid w:val="003F15C1"/>
    <w:rsid w:val="003F1631"/>
    <w:rsid w:val="003F164A"/>
    <w:rsid w:val="003F1735"/>
    <w:rsid w:val="003F1797"/>
    <w:rsid w:val="003F1838"/>
    <w:rsid w:val="003F191C"/>
    <w:rsid w:val="003F1967"/>
    <w:rsid w:val="003F1CCD"/>
    <w:rsid w:val="003F218E"/>
    <w:rsid w:val="003F222C"/>
    <w:rsid w:val="003F282F"/>
    <w:rsid w:val="003F28B9"/>
    <w:rsid w:val="003F2A75"/>
    <w:rsid w:val="003F2ADE"/>
    <w:rsid w:val="003F32A6"/>
    <w:rsid w:val="003F3849"/>
    <w:rsid w:val="003F386D"/>
    <w:rsid w:val="003F38FB"/>
    <w:rsid w:val="003F3A6A"/>
    <w:rsid w:val="003F3D82"/>
    <w:rsid w:val="003F44A8"/>
    <w:rsid w:val="003F4B11"/>
    <w:rsid w:val="003F4C7C"/>
    <w:rsid w:val="003F4FFC"/>
    <w:rsid w:val="003F567F"/>
    <w:rsid w:val="003F5798"/>
    <w:rsid w:val="003F57DC"/>
    <w:rsid w:val="003F5B78"/>
    <w:rsid w:val="003F6202"/>
    <w:rsid w:val="003F6A30"/>
    <w:rsid w:val="003F6AAD"/>
    <w:rsid w:val="003F6F16"/>
    <w:rsid w:val="003F6F2F"/>
    <w:rsid w:val="003F704B"/>
    <w:rsid w:val="003F7065"/>
    <w:rsid w:val="003F71D1"/>
    <w:rsid w:val="003F71E3"/>
    <w:rsid w:val="003F735E"/>
    <w:rsid w:val="003F7931"/>
    <w:rsid w:val="003F90AC"/>
    <w:rsid w:val="004000E4"/>
    <w:rsid w:val="00400AFF"/>
    <w:rsid w:val="00400B0C"/>
    <w:rsid w:val="00401335"/>
    <w:rsid w:val="00401432"/>
    <w:rsid w:val="004017C3"/>
    <w:rsid w:val="0040186E"/>
    <w:rsid w:val="00401A4F"/>
    <w:rsid w:val="00401C10"/>
    <w:rsid w:val="004021CE"/>
    <w:rsid w:val="0040220B"/>
    <w:rsid w:val="004023D1"/>
    <w:rsid w:val="00402736"/>
    <w:rsid w:val="00402D10"/>
    <w:rsid w:val="00403207"/>
    <w:rsid w:val="0040322F"/>
    <w:rsid w:val="00403387"/>
    <w:rsid w:val="00403467"/>
    <w:rsid w:val="004036D3"/>
    <w:rsid w:val="004038CC"/>
    <w:rsid w:val="00403FA4"/>
    <w:rsid w:val="00404828"/>
    <w:rsid w:val="00404960"/>
    <w:rsid w:val="004049DE"/>
    <w:rsid w:val="00404C5D"/>
    <w:rsid w:val="00404DE6"/>
    <w:rsid w:val="00404E6F"/>
    <w:rsid w:val="00405104"/>
    <w:rsid w:val="00405C9F"/>
    <w:rsid w:val="00405F5E"/>
    <w:rsid w:val="004064FD"/>
    <w:rsid w:val="004065BF"/>
    <w:rsid w:val="004066C2"/>
    <w:rsid w:val="00406C99"/>
    <w:rsid w:val="00407255"/>
    <w:rsid w:val="00407925"/>
    <w:rsid w:val="00407BB1"/>
    <w:rsid w:val="00407E83"/>
    <w:rsid w:val="0040ADC5"/>
    <w:rsid w:val="004102D0"/>
    <w:rsid w:val="00410356"/>
    <w:rsid w:val="004103EE"/>
    <w:rsid w:val="0041059D"/>
    <w:rsid w:val="004106E1"/>
    <w:rsid w:val="00410BB1"/>
    <w:rsid w:val="00410D8C"/>
    <w:rsid w:val="00410DCC"/>
    <w:rsid w:val="00410E16"/>
    <w:rsid w:val="00410E7C"/>
    <w:rsid w:val="00411426"/>
    <w:rsid w:val="00411847"/>
    <w:rsid w:val="00411DBF"/>
    <w:rsid w:val="00411DFE"/>
    <w:rsid w:val="00411E17"/>
    <w:rsid w:val="00411E94"/>
    <w:rsid w:val="00411FAF"/>
    <w:rsid w:val="004120BB"/>
    <w:rsid w:val="00412A91"/>
    <w:rsid w:val="00412D4E"/>
    <w:rsid w:val="00412D9E"/>
    <w:rsid w:val="0041304B"/>
    <w:rsid w:val="00413295"/>
    <w:rsid w:val="00413367"/>
    <w:rsid w:val="004135B2"/>
    <w:rsid w:val="0041379A"/>
    <w:rsid w:val="004139AF"/>
    <w:rsid w:val="00413E5D"/>
    <w:rsid w:val="00413F2A"/>
    <w:rsid w:val="004142DF"/>
    <w:rsid w:val="0041464B"/>
    <w:rsid w:val="00414A52"/>
    <w:rsid w:val="00414CBE"/>
    <w:rsid w:val="00415200"/>
    <w:rsid w:val="00415367"/>
    <w:rsid w:val="00415D64"/>
    <w:rsid w:val="0041620C"/>
    <w:rsid w:val="0041685F"/>
    <w:rsid w:val="00416A90"/>
    <w:rsid w:val="00416E62"/>
    <w:rsid w:val="004170D9"/>
    <w:rsid w:val="0041745B"/>
    <w:rsid w:val="004176FD"/>
    <w:rsid w:val="004177AD"/>
    <w:rsid w:val="00417BB0"/>
    <w:rsid w:val="00417E44"/>
    <w:rsid w:val="00417F2F"/>
    <w:rsid w:val="0042003C"/>
    <w:rsid w:val="00420191"/>
    <w:rsid w:val="0042031E"/>
    <w:rsid w:val="00420395"/>
    <w:rsid w:val="004205BD"/>
    <w:rsid w:val="0042063D"/>
    <w:rsid w:val="004208D9"/>
    <w:rsid w:val="00420A53"/>
    <w:rsid w:val="00420D25"/>
    <w:rsid w:val="00421170"/>
    <w:rsid w:val="00421302"/>
    <w:rsid w:val="0042152B"/>
    <w:rsid w:val="00421A35"/>
    <w:rsid w:val="00421D9D"/>
    <w:rsid w:val="00421EB0"/>
    <w:rsid w:val="00422780"/>
    <w:rsid w:val="00422784"/>
    <w:rsid w:val="0042281C"/>
    <w:rsid w:val="00422D50"/>
    <w:rsid w:val="00422F0B"/>
    <w:rsid w:val="0042346C"/>
    <w:rsid w:val="004237CE"/>
    <w:rsid w:val="004239A9"/>
    <w:rsid w:val="00423E8B"/>
    <w:rsid w:val="00424343"/>
    <w:rsid w:val="0042440C"/>
    <w:rsid w:val="004245D1"/>
    <w:rsid w:val="00424856"/>
    <w:rsid w:val="004248A2"/>
    <w:rsid w:val="004249DE"/>
    <w:rsid w:val="00424AAF"/>
    <w:rsid w:val="00424E6C"/>
    <w:rsid w:val="00424F7F"/>
    <w:rsid w:val="0042505D"/>
    <w:rsid w:val="004252C5"/>
    <w:rsid w:val="004256F8"/>
    <w:rsid w:val="0042577A"/>
    <w:rsid w:val="00425810"/>
    <w:rsid w:val="00425C2D"/>
    <w:rsid w:val="00425C49"/>
    <w:rsid w:val="00425DDB"/>
    <w:rsid w:val="00425E72"/>
    <w:rsid w:val="00425F39"/>
    <w:rsid w:val="00425FFC"/>
    <w:rsid w:val="00426896"/>
    <w:rsid w:val="00426932"/>
    <w:rsid w:val="004269BA"/>
    <w:rsid w:val="004269F6"/>
    <w:rsid w:val="00426A1B"/>
    <w:rsid w:val="00426C19"/>
    <w:rsid w:val="00426CF4"/>
    <w:rsid w:val="00426DD6"/>
    <w:rsid w:val="00426F92"/>
    <w:rsid w:val="0042705D"/>
    <w:rsid w:val="0042731F"/>
    <w:rsid w:val="00427645"/>
    <w:rsid w:val="00427A6E"/>
    <w:rsid w:val="0043007D"/>
    <w:rsid w:val="00430EF4"/>
    <w:rsid w:val="00431259"/>
    <w:rsid w:val="0043137C"/>
    <w:rsid w:val="004314B8"/>
    <w:rsid w:val="004318BB"/>
    <w:rsid w:val="004319BD"/>
    <w:rsid w:val="00432175"/>
    <w:rsid w:val="0043217F"/>
    <w:rsid w:val="004322BF"/>
    <w:rsid w:val="00432446"/>
    <w:rsid w:val="00432901"/>
    <w:rsid w:val="00432E84"/>
    <w:rsid w:val="00432F25"/>
    <w:rsid w:val="00433231"/>
    <w:rsid w:val="0043373F"/>
    <w:rsid w:val="00433F3F"/>
    <w:rsid w:val="00433F95"/>
    <w:rsid w:val="0043473A"/>
    <w:rsid w:val="00434A09"/>
    <w:rsid w:val="00434FB8"/>
    <w:rsid w:val="00435156"/>
    <w:rsid w:val="00435ABF"/>
    <w:rsid w:val="00435E9F"/>
    <w:rsid w:val="0043621C"/>
    <w:rsid w:val="00436B68"/>
    <w:rsid w:val="00436EC2"/>
    <w:rsid w:val="004370D8"/>
    <w:rsid w:val="00437132"/>
    <w:rsid w:val="0043717C"/>
    <w:rsid w:val="0043762A"/>
    <w:rsid w:val="0043776B"/>
    <w:rsid w:val="00437E41"/>
    <w:rsid w:val="00437F17"/>
    <w:rsid w:val="00440260"/>
    <w:rsid w:val="004405D3"/>
    <w:rsid w:val="00440CC9"/>
    <w:rsid w:val="00440D00"/>
    <w:rsid w:val="00440F3C"/>
    <w:rsid w:val="00441618"/>
    <w:rsid w:val="00441B0D"/>
    <w:rsid w:val="00441BC5"/>
    <w:rsid w:val="00441BFC"/>
    <w:rsid w:val="00441F5A"/>
    <w:rsid w:val="00441FE6"/>
    <w:rsid w:val="0044217C"/>
    <w:rsid w:val="00442343"/>
    <w:rsid w:val="004426F5"/>
    <w:rsid w:val="0044290B"/>
    <w:rsid w:val="00442996"/>
    <w:rsid w:val="00442AA1"/>
    <w:rsid w:val="00442C7A"/>
    <w:rsid w:val="0044302C"/>
    <w:rsid w:val="00443122"/>
    <w:rsid w:val="0044369A"/>
    <w:rsid w:val="00443950"/>
    <w:rsid w:val="00443A46"/>
    <w:rsid w:val="00444D23"/>
    <w:rsid w:val="00444E5B"/>
    <w:rsid w:val="0044504A"/>
    <w:rsid w:val="00445146"/>
    <w:rsid w:val="00445282"/>
    <w:rsid w:val="0044561A"/>
    <w:rsid w:val="004457A8"/>
    <w:rsid w:val="00445CF4"/>
    <w:rsid w:val="004460EB"/>
    <w:rsid w:val="00446150"/>
    <w:rsid w:val="0044626C"/>
    <w:rsid w:val="0044637A"/>
    <w:rsid w:val="00446643"/>
    <w:rsid w:val="00446984"/>
    <w:rsid w:val="00446BC9"/>
    <w:rsid w:val="00447030"/>
    <w:rsid w:val="0044710E"/>
    <w:rsid w:val="0044755B"/>
    <w:rsid w:val="004476AD"/>
    <w:rsid w:val="00447893"/>
    <w:rsid w:val="00447FF3"/>
    <w:rsid w:val="004500BC"/>
    <w:rsid w:val="004501CD"/>
    <w:rsid w:val="004504BE"/>
    <w:rsid w:val="00450549"/>
    <w:rsid w:val="004508B4"/>
    <w:rsid w:val="00450C00"/>
    <w:rsid w:val="00451042"/>
    <w:rsid w:val="004511D4"/>
    <w:rsid w:val="0045125C"/>
    <w:rsid w:val="004515D2"/>
    <w:rsid w:val="004515EC"/>
    <w:rsid w:val="00451B6C"/>
    <w:rsid w:val="00451F59"/>
    <w:rsid w:val="00452324"/>
    <w:rsid w:val="0045277B"/>
    <w:rsid w:val="00452780"/>
    <w:rsid w:val="004529A0"/>
    <w:rsid w:val="00452BF7"/>
    <w:rsid w:val="00452C40"/>
    <w:rsid w:val="00452CE9"/>
    <w:rsid w:val="00453168"/>
    <w:rsid w:val="00453513"/>
    <w:rsid w:val="004537FB"/>
    <w:rsid w:val="00453947"/>
    <w:rsid w:val="004539B1"/>
    <w:rsid w:val="00453A1B"/>
    <w:rsid w:val="00453F6E"/>
    <w:rsid w:val="00454056"/>
    <w:rsid w:val="00454107"/>
    <w:rsid w:val="004541F2"/>
    <w:rsid w:val="004546EB"/>
    <w:rsid w:val="00454D52"/>
    <w:rsid w:val="00454F98"/>
    <w:rsid w:val="004551E2"/>
    <w:rsid w:val="004555DE"/>
    <w:rsid w:val="004558BC"/>
    <w:rsid w:val="00455AB4"/>
    <w:rsid w:val="00455DB0"/>
    <w:rsid w:val="00455F98"/>
    <w:rsid w:val="004561AD"/>
    <w:rsid w:val="004562A6"/>
    <w:rsid w:val="00456620"/>
    <w:rsid w:val="00456C0A"/>
    <w:rsid w:val="00457116"/>
    <w:rsid w:val="004573A2"/>
    <w:rsid w:val="00457450"/>
    <w:rsid w:val="0045747E"/>
    <w:rsid w:val="00457D2D"/>
    <w:rsid w:val="00457D5C"/>
    <w:rsid w:val="00457F98"/>
    <w:rsid w:val="00457F9D"/>
    <w:rsid w:val="004600CB"/>
    <w:rsid w:val="004600E1"/>
    <w:rsid w:val="004601B7"/>
    <w:rsid w:val="0046024A"/>
    <w:rsid w:val="00460646"/>
    <w:rsid w:val="00460808"/>
    <w:rsid w:val="00460864"/>
    <w:rsid w:val="004609E8"/>
    <w:rsid w:val="00460C4C"/>
    <w:rsid w:val="00460F9C"/>
    <w:rsid w:val="00460FBB"/>
    <w:rsid w:val="00460FEF"/>
    <w:rsid w:val="004610DA"/>
    <w:rsid w:val="004611BA"/>
    <w:rsid w:val="00461736"/>
    <w:rsid w:val="00461953"/>
    <w:rsid w:val="00461BAC"/>
    <w:rsid w:val="00461C9B"/>
    <w:rsid w:val="00461F12"/>
    <w:rsid w:val="0046278E"/>
    <w:rsid w:val="0046284A"/>
    <w:rsid w:val="00462C5B"/>
    <w:rsid w:val="00463107"/>
    <w:rsid w:val="004632DA"/>
    <w:rsid w:val="0046330F"/>
    <w:rsid w:val="0046342B"/>
    <w:rsid w:val="00463476"/>
    <w:rsid w:val="00463802"/>
    <w:rsid w:val="00464063"/>
    <w:rsid w:val="00464069"/>
    <w:rsid w:val="00464248"/>
    <w:rsid w:val="0046441E"/>
    <w:rsid w:val="0046459B"/>
    <w:rsid w:val="0046498B"/>
    <w:rsid w:val="004649BF"/>
    <w:rsid w:val="00464B13"/>
    <w:rsid w:val="00465828"/>
    <w:rsid w:val="00465851"/>
    <w:rsid w:val="00465ECA"/>
    <w:rsid w:val="00465EEF"/>
    <w:rsid w:val="00465F4C"/>
    <w:rsid w:val="00466200"/>
    <w:rsid w:val="004666B9"/>
    <w:rsid w:val="00466B34"/>
    <w:rsid w:val="00466BF3"/>
    <w:rsid w:val="00466EAE"/>
    <w:rsid w:val="00466F03"/>
    <w:rsid w:val="0046733B"/>
    <w:rsid w:val="004676A3"/>
    <w:rsid w:val="004676D0"/>
    <w:rsid w:val="004679B0"/>
    <w:rsid w:val="00467A24"/>
    <w:rsid w:val="00467A53"/>
    <w:rsid w:val="0047032D"/>
    <w:rsid w:val="00470697"/>
    <w:rsid w:val="00470931"/>
    <w:rsid w:val="00470941"/>
    <w:rsid w:val="004709B1"/>
    <w:rsid w:val="00470A5A"/>
    <w:rsid w:val="004712FF"/>
    <w:rsid w:val="00471339"/>
    <w:rsid w:val="00471655"/>
    <w:rsid w:val="00471BCB"/>
    <w:rsid w:val="00472340"/>
    <w:rsid w:val="00472597"/>
    <w:rsid w:val="004728AB"/>
    <w:rsid w:val="004728BE"/>
    <w:rsid w:val="00472AB3"/>
    <w:rsid w:val="00472B7F"/>
    <w:rsid w:val="00472C0C"/>
    <w:rsid w:val="0047312F"/>
    <w:rsid w:val="0047370A"/>
    <w:rsid w:val="00473A6F"/>
    <w:rsid w:val="00473C10"/>
    <w:rsid w:val="00473C72"/>
    <w:rsid w:val="00473E9D"/>
    <w:rsid w:val="00474297"/>
    <w:rsid w:val="004742A1"/>
    <w:rsid w:val="0047432D"/>
    <w:rsid w:val="0047435E"/>
    <w:rsid w:val="00474750"/>
    <w:rsid w:val="004747BB"/>
    <w:rsid w:val="00474A6B"/>
    <w:rsid w:val="0047556B"/>
    <w:rsid w:val="004757B0"/>
    <w:rsid w:val="0047596A"/>
    <w:rsid w:val="00475F43"/>
    <w:rsid w:val="004761DE"/>
    <w:rsid w:val="004764D4"/>
    <w:rsid w:val="00476647"/>
    <w:rsid w:val="00476800"/>
    <w:rsid w:val="00476900"/>
    <w:rsid w:val="00476935"/>
    <w:rsid w:val="00476C67"/>
    <w:rsid w:val="0047735B"/>
    <w:rsid w:val="004774F2"/>
    <w:rsid w:val="004779C5"/>
    <w:rsid w:val="00477B4C"/>
    <w:rsid w:val="00477C93"/>
    <w:rsid w:val="00477DFB"/>
    <w:rsid w:val="00480272"/>
    <w:rsid w:val="00480390"/>
    <w:rsid w:val="0048052A"/>
    <w:rsid w:val="0048055B"/>
    <w:rsid w:val="0048081A"/>
    <w:rsid w:val="00481177"/>
    <w:rsid w:val="0048145C"/>
    <w:rsid w:val="00481B83"/>
    <w:rsid w:val="00481BD4"/>
    <w:rsid w:val="00481CA9"/>
    <w:rsid w:val="00481EC6"/>
    <w:rsid w:val="00482046"/>
    <w:rsid w:val="00482080"/>
    <w:rsid w:val="0048210F"/>
    <w:rsid w:val="00482307"/>
    <w:rsid w:val="004828EF"/>
    <w:rsid w:val="00482B77"/>
    <w:rsid w:val="00482DC2"/>
    <w:rsid w:val="00482E4D"/>
    <w:rsid w:val="00482E70"/>
    <w:rsid w:val="00483179"/>
    <w:rsid w:val="0048341A"/>
    <w:rsid w:val="00483C90"/>
    <w:rsid w:val="00483CB4"/>
    <w:rsid w:val="00483E2F"/>
    <w:rsid w:val="00484092"/>
    <w:rsid w:val="00484DD7"/>
    <w:rsid w:val="0048533D"/>
    <w:rsid w:val="00485B23"/>
    <w:rsid w:val="00485C3B"/>
    <w:rsid w:val="00485DDE"/>
    <w:rsid w:val="004860C0"/>
    <w:rsid w:val="0048622E"/>
    <w:rsid w:val="00486239"/>
    <w:rsid w:val="004864EC"/>
    <w:rsid w:val="004865ED"/>
    <w:rsid w:val="00486929"/>
    <w:rsid w:val="00486BB4"/>
    <w:rsid w:val="0048713D"/>
    <w:rsid w:val="0048730C"/>
    <w:rsid w:val="00487484"/>
    <w:rsid w:val="00487AF9"/>
    <w:rsid w:val="00487B8A"/>
    <w:rsid w:val="00487D38"/>
    <w:rsid w:val="00487EAE"/>
    <w:rsid w:val="00487F21"/>
    <w:rsid w:val="00490354"/>
    <w:rsid w:val="00490609"/>
    <w:rsid w:val="0049096D"/>
    <w:rsid w:val="00490C98"/>
    <w:rsid w:val="00490CF4"/>
    <w:rsid w:val="00490F92"/>
    <w:rsid w:val="00490FEA"/>
    <w:rsid w:val="0049187D"/>
    <w:rsid w:val="00491B71"/>
    <w:rsid w:val="00491C39"/>
    <w:rsid w:val="00491C9D"/>
    <w:rsid w:val="00492310"/>
    <w:rsid w:val="00492928"/>
    <w:rsid w:val="00492B24"/>
    <w:rsid w:val="00492D2C"/>
    <w:rsid w:val="00493026"/>
    <w:rsid w:val="00493183"/>
    <w:rsid w:val="00493257"/>
    <w:rsid w:val="0049353A"/>
    <w:rsid w:val="004936AF"/>
    <w:rsid w:val="00493C88"/>
    <w:rsid w:val="00493CCA"/>
    <w:rsid w:val="00493D77"/>
    <w:rsid w:val="00493F27"/>
    <w:rsid w:val="00494071"/>
    <w:rsid w:val="00494531"/>
    <w:rsid w:val="0049461A"/>
    <w:rsid w:val="00494A49"/>
    <w:rsid w:val="00494D8C"/>
    <w:rsid w:val="00494D99"/>
    <w:rsid w:val="00494FC2"/>
    <w:rsid w:val="004951A2"/>
    <w:rsid w:val="00495233"/>
    <w:rsid w:val="004953C7"/>
    <w:rsid w:val="00495D11"/>
    <w:rsid w:val="00495E62"/>
    <w:rsid w:val="004960A4"/>
    <w:rsid w:val="0049614D"/>
    <w:rsid w:val="004963F3"/>
    <w:rsid w:val="004968B3"/>
    <w:rsid w:val="00496ACF"/>
    <w:rsid w:val="00496D87"/>
    <w:rsid w:val="00496E45"/>
    <w:rsid w:val="004973E3"/>
    <w:rsid w:val="004975BA"/>
    <w:rsid w:val="004977BA"/>
    <w:rsid w:val="00497A92"/>
    <w:rsid w:val="00497F53"/>
    <w:rsid w:val="00497FB1"/>
    <w:rsid w:val="004A06AF"/>
    <w:rsid w:val="004A06F3"/>
    <w:rsid w:val="004A0C78"/>
    <w:rsid w:val="004A0E44"/>
    <w:rsid w:val="004A0EAA"/>
    <w:rsid w:val="004A0F6D"/>
    <w:rsid w:val="004A10F1"/>
    <w:rsid w:val="004A18A6"/>
    <w:rsid w:val="004A19CC"/>
    <w:rsid w:val="004A1A78"/>
    <w:rsid w:val="004A1F9E"/>
    <w:rsid w:val="004A21B4"/>
    <w:rsid w:val="004A2443"/>
    <w:rsid w:val="004A263E"/>
    <w:rsid w:val="004A283B"/>
    <w:rsid w:val="004A28CF"/>
    <w:rsid w:val="004A29D7"/>
    <w:rsid w:val="004A2E44"/>
    <w:rsid w:val="004A2E75"/>
    <w:rsid w:val="004A2F3C"/>
    <w:rsid w:val="004A3395"/>
    <w:rsid w:val="004A34FD"/>
    <w:rsid w:val="004A36F6"/>
    <w:rsid w:val="004A3A1F"/>
    <w:rsid w:val="004A3F0D"/>
    <w:rsid w:val="004A4041"/>
    <w:rsid w:val="004A4A7D"/>
    <w:rsid w:val="004A4B36"/>
    <w:rsid w:val="004A528F"/>
    <w:rsid w:val="004A5A45"/>
    <w:rsid w:val="004A5A5F"/>
    <w:rsid w:val="004A5AB4"/>
    <w:rsid w:val="004A5BEB"/>
    <w:rsid w:val="004A5BF5"/>
    <w:rsid w:val="004A5DBF"/>
    <w:rsid w:val="004A5E1C"/>
    <w:rsid w:val="004A5F9C"/>
    <w:rsid w:val="004A6142"/>
    <w:rsid w:val="004A6583"/>
    <w:rsid w:val="004A65A6"/>
    <w:rsid w:val="004A65C7"/>
    <w:rsid w:val="004A65E4"/>
    <w:rsid w:val="004A675F"/>
    <w:rsid w:val="004A7272"/>
    <w:rsid w:val="004A78DF"/>
    <w:rsid w:val="004A7965"/>
    <w:rsid w:val="004A7C22"/>
    <w:rsid w:val="004A7D01"/>
    <w:rsid w:val="004A7D5C"/>
    <w:rsid w:val="004B0429"/>
    <w:rsid w:val="004B052A"/>
    <w:rsid w:val="004B099D"/>
    <w:rsid w:val="004B0B85"/>
    <w:rsid w:val="004B0BC5"/>
    <w:rsid w:val="004B0BEE"/>
    <w:rsid w:val="004B1633"/>
    <w:rsid w:val="004B16A3"/>
    <w:rsid w:val="004B19B7"/>
    <w:rsid w:val="004B1AE6"/>
    <w:rsid w:val="004B1CAA"/>
    <w:rsid w:val="004B1CD9"/>
    <w:rsid w:val="004B1E3A"/>
    <w:rsid w:val="004B1F53"/>
    <w:rsid w:val="004B2BA6"/>
    <w:rsid w:val="004B2F96"/>
    <w:rsid w:val="004B318B"/>
    <w:rsid w:val="004B32F3"/>
    <w:rsid w:val="004B3489"/>
    <w:rsid w:val="004B3922"/>
    <w:rsid w:val="004B3AC0"/>
    <w:rsid w:val="004B3EEA"/>
    <w:rsid w:val="004B4202"/>
    <w:rsid w:val="004B42C1"/>
    <w:rsid w:val="004B4B87"/>
    <w:rsid w:val="004B4BAF"/>
    <w:rsid w:val="004B4C8B"/>
    <w:rsid w:val="004B5036"/>
    <w:rsid w:val="004B51F4"/>
    <w:rsid w:val="004B5981"/>
    <w:rsid w:val="004B5BD7"/>
    <w:rsid w:val="004B5EC3"/>
    <w:rsid w:val="004B62A8"/>
    <w:rsid w:val="004B658C"/>
    <w:rsid w:val="004B67FE"/>
    <w:rsid w:val="004B69CA"/>
    <w:rsid w:val="004B6A11"/>
    <w:rsid w:val="004B6DD4"/>
    <w:rsid w:val="004B7131"/>
    <w:rsid w:val="004B7140"/>
    <w:rsid w:val="004B79FC"/>
    <w:rsid w:val="004B7B7E"/>
    <w:rsid w:val="004B7F2F"/>
    <w:rsid w:val="004C01B0"/>
    <w:rsid w:val="004C05A1"/>
    <w:rsid w:val="004C095D"/>
    <w:rsid w:val="004C09E6"/>
    <w:rsid w:val="004C0BE6"/>
    <w:rsid w:val="004C0F35"/>
    <w:rsid w:val="004C1333"/>
    <w:rsid w:val="004C1F77"/>
    <w:rsid w:val="004C20B6"/>
    <w:rsid w:val="004C212D"/>
    <w:rsid w:val="004C2770"/>
    <w:rsid w:val="004C2AD4"/>
    <w:rsid w:val="004C2B4D"/>
    <w:rsid w:val="004C2C55"/>
    <w:rsid w:val="004C2EFB"/>
    <w:rsid w:val="004C2F68"/>
    <w:rsid w:val="004C30F6"/>
    <w:rsid w:val="004C3171"/>
    <w:rsid w:val="004C3520"/>
    <w:rsid w:val="004C36F3"/>
    <w:rsid w:val="004C3755"/>
    <w:rsid w:val="004C379B"/>
    <w:rsid w:val="004C3880"/>
    <w:rsid w:val="004C396A"/>
    <w:rsid w:val="004C3A5E"/>
    <w:rsid w:val="004C3C17"/>
    <w:rsid w:val="004C3EBA"/>
    <w:rsid w:val="004C4055"/>
    <w:rsid w:val="004C40CA"/>
    <w:rsid w:val="004C4825"/>
    <w:rsid w:val="004C4B09"/>
    <w:rsid w:val="004C4C27"/>
    <w:rsid w:val="004C5A27"/>
    <w:rsid w:val="004C5A3A"/>
    <w:rsid w:val="004C5B10"/>
    <w:rsid w:val="004C6920"/>
    <w:rsid w:val="004C696A"/>
    <w:rsid w:val="004C6AE4"/>
    <w:rsid w:val="004C6AFA"/>
    <w:rsid w:val="004C6BC1"/>
    <w:rsid w:val="004C6C29"/>
    <w:rsid w:val="004C7432"/>
    <w:rsid w:val="004C774F"/>
    <w:rsid w:val="004C7B2B"/>
    <w:rsid w:val="004C7CC1"/>
    <w:rsid w:val="004C7FC9"/>
    <w:rsid w:val="004C7FE6"/>
    <w:rsid w:val="004C8736"/>
    <w:rsid w:val="004D041A"/>
    <w:rsid w:val="004D06C9"/>
    <w:rsid w:val="004D0758"/>
    <w:rsid w:val="004D09C4"/>
    <w:rsid w:val="004D0A9C"/>
    <w:rsid w:val="004D0E8D"/>
    <w:rsid w:val="004D0F40"/>
    <w:rsid w:val="004D1175"/>
    <w:rsid w:val="004D165F"/>
    <w:rsid w:val="004D1666"/>
    <w:rsid w:val="004D186D"/>
    <w:rsid w:val="004D1D8F"/>
    <w:rsid w:val="004D2027"/>
    <w:rsid w:val="004D2111"/>
    <w:rsid w:val="004D2154"/>
    <w:rsid w:val="004D2627"/>
    <w:rsid w:val="004D2748"/>
    <w:rsid w:val="004D27AF"/>
    <w:rsid w:val="004D2C63"/>
    <w:rsid w:val="004D386C"/>
    <w:rsid w:val="004D3A87"/>
    <w:rsid w:val="004D43DD"/>
    <w:rsid w:val="004D44E4"/>
    <w:rsid w:val="004D4E4B"/>
    <w:rsid w:val="004D56CF"/>
    <w:rsid w:val="004D590A"/>
    <w:rsid w:val="004D5BA9"/>
    <w:rsid w:val="004D5DF1"/>
    <w:rsid w:val="004D600A"/>
    <w:rsid w:val="004D6598"/>
    <w:rsid w:val="004D675B"/>
    <w:rsid w:val="004D6B61"/>
    <w:rsid w:val="004D6CAB"/>
    <w:rsid w:val="004D6F15"/>
    <w:rsid w:val="004D707C"/>
    <w:rsid w:val="004D756B"/>
    <w:rsid w:val="004D75DC"/>
    <w:rsid w:val="004D784B"/>
    <w:rsid w:val="004D7F39"/>
    <w:rsid w:val="004E0184"/>
    <w:rsid w:val="004E025A"/>
    <w:rsid w:val="004E03D2"/>
    <w:rsid w:val="004E0655"/>
    <w:rsid w:val="004E09DF"/>
    <w:rsid w:val="004E0CC0"/>
    <w:rsid w:val="004E0DF4"/>
    <w:rsid w:val="004E1067"/>
    <w:rsid w:val="004E1291"/>
    <w:rsid w:val="004E135D"/>
    <w:rsid w:val="004E1484"/>
    <w:rsid w:val="004E1593"/>
    <w:rsid w:val="004E1744"/>
    <w:rsid w:val="004E189D"/>
    <w:rsid w:val="004E1D0A"/>
    <w:rsid w:val="004E1D6C"/>
    <w:rsid w:val="004E2467"/>
    <w:rsid w:val="004E2497"/>
    <w:rsid w:val="004E253A"/>
    <w:rsid w:val="004E263F"/>
    <w:rsid w:val="004E2945"/>
    <w:rsid w:val="004E3187"/>
    <w:rsid w:val="004E339D"/>
    <w:rsid w:val="004E33EC"/>
    <w:rsid w:val="004E395A"/>
    <w:rsid w:val="004E3965"/>
    <w:rsid w:val="004E3FF8"/>
    <w:rsid w:val="004E4108"/>
    <w:rsid w:val="004E43CA"/>
    <w:rsid w:val="004E4AC2"/>
    <w:rsid w:val="004E4C17"/>
    <w:rsid w:val="004E4C5F"/>
    <w:rsid w:val="004E4D94"/>
    <w:rsid w:val="004E4FDC"/>
    <w:rsid w:val="004E55C0"/>
    <w:rsid w:val="004E5A1E"/>
    <w:rsid w:val="004E5AAD"/>
    <w:rsid w:val="004E5AF4"/>
    <w:rsid w:val="004E5FEF"/>
    <w:rsid w:val="004E6086"/>
    <w:rsid w:val="004E617C"/>
    <w:rsid w:val="004E6365"/>
    <w:rsid w:val="004E6AB2"/>
    <w:rsid w:val="004E6D7C"/>
    <w:rsid w:val="004E6E7F"/>
    <w:rsid w:val="004E6ECB"/>
    <w:rsid w:val="004E722D"/>
    <w:rsid w:val="004E7318"/>
    <w:rsid w:val="004E7591"/>
    <w:rsid w:val="004EE409"/>
    <w:rsid w:val="004F01B8"/>
    <w:rsid w:val="004F02CF"/>
    <w:rsid w:val="004F0591"/>
    <w:rsid w:val="004F0633"/>
    <w:rsid w:val="004F071A"/>
    <w:rsid w:val="004F0B87"/>
    <w:rsid w:val="004F10F7"/>
    <w:rsid w:val="004F1509"/>
    <w:rsid w:val="004F1586"/>
    <w:rsid w:val="004F1627"/>
    <w:rsid w:val="004F1CFD"/>
    <w:rsid w:val="004F2061"/>
    <w:rsid w:val="004F2117"/>
    <w:rsid w:val="004F2732"/>
    <w:rsid w:val="004F29AF"/>
    <w:rsid w:val="004F29D7"/>
    <w:rsid w:val="004F2A64"/>
    <w:rsid w:val="004F2AE3"/>
    <w:rsid w:val="004F2CF4"/>
    <w:rsid w:val="004F2D9D"/>
    <w:rsid w:val="004F3188"/>
    <w:rsid w:val="004F328D"/>
    <w:rsid w:val="004F32F7"/>
    <w:rsid w:val="004F33CC"/>
    <w:rsid w:val="004F3551"/>
    <w:rsid w:val="004F35A9"/>
    <w:rsid w:val="004F3895"/>
    <w:rsid w:val="004F4970"/>
    <w:rsid w:val="004F4BA3"/>
    <w:rsid w:val="004F4F1D"/>
    <w:rsid w:val="004F51B1"/>
    <w:rsid w:val="004F5359"/>
    <w:rsid w:val="004F54EF"/>
    <w:rsid w:val="004F58BB"/>
    <w:rsid w:val="004F5A16"/>
    <w:rsid w:val="004F6224"/>
    <w:rsid w:val="004F634B"/>
    <w:rsid w:val="004F67DE"/>
    <w:rsid w:val="004F6AC3"/>
    <w:rsid w:val="004F6F1B"/>
    <w:rsid w:val="004F71E1"/>
    <w:rsid w:val="004F7294"/>
    <w:rsid w:val="004F7334"/>
    <w:rsid w:val="004F73BA"/>
    <w:rsid w:val="004F76D3"/>
    <w:rsid w:val="004F7C3D"/>
    <w:rsid w:val="004F7D33"/>
    <w:rsid w:val="004F7DF5"/>
    <w:rsid w:val="004F8484"/>
    <w:rsid w:val="00500104"/>
    <w:rsid w:val="00500BFF"/>
    <w:rsid w:val="00500CC8"/>
    <w:rsid w:val="005011DE"/>
    <w:rsid w:val="00501E76"/>
    <w:rsid w:val="005025BA"/>
    <w:rsid w:val="0050263B"/>
    <w:rsid w:val="0050296E"/>
    <w:rsid w:val="00502B40"/>
    <w:rsid w:val="005030C0"/>
    <w:rsid w:val="005030D2"/>
    <w:rsid w:val="00503229"/>
    <w:rsid w:val="00503850"/>
    <w:rsid w:val="00503980"/>
    <w:rsid w:val="005039C8"/>
    <w:rsid w:val="00503C3E"/>
    <w:rsid w:val="0050415F"/>
    <w:rsid w:val="00504255"/>
    <w:rsid w:val="005048A8"/>
    <w:rsid w:val="00504AFF"/>
    <w:rsid w:val="00504B88"/>
    <w:rsid w:val="00504C09"/>
    <w:rsid w:val="005053F3"/>
    <w:rsid w:val="005057AF"/>
    <w:rsid w:val="00505A42"/>
    <w:rsid w:val="00505B4F"/>
    <w:rsid w:val="00505CA8"/>
    <w:rsid w:val="00505FFE"/>
    <w:rsid w:val="005061F8"/>
    <w:rsid w:val="00506394"/>
    <w:rsid w:val="00506413"/>
    <w:rsid w:val="00506444"/>
    <w:rsid w:val="005065A3"/>
    <w:rsid w:val="005072EC"/>
    <w:rsid w:val="0050732F"/>
    <w:rsid w:val="005074E8"/>
    <w:rsid w:val="0050759D"/>
    <w:rsid w:val="005077B5"/>
    <w:rsid w:val="0050783C"/>
    <w:rsid w:val="00507B83"/>
    <w:rsid w:val="00507CA8"/>
    <w:rsid w:val="0051005A"/>
    <w:rsid w:val="0051008B"/>
    <w:rsid w:val="00510306"/>
    <w:rsid w:val="005109D0"/>
    <w:rsid w:val="00510A21"/>
    <w:rsid w:val="00510EF7"/>
    <w:rsid w:val="005113E1"/>
    <w:rsid w:val="00511423"/>
    <w:rsid w:val="00511499"/>
    <w:rsid w:val="00511546"/>
    <w:rsid w:val="005115B0"/>
    <w:rsid w:val="00511681"/>
    <w:rsid w:val="005118F6"/>
    <w:rsid w:val="005120E6"/>
    <w:rsid w:val="00512371"/>
    <w:rsid w:val="00512B6E"/>
    <w:rsid w:val="00512C1A"/>
    <w:rsid w:val="00513022"/>
    <w:rsid w:val="00513247"/>
    <w:rsid w:val="005133EB"/>
    <w:rsid w:val="005138D4"/>
    <w:rsid w:val="00513A28"/>
    <w:rsid w:val="00513D12"/>
    <w:rsid w:val="00513E45"/>
    <w:rsid w:val="0051434C"/>
    <w:rsid w:val="00514B00"/>
    <w:rsid w:val="00514CF8"/>
    <w:rsid w:val="00514E95"/>
    <w:rsid w:val="0051507B"/>
    <w:rsid w:val="005150CE"/>
    <w:rsid w:val="00515288"/>
    <w:rsid w:val="0051537F"/>
    <w:rsid w:val="00515384"/>
    <w:rsid w:val="005158CC"/>
    <w:rsid w:val="00515C20"/>
    <w:rsid w:val="00515C33"/>
    <w:rsid w:val="00515CD0"/>
    <w:rsid w:val="00516048"/>
    <w:rsid w:val="00516342"/>
    <w:rsid w:val="00516557"/>
    <w:rsid w:val="0051662E"/>
    <w:rsid w:val="005168C5"/>
    <w:rsid w:val="005169DA"/>
    <w:rsid w:val="00516A27"/>
    <w:rsid w:val="00516C2D"/>
    <w:rsid w:val="00516D70"/>
    <w:rsid w:val="00516E7E"/>
    <w:rsid w:val="00517039"/>
    <w:rsid w:val="00517526"/>
    <w:rsid w:val="00517737"/>
    <w:rsid w:val="00517847"/>
    <w:rsid w:val="00517A9F"/>
    <w:rsid w:val="00517AB2"/>
    <w:rsid w:val="00517E89"/>
    <w:rsid w:val="00520084"/>
    <w:rsid w:val="005202F3"/>
    <w:rsid w:val="00520354"/>
    <w:rsid w:val="00520786"/>
    <w:rsid w:val="0052084F"/>
    <w:rsid w:val="00520DEE"/>
    <w:rsid w:val="00520F1B"/>
    <w:rsid w:val="00521410"/>
    <w:rsid w:val="005218C9"/>
    <w:rsid w:val="0052198E"/>
    <w:rsid w:val="00521F2E"/>
    <w:rsid w:val="00522227"/>
    <w:rsid w:val="0052249D"/>
    <w:rsid w:val="005224AA"/>
    <w:rsid w:val="005225AF"/>
    <w:rsid w:val="0052261C"/>
    <w:rsid w:val="00522970"/>
    <w:rsid w:val="00522D4F"/>
    <w:rsid w:val="00522E53"/>
    <w:rsid w:val="00522F8F"/>
    <w:rsid w:val="00523007"/>
    <w:rsid w:val="005230DB"/>
    <w:rsid w:val="005231DE"/>
    <w:rsid w:val="005236FF"/>
    <w:rsid w:val="00523746"/>
    <w:rsid w:val="00523B80"/>
    <w:rsid w:val="00523D13"/>
    <w:rsid w:val="00523EA6"/>
    <w:rsid w:val="00523F21"/>
    <w:rsid w:val="00524E04"/>
    <w:rsid w:val="00524E1F"/>
    <w:rsid w:val="00525776"/>
    <w:rsid w:val="005258A3"/>
    <w:rsid w:val="00525CC1"/>
    <w:rsid w:val="00525E2F"/>
    <w:rsid w:val="00525FCF"/>
    <w:rsid w:val="00526207"/>
    <w:rsid w:val="005266CE"/>
    <w:rsid w:val="005268C9"/>
    <w:rsid w:val="00526CA6"/>
    <w:rsid w:val="0052759E"/>
    <w:rsid w:val="0052761F"/>
    <w:rsid w:val="0052767B"/>
    <w:rsid w:val="00527A3C"/>
    <w:rsid w:val="00527FB6"/>
    <w:rsid w:val="0052AD47"/>
    <w:rsid w:val="005300CF"/>
    <w:rsid w:val="00530114"/>
    <w:rsid w:val="00530DAF"/>
    <w:rsid w:val="00530EE6"/>
    <w:rsid w:val="00530F70"/>
    <w:rsid w:val="0053101D"/>
    <w:rsid w:val="00531071"/>
    <w:rsid w:val="005314AC"/>
    <w:rsid w:val="0053158E"/>
    <w:rsid w:val="00531772"/>
    <w:rsid w:val="0053178A"/>
    <w:rsid w:val="00531958"/>
    <w:rsid w:val="00531A2A"/>
    <w:rsid w:val="00531AA2"/>
    <w:rsid w:val="00531E69"/>
    <w:rsid w:val="005322ED"/>
    <w:rsid w:val="00532478"/>
    <w:rsid w:val="00532540"/>
    <w:rsid w:val="0053265B"/>
    <w:rsid w:val="005328A6"/>
    <w:rsid w:val="00532ADC"/>
    <w:rsid w:val="0053332A"/>
    <w:rsid w:val="00533397"/>
    <w:rsid w:val="0053388E"/>
    <w:rsid w:val="005338BE"/>
    <w:rsid w:val="00533AD9"/>
    <w:rsid w:val="00533DAD"/>
    <w:rsid w:val="0053489B"/>
    <w:rsid w:val="00534AF2"/>
    <w:rsid w:val="00535360"/>
    <w:rsid w:val="005353F6"/>
    <w:rsid w:val="0053594A"/>
    <w:rsid w:val="0053596E"/>
    <w:rsid w:val="00535979"/>
    <w:rsid w:val="00535A0F"/>
    <w:rsid w:val="00535DDE"/>
    <w:rsid w:val="00536299"/>
    <w:rsid w:val="0053629E"/>
    <w:rsid w:val="0053654A"/>
    <w:rsid w:val="00536863"/>
    <w:rsid w:val="00536923"/>
    <w:rsid w:val="005369AC"/>
    <w:rsid w:val="00536CB3"/>
    <w:rsid w:val="00537078"/>
    <w:rsid w:val="00537787"/>
    <w:rsid w:val="005378B3"/>
    <w:rsid w:val="00537C7F"/>
    <w:rsid w:val="00540147"/>
    <w:rsid w:val="005401BF"/>
    <w:rsid w:val="005401F0"/>
    <w:rsid w:val="00540314"/>
    <w:rsid w:val="0054071F"/>
    <w:rsid w:val="00540BF4"/>
    <w:rsid w:val="00540EB8"/>
    <w:rsid w:val="00540F41"/>
    <w:rsid w:val="0054105A"/>
    <w:rsid w:val="0054136E"/>
    <w:rsid w:val="005413B5"/>
    <w:rsid w:val="00541420"/>
    <w:rsid w:val="0054146E"/>
    <w:rsid w:val="0054172B"/>
    <w:rsid w:val="0054179E"/>
    <w:rsid w:val="00541833"/>
    <w:rsid w:val="00541CF7"/>
    <w:rsid w:val="00541D44"/>
    <w:rsid w:val="00542120"/>
    <w:rsid w:val="005421C5"/>
    <w:rsid w:val="005422CF"/>
    <w:rsid w:val="00542635"/>
    <w:rsid w:val="005426D4"/>
    <w:rsid w:val="0054288D"/>
    <w:rsid w:val="00542937"/>
    <w:rsid w:val="005429F7"/>
    <w:rsid w:val="00542CBD"/>
    <w:rsid w:val="00542E74"/>
    <w:rsid w:val="00542FD4"/>
    <w:rsid w:val="00543536"/>
    <w:rsid w:val="005442D3"/>
    <w:rsid w:val="0054455C"/>
    <w:rsid w:val="0054490D"/>
    <w:rsid w:val="00544B06"/>
    <w:rsid w:val="00544E1D"/>
    <w:rsid w:val="0054554A"/>
    <w:rsid w:val="005455F6"/>
    <w:rsid w:val="00545665"/>
    <w:rsid w:val="00545724"/>
    <w:rsid w:val="00545DCB"/>
    <w:rsid w:val="005463C5"/>
    <w:rsid w:val="00546649"/>
    <w:rsid w:val="00546795"/>
    <w:rsid w:val="0054702F"/>
    <w:rsid w:val="00547422"/>
    <w:rsid w:val="005474C3"/>
    <w:rsid w:val="005477AE"/>
    <w:rsid w:val="0054788E"/>
    <w:rsid w:val="00547ADF"/>
    <w:rsid w:val="00547E19"/>
    <w:rsid w:val="00547EAB"/>
    <w:rsid w:val="00547F99"/>
    <w:rsid w:val="0054A4CF"/>
    <w:rsid w:val="00550139"/>
    <w:rsid w:val="00550476"/>
    <w:rsid w:val="0055085C"/>
    <w:rsid w:val="0055088D"/>
    <w:rsid w:val="00550985"/>
    <w:rsid w:val="00550BCC"/>
    <w:rsid w:val="00550CE2"/>
    <w:rsid w:val="00550FD4"/>
    <w:rsid w:val="00551256"/>
    <w:rsid w:val="005515FD"/>
    <w:rsid w:val="00551613"/>
    <w:rsid w:val="00551874"/>
    <w:rsid w:val="0055197B"/>
    <w:rsid w:val="00551A11"/>
    <w:rsid w:val="00551B80"/>
    <w:rsid w:val="00551BE2"/>
    <w:rsid w:val="00551DD5"/>
    <w:rsid w:val="005526E7"/>
    <w:rsid w:val="0055281C"/>
    <w:rsid w:val="00552CEE"/>
    <w:rsid w:val="00552E32"/>
    <w:rsid w:val="00553581"/>
    <w:rsid w:val="00553773"/>
    <w:rsid w:val="005537B1"/>
    <w:rsid w:val="005537C9"/>
    <w:rsid w:val="00553AB6"/>
    <w:rsid w:val="00553D48"/>
    <w:rsid w:val="0055409D"/>
    <w:rsid w:val="0055443B"/>
    <w:rsid w:val="00554593"/>
    <w:rsid w:val="005545A0"/>
    <w:rsid w:val="005547C0"/>
    <w:rsid w:val="00554815"/>
    <w:rsid w:val="00554AA6"/>
    <w:rsid w:val="0055506D"/>
    <w:rsid w:val="005550AD"/>
    <w:rsid w:val="005551D9"/>
    <w:rsid w:val="005552CE"/>
    <w:rsid w:val="00555989"/>
    <w:rsid w:val="00555A6C"/>
    <w:rsid w:val="00555AD3"/>
    <w:rsid w:val="00556024"/>
    <w:rsid w:val="00556398"/>
    <w:rsid w:val="00556567"/>
    <w:rsid w:val="005565C5"/>
    <w:rsid w:val="0055676E"/>
    <w:rsid w:val="005568F5"/>
    <w:rsid w:val="00556E2A"/>
    <w:rsid w:val="005577EE"/>
    <w:rsid w:val="00557828"/>
    <w:rsid w:val="00557C56"/>
    <w:rsid w:val="00557DB3"/>
    <w:rsid w:val="00557E58"/>
    <w:rsid w:val="00557F4C"/>
    <w:rsid w:val="005600B5"/>
    <w:rsid w:val="005600C3"/>
    <w:rsid w:val="005602CF"/>
    <w:rsid w:val="00560448"/>
    <w:rsid w:val="00560627"/>
    <w:rsid w:val="0056097F"/>
    <w:rsid w:val="00560A00"/>
    <w:rsid w:val="00560B78"/>
    <w:rsid w:val="005616A8"/>
    <w:rsid w:val="0056176D"/>
    <w:rsid w:val="00561866"/>
    <w:rsid w:val="0056189F"/>
    <w:rsid w:val="005619E3"/>
    <w:rsid w:val="00561C6A"/>
    <w:rsid w:val="00561FBA"/>
    <w:rsid w:val="0056206C"/>
    <w:rsid w:val="00562855"/>
    <w:rsid w:val="00562862"/>
    <w:rsid w:val="00562879"/>
    <w:rsid w:val="0056345E"/>
    <w:rsid w:val="005634CB"/>
    <w:rsid w:val="0056398D"/>
    <w:rsid w:val="00564044"/>
    <w:rsid w:val="00564199"/>
    <w:rsid w:val="005641E4"/>
    <w:rsid w:val="00564538"/>
    <w:rsid w:val="00564607"/>
    <w:rsid w:val="005646E2"/>
    <w:rsid w:val="005649B4"/>
    <w:rsid w:val="00564A67"/>
    <w:rsid w:val="00564AC0"/>
    <w:rsid w:val="00564AC9"/>
    <w:rsid w:val="00564B42"/>
    <w:rsid w:val="00564C16"/>
    <w:rsid w:val="00564C79"/>
    <w:rsid w:val="00564E8D"/>
    <w:rsid w:val="00565372"/>
    <w:rsid w:val="005655F0"/>
    <w:rsid w:val="0056576E"/>
    <w:rsid w:val="0056604F"/>
    <w:rsid w:val="005660B7"/>
    <w:rsid w:val="005662A8"/>
    <w:rsid w:val="005662B8"/>
    <w:rsid w:val="005664E7"/>
    <w:rsid w:val="00566695"/>
    <w:rsid w:val="00566A20"/>
    <w:rsid w:val="00566A61"/>
    <w:rsid w:val="00566B2E"/>
    <w:rsid w:val="00566B6C"/>
    <w:rsid w:val="00566F7C"/>
    <w:rsid w:val="005671BB"/>
    <w:rsid w:val="00567469"/>
    <w:rsid w:val="005674C9"/>
    <w:rsid w:val="00567B1A"/>
    <w:rsid w:val="00567FEF"/>
    <w:rsid w:val="00570306"/>
    <w:rsid w:val="005705E5"/>
    <w:rsid w:val="00570DFA"/>
    <w:rsid w:val="00570DFC"/>
    <w:rsid w:val="00570E9A"/>
    <w:rsid w:val="005711A2"/>
    <w:rsid w:val="00571292"/>
    <w:rsid w:val="00571885"/>
    <w:rsid w:val="0057189C"/>
    <w:rsid w:val="00571BD0"/>
    <w:rsid w:val="00571D2D"/>
    <w:rsid w:val="00571E75"/>
    <w:rsid w:val="00571FDF"/>
    <w:rsid w:val="0057286D"/>
    <w:rsid w:val="00572870"/>
    <w:rsid w:val="005729BD"/>
    <w:rsid w:val="00572BBD"/>
    <w:rsid w:val="00572BE8"/>
    <w:rsid w:val="00572E0C"/>
    <w:rsid w:val="00572E21"/>
    <w:rsid w:val="0057318E"/>
    <w:rsid w:val="005732AD"/>
    <w:rsid w:val="00573571"/>
    <w:rsid w:val="005736C3"/>
    <w:rsid w:val="0057379F"/>
    <w:rsid w:val="005737E5"/>
    <w:rsid w:val="00573906"/>
    <w:rsid w:val="00574165"/>
    <w:rsid w:val="00574669"/>
    <w:rsid w:val="005748DB"/>
    <w:rsid w:val="00574BFC"/>
    <w:rsid w:val="0057500D"/>
    <w:rsid w:val="005750DE"/>
    <w:rsid w:val="005753A1"/>
    <w:rsid w:val="005755DA"/>
    <w:rsid w:val="0057560B"/>
    <w:rsid w:val="005756BA"/>
    <w:rsid w:val="00575A16"/>
    <w:rsid w:val="00575D96"/>
    <w:rsid w:val="00575F5C"/>
    <w:rsid w:val="00576033"/>
    <w:rsid w:val="00576736"/>
    <w:rsid w:val="00576740"/>
    <w:rsid w:val="005767B0"/>
    <w:rsid w:val="005768AC"/>
    <w:rsid w:val="00576A15"/>
    <w:rsid w:val="00576A46"/>
    <w:rsid w:val="00577077"/>
    <w:rsid w:val="005770E9"/>
    <w:rsid w:val="00577222"/>
    <w:rsid w:val="00577626"/>
    <w:rsid w:val="005777E2"/>
    <w:rsid w:val="00577970"/>
    <w:rsid w:val="00577CF5"/>
    <w:rsid w:val="0057F0E5"/>
    <w:rsid w:val="00580258"/>
    <w:rsid w:val="00580651"/>
    <w:rsid w:val="00580F2E"/>
    <w:rsid w:val="00581401"/>
    <w:rsid w:val="00581670"/>
    <w:rsid w:val="005817A7"/>
    <w:rsid w:val="00581977"/>
    <w:rsid w:val="00581A0E"/>
    <w:rsid w:val="00581F31"/>
    <w:rsid w:val="005824B9"/>
    <w:rsid w:val="00582569"/>
    <w:rsid w:val="005828AF"/>
    <w:rsid w:val="005828E4"/>
    <w:rsid w:val="0058290C"/>
    <w:rsid w:val="00582A85"/>
    <w:rsid w:val="00582D9F"/>
    <w:rsid w:val="00582DD5"/>
    <w:rsid w:val="00583038"/>
    <w:rsid w:val="0058333D"/>
    <w:rsid w:val="005833F5"/>
    <w:rsid w:val="00583695"/>
    <w:rsid w:val="005837C1"/>
    <w:rsid w:val="00583B27"/>
    <w:rsid w:val="00583B8E"/>
    <w:rsid w:val="00583BD8"/>
    <w:rsid w:val="00583D73"/>
    <w:rsid w:val="00583DAE"/>
    <w:rsid w:val="00583F64"/>
    <w:rsid w:val="0058490B"/>
    <w:rsid w:val="005849F4"/>
    <w:rsid w:val="00584AA3"/>
    <w:rsid w:val="00584F1A"/>
    <w:rsid w:val="00584F5F"/>
    <w:rsid w:val="00584F71"/>
    <w:rsid w:val="00584F95"/>
    <w:rsid w:val="005852ED"/>
    <w:rsid w:val="00585372"/>
    <w:rsid w:val="0058543D"/>
    <w:rsid w:val="0058564E"/>
    <w:rsid w:val="00585916"/>
    <w:rsid w:val="00585AA3"/>
    <w:rsid w:val="00585BE2"/>
    <w:rsid w:val="00585C50"/>
    <w:rsid w:val="00585D9D"/>
    <w:rsid w:val="00585F17"/>
    <w:rsid w:val="00586419"/>
    <w:rsid w:val="0058650C"/>
    <w:rsid w:val="00586605"/>
    <w:rsid w:val="00586A22"/>
    <w:rsid w:val="00586ABC"/>
    <w:rsid w:val="00586FED"/>
    <w:rsid w:val="005875AE"/>
    <w:rsid w:val="005876EC"/>
    <w:rsid w:val="00587822"/>
    <w:rsid w:val="0058784B"/>
    <w:rsid w:val="00587D7E"/>
    <w:rsid w:val="0059013F"/>
    <w:rsid w:val="00590316"/>
    <w:rsid w:val="00590484"/>
    <w:rsid w:val="00590487"/>
    <w:rsid w:val="0059068F"/>
    <w:rsid w:val="0059076F"/>
    <w:rsid w:val="00590D87"/>
    <w:rsid w:val="005915D3"/>
    <w:rsid w:val="00591745"/>
    <w:rsid w:val="005918B5"/>
    <w:rsid w:val="00591CB2"/>
    <w:rsid w:val="005920FA"/>
    <w:rsid w:val="00592283"/>
    <w:rsid w:val="005922EC"/>
    <w:rsid w:val="0059264A"/>
    <w:rsid w:val="005928C5"/>
    <w:rsid w:val="00592C03"/>
    <w:rsid w:val="00592FC7"/>
    <w:rsid w:val="005936C9"/>
    <w:rsid w:val="00593735"/>
    <w:rsid w:val="00593830"/>
    <w:rsid w:val="005938E4"/>
    <w:rsid w:val="00593C5B"/>
    <w:rsid w:val="00593C60"/>
    <w:rsid w:val="0059404D"/>
    <w:rsid w:val="005940D6"/>
    <w:rsid w:val="00594418"/>
    <w:rsid w:val="00594609"/>
    <w:rsid w:val="00595443"/>
    <w:rsid w:val="005958A3"/>
    <w:rsid w:val="00595DD8"/>
    <w:rsid w:val="0059629C"/>
    <w:rsid w:val="00596521"/>
    <w:rsid w:val="00596A7B"/>
    <w:rsid w:val="00596DFA"/>
    <w:rsid w:val="00596E50"/>
    <w:rsid w:val="00597050"/>
    <w:rsid w:val="00597162"/>
    <w:rsid w:val="0059741E"/>
    <w:rsid w:val="00597622"/>
    <w:rsid w:val="0059771A"/>
    <w:rsid w:val="00597892"/>
    <w:rsid w:val="00597BDD"/>
    <w:rsid w:val="00597CB1"/>
    <w:rsid w:val="00597D54"/>
    <w:rsid w:val="005A09AB"/>
    <w:rsid w:val="005A1105"/>
    <w:rsid w:val="005A11CC"/>
    <w:rsid w:val="005A1321"/>
    <w:rsid w:val="005A137E"/>
    <w:rsid w:val="005A1C7A"/>
    <w:rsid w:val="005A1DC3"/>
    <w:rsid w:val="005A206B"/>
    <w:rsid w:val="005A20C3"/>
    <w:rsid w:val="005A24E0"/>
    <w:rsid w:val="005A269E"/>
    <w:rsid w:val="005A2873"/>
    <w:rsid w:val="005A2972"/>
    <w:rsid w:val="005A29AC"/>
    <w:rsid w:val="005A2C3D"/>
    <w:rsid w:val="005A2F72"/>
    <w:rsid w:val="005A351A"/>
    <w:rsid w:val="005A355F"/>
    <w:rsid w:val="005A35B8"/>
    <w:rsid w:val="005A377F"/>
    <w:rsid w:val="005A3D80"/>
    <w:rsid w:val="005A3DAA"/>
    <w:rsid w:val="005A3E59"/>
    <w:rsid w:val="005A3E97"/>
    <w:rsid w:val="005A40C1"/>
    <w:rsid w:val="005A4295"/>
    <w:rsid w:val="005A43B7"/>
    <w:rsid w:val="005A46FD"/>
    <w:rsid w:val="005A48DC"/>
    <w:rsid w:val="005A4A25"/>
    <w:rsid w:val="005A4C8B"/>
    <w:rsid w:val="005A4DA7"/>
    <w:rsid w:val="005A4F0F"/>
    <w:rsid w:val="005A56B9"/>
    <w:rsid w:val="005A576F"/>
    <w:rsid w:val="005A58A4"/>
    <w:rsid w:val="005A5968"/>
    <w:rsid w:val="005A59D9"/>
    <w:rsid w:val="005A5FAD"/>
    <w:rsid w:val="005A645C"/>
    <w:rsid w:val="005A6BB6"/>
    <w:rsid w:val="005A6D32"/>
    <w:rsid w:val="005A6EF6"/>
    <w:rsid w:val="005A6F6F"/>
    <w:rsid w:val="005A70AE"/>
    <w:rsid w:val="005A7BE6"/>
    <w:rsid w:val="005A7F25"/>
    <w:rsid w:val="005A7FCC"/>
    <w:rsid w:val="005B087F"/>
    <w:rsid w:val="005B0A57"/>
    <w:rsid w:val="005B14CC"/>
    <w:rsid w:val="005B182B"/>
    <w:rsid w:val="005B1B24"/>
    <w:rsid w:val="005B1DEB"/>
    <w:rsid w:val="005B206E"/>
    <w:rsid w:val="005B287E"/>
    <w:rsid w:val="005B2A46"/>
    <w:rsid w:val="005B2BC2"/>
    <w:rsid w:val="005B3065"/>
    <w:rsid w:val="005B33AD"/>
    <w:rsid w:val="005B35C9"/>
    <w:rsid w:val="005B3709"/>
    <w:rsid w:val="005B37D8"/>
    <w:rsid w:val="005B3ABD"/>
    <w:rsid w:val="005B3B06"/>
    <w:rsid w:val="005B3BA8"/>
    <w:rsid w:val="005B3EAD"/>
    <w:rsid w:val="005B401E"/>
    <w:rsid w:val="005B45E9"/>
    <w:rsid w:val="005B4612"/>
    <w:rsid w:val="005B4C0D"/>
    <w:rsid w:val="005B54BD"/>
    <w:rsid w:val="005B6178"/>
    <w:rsid w:val="005B6211"/>
    <w:rsid w:val="005B625B"/>
    <w:rsid w:val="005B63BF"/>
    <w:rsid w:val="005B63FD"/>
    <w:rsid w:val="005B6457"/>
    <w:rsid w:val="005B6508"/>
    <w:rsid w:val="005B677F"/>
    <w:rsid w:val="005B6A5A"/>
    <w:rsid w:val="005B6AEB"/>
    <w:rsid w:val="005B6BCC"/>
    <w:rsid w:val="005B6BF1"/>
    <w:rsid w:val="005B6D64"/>
    <w:rsid w:val="005B727B"/>
    <w:rsid w:val="005B76EE"/>
    <w:rsid w:val="005B78CC"/>
    <w:rsid w:val="005C0306"/>
    <w:rsid w:val="005C0706"/>
    <w:rsid w:val="005C0812"/>
    <w:rsid w:val="005C08CC"/>
    <w:rsid w:val="005C0FF2"/>
    <w:rsid w:val="005C1916"/>
    <w:rsid w:val="005C1E4D"/>
    <w:rsid w:val="005C206C"/>
    <w:rsid w:val="005C2378"/>
    <w:rsid w:val="005C2A32"/>
    <w:rsid w:val="005C2CCF"/>
    <w:rsid w:val="005C2D75"/>
    <w:rsid w:val="005C3021"/>
    <w:rsid w:val="005C3264"/>
    <w:rsid w:val="005C3786"/>
    <w:rsid w:val="005C37A9"/>
    <w:rsid w:val="005C3988"/>
    <w:rsid w:val="005C4139"/>
    <w:rsid w:val="005C4255"/>
    <w:rsid w:val="005C448A"/>
    <w:rsid w:val="005C4496"/>
    <w:rsid w:val="005C4B6C"/>
    <w:rsid w:val="005C4CFE"/>
    <w:rsid w:val="005C4D93"/>
    <w:rsid w:val="005C4F5D"/>
    <w:rsid w:val="005C5B20"/>
    <w:rsid w:val="005C5CC8"/>
    <w:rsid w:val="005C5CCD"/>
    <w:rsid w:val="005C5DE0"/>
    <w:rsid w:val="005C61B1"/>
    <w:rsid w:val="005C6580"/>
    <w:rsid w:val="005C66D4"/>
    <w:rsid w:val="005C6711"/>
    <w:rsid w:val="005C6D21"/>
    <w:rsid w:val="005C6E2E"/>
    <w:rsid w:val="005C7063"/>
    <w:rsid w:val="005C7CEF"/>
    <w:rsid w:val="005D0012"/>
    <w:rsid w:val="005D03E6"/>
    <w:rsid w:val="005D0435"/>
    <w:rsid w:val="005D09F0"/>
    <w:rsid w:val="005D0ABC"/>
    <w:rsid w:val="005D0BEB"/>
    <w:rsid w:val="005D144C"/>
    <w:rsid w:val="005D1F17"/>
    <w:rsid w:val="005D20D2"/>
    <w:rsid w:val="005D24FB"/>
    <w:rsid w:val="005D276E"/>
    <w:rsid w:val="005D27E6"/>
    <w:rsid w:val="005D29A5"/>
    <w:rsid w:val="005D2B23"/>
    <w:rsid w:val="005D2BB0"/>
    <w:rsid w:val="005D3291"/>
    <w:rsid w:val="005D3483"/>
    <w:rsid w:val="005D3F0B"/>
    <w:rsid w:val="005D4062"/>
    <w:rsid w:val="005D40D2"/>
    <w:rsid w:val="005D423A"/>
    <w:rsid w:val="005D4256"/>
    <w:rsid w:val="005D49E8"/>
    <w:rsid w:val="005D4D3E"/>
    <w:rsid w:val="005D4F03"/>
    <w:rsid w:val="005D505A"/>
    <w:rsid w:val="005D535C"/>
    <w:rsid w:val="005D55B7"/>
    <w:rsid w:val="005D58BC"/>
    <w:rsid w:val="005D5C48"/>
    <w:rsid w:val="005D6347"/>
    <w:rsid w:val="005D63DE"/>
    <w:rsid w:val="005D6463"/>
    <w:rsid w:val="005D6712"/>
    <w:rsid w:val="005D6CE0"/>
    <w:rsid w:val="005D6D1B"/>
    <w:rsid w:val="005D6D9A"/>
    <w:rsid w:val="005D70C4"/>
    <w:rsid w:val="005D72D3"/>
    <w:rsid w:val="005D77E9"/>
    <w:rsid w:val="005D7DD8"/>
    <w:rsid w:val="005D7EA5"/>
    <w:rsid w:val="005E0A58"/>
    <w:rsid w:val="005E0C33"/>
    <w:rsid w:val="005E0C3B"/>
    <w:rsid w:val="005E10F7"/>
    <w:rsid w:val="005E16D3"/>
    <w:rsid w:val="005E17D0"/>
    <w:rsid w:val="005E1806"/>
    <w:rsid w:val="005E1A35"/>
    <w:rsid w:val="005E1D0E"/>
    <w:rsid w:val="005E1F0C"/>
    <w:rsid w:val="005E2251"/>
    <w:rsid w:val="005E22AE"/>
    <w:rsid w:val="005E28A2"/>
    <w:rsid w:val="005E28B6"/>
    <w:rsid w:val="005E2A72"/>
    <w:rsid w:val="005E2CA4"/>
    <w:rsid w:val="005E327F"/>
    <w:rsid w:val="005E35BE"/>
    <w:rsid w:val="005E3832"/>
    <w:rsid w:val="005E396F"/>
    <w:rsid w:val="005E3A36"/>
    <w:rsid w:val="005E3BDB"/>
    <w:rsid w:val="005E445D"/>
    <w:rsid w:val="005E446A"/>
    <w:rsid w:val="005E46B2"/>
    <w:rsid w:val="005E46EB"/>
    <w:rsid w:val="005E470D"/>
    <w:rsid w:val="005E472E"/>
    <w:rsid w:val="005E48FC"/>
    <w:rsid w:val="005E4994"/>
    <w:rsid w:val="005E4CAA"/>
    <w:rsid w:val="005E4EB8"/>
    <w:rsid w:val="005E5518"/>
    <w:rsid w:val="005E588C"/>
    <w:rsid w:val="005E5A1C"/>
    <w:rsid w:val="005E5CBC"/>
    <w:rsid w:val="005E5DB7"/>
    <w:rsid w:val="005E62A5"/>
    <w:rsid w:val="005E669F"/>
    <w:rsid w:val="005E68FA"/>
    <w:rsid w:val="005E6B9B"/>
    <w:rsid w:val="005E6D4E"/>
    <w:rsid w:val="005E7107"/>
    <w:rsid w:val="005E762D"/>
    <w:rsid w:val="005E765B"/>
    <w:rsid w:val="005EA630"/>
    <w:rsid w:val="005EDAC0"/>
    <w:rsid w:val="005F0166"/>
    <w:rsid w:val="005F056D"/>
    <w:rsid w:val="005F0783"/>
    <w:rsid w:val="005F0812"/>
    <w:rsid w:val="005F0912"/>
    <w:rsid w:val="005F0ECA"/>
    <w:rsid w:val="005F0F31"/>
    <w:rsid w:val="005F126D"/>
    <w:rsid w:val="005F1272"/>
    <w:rsid w:val="005F12D8"/>
    <w:rsid w:val="005F15BB"/>
    <w:rsid w:val="005F187D"/>
    <w:rsid w:val="005F1FBC"/>
    <w:rsid w:val="005F203D"/>
    <w:rsid w:val="005F216C"/>
    <w:rsid w:val="005F25BE"/>
    <w:rsid w:val="005F28A6"/>
    <w:rsid w:val="005F2F75"/>
    <w:rsid w:val="005F3677"/>
    <w:rsid w:val="005F389E"/>
    <w:rsid w:val="005F38D7"/>
    <w:rsid w:val="005F38E6"/>
    <w:rsid w:val="005F3EE3"/>
    <w:rsid w:val="005F4AA3"/>
    <w:rsid w:val="005F4AC0"/>
    <w:rsid w:val="005F4C72"/>
    <w:rsid w:val="005F50A5"/>
    <w:rsid w:val="005F540E"/>
    <w:rsid w:val="005F5A51"/>
    <w:rsid w:val="005F5BCF"/>
    <w:rsid w:val="005F5C34"/>
    <w:rsid w:val="005F5E4A"/>
    <w:rsid w:val="005F6010"/>
    <w:rsid w:val="005F743F"/>
    <w:rsid w:val="005F7B38"/>
    <w:rsid w:val="005F7CE4"/>
    <w:rsid w:val="0060006A"/>
    <w:rsid w:val="0060025F"/>
    <w:rsid w:val="0060068A"/>
    <w:rsid w:val="00600B60"/>
    <w:rsid w:val="006013E5"/>
    <w:rsid w:val="00601477"/>
    <w:rsid w:val="006018B3"/>
    <w:rsid w:val="00601AA6"/>
    <w:rsid w:val="00601B0A"/>
    <w:rsid w:val="00601F0D"/>
    <w:rsid w:val="00602325"/>
    <w:rsid w:val="00602571"/>
    <w:rsid w:val="0060278A"/>
    <w:rsid w:val="006028AC"/>
    <w:rsid w:val="00602CFA"/>
    <w:rsid w:val="00603043"/>
    <w:rsid w:val="006031AB"/>
    <w:rsid w:val="006031FB"/>
    <w:rsid w:val="00603511"/>
    <w:rsid w:val="00603CB3"/>
    <w:rsid w:val="00603F0A"/>
    <w:rsid w:val="00604245"/>
    <w:rsid w:val="00604791"/>
    <w:rsid w:val="00604861"/>
    <w:rsid w:val="00604A2F"/>
    <w:rsid w:val="00604CB5"/>
    <w:rsid w:val="006051F7"/>
    <w:rsid w:val="00605753"/>
    <w:rsid w:val="00605D6D"/>
    <w:rsid w:val="00605F82"/>
    <w:rsid w:val="00605F89"/>
    <w:rsid w:val="0060671E"/>
    <w:rsid w:val="00606C8A"/>
    <w:rsid w:val="006072A3"/>
    <w:rsid w:val="006072CD"/>
    <w:rsid w:val="00607682"/>
    <w:rsid w:val="006078FE"/>
    <w:rsid w:val="006104A7"/>
    <w:rsid w:val="00610782"/>
    <w:rsid w:val="00610AD2"/>
    <w:rsid w:val="00610BD2"/>
    <w:rsid w:val="00610D08"/>
    <w:rsid w:val="006113B0"/>
    <w:rsid w:val="006116A7"/>
    <w:rsid w:val="00611773"/>
    <w:rsid w:val="006117CC"/>
    <w:rsid w:val="00611E86"/>
    <w:rsid w:val="00611F4B"/>
    <w:rsid w:val="0061214E"/>
    <w:rsid w:val="006123AF"/>
    <w:rsid w:val="00612444"/>
    <w:rsid w:val="00612611"/>
    <w:rsid w:val="0061277A"/>
    <w:rsid w:val="00612B4C"/>
    <w:rsid w:val="00612CB4"/>
    <w:rsid w:val="00612EF3"/>
    <w:rsid w:val="0061347D"/>
    <w:rsid w:val="006135B8"/>
    <w:rsid w:val="00613673"/>
    <w:rsid w:val="00613871"/>
    <w:rsid w:val="0061388F"/>
    <w:rsid w:val="00613AFF"/>
    <w:rsid w:val="00613DE1"/>
    <w:rsid w:val="00613E79"/>
    <w:rsid w:val="00614564"/>
    <w:rsid w:val="00614DF0"/>
    <w:rsid w:val="0061517D"/>
    <w:rsid w:val="00615210"/>
    <w:rsid w:val="00615520"/>
    <w:rsid w:val="006157EF"/>
    <w:rsid w:val="00615B90"/>
    <w:rsid w:val="00615BAF"/>
    <w:rsid w:val="00615F00"/>
    <w:rsid w:val="00616332"/>
    <w:rsid w:val="00616545"/>
    <w:rsid w:val="00616680"/>
    <w:rsid w:val="006167C7"/>
    <w:rsid w:val="00616956"/>
    <w:rsid w:val="00616F86"/>
    <w:rsid w:val="00617160"/>
    <w:rsid w:val="006174B4"/>
    <w:rsid w:val="0061778F"/>
    <w:rsid w:val="00617A40"/>
    <w:rsid w:val="00617C2D"/>
    <w:rsid w:val="0062022B"/>
    <w:rsid w:val="006205D9"/>
    <w:rsid w:val="00620CF4"/>
    <w:rsid w:val="00620D2E"/>
    <w:rsid w:val="00620DD1"/>
    <w:rsid w:val="0062197C"/>
    <w:rsid w:val="00621A8C"/>
    <w:rsid w:val="006223C9"/>
    <w:rsid w:val="00622518"/>
    <w:rsid w:val="00622A5F"/>
    <w:rsid w:val="00622D36"/>
    <w:rsid w:val="00623120"/>
    <w:rsid w:val="00623E4A"/>
    <w:rsid w:val="00623E96"/>
    <w:rsid w:val="00624419"/>
    <w:rsid w:val="00624C42"/>
    <w:rsid w:val="00624D31"/>
    <w:rsid w:val="00624DBF"/>
    <w:rsid w:val="006254E6"/>
    <w:rsid w:val="006255F5"/>
    <w:rsid w:val="00625725"/>
    <w:rsid w:val="00625AE0"/>
    <w:rsid w:val="00625C50"/>
    <w:rsid w:val="00625EF3"/>
    <w:rsid w:val="006264D2"/>
    <w:rsid w:val="00626ADD"/>
    <w:rsid w:val="00626B30"/>
    <w:rsid w:val="00626C7E"/>
    <w:rsid w:val="00626EAA"/>
    <w:rsid w:val="00627227"/>
    <w:rsid w:val="006274F1"/>
    <w:rsid w:val="00627508"/>
    <w:rsid w:val="006275A7"/>
    <w:rsid w:val="00627CC5"/>
    <w:rsid w:val="00627FBD"/>
    <w:rsid w:val="0063026D"/>
    <w:rsid w:val="00630440"/>
    <w:rsid w:val="00630890"/>
    <w:rsid w:val="00630C59"/>
    <w:rsid w:val="00630F4C"/>
    <w:rsid w:val="0063177A"/>
    <w:rsid w:val="00631993"/>
    <w:rsid w:val="006319B0"/>
    <w:rsid w:val="00631C0F"/>
    <w:rsid w:val="00631D74"/>
    <w:rsid w:val="00631EE4"/>
    <w:rsid w:val="00632266"/>
    <w:rsid w:val="00632354"/>
    <w:rsid w:val="0063246D"/>
    <w:rsid w:val="00632670"/>
    <w:rsid w:val="00632AA7"/>
    <w:rsid w:val="00632FF4"/>
    <w:rsid w:val="00633179"/>
    <w:rsid w:val="006335F3"/>
    <w:rsid w:val="00633A50"/>
    <w:rsid w:val="00633B1C"/>
    <w:rsid w:val="00633C95"/>
    <w:rsid w:val="00633D42"/>
    <w:rsid w:val="00633D45"/>
    <w:rsid w:val="006340C1"/>
    <w:rsid w:val="00634433"/>
    <w:rsid w:val="00634D8E"/>
    <w:rsid w:val="006350FD"/>
    <w:rsid w:val="00635343"/>
    <w:rsid w:val="00635BF4"/>
    <w:rsid w:val="0063641A"/>
    <w:rsid w:val="0063690C"/>
    <w:rsid w:val="0063735A"/>
    <w:rsid w:val="00637551"/>
    <w:rsid w:val="00637B8B"/>
    <w:rsid w:val="00637D43"/>
    <w:rsid w:val="00637EBC"/>
    <w:rsid w:val="0063DD9A"/>
    <w:rsid w:val="0063DFB4"/>
    <w:rsid w:val="0063E5EF"/>
    <w:rsid w:val="00640076"/>
    <w:rsid w:val="00640344"/>
    <w:rsid w:val="00640550"/>
    <w:rsid w:val="006409A6"/>
    <w:rsid w:val="00640A23"/>
    <w:rsid w:val="00640B9B"/>
    <w:rsid w:val="00641367"/>
    <w:rsid w:val="00641628"/>
    <w:rsid w:val="00641655"/>
    <w:rsid w:val="00641907"/>
    <w:rsid w:val="00641EC8"/>
    <w:rsid w:val="00641F39"/>
    <w:rsid w:val="00641FEE"/>
    <w:rsid w:val="006420A3"/>
    <w:rsid w:val="00642367"/>
    <w:rsid w:val="006424B8"/>
    <w:rsid w:val="0064290D"/>
    <w:rsid w:val="00642BCB"/>
    <w:rsid w:val="00642D49"/>
    <w:rsid w:val="00642D5B"/>
    <w:rsid w:val="00642DAC"/>
    <w:rsid w:val="00642E00"/>
    <w:rsid w:val="006432AB"/>
    <w:rsid w:val="0064338A"/>
    <w:rsid w:val="006437A9"/>
    <w:rsid w:val="00643B09"/>
    <w:rsid w:val="00643DED"/>
    <w:rsid w:val="00644310"/>
    <w:rsid w:val="00644A43"/>
    <w:rsid w:val="00644B28"/>
    <w:rsid w:val="00645418"/>
    <w:rsid w:val="0064569A"/>
    <w:rsid w:val="00645A66"/>
    <w:rsid w:val="00645CA2"/>
    <w:rsid w:val="00645EE1"/>
    <w:rsid w:val="0064626B"/>
    <w:rsid w:val="00646B3C"/>
    <w:rsid w:val="00646C90"/>
    <w:rsid w:val="006470D0"/>
    <w:rsid w:val="006471E0"/>
    <w:rsid w:val="00647445"/>
    <w:rsid w:val="006475F5"/>
    <w:rsid w:val="00647738"/>
    <w:rsid w:val="00647B36"/>
    <w:rsid w:val="00647C6E"/>
    <w:rsid w:val="00647DA5"/>
    <w:rsid w:val="006502EE"/>
    <w:rsid w:val="0065040F"/>
    <w:rsid w:val="0065064B"/>
    <w:rsid w:val="006509C9"/>
    <w:rsid w:val="00650DA0"/>
    <w:rsid w:val="00650EF6"/>
    <w:rsid w:val="00650F7E"/>
    <w:rsid w:val="006512FF"/>
    <w:rsid w:val="00651D0C"/>
    <w:rsid w:val="00651EAF"/>
    <w:rsid w:val="00651EFC"/>
    <w:rsid w:val="006522C4"/>
    <w:rsid w:val="0065247B"/>
    <w:rsid w:val="0065274B"/>
    <w:rsid w:val="006528E1"/>
    <w:rsid w:val="0065290C"/>
    <w:rsid w:val="006529C7"/>
    <w:rsid w:val="00652C07"/>
    <w:rsid w:val="006534A2"/>
    <w:rsid w:val="0065352B"/>
    <w:rsid w:val="00653757"/>
    <w:rsid w:val="00653C07"/>
    <w:rsid w:val="00653D44"/>
    <w:rsid w:val="00653ED1"/>
    <w:rsid w:val="00653FA9"/>
    <w:rsid w:val="006541CE"/>
    <w:rsid w:val="006544D2"/>
    <w:rsid w:val="00654531"/>
    <w:rsid w:val="006545DA"/>
    <w:rsid w:val="006546D2"/>
    <w:rsid w:val="00654ACD"/>
    <w:rsid w:val="00654B4E"/>
    <w:rsid w:val="00654C60"/>
    <w:rsid w:val="00654D34"/>
    <w:rsid w:val="00654E3B"/>
    <w:rsid w:val="00654E52"/>
    <w:rsid w:val="00654E7A"/>
    <w:rsid w:val="00654EA0"/>
    <w:rsid w:val="00654EE5"/>
    <w:rsid w:val="006555A4"/>
    <w:rsid w:val="006558D2"/>
    <w:rsid w:val="00655E3A"/>
    <w:rsid w:val="0065633F"/>
    <w:rsid w:val="0065639D"/>
    <w:rsid w:val="00656894"/>
    <w:rsid w:val="00656931"/>
    <w:rsid w:val="00656E47"/>
    <w:rsid w:val="00656FFE"/>
    <w:rsid w:val="00657012"/>
    <w:rsid w:val="0065711E"/>
    <w:rsid w:val="006571B6"/>
    <w:rsid w:val="0065733F"/>
    <w:rsid w:val="00657411"/>
    <w:rsid w:val="00657A53"/>
    <w:rsid w:val="0065BFAF"/>
    <w:rsid w:val="006602B7"/>
    <w:rsid w:val="006602FF"/>
    <w:rsid w:val="006603B3"/>
    <w:rsid w:val="006605EC"/>
    <w:rsid w:val="006608F5"/>
    <w:rsid w:val="006609DD"/>
    <w:rsid w:val="00660B8D"/>
    <w:rsid w:val="00660D26"/>
    <w:rsid w:val="00660F76"/>
    <w:rsid w:val="006611B2"/>
    <w:rsid w:val="006614AB"/>
    <w:rsid w:val="00661A1A"/>
    <w:rsid w:val="00661BA3"/>
    <w:rsid w:val="00661E17"/>
    <w:rsid w:val="0066206C"/>
    <w:rsid w:val="00662272"/>
    <w:rsid w:val="006624DF"/>
    <w:rsid w:val="0066289B"/>
    <w:rsid w:val="00662B7B"/>
    <w:rsid w:val="00662C17"/>
    <w:rsid w:val="00662C8F"/>
    <w:rsid w:val="00662CCC"/>
    <w:rsid w:val="00662E84"/>
    <w:rsid w:val="00663341"/>
    <w:rsid w:val="0066360E"/>
    <w:rsid w:val="00663DC1"/>
    <w:rsid w:val="00663F9B"/>
    <w:rsid w:val="006641A8"/>
    <w:rsid w:val="0066424A"/>
    <w:rsid w:val="0066459E"/>
    <w:rsid w:val="006646D0"/>
    <w:rsid w:val="00664819"/>
    <w:rsid w:val="00664DF0"/>
    <w:rsid w:val="00664E1F"/>
    <w:rsid w:val="00665117"/>
    <w:rsid w:val="006651F6"/>
    <w:rsid w:val="006653C7"/>
    <w:rsid w:val="00665578"/>
    <w:rsid w:val="006655EE"/>
    <w:rsid w:val="006658A4"/>
    <w:rsid w:val="00665BB8"/>
    <w:rsid w:val="00666226"/>
    <w:rsid w:val="0066660F"/>
    <w:rsid w:val="00666937"/>
    <w:rsid w:val="00666DF1"/>
    <w:rsid w:val="00666FE0"/>
    <w:rsid w:val="006679E4"/>
    <w:rsid w:val="006679FA"/>
    <w:rsid w:val="0066FC8C"/>
    <w:rsid w:val="0067058D"/>
    <w:rsid w:val="00670A46"/>
    <w:rsid w:val="00670C77"/>
    <w:rsid w:val="00670F0E"/>
    <w:rsid w:val="0067108B"/>
    <w:rsid w:val="00671207"/>
    <w:rsid w:val="006715D1"/>
    <w:rsid w:val="006717AD"/>
    <w:rsid w:val="00671B23"/>
    <w:rsid w:val="00671CB9"/>
    <w:rsid w:val="00671DD4"/>
    <w:rsid w:val="00671E40"/>
    <w:rsid w:val="00671FA1"/>
    <w:rsid w:val="00672257"/>
    <w:rsid w:val="006723AE"/>
    <w:rsid w:val="006728DE"/>
    <w:rsid w:val="00672BF3"/>
    <w:rsid w:val="00672DA6"/>
    <w:rsid w:val="0067353C"/>
    <w:rsid w:val="006737B7"/>
    <w:rsid w:val="00673888"/>
    <w:rsid w:val="00673A66"/>
    <w:rsid w:val="00673CE7"/>
    <w:rsid w:val="00673D9F"/>
    <w:rsid w:val="00673E8E"/>
    <w:rsid w:val="00673EF3"/>
    <w:rsid w:val="00673F30"/>
    <w:rsid w:val="00673F60"/>
    <w:rsid w:val="00673FDD"/>
    <w:rsid w:val="006746A5"/>
    <w:rsid w:val="006748A3"/>
    <w:rsid w:val="0067512B"/>
    <w:rsid w:val="006753DB"/>
    <w:rsid w:val="0067578A"/>
    <w:rsid w:val="00675A8C"/>
    <w:rsid w:val="00675B72"/>
    <w:rsid w:val="00675F38"/>
    <w:rsid w:val="0067685B"/>
    <w:rsid w:val="00676877"/>
    <w:rsid w:val="00676AAE"/>
    <w:rsid w:val="00676E5A"/>
    <w:rsid w:val="0067736E"/>
    <w:rsid w:val="0067759D"/>
    <w:rsid w:val="00677604"/>
    <w:rsid w:val="006776A0"/>
    <w:rsid w:val="006776FC"/>
    <w:rsid w:val="00677A65"/>
    <w:rsid w:val="00677C05"/>
    <w:rsid w:val="006787D6"/>
    <w:rsid w:val="00680007"/>
    <w:rsid w:val="006801CB"/>
    <w:rsid w:val="00680483"/>
    <w:rsid w:val="0068090D"/>
    <w:rsid w:val="00680B6C"/>
    <w:rsid w:val="00680E50"/>
    <w:rsid w:val="00681343"/>
    <w:rsid w:val="00681748"/>
    <w:rsid w:val="0068183D"/>
    <w:rsid w:val="00681B25"/>
    <w:rsid w:val="00681C64"/>
    <w:rsid w:val="00681D08"/>
    <w:rsid w:val="00681D5E"/>
    <w:rsid w:val="00681F34"/>
    <w:rsid w:val="006820D0"/>
    <w:rsid w:val="00682396"/>
    <w:rsid w:val="00682A54"/>
    <w:rsid w:val="00682A91"/>
    <w:rsid w:val="00682AFA"/>
    <w:rsid w:val="00682D01"/>
    <w:rsid w:val="00682D48"/>
    <w:rsid w:val="00683066"/>
    <w:rsid w:val="00683980"/>
    <w:rsid w:val="00683C06"/>
    <w:rsid w:val="00683C0D"/>
    <w:rsid w:val="00683C4D"/>
    <w:rsid w:val="00684002"/>
    <w:rsid w:val="006840D1"/>
    <w:rsid w:val="00684173"/>
    <w:rsid w:val="00684195"/>
    <w:rsid w:val="006843F5"/>
    <w:rsid w:val="00684599"/>
    <w:rsid w:val="00684700"/>
    <w:rsid w:val="00684902"/>
    <w:rsid w:val="0068493E"/>
    <w:rsid w:val="00684D97"/>
    <w:rsid w:val="00684DC2"/>
    <w:rsid w:val="006852F3"/>
    <w:rsid w:val="0068563D"/>
    <w:rsid w:val="0068567E"/>
    <w:rsid w:val="006856C8"/>
    <w:rsid w:val="00685833"/>
    <w:rsid w:val="00685847"/>
    <w:rsid w:val="00685A7F"/>
    <w:rsid w:val="00685BAA"/>
    <w:rsid w:val="00685C2F"/>
    <w:rsid w:val="00685D9F"/>
    <w:rsid w:val="00685EBF"/>
    <w:rsid w:val="0068607B"/>
    <w:rsid w:val="0068618D"/>
    <w:rsid w:val="006863B5"/>
    <w:rsid w:val="006864B3"/>
    <w:rsid w:val="00686B09"/>
    <w:rsid w:val="00686E44"/>
    <w:rsid w:val="00687128"/>
    <w:rsid w:val="0068766C"/>
    <w:rsid w:val="00687921"/>
    <w:rsid w:val="006879C8"/>
    <w:rsid w:val="006901CF"/>
    <w:rsid w:val="0069042B"/>
    <w:rsid w:val="00690518"/>
    <w:rsid w:val="00690B3F"/>
    <w:rsid w:val="00690DF8"/>
    <w:rsid w:val="00690F7D"/>
    <w:rsid w:val="006910B2"/>
    <w:rsid w:val="006910F3"/>
    <w:rsid w:val="0069117A"/>
    <w:rsid w:val="006911A6"/>
    <w:rsid w:val="006912A0"/>
    <w:rsid w:val="006913B3"/>
    <w:rsid w:val="00691AED"/>
    <w:rsid w:val="00691E32"/>
    <w:rsid w:val="00691F5F"/>
    <w:rsid w:val="0069217E"/>
    <w:rsid w:val="0069235A"/>
    <w:rsid w:val="00692B5A"/>
    <w:rsid w:val="00693285"/>
    <w:rsid w:val="00693487"/>
    <w:rsid w:val="006938E7"/>
    <w:rsid w:val="00693D2C"/>
    <w:rsid w:val="00693F25"/>
    <w:rsid w:val="0069420A"/>
    <w:rsid w:val="00694499"/>
    <w:rsid w:val="00694852"/>
    <w:rsid w:val="00694A85"/>
    <w:rsid w:val="00694D1A"/>
    <w:rsid w:val="0069501F"/>
    <w:rsid w:val="00695126"/>
    <w:rsid w:val="00695231"/>
    <w:rsid w:val="006953E0"/>
    <w:rsid w:val="00695A1F"/>
    <w:rsid w:val="00695AA2"/>
    <w:rsid w:val="00695F99"/>
    <w:rsid w:val="00695FE9"/>
    <w:rsid w:val="006961BB"/>
    <w:rsid w:val="00696305"/>
    <w:rsid w:val="00696498"/>
    <w:rsid w:val="006964B4"/>
    <w:rsid w:val="00696BF0"/>
    <w:rsid w:val="00696D18"/>
    <w:rsid w:val="00696D20"/>
    <w:rsid w:val="00696D87"/>
    <w:rsid w:val="006971FD"/>
    <w:rsid w:val="00697491"/>
    <w:rsid w:val="00697991"/>
    <w:rsid w:val="00697A73"/>
    <w:rsid w:val="006A058A"/>
    <w:rsid w:val="006A0B79"/>
    <w:rsid w:val="006A0B8B"/>
    <w:rsid w:val="006A0F07"/>
    <w:rsid w:val="006A17E9"/>
    <w:rsid w:val="006A18EC"/>
    <w:rsid w:val="006A1D12"/>
    <w:rsid w:val="006A1DAA"/>
    <w:rsid w:val="006A1F8E"/>
    <w:rsid w:val="006A1FD3"/>
    <w:rsid w:val="006A2251"/>
    <w:rsid w:val="006A243E"/>
    <w:rsid w:val="006A2AA8"/>
    <w:rsid w:val="006A2B72"/>
    <w:rsid w:val="006A2CBD"/>
    <w:rsid w:val="006A2CCD"/>
    <w:rsid w:val="006A312C"/>
    <w:rsid w:val="006A34FC"/>
    <w:rsid w:val="006A38BA"/>
    <w:rsid w:val="006A3C7F"/>
    <w:rsid w:val="006A3D3C"/>
    <w:rsid w:val="006A40DB"/>
    <w:rsid w:val="006A4577"/>
    <w:rsid w:val="006A4789"/>
    <w:rsid w:val="006A4A17"/>
    <w:rsid w:val="006A4D1D"/>
    <w:rsid w:val="006A5388"/>
    <w:rsid w:val="006A5862"/>
    <w:rsid w:val="006A5B2A"/>
    <w:rsid w:val="006A6086"/>
    <w:rsid w:val="006A645F"/>
    <w:rsid w:val="006A6692"/>
    <w:rsid w:val="006A66F4"/>
    <w:rsid w:val="006A6AEB"/>
    <w:rsid w:val="006A6DBB"/>
    <w:rsid w:val="006A6FC4"/>
    <w:rsid w:val="006A7108"/>
    <w:rsid w:val="006A7161"/>
    <w:rsid w:val="006A736F"/>
    <w:rsid w:val="006A74DC"/>
    <w:rsid w:val="006A78CA"/>
    <w:rsid w:val="006B023C"/>
    <w:rsid w:val="006B02FE"/>
    <w:rsid w:val="006B038F"/>
    <w:rsid w:val="006B0C13"/>
    <w:rsid w:val="006B0D02"/>
    <w:rsid w:val="006B1003"/>
    <w:rsid w:val="006B10F9"/>
    <w:rsid w:val="006B11BE"/>
    <w:rsid w:val="006B1534"/>
    <w:rsid w:val="006B1594"/>
    <w:rsid w:val="006B1659"/>
    <w:rsid w:val="006B179C"/>
    <w:rsid w:val="006B188A"/>
    <w:rsid w:val="006B1BF7"/>
    <w:rsid w:val="006B209C"/>
    <w:rsid w:val="006B2CB7"/>
    <w:rsid w:val="006B340C"/>
    <w:rsid w:val="006B344E"/>
    <w:rsid w:val="006B366F"/>
    <w:rsid w:val="006B3A40"/>
    <w:rsid w:val="006B3D01"/>
    <w:rsid w:val="006B437D"/>
    <w:rsid w:val="006B43A5"/>
    <w:rsid w:val="006B452F"/>
    <w:rsid w:val="006B4635"/>
    <w:rsid w:val="006B46C6"/>
    <w:rsid w:val="006B48AA"/>
    <w:rsid w:val="006B49F8"/>
    <w:rsid w:val="006B4B2A"/>
    <w:rsid w:val="006B4C88"/>
    <w:rsid w:val="006B4F42"/>
    <w:rsid w:val="006B536C"/>
    <w:rsid w:val="006B53A6"/>
    <w:rsid w:val="006B5983"/>
    <w:rsid w:val="006B621D"/>
    <w:rsid w:val="006B6773"/>
    <w:rsid w:val="006B69CC"/>
    <w:rsid w:val="006B6EB9"/>
    <w:rsid w:val="006B73A5"/>
    <w:rsid w:val="006B7557"/>
    <w:rsid w:val="006B768B"/>
    <w:rsid w:val="006B785C"/>
    <w:rsid w:val="006B7BA9"/>
    <w:rsid w:val="006C0538"/>
    <w:rsid w:val="006C082E"/>
    <w:rsid w:val="006C092D"/>
    <w:rsid w:val="006C0F47"/>
    <w:rsid w:val="006C1113"/>
    <w:rsid w:val="006C11A4"/>
    <w:rsid w:val="006C1387"/>
    <w:rsid w:val="006C1612"/>
    <w:rsid w:val="006C1947"/>
    <w:rsid w:val="006C1A99"/>
    <w:rsid w:val="006C1F03"/>
    <w:rsid w:val="006C2103"/>
    <w:rsid w:val="006C21AC"/>
    <w:rsid w:val="006C2C1F"/>
    <w:rsid w:val="006C2F7A"/>
    <w:rsid w:val="006C371F"/>
    <w:rsid w:val="006C3741"/>
    <w:rsid w:val="006C382C"/>
    <w:rsid w:val="006C38AE"/>
    <w:rsid w:val="006C3ABF"/>
    <w:rsid w:val="006C404D"/>
    <w:rsid w:val="006C4A0B"/>
    <w:rsid w:val="006C4CC0"/>
    <w:rsid w:val="006C4E66"/>
    <w:rsid w:val="006C4E7C"/>
    <w:rsid w:val="006C5022"/>
    <w:rsid w:val="006C507B"/>
    <w:rsid w:val="006C5175"/>
    <w:rsid w:val="006C5381"/>
    <w:rsid w:val="006C56A7"/>
    <w:rsid w:val="006C572B"/>
    <w:rsid w:val="006C5F4E"/>
    <w:rsid w:val="006C627A"/>
    <w:rsid w:val="006C65F3"/>
    <w:rsid w:val="006C66E8"/>
    <w:rsid w:val="006C6A76"/>
    <w:rsid w:val="006C6BEE"/>
    <w:rsid w:val="006C7129"/>
    <w:rsid w:val="006C71D2"/>
    <w:rsid w:val="006C7527"/>
    <w:rsid w:val="006C7632"/>
    <w:rsid w:val="006C7A09"/>
    <w:rsid w:val="006C7AF9"/>
    <w:rsid w:val="006D00A6"/>
    <w:rsid w:val="006D00DD"/>
    <w:rsid w:val="006D02BE"/>
    <w:rsid w:val="006D0407"/>
    <w:rsid w:val="006D067A"/>
    <w:rsid w:val="006D07D3"/>
    <w:rsid w:val="006D0A4E"/>
    <w:rsid w:val="006D0B2D"/>
    <w:rsid w:val="006D0C3E"/>
    <w:rsid w:val="006D0E6B"/>
    <w:rsid w:val="006D0FD4"/>
    <w:rsid w:val="006D0FD7"/>
    <w:rsid w:val="006D1132"/>
    <w:rsid w:val="006D117E"/>
    <w:rsid w:val="006D1558"/>
    <w:rsid w:val="006D1911"/>
    <w:rsid w:val="006D1C2A"/>
    <w:rsid w:val="006D1CBA"/>
    <w:rsid w:val="006D207C"/>
    <w:rsid w:val="006D2318"/>
    <w:rsid w:val="006D2373"/>
    <w:rsid w:val="006D2C80"/>
    <w:rsid w:val="006D2CF0"/>
    <w:rsid w:val="006D2E57"/>
    <w:rsid w:val="006D352E"/>
    <w:rsid w:val="006D35ED"/>
    <w:rsid w:val="006D3770"/>
    <w:rsid w:val="006D37CB"/>
    <w:rsid w:val="006D3AE5"/>
    <w:rsid w:val="006D3BB8"/>
    <w:rsid w:val="006D3D87"/>
    <w:rsid w:val="006D3E23"/>
    <w:rsid w:val="006D3F56"/>
    <w:rsid w:val="006D45A5"/>
    <w:rsid w:val="006D4798"/>
    <w:rsid w:val="006D496A"/>
    <w:rsid w:val="006D4DF9"/>
    <w:rsid w:val="006D533A"/>
    <w:rsid w:val="006D5655"/>
    <w:rsid w:val="006D575F"/>
    <w:rsid w:val="006D5903"/>
    <w:rsid w:val="006D5D23"/>
    <w:rsid w:val="006D60E0"/>
    <w:rsid w:val="006D62CA"/>
    <w:rsid w:val="006D6609"/>
    <w:rsid w:val="006D6759"/>
    <w:rsid w:val="006D6900"/>
    <w:rsid w:val="006D6B69"/>
    <w:rsid w:val="006D6BD3"/>
    <w:rsid w:val="006D73D0"/>
    <w:rsid w:val="006D7660"/>
    <w:rsid w:val="006E01ED"/>
    <w:rsid w:val="006E062A"/>
    <w:rsid w:val="006E087F"/>
    <w:rsid w:val="006E092F"/>
    <w:rsid w:val="006E0D77"/>
    <w:rsid w:val="006E0E3A"/>
    <w:rsid w:val="006E0F2D"/>
    <w:rsid w:val="006E1162"/>
    <w:rsid w:val="006E12AA"/>
    <w:rsid w:val="006E14C0"/>
    <w:rsid w:val="006E1BB9"/>
    <w:rsid w:val="006E1DC5"/>
    <w:rsid w:val="006E2A07"/>
    <w:rsid w:val="006E3038"/>
    <w:rsid w:val="006E3508"/>
    <w:rsid w:val="006E37EC"/>
    <w:rsid w:val="006E3B82"/>
    <w:rsid w:val="006E3DEF"/>
    <w:rsid w:val="006E3F20"/>
    <w:rsid w:val="006E47C2"/>
    <w:rsid w:val="006E49D4"/>
    <w:rsid w:val="006E4A92"/>
    <w:rsid w:val="006E4D65"/>
    <w:rsid w:val="006E557B"/>
    <w:rsid w:val="006E5773"/>
    <w:rsid w:val="006E57D1"/>
    <w:rsid w:val="006E5DD3"/>
    <w:rsid w:val="006E5DE7"/>
    <w:rsid w:val="006E5E0C"/>
    <w:rsid w:val="006E5F37"/>
    <w:rsid w:val="006E6173"/>
    <w:rsid w:val="006E6212"/>
    <w:rsid w:val="006E6341"/>
    <w:rsid w:val="006E64EA"/>
    <w:rsid w:val="006E6574"/>
    <w:rsid w:val="006E65B0"/>
    <w:rsid w:val="006E6733"/>
    <w:rsid w:val="006E6D3F"/>
    <w:rsid w:val="006E6EE2"/>
    <w:rsid w:val="006E6F71"/>
    <w:rsid w:val="006E6FF2"/>
    <w:rsid w:val="006E71C7"/>
    <w:rsid w:val="006E71D1"/>
    <w:rsid w:val="006E7B6B"/>
    <w:rsid w:val="006E7C98"/>
    <w:rsid w:val="006E7E15"/>
    <w:rsid w:val="006E7F1F"/>
    <w:rsid w:val="006E9411"/>
    <w:rsid w:val="006F00C4"/>
    <w:rsid w:val="006F07A6"/>
    <w:rsid w:val="006F07EE"/>
    <w:rsid w:val="006F0B35"/>
    <w:rsid w:val="006F0BA7"/>
    <w:rsid w:val="006F14B7"/>
    <w:rsid w:val="006F16A0"/>
    <w:rsid w:val="006F1A02"/>
    <w:rsid w:val="006F22E9"/>
    <w:rsid w:val="006F26BA"/>
    <w:rsid w:val="006F289D"/>
    <w:rsid w:val="006F33FB"/>
    <w:rsid w:val="006F3653"/>
    <w:rsid w:val="006F3C54"/>
    <w:rsid w:val="006F3E59"/>
    <w:rsid w:val="006F3F06"/>
    <w:rsid w:val="006F42F5"/>
    <w:rsid w:val="006F4657"/>
    <w:rsid w:val="006F473B"/>
    <w:rsid w:val="006F48F5"/>
    <w:rsid w:val="006F4A5F"/>
    <w:rsid w:val="006F4B11"/>
    <w:rsid w:val="006F4E42"/>
    <w:rsid w:val="006F4F3F"/>
    <w:rsid w:val="006F5492"/>
    <w:rsid w:val="006F5550"/>
    <w:rsid w:val="006F5D81"/>
    <w:rsid w:val="006F5E26"/>
    <w:rsid w:val="006F5F6A"/>
    <w:rsid w:val="006F62CF"/>
    <w:rsid w:val="006F69DB"/>
    <w:rsid w:val="006F6D47"/>
    <w:rsid w:val="006F6F9B"/>
    <w:rsid w:val="006F716F"/>
    <w:rsid w:val="006F7A20"/>
    <w:rsid w:val="006F7E1F"/>
    <w:rsid w:val="006F7E8E"/>
    <w:rsid w:val="006F7F5F"/>
    <w:rsid w:val="0070014E"/>
    <w:rsid w:val="00700215"/>
    <w:rsid w:val="0070074E"/>
    <w:rsid w:val="00700895"/>
    <w:rsid w:val="007008EC"/>
    <w:rsid w:val="0070125E"/>
    <w:rsid w:val="007012F0"/>
    <w:rsid w:val="0070180C"/>
    <w:rsid w:val="007018C1"/>
    <w:rsid w:val="00701908"/>
    <w:rsid w:val="00701971"/>
    <w:rsid w:val="0070284E"/>
    <w:rsid w:val="0070294F"/>
    <w:rsid w:val="00702BCE"/>
    <w:rsid w:val="00702E2F"/>
    <w:rsid w:val="0070303E"/>
    <w:rsid w:val="00703524"/>
    <w:rsid w:val="007036BB"/>
    <w:rsid w:val="00703B00"/>
    <w:rsid w:val="00703C4F"/>
    <w:rsid w:val="0070409E"/>
    <w:rsid w:val="007041A7"/>
    <w:rsid w:val="00704567"/>
    <w:rsid w:val="00704599"/>
    <w:rsid w:val="0070467D"/>
    <w:rsid w:val="00704698"/>
    <w:rsid w:val="007046E0"/>
    <w:rsid w:val="00704721"/>
    <w:rsid w:val="00704B5E"/>
    <w:rsid w:val="00704DE6"/>
    <w:rsid w:val="00704DE7"/>
    <w:rsid w:val="00705239"/>
    <w:rsid w:val="0070557D"/>
    <w:rsid w:val="00705674"/>
    <w:rsid w:val="0070581C"/>
    <w:rsid w:val="007058A6"/>
    <w:rsid w:val="00705AE6"/>
    <w:rsid w:val="00705CA4"/>
    <w:rsid w:val="007060B8"/>
    <w:rsid w:val="007067A9"/>
    <w:rsid w:val="00706ACE"/>
    <w:rsid w:val="00706B0C"/>
    <w:rsid w:val="00706C93"/>
    <w:rsid w:val="00706F58"/>
    <w:rsid w:val="0070705C"/>
    <w:rsid w:val="0070716B"/>
    <w:rsid w:val="007071C5"/>
    <w:rsid w:val="007077F9"/>
    <w:rsid w:val="00707A71"/>
    <w:rsid w:val="00707E8C"/>
    <w:rsid w:val="00707EB8"/>
    <w:rsid w:val="00710070"/>
    <w:rsid w:val="0071020A"/>
    <w:rsid w:val="007102EE"/>
    <w:rsid w:val="007103D0"/>
    <w:rsid w:val="007106A7"/>
    <w:rsid w:val="0071094E"/>
    <w:rsid w:val="00710C95"/>
    <w:rsid w:val="00710C99"/>
    <w:rsid w:val="00710EC7"/>
    <w:rsid w:val="00710FC5"/>
    <w:rsid w:val="00710FF7"/>
    <w:rsid w:val="0071138F"/>
    <w:rsid w:val="00711525"/>
    <w:rsid w:val="00711702"/>
    <w:rsid w:val="007118A0"/>
    <w:rsid w:val="007119EB"/>
    <w:rsid w:val="00711D69"/>
    <w:rsid w:val="007120D1"/>
    <w:rsid w:val="0071213F"/>
    <w:rsid w:val="00712203"/>
    <w:rsid w:val="00712F05"/>
    <w:rsid w:val="0071340F"/>
    <w:rsid w:val="0071370B"/>
    <w:rsid w:val="00713B1B"/>
    <w:rsid w:val="00713C8E"/>
    <w:rsid w:val="00713DC2"/>
    <w:rsid w:val="007140CF"/>
    <w:rsid w:val="0071441C"/>
    <w:rsid w:val="007145AF"/>
    <w:rsid w:val="0071476E"/>
    <w:rsid w:val="00714827"/>
    <w:rsid w:val="00714A23"/>
    <w:rsid w:val="00714C25"/>
    <w:rsid w:val="0071546F"/>
    <w:rsid w:val="0071548C"/>
    <w:rsid w:val="0071585F"/>
    <w:rsid w:val="00716022"/>
    <w:rsid w:val="007161A1"/>
    <w:rsid w:val="007168BA"/>
    <w:rsid w:val="00716932"/>
    <w:rsid w:val="00716CF3"/>
    <w:rsid w:val="00716DD8"/>
    <w:rsid w:val="00716F0A"/>
    <w:rsid w:val="0071721E"/>
    <w:rsid w:val="0071733D"/>
    <w:rsid w:val="00717697"/>
    <w:rsid w:val="007179DC"/>
    <w:rsid w:val="00717B23"/>
    <w:rsid w:val="00720A0F"/>
    <w:rsid w:val="00720A26"/>
    <w:rsid w:val="00720DDF"/>
    <w:rsid w:val="00720FE1"/>
    <w:rsid w:val="00721025"/>
    <w:rsid w:val="0072103C"/>
    <w:rsid w:val="0072120E"/>
    <w:rsid w:val="00721251"/>
    <w:rsid w:val="007213D4"/>
    <w:rsid w:val="0072174A"/>
    <w:rsid w:val="00721A48"/>
    <w:rsid w:val="00722117"/>
    <w:rsid w:val="00722132"/>
    <w:rsid w:val="00722262"/>
    <w:rsid w:val="007223DB"/>
    <w:rsid w:val="00722786"/>
    <w:rsid w:val="00723099"/>
    <w:rsid w:val="0072332E"/>
    <w:rsid w:val="00723A4C"/>
    <w:rsid w:val="00723A71"/>
    <w:rsid w:val="00723E05"/>
    <w:rsid w:val="00723E9F"/>
    <w:rsid w:val="00723FE3"/>
    <w:rsid w:val="0072430A"/>
    <w:rsid w:val="00724373"/>
    <w:rsid w:val="0072494F"/>
    <w:rsid w:val="00724E65"/>
    <w:rsid w:val="00724EA4"/>
    <w:rsid w:val="00724F53"/>
    <w:rsid w:val="0072517A"/>
    <w:rsid w:val="0072583A"/>
    <w:rsid w:val="007258AF"/>
    <w:rsid w:val="00725C37"/>
    <w:rsid w:val="00725F55"/>
    <w:rsid w:val="00726068"/>
    <w:rsid w:val="0072610B"/>
    <w:rsid w:val="00726330"/>
    <w:rsid w:val="007263B5"/>
    <w:rsid w:val="007264D9"/>
    <w:rsid w:val="00726AC6"/>
    <w:rsid w:val="00726B52"/>
    <w:rsid w:val="00726D60"/>
    <w:rsid w:val="00726DD4"/>
    <w:rsid w:val="0072706D"/>
    <w:rsid w:val="007272F7"/>
    <w:rsid w:val="007275EB"/>
    <w:rsid w:val="00727811"/>
    <w:rsid w:val="0072781F"/>
    <w:rsid w:val="00727A03"/>
    <w:rsid w:val="00727ABD"/>
    <w:rsid w:val="00727C23"/>
    <w:rsid w:val="00727E03"/>
    <w:rsid w:val="0072AED9"/>
    <w:rsid w:val="0072E16F"/>
    <w:rsid w:val="00730060"/>
    <w:rsid w:val="007303EB"/>
    <w:rsid w:val="00730D19"/>
    <w:rsid w:val="00730E73"/>
    <w:rsid w:val="00730EF8"/>
    <w:rsid w:val="00730F2F"/>
    <w:rsid w:val="007310AF"/>
    <w:rsid w:val="0073120B"/>
    <w:rsid w:val="0073124F"/>
    <w:rsid w:val="007313EF"/>
    <w:rsid w:val="00731F73"/>
    <w:rsid w:val="007320F7"/>
    <w:rsid w:val="007324AB"/>
    <w:rsid w:val="007324CD"/>
    <w:rsid w:val="007324DB"/>
    <w:rsid w:val="00732627"/>
    <w:rsid w:val="00732665"/>
    <w:rsid w:val="00732864"/>
    <w:rsid w:val="00732A51"/>
    <w:rsid w:val="00732C2A"/>
    <w:rsid w:val="00732D0A"/>
    <w:rsid w:val="00732DBC"/>
    <w:rsid w:val="00733198"/>
    <w:rsid w:val="007333BA"/>
    <w:rsid w:val="00733494"/>
    <w:rsid w:val="0073358F"/>
    <w:rsid w:val="00733593"/>
    <w:rsid w:val="00733A2A"/>
    <w:rsid w:val="00733A5F"/>
    <w:rsid w:val="00734183"/>
    <w:rsid w:val="007346E0"/>
    <w:rsid w:val="007348BA"/>
    <w:rsid w:val="00734A42"/>
    <w:rsid w:val="00734DAD"/>
    <w:rsid w:val="00735218"/>
    <w:rsid w:val="007355C6"/>
    <w:rsid w:val="00735703"/>
    <w:rsid w:val="00735AD2"/>
    <w:rsid w:val="00735B3F"/>
    <w:rsid w:val="0073647B"/>
    <w:rsid w:val="0073656A"/>
    <w:rsid w:val="0073669E"/>
    <w:rsid w:val="0073673C"/>
    <w:rsid w:val="00736E75"/>
    <w:rsid w:val="00736FB7"/>
    <w:rsid w:val="0073705F"/>
    <w:rsid w:val="00737077"/>
    <w:rsid w:val="00737085"/>
    <w:rsid w:val="007370BB"/>
    <w:rsid w:val="007374EA"/>
    <w:rsid w:val="0073765D"/>
    <w:rsid w:val="0073793F"/>
    <w:rsid w:val="0073BDCC"/>
    <w:rsid w:val="00740088"/>
    <w:rsid w:val="0074012B"/>
    <w:rsid w:val="00740822"/>
    <w:rsid w:val="0074090E"/>
    <w:rsid w:val="00740ACB"/>
    <w:rsid w:val="00740CB1"/>
    <w:rsid w:val="00740D54"/>
    <w:rsid w:val="00740FD5"/>
    <w:rsid w:val="00741006"/>
    <w:rsid w:val="00741058"/>
    <w:rsid w:val="007417C9"/>
    <w:rsid w:val="00741C4F"/>
    <w:rsid w:val="00741CF7"/>
    <w:rsid w:val="00741E22"/>
    <w:rsid w:val="00741E9A"/>
    <w:rsid w:val="00741ED4"/>
    <w:rsid w:val="0074229F"/>
    <w:rsid w:val="007423FA"/>
    <w:rsid w:val="007431E5"/>
    <w:rsid w:val="0074336C"/>
    <w:rsid w:val="007433B9"/>
    <w:rsid w:val="00743520"/>
    <w:rsid w:val="007437ED"/>
    <w:rsid w:val="007438E7"/>
    <w:rsid w:val="00743942"/>
    <w:rsid w:val="007439E4"/>
    <w:rsid w:val="00743B7D"/>
    <w:rsid w:val="00743CAE"/>
    <w:rsid w:val="0074425A"/>
    <w:rsid w:val="007446B6"/>
    <w:rsid w:val="007448B4"/>
    <w:rsid w:val="00744AF3"/>
    <w:rsid w:val="00744B59"/>
    <w:rsid w:val="00744F82"/>
    <w:rsid w:val="00745358"/>
    <w:rsid w:val="00745370"/>
    <w:rsid w:val="0074558B"/>
    <w:rsid w:val="00745951"/>
    <w:rsid w:val="00745958"/>
    <w:rsid w:val="007459A1"/>
    <w:rsid w:val="00745A97"/>
    <w:rsid w:val="00745D1D"/>
    <w:rsid w:val="00745E1E"/>
    <w:rsid w:val="007466BF"/>
    <w:rsid w:val="007467D8"/>
    <w:rsid w:val="00746AA0"/>
    <w:rsid w:val="00746B71"/>
    <w:rsid w:val="0074714B"/>
    <w:rsid w:val="007472F8"/>
    <w:rsid w:val="00747BB7"/>
    <w:rsid w:val="00747C4E"/>
    <w:rsid w:val="00747F1A"/>
    <w:rsid w:val="00750293"/>
    <w:rsid w:val="007502A1"/>
    <w:rsid w:val="0075077B"/>
    <w:rsid w:val="00750AA0"/>
    <w:rsid w:val="00750C5C"/>
    <w:rsid w:val="00750EE2"/>
    <w:rsid w:val="007512F8"/>
    <w:rsid w:val="0075137F"/>
    <w:rsid w:val="00751ABD"/>
    <w:rsid w:val="00751CF1"/>
    <w:rsid w:val="00751D29"/>
    <w:rsid w:val="00751ED8"/>
    <w:rsid w:val="00751F34"/>
    <w:rsid w:val="00751FD2"/>
    <w:rsid w:val="007520E0"/>
    <w:rsid w:val="00752281"/>
    <w:rsid w:val="00752313"/>
    <w:rsid w:val="0075248B"/>
    <w:rsid w:val="0075253F"/>
    <w:rsid w:val="00752B7A"/>
    <w:rsid w:val="00752E10"/>
    <w:rsid w:val="00753229"/>
    <w:rsid w:val="007533BF"/>
    <w:rsid w:val="007539C7"/>
    <w:rsid w:val="00753D00"/>
    <w:rsid w:val="00754077"/>
    <w:rsid w:val="00754237"/>
    <w:rsid w:val="007544B6"/>
    <w:rsid w:val="00754797"/>
    <w:rsid w:val="00754C38"/>
    <w:rsid w:val="00755011"/>
    <w:rsid w:val="007550C6"/>
    <w:rsid w:val="007551F8"/>
    <w:rsid w:val="00755956"/>
    <w:rsid w:val="00755B0C"/>
    <w:rsid w:val="00755C31"/>
    <w:rsid w:val="0075640E"/>
    <w:rsid w:val="0075662A"/>
    <w:rsid w:val="00756DB0"/>
    <w:rsid w:val="00756F24"/>
    <w:rsid w:val="00756F47"/>
    <w:rsid w:val="007572CD"/>
    <w:rsid w:val="007573A1"/>
    <w:rsid w:val="0075798C"/>
    <w:rsid w:val="0075798D"/>
    <w:rsid w:val="00757AAE"/>
    <w:rsid w:val="00758620"/>
    <w:rsid w:val="0075F65A"/>
    <w:rsid w:val="007601D7"/>
    <w:rsid w:val="00760891"/>
    <w:rsid w:val="00761256"/>
    <w:rsid w:val="00761354"/>
    <w:rsid w:val="00761602"/>
    <w:rsid w:val="00762187"/>
    <w:rsid w:val="00762422"/>
    <w:rsid w:val="007627E6"/>
    <w:rsid w:val="00762851"/>
    <w:rsid w:val="00762A51"/>
    <w:rsid w:val="00762CBA"/>
    <w:rsid w:val="00762EB0"/>
    <w:rsid w:val="0076326E"/>
    <w:rsid w:val="00763401"/>
    <w:rsid w:val="007639ED"/>
    <w:rsid w:val="00763D57"/>
    <w:rsid w:val="0076437D"/>
    <w:rsid w:val="007643D5"/>
    <w:rsid w:val="00764BC1"/>
    <w:rsid w:val="00764D0E"/>
    <w:rsid w:val="00764DFC"/>
    <w:rsid w:val="00764EBC"/>
    <w:rsid w:val="00765155"/>
    <w:rsid w:val="007652CA"/>
    <w:rsid w:val="0076584E"/>
    <w:rsid w:val="007659CF"/>
    <w:rsid w:val="00765B9D"/>
    <w:rsid w:val="00765F16"/>
    <w:rsid w:val="0076626D"/>
    <w:rsid w:val="007664BC"/>
    <w:rsid w:val="007665EA"/>
    <w:rsid w:val="00766C7C"/>
    <w:rsid w:val="00766C7D"/>
    <w:rsid w:val="00766D0A"/>
    <w:rsid w:val="00767486"/>
    <w:rsid w:val="007677E4"/>
    <w:rsid w:val="00767A9D"/>
    <w:rsid w:val="00767C74"/>
    <w:rsid w:val="00767FEC"/>
    <w:rsid w:val="007700DD"/>
    <w:rsid w:val="00770730"/>
    <w:rsid w:val="0077082E"/>
    <w:rsid w:val="007708A3"/>
    <w:rsid w:val="00770D11"/>
    <w:rsid w:val="00770F31"/>
    <w:rsid w:val="0077115C"/>
    <w:rsid w:val="00771354"/>
    <w:rsid w:val="007713DF"/>
    <w:rsid w:val="00771CD3"/>
    <w:rsid w:val="00771FB7"/>
    <w:rsid w:val="0077240D"/>
    <w:rsid w:val="00772695"/>
    <w:rsid w:val="00772818"/>
    <w:rsid w:val="007728BA"/>
    <w:rsid w:val="007728FD"/>
    <w:rsid w:val="0077295E"/>
    <w:rsid w:val="0077312C"/>
    <w:rsid w:val="0077371A"/>
    <w:rsid w:val="0077378F"/>
    <w:rsid w:val="00773B70"/>
    <w:rsid w:val="00773DAE"/>
    <w:rsid w:val="00773DF0"/>
    <w:rsid w:val="00773F0F"/>
    <w:rsid w:val="0077416D"/>
    <w:rsid w:val="00774298"/>
    <w:rsid w:val="007742D3"/>
    <w:rsid w:val="0077456A"/>
    <w:rsid w:val="00774767"/>
    <w:rsid w:val="00774844"/>
    <w:rsid w:val="00774D49"/>
    <w:rsid w:val="0077507B"/>
    <w:rsid w:val="007750FE"/>
    <w:rsid w:val="0077562C"/>
    <w:rsid w:val="00775872"/>
    <w:rsid w:val="00775B5E"/>
    <w:rsid w:val="00775C6B"/>
    <w:rsid w:val="00775D65"/>
    <w:rsid w:val="00775F7F"/>
    <w:rsid w:val="007760C2"/>
    <w:rsid w:val="007762DC"/>
    <w:rsid w:val="0077651F"/>
    <w:rsid w:val="00776CF2"/>
    <w:rsid w:val="00776D5E"/>
    <w:rsid w:val="00776EA6"/>
    <w:rsid w:val="00777318"/>
    <w:rsid w:val="00777368"/>
    <w:rsid w:val="00780747"/>
    <w:rsid w:val="00780CB6"/>
    <w:rsid w:val="00780E71"/>
    <w:rsid w:val="00780F9D"/>
    <w:rsid w:val="0078158A"/>
    <w:rsid w:val="007818E7"/>
    <w:rsid w:val="00781AC0"/>
    <w:rsid w:val="00781C4A"/>
    <w:rsid w:val="007824AF"/>
    <w:rsid w:val="00782654"/>
    <w:rsid w:val="007827F0"/>
    <w:rsid w:val="00782F19"/>
    <w:rsid w:val="00782F66"/>
    <w:rsid w:val="007830E3"/>
    <w:rsid w:val="00783121"/>
    <w:rsid w:val="007837C8"/>
    <w:rsid w:val="0078395D"/>
    <w:rsid w:val="007839D5"/>
    <w:rsid w:val="00783AE7"/>
    <w:rsid w:val="00783D49"/>
    <w:rsid w:val="00783F39"/>
    <w:rsid w:val="0078402A"/>
    <w:rsid w:val="0078493D"/>
    <w:rsid w:val="00784AE0"/>
    <w:rsid w:val="00784C5B"/>
    <w:rsid w:val="00784E87"/>
    <w:rsid w:val="00785126"/>
    <w:rsid w:val="007851FB"/>
    <w:rsid w:val="00785251"/>
    <w:rsid w:val="007852F8"/>
    <w:rsid w:val="0078559B"/>
    <w:rsid w:val="007855E5"/>
    <w:rsid w:val="00785617"/>
    <w:rsid w:val="0078578A"/>
    <w:rsid w:val="00785D87"/>
    <w:rsid w:val="007860DB"/>
    <w:rsid w:val="007862EC"/>
    <w:rsid w:val="0078634B"/>
    <w:rsid w:val="007865F6"/>
    <w:rsid w:val="00786903"/>
    <w:rsid w:val="00786A02"/>
    <w:rsid w:val="00786BDB"/>
    <w:rsid w:val="00786F43"/>
    <w:rsid w:val="007874F7"/>
    <w:rsid w:val="00787541"/>
    <w:rsid w:val="007876FF"/>
    <w:rsid w:val="00787836"/>
    <w:rsid w:val="00787877"/>
    <w:rsid w:val="00787AAA"/>
    <w:rsid w:val="00787D68"/>
    <w:rsid w:val="00787DE9"/>
    <w:rsid w:val="00790080"/>
    <w:rsid w:val="007905D8"/>
    <w:rsid w:val="00790686"/>
    <w:rsid w:val="007907C1"/>
    <w:rsid w:val="007909C4"/>
    <w:rsid w:val="00790B34"/>
    <w:rsid w:val="00790E08"/>
    <w:rsid w:val="007913C9"/>
    <w:rsid w:val="00791435"/>
    <w:rsid w:val="007918B0"/>
    <w:rsid w:val="00791ACB"/>
    <w:rsid w:val="007920F5"/>
    <w:rsid w:val="007921B4"/>
    <w:rsid w:val="0079220F"/>
    <w:rsid w:val="00792CFE"/>
    <w:rsid w:val="00793128"/>
    <w:rsid w:val="0079363F"/>
    <w:rsid w:val="00793680"/>
    <w:rsid w:val="00793E07"/>
    <w:rsid w:val="007943FD"/>
    <w:rsid w:val="00794878"/>
    <w:rsid w:val="00794DDB"/>
    <w:rsid w:val="0079528D"/>
    <w:rsid w:val="007954DF"/>
    <w:rsid w:val="007958EF"/>
    <w:rsid w:val="00796208"/>
    <w:rsid w:val="00796349"/>
    <w:rsid w:val="007966B0"/>
    <w:rsid w:val="00796868"/>
    <w:rsid w:val="00796918"/>
    <w:rsid w:val="00796A5D"/>
    <w:rsid w:val="00796AF5"/>
    <w:rsid w:val="00796E24"/>
    <w:rsid w:val="00796EDD"/>
    <w:rsid w:val="00797215"/>
    <w:rsid w:val="00797B02"/>
    <w:rsid w:val="007A0210"/>
    <w:rsid w:val="007A0351"/>
    <w:rsid w:val="007A042D"/>
    <w:rsid w:val="007A0C37"/>
    <w:rsid w:val="007A1004"/>
    <w:rsid w:val="007A1084"/>
    <w:rsid w:val="007A1547"/>
    <w:rsid w:val="007A1670"/>
    <w:rsid w:val="007A1B81"/>
    <w:rsid w:val="007A1C49"/>
    <w:rsid w:val="007A1CC5"/>
    <w:rsid w:val="007A2136"/>
    <w:rsid w:val="007A2217"/>
    <w:rsid w:val="007A2562"/>
    <w:rsid w:val="007A2CCA"/>
    <w:rsid w:val="007A30A2"/>
    <w:rsid w:val="007A3176"/>
    <w:rsid w:val="007A31EB"/>
    <w:rsid w:val="007A3DD6"/>
    <w:rsid w:val="007A41E5"/>
    <w:rsid w:val="007A4863"/>
    <w:rsid w:val="007A4A48"/>
    <w:rsid w:val="007A4E09"/>
    <w:rsid w:val="007A4EF3"/>
    <w:rsid w:val="007A5165"/>
    <w:rsid w:val="007A528C"/>
    <w:rsid w:val="007A56A7"/>
    <w:rsid w:val="007A5819"/>
    <w:rsid w:val="007A582C"/>
    <w:rsid w:val="007A5D3A"/>
    <w:rsid w:val="007A5DFC"/>
    <w:rsid w:val="007A62B5"/>
    <w:rsid w:val="007A64DC"/>
    <w:rsid w:val="007A6A68"/>
    <w:rsid w:val="007A6D2A"/>
    <w:rsid w:val="007A6DFE"/>
    <w:rsid w:val="007A6FD0"/>
    <w:rsid w:val="007A761C"/>
    <w:rsid w:val="007A76F8"/>
    <w:rsid w:val="007A7728"/>
    <w:rsid w:val="007A7D37"/>
    <w:rsid w:val="007A7EC1"/>
    <w:rsid w:val="007B00F4"/>
    <w:rsid w:val="007B0340"/>
    <w:rsid w:val="007B051B"/>
    <w:rsid w:val="007B094A"/>
    <w:rsid w:val="007B0D85"/>
    <w:rsid w:val="007B0F0E"/>
    <w:rsid w:val="007B137D"/>
    <w:rsid w:val="007B16E0"/>
    <w:rsid w:val="007B1705"/>
    <w:rsid w:val="007B1856"/>
    <w:rsid w:val="007B1EA9"/>
    <w:rsid w:val="007B1F5A"/>
    <w:rsid w:val="007B1F9E"/>
    <w:rsid w:val="007B20A1"/>
    <w:rsid w:val="007B214C"/>
    <w:rsid w:val="007B22AA"/>
    <w:rsid w:val="007B2315"/>
    <w:rsid w:val="007B2448"/>
    <w:rsid w:val="007B25C7"/>
    <w:rsid w:val="007B2AE5"/>
    <w:rsid w:val="007B2BEE"/>
    <w:rsid w:val="007B2CFD"/>
    <w:rsid w:val="007B2F45"/>
    <w:rsid w:val="007B35A8"/>
    <w:rsid w:val="007B36D2"/>
    <w:rsid w:val="007B36E5"/>
    <w:rsid w:val="007B3913"/>
    <w:rsid w:val="007B3993"/>
    <w:rsid w:val="007B3D01"/>
    <w:rsid w:val="007B3DB4"/>
    <w:rsid w:val="007B3E8E"/>
    <w:rsid w:val="007B4338"/>
    <w:rsid w:val="007B464D"/>
    <w:rsid w:val="007B4CB1"/>
    <w:rsid w:val="007B4FF5"/>
    <w:rsid w:val="007B5295"/>
    <w:rsid w:val="007B5474"/>
    <w:rsid w:val="007B54FF"/>
    <w:rsid w:val="007B5548"/>
    <w:rsid w:val="007B583E"/>
    <w:rsid w:val="007B5855"/>
    <w:rsid w:val="007B58AC"/>
    <w:rsid w:val="007B5D75"/>
    <w:rsid w:val="007B5EE6"/>
    <w:rsid w:val="007B60F1"/>
    <w:rsid w:val="007B6111"/>
    <w:rsid w:val="007B61A3"/>
    <w:rsid w:val="007B61DC"/>
    <w:rsid w:val="007B623B"/>
    <w:rsid w:val="007B633F"/>
    <w:rsid w:val="007B634E"/>
    <w:rsid w:val="007B63BC"/>
    <w:rsid w:val="007B643A"/>
    <w:rsid w:val="007B67E4"/>
    <w:rsid w:val="007B69F0"/>
    <w:rsid w:val="007B6A6C"/>
    <w:rsid w:val="007B6B44"/>
    <w:rsid w:val="007B6C10"/>
    <w:rsid w:val="007B6E9F"/>
    <w:rsid w:val="007B7EEF"/>
    <w:rsid w:val="007B7F90"/>
    <w:rsid w:val="007BACD0"/>
    <w:rsid w:val="007C0122"/>
    <w:rsid w:val="007C0144"/>
    <w:rsid w:val="007C0451"/>
    <w:rsid w:val="007C053A"/>
    <w:rsid w:val="007C0552"/>
    <w:rsid w:val="007C0B6C"/>
    <w:rsid w:val="007C0EEB"/>
    <w:rsid w:val="007C119F"/>
    <w:rsid w:val="007C1414"/>
    <w:rsid w:val="007C1CAB"/>
    <w:rsid w:val="007C2076"/>
    <w:rsid w:val="007C22E9"/>
    <w:rsid w:val="007C2346"/>
    <w:rsid w:val="007C23D8"/>
    <w:rsid w:val="007C25FF"/>
    <w:rsid w:val="007C26B9"/>
    <w:rsid w:val="007C2770"/>
    <w:rsid w:val="007C2D8D"/>
    <w:rsid w:val="007C3619"/>
    <w:rsid w:val="007C373A"/>
    <w:rsid w:val="007C3787"/>
    <w:rsid w:val="007C38C9"/>
    <w:rsid w:val="007C3AA3"/>
    <w:rsid w:val="007C3C74"/>
    <w:rsid w:val="007C3E71"/>
    <w:rsid w:val="007C3EEF"/>
    <w:rsid w:val="007C428B"/>
    <w:rsid w:val="007C4384"/>
    <w:rsid w:val="007C43DC"/>
    <w:rsid w:val="007C44CF"/>
    <w:rsid w:val="007C48EE"/>
    <w:rsid w:val="007C4AC7"/>
    <w:rsid w:val="007C4E3B"/>
    <w:rsid w:val="007C4E60"/>
    <w:rsid w:val="007C5196"/>
    <w:rsid w:val="007C54B4"/>
    <w:rsid w:val="007C5A25"/>
    <w:rsid w:val="007C5A88"/>
    <w:rsid w:val="007C5E47"/>
    <w:rsid w:val="007C5E61"/>
    <w:rsid w:val="007C5FD6"/>
    <w:rsid w:val="007C6083"/>
    <w:rsid w:val="007C64D2"/>
    <w:rsid w:val="007C6654"/>
    <w:rsid w:val="007C671E"/>
    <w:rsid w:val="007C6781"/>
    <w:rsid w:val="007C6CF1"/>
    <w:rsid w:val="007C6DB6"/>
    <w:rsid w:val="007C6FF1"/>
    <w:rsid w:val="007C71DB"/>
    <w:rsid w:val="007C7364"/>
    <w:rsid w:val="007C7370"/>
    <w:rsid w:val="007C7B02"/>
    <w:rsid w:val="007C7C0D"/>
    <w:rsid w:val="007C7E63"/>
    <w:rsid w:val="007D075B"/>
    <w:rsid w:val="007D0B4B"/>
    <w:rsid w:val="007D1134"/>
    <w:rsid w:val="007D1312"/>
    <w:rsid w:val="007D1488"/>
    <w:rsid w:val="007D1C52"/>
    <w:rsid w:val="007D1C76"/>
    <w:rsid w:val="007D23A6"/>
    <w:rsid w:val="007D2475"/>
    <w:rsid w:val="007D2554"/>
    <w:rsid w:val="007D311D"/>
    <w:rsid w:val="007D3442"/>
    <w:rsid w:val="007D3745"/>
    <w:rsid w:val="007D3748"/>
    <w:rsid w:val="007D3CCC"/>
    <w:rsid w:val="007D4284"/>
    <w:rsid w:val="007D432D"/>
    <w:rsid w:val="007D43BD"/>
    <w:rsid w:val="007D4730"/>
    <w:rsid w:val="007D49C4"/>
    <w:rsid w:val="007D4E7D"/>
    <w:rsid w:val="007D4F5E"/>
    <w:rsid w:val="007D54CC"/>
    <w:rsid w:val="007D5CF0"/>
    <w:rsid w:val="007D5DC9"/>
    <w:rsid w:val="007D6179"/>
    <w:rsid w:val="007D620E"/>
    <w:rsid w:val="007D6403"/>
    <w:rsid w:val="007D6546"/>
    <w:rsid w:val="007D6621"/>
    <w:rsid w:val="007D67EE"/>
    <w:rsid w:val="007D689A"/>
    <w:rsid w:val="007D6AFC"/>
    <w:rsid w:val="007D6C91"/>
    <w:rsid w:val="007D6D7B"/>
    <w:rsid w:val="007D6F38"/>
    <w:rsid w:val="007D75C3"/>
    <w:rsid w:val="007D7B74"/>
    <w:rsid w:val="007D7B8F"/>
    <w:rsid w:val="007E05AF"/>
    <w:rsid w:val="007E05FE"/>
    <w:rsid w:val="007E0A4D"/>
    <w:rsid w:val="007E0A7C"/>
    <w:rsid w:val="007E0AEF"/>
    <w:rsid w:val="007E0C9B"/>
    <w:rsid w:val="007E0D8E"/>
    <w:rsid w:val="007E1084"/>
    <w:rsid w:val="007E128D"/>
    <w:rsid w:val="007E1478"/>
    <w:rsid w:val="007E153B"/>
    <w:rsid w:val="007E163B"/>
    <w:rsid w:val="007E1777"/>
    <w:rsid w:val="007E1CD0"/>
    <w:rsid w:val="007E1FD3"/>
    <w:rsid w:val="007E2038"/>
    <w:rsid w:val="007E20B2"/>
    <w:rsid w:val="007E21AA"/>
    <w:rsid w:val="007E2359"/>
    <w:rsid w:val="007E285D"/>
    <w:rsid w:val="007E291B"/>
    <w:rsid w:val="007E2E03"/>
    <w:rsid w:val="007E3063"/>
    <w:rsid w:val="007E32D3"/>
    <w:rsid w:val="007E3A91"/>
    <w:rsid w:val="007E3C72"/>
    <w:rsid w:val="007E3F32"/>
    <w:rsid w:val="007E3FE9"/>
    <w:rsid w:val="007E44B4"/>
    <w:rsid w:val="007E476A"/>
    <w:rsid w:val="007E4EF6"/>
    <w:rsid w:val="007E4F6A"/>
    <w:rsid w:val="007E4F8E"/>
    <w:rsid w:val="007E5C50"/>
    <w:rsid w:val="007E60EF"/>
    <w:rsid w:val="007E62CD"/>
    <w:rsid w:val="007E6ED3"/>
    <w:rsid w:val="007E717A"/>
    <w:rsid w:val="007E7199"/>
    <w:rsid w:val="007E76A2"/>
    <w:rsid w:val="007E7A2E"/>
    <w:rsid w:val="007E7AB9"/>
    <w:rsid w:val="007E7BA2"/>
    <w:rsid w:val="007E7C7B"/>
    <w:rsid w:val="007E7D36"/>
    <w:rsid w:val="007E85A9"/>
    <w:rsid w:val="007ED15B"/>
    <w:rsid w:val="007F020F"/>
    <w:rsid w:val="007F0693"/>
    <w:rsid w:val="007F11D6"/>
    <w:rsid w:val="007F1260"/>
    <w:rsid w:val="007F146E"/>
    <w:rsid w:val="007F17F8"/>
    <w:rsid w:val="007F1BE5"/>
    <w:rsid w:val="007F2037"/>
    <w:rsid w:val="007F2549"/>
    <w:rsid w:val="007F2933"/>
    <w:rsid w:val="007F2965"/>
    <w:rsid w:val="007F2AAA"/>
    <w:rsid w:val="007F2F0E"/>
    <w:rsid w:val="007F2F94"/>
    <w:rsid w:val="007F3360"/>
    <w:rsid w:val="007F34D7"/>
    <w:rsid w:val="007F3555"/>
    <w:rsid w:val="007F3623"/>
    <w:rsid w:val="007F372D"/>
    <w:rsid w:val="007F38A8"/>
    <w:rsid w:val="007F3B1D"/>
    <w:rsid w:val="007F3E96"/>
    <w:rsid w:val="007F40DA"/>
    <w:rsid w:val="007F445F"/>
    <w:rsid w:val="007F44D1"/>
    <w:rsid w:val="007F4823"/>
    <w:rsid w:val="007F4B53"/>
    <w:rsid w:val="007F4EF9"/>
    <w:rsid w:val="007F5034"/>
    <w:rsid w:val="007F5144"/>
    <w:rsid w:val="007F547A"/>
    <w:rsid w:val="007F5CAA"/>
    <w:rsid w:val="007F5D63"/>
    <w:rsid w:val="007F5FF2"/>
    <w:rsid w:val="007F6140"/>
    <w:rsid w:val="007F61C5"/>
    <w:rsid w:val="007F6986"/>
    <w:rsid w:val="007F75D5"/>
    <w:rsid w:val="007F7A8C"/>
    <w:rsid w:val="007F7C98"/>
    <w:rsid w:val="007F83FD"/>
    <w:rsid w:val="008002AD"/>
    <w:rsid w:val="008002B8"/>
    <w:rsid w:val="00800D56"/>
    <w:rsid w:val="00800E92"/>
    <w:rsid w:val="00800EEA"/>
    <w:rsid w:val="008011D3"/>
    <w:rsid w:val="0080122D"/>
    <w:rsid w:val="0080145D"/>
    <w:rsid w:val="00801665"/>
    <w:rsid w:val="0080187F"/>
    <w:rsid w:val="00801961"/>
    <w:rsid w:val="00802026"/>
    <w:rsid w:val="00802361"/>
    <w:rsid w:val="0080242D"/>
    <w:rsid w:val="0080244A"/>
    <w:rsid w:val="00802578"/>
    <w:rsid w:val="008027BE"/>
    <w:rsid w:val="00802A32"/>
    <w:rsid w:val="00802C01"/>
    <w:rsid w:val="00802E04"/>
    <w:rsid w:val="0080302B"/>
    <w:rsid w:val="00803477"/>
    <w:rsid w:val="008034ED"/>
    <w:rsid w:val="008036E0"/>
    <w:rsid w:val="00803CED"/>
    <w:rsid w:val="00803F3E"/>
    <w:rsid w:val="00804AF6"/>
    <w:rsid w:val="00804E47"/>
    <w:rsid w:val="00804EDB"/>
    <w:rsid w:val="00805053"/>
    <w:rsid w:val="008050A2"/>
    <w:rsid w:val="008050A5"/>
    <w:rsid w:val="008052B7"/>
    <w:rsid w:val="0080536F"/>
    <w:rsid w:val="0080566F"/>
    <w:rsid w:val="0080586A"/>
    <w:rsid w:val="00805A86"/>
    <w:rsid w:val="00805C17"/>
    <w:rsid w:val="00805C7A"/>
    <w:rsid w:val="00805FAE"/>
    <w:rsid w:val="0080618C"/>
    <w:rsid w:val="00806506"/>
    <w:rsid w:val="00806827"/>
    <w:rsid w:val="008068C0"/>
    <w:rsid w:val="008070B9"/>
    <w:rsid w:val="008071DA"/>
    <w:rsid w:val="00807598"/>
    <w:rsid w:val="008075D0"/>
    <w:rsid w:val="00807A39"/>
    <w:rsid w:val="00807C21"/>
    <w:rsid w:val="00807D4B"/>
    <w:rsid w:val="00807E55"/>
    <w:rsid w:val="00810750"/>
    <w:rsid w:val="0081078A"/>
    <w:rsid w:val="00810A58"/>
    <w:rsid w:val="00810BED"/>
    <w:rsid w:val="00810F81"/>
    <w:rsid w:val="00811080"/>
    <w:rsid w:val="0081142C"/>
    <w:rsid w:val="0081152D"/>
    <w:rsid w:val="0081165E"/>
    <w:rsid w:val="008119F4"/>
    <w:rsid w:val="00811B3A"/>
    <w:rsid w:val="00811E3D"/>
    <w:rsid w:val="00811FA4"/>
    <w:rsid w:val="00812211"/>
    <w:rsid w:val="00812669"/>
    <w:rsid w:val="008126AF"/>
    <w:rsid w:val="00812E34"/>
    <w:rsid w:val="00812E78"/>
    <w:rsid w:val="00812FEA"/>
    <w:rsid w:val="00813138"/>
    <w:rsid w:val="00813E48"/>
    <w:rsid w:val="00813F56"/>
    <w:rsid w:val="0081454C"/>
    <w:rsid w:val="00814AF5"/>
    <w:rsid w:val="00814B0E"/>
    <w:rsid w:val="00814D92"/>
    <w:rsid w:val="00814E8E"/>
    <w:rsid w:val="0081521D"/>
    <w:rsid w:val="0081531D"/>
    <w:rsid w:val="0081532C"/>
    <w:rsid w:val="008153E1"/>
    <w:rsid w:val="00815534"/>
    <w:rsid w:val="008158C1"/>
    <w:rsid w:val="0081598B"/>
    <w:rsid w:val="00815A15"/>
    <w:rsid w:val="00815D6E"/>
    <w:rsid w:val="0081625B"/>
    <w:rsid w:val="008162B8"/>
    <w:rsid w:val="00816387"/>
    <w:rsid w:val="0081655C"/>
    <w:rsid w:val="0081665F"/>
    <w:rsid w:val="00816B26"/>
    <w:rsid w:val="00816D1B"/>
    <w:rsid w:val="00816D75"/>
    <w:rsid w:val="0081709A"/>
    <w:rsid w:val="008173B7"/>
    <w:rsid w:val="00817C30"/>
    <w:rsid w:val="00817D0B"/>
    <w:rsid w:val="00817FC5"/>
    <w:rsid w:val="00820133"/>
    <w:rsid w:val="00820272"/>
    <w:rsid w:val="00820684"/>
    <w:rsid w:val="0082071B"/>
    <w:rsid w:val="0082087E"/>
    <w:rsid w:val="00820DB0"/>
    <w:rsid w:val="00821068"/>
    <w:rsid w:val="0082144F"/>
    <w:rsid w:val="00821722"/>
    <w:rsid w:val="0082175B"/>
    <w:rsid w:val="00821B13"/>
    <w:rsid w:val="00821C40"/>
    <w:rsid w:val="008223F1"/>
    <w:rsid w:val="008224D8"/>
    <w:rsid w:val="008228AB"/>
    <w:rsid w:val="008229F0"/>
    <w:rsid w:val="00822B13"/>
    <w:rsid w:val="00822E73"/>
    <w:rsid w:val="00822F28"/>
    <w:rsid w:val="00823082"/>
    <w:rsid w:val="008232C7"/>
    <w:rsid w:val="00823349"/>
    <w:rsid w:val="00823A4F"/>
    <w:rsid w:val="00823D38"/>
    <w:rsid w:val="0082401C"/>
    <w:rsid w:val="00824117"/>
    <w:rsid w:val="00824C2C"/>
    <w:rsid w:val="00825187"/>
    <w:rsid w:val="008255F4"/>
    <w:rsid w:val="0082567F"/>
    <w:rsid w:val="00826168"/>
    <w:rsid w:val="008261A9"/>
    <w:rsid w:val="0082655E"/>
    <w:rsid w:val="00826913"/>
    <w:rsid w:val="00826A9B"/>
    <w:rsid w:val="00826C1F"/>
    <w:rsid w:val="0082733D"/>
    <w:rsid w:val="00827383"/>
    <w:rsid w:val="00827765"/>
    <w:rsid w:val="00827780"/>
    <w:rsid w:val="0082782F"/>
    <w:rsid w:val="00827AD2"/>
    <w:rsid w:val="00827CD6"/>
    <w:rsid w:val="00827D3C"/>
    <w:rsid w:val="0082BFCE"/>
    <w:rsid w:val="0082D187"/>
    <w:rsid w:val="00830217"/>
    <w:rsid w:val="00830333"/>
    <w:rsid w:val="0083058A"/>
    <w:rsid w:val="0083059D"/>
    <w:rsid w:val="00830C9D"/>
    <w:rsid w:val="00830F2B"/>
    <w:rsid w:val="008313ED"/>
    <w:rsid w:val="00831933"/>
    <w:rsid w:val="00831C46"/>
    <w:rsid w:val="00831C91"/>
    <w:rsid w:val="00831EAC"/>
    <w:rsid w:val="00832003"/>
    <w:rsid w:val="00832D58"/>
    <w:rsid w:val="00832EBE"/>
    <w:rsid w:val="00833195"/>
    <w:rsid w:val="008334A5"/>
    <w:rsid w:val="008335AA"/>
    <w:rsid w:val="00833677"/>
    <w:rsid w:val="00833D98"/>
    <w:rsid w:val="00834388"/>
    <w:rsid w:val="00834DE8"/>
    <w:rsid w:val="00834F32"/>
    <w:rsid w:val="00834F4C"/>
    <w:rsid w:val="0083501A"/>
    <w:rsid w:val="008354C0"/>
    <w:rsid w:val="00835939"/>
    <w:rsid w:val="00835A9E"/>
    <w:rsid w:val="0083624B"/>
    <w:rsid w:val="008367DD"/>
    <w:rsid w:val="008367E2"/>
    <w:rsid w:val="00836CC8"/>
    <w:rsid w:val="00836DF0"/>
    <w:rsid w:val="008370F4"/>
    <w:rsid w:val="008370FA"/>
    <w:rsid w:val="00837285"/>
    <w:rsid w:val="0083729E"/>
    <w:rsid w:val="00837341"/>
    <w:rsid w:val="0083765C"/>
    <w:rsid w:val="0083788F"/>
    <w:rsid w:val="00837913"/>
    <w:rsid w:val="00837944"/>
    <w:rsid w:val="008379E3"/>
    <w:rsid w:val="00837F56"/>
    <w:rsid w:val="0083B3E4"/>
    <w:rsid w:val="0084003C"/>
    <w:rsid w:val="008403AD"/>
    <w:rsid w:val="0084044A"/>
    <w:rsid w:val="008404AA"/>
    <w:rsid w:val="008410CA"/>
    <w:rsid w:val="008410F0"/>
    <w:rsid w:val="00841749"/>
    <w:rsid w:val="008419A2"/>
    <w:rsid w:val="00842795"/>
    <w:rsid w:val="00842979"/>
    <w:rsid w:val="0084298E"/>
    <w:rsid w:val="00842B96"/>
    <w:rsid w:val="00842BFD"/>
    <w:rsid w:val="00842E5B"/>
    <w:rsid w:val="00843024"/>
    <w:rsid w:val="0084321B"/>
    <w:rsid w:val="008437CC"/>
    <w:rsid w:val="0084396D"/>
    <w:rsid w:val="00843C44"/>
    <w:rsid w:val="00844A76"/>
    <w:rsid w:val="00844B7D"/>
    <w:rsid w:val="00844B9B"/>
    <w:rsid w:val="00844BE5"/>
    <w:rsid w:val="00844C16"/>
    <w:rsid w:val="00844E56"/>
    <w:rsid w:val="00845289"/>
    <w:rsid w:val="0084539D"/>
    <w:rsid w:val="008453D0"/>
    <w:rsid w:val="0084557C"/>
    <w:rsid w:val="0084558E"/>
    <w:rsid w:val="00845890"/>
    <w:rsid w:val="0084593D"/>
    <w:rsid w:val="00845C78"/>
    <w:rsid w:val="008462BB"/>
    <w:rsid w:val="008468CF"/>
    <w:rsid w:val="008471D7"/>
    <w:rsid w:val="00847711"/>
    <w:rsid w:val="008477F2"/>
    <w:rsid w:val="008479F3"/>
    <w:rsid w:val="00847BDA"/>
    <w:rsid w:val="00847CB1"/>
    <w:rsid w:val="00847D4E"/>
    <w:rsid w:val="008504ED"/>
    <w:rsid w:val="008506D9"/>
    <w:rsid w:val="00850E50"/>
    <w:rsid w:val="00851851"/>
    <w:rsid w:val="00851B80"/>
    <w:rsid w:val="008527F4"/>
    <w:rsid w:val="00852EF1"/>
    <w:rsid w:val="00853083"/>
    <w:rsid w:val="0085324C"/>
    <w:rsid w:val="0085331F"/>
    <w:rsid w:val="008535FD"/>
    <w:rsid w:val="00853FE5"/>
    <w:rsid w:val="008543F1"/>
    <w:rsid w:val="00854AF6"/>
    <w:rsid w:val="00854D0C"/>
    <w:rsid w:val="008556FB"/>
    <w:rsid w:val="008557F0"/>
    <w:rsid w:val="008558A8"/>
    <w:rsid w:val="008558DD"/>
    <w:rsid w:val="00855DA9"/>
    <w:rsid w:val="00855E81"/>
    <w:rsid w:val="00855EEF"/>
    <w:rsid w:val="00856EE2"/>
    <w:rsid w:val="00856F33"/>
    <w:rsid w:val="00856F49"/>
    <w:rsid w:val="008577D1"/>
    <w:rsid w:val="00860092"/>
    <w:rsid w:val="00860497"/>
    <w:rsid w:val="00860ABD"/>
    <w:rsid w:val="00860D32"/>
    <w:rsid w:val="00860F5D"/>
    <w:rsid w:val="0086123B"/>
    <w:rsid w:val="00861499"/>
    <w:rsid w:val="008619FB"/>
    <w:rsid w:val="00861C95"/>
    <w:rsid w:val="0086219F"/>
    <w:rsid w:val="008624E3"/>
    <w:rsid w:val="00862CF5"/>
    <w:rsid w:val="0086312E"/>
    <w:rsid w:val="00863596"/>
    <w:rsid w:val="008636C1"/>
    <w:rsid w:val="008637AF"/>
    <w:rsid w:val="00863861"/>
    <w:rsid w:val="00863905"/>
    <w:rsid w:val="00863EBA"/>
    <w:rsid w:val="00864431"/>
    <w:rsid w:val="008649D6"/>
    <w:rsid w:val="00864BB7"/>
    <w:rsid w:val="00864C10"/>
    <w:rsid w:val="00864D1C"/>
    <w:rsid w:val="00864E96"/>
    <w:rsid w:val="00864FB7"/>
    <w:rsid w:val="0086585D"/>
    <w:rsid w:val="00865984"/>
    <w:rsid w:val="00865AED"/>
    <w:rsid w:val="008660E7"/>
    <w:rsid w:val="00866137"/>
    <w:rsid w:val="0086633A"/>
    <w:rsid w:val="00866B5A"/>
    <w:rsid w:val="00866DB1"/>
    <w:rsid w:val="00867231"/>
    <w:rsid w:val="008673DE"/>
    <w:rsid w:val="00867568"/>
    <w:rsid w:val="0086779F"/>
    <w:rsid w:val="00867B6D"/>
    <w:rsid w:val="00870074"/>
    <w:rsid w:val="00870121"/>
    <w:rsid w:val="008703B7"/>
    <w:rsid w:val="008710DF"/>
    <w:rsid w:val="00871813"/>
    <w:rsid w:val="00871F24"/>
    <w:rsid w:val="00872591"/>
    <w:rsid w:val="008726F3"/>
    <w:rsid w:val="008728E2"/>
    <w:rsid w:val="00872C88"/>
    <w:rsid w:val="008732D4"/>
    <w:rsid w:val="00873B61"/>
    <w:rsid w:val="008749D0"/>
    <w:rsid w:val="008751CF"/>
    <w:rsid w:val="0087520B"/>
    <w:rsid w:val="008754C7"/>
    <w:rsid w:val="00875565"/>
    <w:rsid w:val="00875699"/>
    <w:rsid w:val="008756E0"/>
    <w:rsid w:val="008759B5"/>
    <w:rsid w:val="00875B23"/>
    <w:rsid w:val="00875C08"/>
    <w:rsid w:val="00875D9C"/>
    <w:rsid w:val="00875F97"/>
    <w:rsid w:val="008760B8"/>
    <w:rsid w:val="0087628E"/>
    <w:rsid w:val="0087640F"/>
    <w:rsid w:val="00876683"/>
    <w:rsid w:val="008766AF"/>
    <w:rsid w:val="008766C7"/>
    <w:rsid w:val="0087691C"/>
    <w:rsid w:val="0087698A"/>
    <w:rsid w:val="00876A8C"/>
    <w:rsid w:val="00876CD4"/>
    <w:rsid w:val="00877236"/>
    <w:rsid w:val="008776F7"/>
    <w:rsid w:val="00877E3D"/>
    <w:rsid w:val="00877EF5"/>
    <w:rsid w:val="0087E4DC"/>
    <w:rsid w:val="0087EFDC"/>
    <w:rsid w:val="00880161"/>
    <w:rsid w:val="008807BC"/>
    <w:rsid w:val="00880986"/>
    <w:rsid w:val="00880DDB"/>
    <w:rsid w:val="00880E4E"/>
    <w:rsid w:val="0088174C"/>
    <w:rsid w:val="00881B80"/>
    <w:rsid w:val="00881DCE"/>
    <w:rsid w:val="0088212E"/>
    <w:rsid w:val="0088247B"/>
    <w:rsid w:val="008827B8"/>
    <w:rsid w:val="00882C3D"/>
    <w:rsid w:val="00882D99"/>
    <w:rsid w:val="00883285"/>
    <w:rsid w:val="008832FF"/>
    <w:rsid w:val="0088332C"/>
    <w:rsid w:val="008833AF"/>
    <w:rsid w:val="0088373E"/>
    <w:rsid w:val="00883864"/>
    <w:rsid w:val="00884407"/>
    <w:rsid w:val="008848ED"/>
    <w:rsid w:val="00884905"/>
    <w:rsid w:val="00884A4B"/>
    <w:rsid w:val="0088502E"/>
    <w:rsid w:val="00885BF8"/>
    <w:rsid w:val="00885D0D"/>
    <w:rsid w:val="00885D1F"/>
    <w:rsid w:val="008865E9"/>
    <w:rsid w:val="00886775"/>
    <w:rsid w:val="00886B2C"/>
    <w:rsid w:val="00886F4F"/>
    <w:rsid w:val="0088734C"/>
    <w:rsid w:val="0088743A"/>
    <w:rsid w:val="008877C9"/>
    <w:rsid w:val="0088787A"/>
    <w:rsid w:val="00887ACC"/>
    <w:rsid w:val="00887CF4"/>
    <w:rsid w:val="00887D7F"/>
    <w:rsid w:val="00887FA2"/>
    <w:rsid w:val="008901D1"/>
    <w:rsid w:val="00890613"/>
    <w:rsid w:val="0089074E"/>
    <w:rsid w:val="00890A97"/>
    <w:rsid w:val="00890B10"/>
    <w:rsid w:val="00890C38"/>
    <w:rsid w:val="00890D76"/>
    <w:rsid w:val="00890E11"/>
    <w:rsid w:val="00890E77"/>
    <w:rsid w:val="00891580"/>
    <w:rsid w:val="00891C4C"/>
    <w:rsid w:val="00891E1C"/>
    <w:rsid w:val="0089203C"/>
    <w:rsid w:val="0089206A"/>
    <w:rsid w:val="008920C3"/>
    <w:rsid w:val="008924AB"/>
    <w:rsid w:val="0089252D"/>
    <w:rsid w:val="00892B5F"/>
    <w:rsid w:val="00892BE0"/>
    <w:rsid w:val="008930E6"/>
    <w:rsid w:val="00893507"/>
    <w:rsid w:val="00893593"/>
    <w:rsid w:val="00893A3D"/>
    <w:rsid w:val="00893BE9"/>
    <w:rsid w:val="00893C54"/>
    <w:rsid w:val="00893E74"/>
    <w:rsid w:val="00893E8E"/>
    <w:rsid w:val="00894154"/>
    <w:rsid w:val="0089423D"/>
    <w:rsid w:val="008943C7"/>
    <w:rsid w:val="008947F8"/>
    <w:rsid w:val="0089491B"/>
    <w:rsid w:val="00894D54"/>
    <w:rsid w:val="00894DE9"/>
    <w:rsid w:val="00894F42"/>
    <w:rsid w:val="00895428"/>
    <w:rsid w:val="0089542D"/>
    <w:rsid w:val="008959AF"/>
    <w:rsid w:val="00895AC9"/>
    <w:rsid w:val="00895D71"/>
    <w:rsid w:val="00895ECE"/>
    <w:rsid w:val="00895FCC"/>
    <w:rsid w:val="008960F5"/>
    <w:rsid w:val="00896184"/>
    <w:rsid w:val="008962E7"/>
    <w:rsid w:val="00896515"/>
    <w:rsid w:val="0089688C"/>
    <w:rsid w:val="008968F4"/>
    <w:rsid w:val="00896AD4"/>
    <w:rsid w:val="00896AEA"/>
    <w:rsid w:val="00896C38"/>
    <w:rsid w:val="00897320"/>
    <w:rsid w:val="00897346"/>
    <w:rsid w:val="0089743C"/>
    <w:rsid w:val="008974F5"/>
    <w:rsid w:val="00897584"/>
    <w:rsid w:val="00897586"/>
    <w:rsid w:val="008975AA"/>
    <w:rsid w:val="00897622"/>
    <w:rsid w:val="00897654"/>
    <w:rsid w:val="008977BC"/>
    <w:rsid w:val="0089784D"/>
    <w:rsid w:val="00897A69"/>
    <w:rsid w:val="00897D24"/>
    <w:rsid w:val="00897F1F"/>
    <w:rsid w:val="00897FF0"/>
    <w:rsid w:val="008A00DD"/>
    <w:rsid w:val="008A0132"/>
    <w:rsid w:val="008A0588"/>
    <w:rsid w:val="008A09DD"/>
    <w:rsid w:val="008A0B30"/>
    <w:rsid w:val="008A0B44"/>
    <w:rsid w:val="008A0EC8"/>
    <w:rsid w:val="008A0F2B"/>
    <w:rsid w:val="008A1028"/>
    <w:rsid w:val="008A151D"/>
    <w:rsid w:val="008A1A13"/>
    <w:rsid w:val="008A1B29"/>
    <w:rsid w:val="008A1BAF"/>
    <w:rsid w:val="008A1C80"/>
    <w:rsid w:val="008A1CF5"/>
    <w:rsid w:val="008A202D"/>
    <w:rsid w:val="008A21B5"/>
    <w:rsid w:val="008A24A9"/>
    <w:rsid w:val="008A26FE"/>
    <w:rsid w:val="008A28BD"/>
    <w:rsid w:val="008A29AE"/>
    <w:rsid w:val="008A2C85"/>
    <w:rsid w:val="008A2F0D"/>
    <w:rsid w:val="008A30BE"/>
    <w:rsid w:val="008A3585"/>
    <w:rsid w:val="008A3695"/>
    <w:rsid w:val="008A3820"/>
    <w:rsid w:val="008A3B6D"/>
    <w:rsid w:val="008A3E6B"/>
    <w:rsid w:val="008A3E97"/>
    <w:rsid w:val="008A40AD"/>
    <w:rsid w:val="008A40B4"/>
    <w:rsid w:val="008A4255"/>
    <w:rsid w:val="008A4A7C"/>
    <w:rsid w:val="008A4DC1"/>
    <w:rsid w:val="008A5171"/>
    <w:rsid w:val="008A537D"/>
    <w:rsid w:val="008A579C"/>
    <w:rsid w:val="008A5B6E"/>
    <w:rsid w:val="008A5BC7"/>
    <w:rsid w:val="008A6707"/>
    <w:rsid w:val="008A6732"/>
    <w:rsid w:val="008A677A"/>
    <w:rsid w:val="008A6A8E"/>
    <w:rsid w:val="008A6ACF"/>
    <w:rsid w:val="008A6CDA"/>
    <w:rsid w:val="008A6D7D"/>
    <w:rsid w:val="008A6F97"/>
    <w:rsid w:val="008A72CD"/>
    <w:rsid w:val="008A7493"/>
    <w:rsid w:val="008A7A0B"/>
    <w:rsid w:val="008A7C50"/>
    <w:rsid w:val="008A7D37"/>
    <w:rsid w:val="008A9B5F"/>
    <w:rsid w:val="008AA35D"/>
    <w:rsid w:val="008B0029"/>
    <w:rsid w:val="008B02A1"/>
    <w:rsid w:val="008B0A03"/>
    <w:rsid w:val="008B1317"/>
    <w:rsid w:val="008B1842"/>
    <w:rsid w:val="008B1FDC"/>
    <w:rsid w:val="008B213F"/>
    <w:rsid w:val="008B24A7"/>
    <w:rsid w:val="008B261F"/>
    <w:rsid w:val="008B278C"/>
    <w:rsid w:val="008B281E"/>
    <w:rsid w:val="008B2948"/>
    <w:rsid w:val="008B2A03"/>
    <w:rsid w:val="008B2D99"/>
    <w:rsid w:val="008B309B"/>
    <w:rsid w:val="008B30F1"/>
    <w:rsid w:val="008B3481"/>
    <w:rsid w:val="008B3564"/>
    <w:rsid w:val="008B3949"/>
    <w:rsid w:val="008B3D40"/>
    <w:rsid w:val="008B3D9E"/>
    <w:rsid w:val="008B401E"/>
    <w:rsid w:val="008B4024"/>
    <w:rsid w:val="008B4261"/>
    <w:rsid w:val="008B45FC"/>
    <w:rsid w:val="008B46AB"/>
    <w:rsid w:val="008B46E5"/>
    <w:rsid w:val="008B4B7C"/>
    <w:rsid w:val="008B4BDB"/>
    <w:rsid w:val="008B51AB"/>
    <w:rsid w:val="008B526D"/>
    <w:rsid w:val="008B5A77"/>
    <w:rsid w:val="008B5D7E"/>
    <w:rsid w:val="008B5E96"/>
    <w:rsid w:val="008B5EE4"/>
    <w:rsid w:val="008B5F01"/>
    <w:rsid w:val="008B6144"/>
    <w:rsid w:val="008B624C"/>
    <w:rsid w:val="008B63BE"/>
    <w:rsid w:val="008B644D"/>
    <w:rsid w:val="008B66D0"/>
    <w:rsid w:val="008B69DC"/>
    <w:rsid w:val="008B6A91"/>
    <w:rsid w:val="008B6DD7"/>
    <w:rsid w:val="008B6EEC"/>
    <w:rsid w:val="008B6FEF"/>
    <w:rsid w:val="008B71E4"/>
    <w:rsid w:val="008B7280"/>
    <w:rsid w:val="008B77AD"/>
    <w:rsid w:val="008B7937"/>
    <w:rsid w:val="008C00AF"/>
    <w:rsid w:val="008C01AD"/>
    <w:rsid w:val="008C02EE"/>
    <w:rsid w:val="008C03F7"/>
    <w:rsid w:val="008C05CF"/>
    <w:rsid w:val="008C0898"/>
    <w:rsid w:val="008C1314"/>
    <w:rsid w:val="008C1556"/>
    <w:rsid w:val="008C1973"/>
    <w:rsid w:val="008C1F07"/>
    <w:rsid w:val="008C2DCA"/>
    <w:rsid w:val="008C2E0A"/>
    <w:rsid w:val="008C2E26"/>
    <w:rsid w:val="008C2EF3"/>
    <w:rsid w:val="008C326D"/>
    <w:rsid w:val="008C3617"/>
    <w:rsid w:val="008C36CC"/>
    <w:rsid w:val="008C3898"/>
    <w:rsid w:val="008C42DC"/>
    <w:rsid w:val="008C44A5"/>
    <w:rsid w:val="008C4574"/>
    <w:rsid w:val="008C486E"/>
    <w:rsid w:val="008C4ED3"/>
    <w:rsid w:val="008C50BA"/>
    <w:rsid w:val="008C50FD"/>
    <w:rsid w:val="008C51C7"/>
    <w:rsid w:val="008C575C"/>
    <w:rsid w:val="008C5AB0"/>
    <w:rsid w:val="008C5C1D"/>
    <w:rsid w:val="008C5F56"/>
    <w:rsid w:val="008C60D1"/>
    <w:rsid w:val="008C612D"/>
    <w:rsid w:val="008C62AC"/>
    <w:rsid w:val="008C63D7"/>
    <w:rsid w:val="008C6413"/>
    <w:rsid w:val="008C68FF"/>
    <w:rsid w:val="008C6E63"/>
    <w:rsid w:val="008C701B"/>
    <w:rsid w:val="008C70E2"/>
    <w:rsid w:val="008C71F1"/>
    <w:rsid w:val="008C72E0"/>
    <w:rsid w:val="008C7346"/>
    <w:rsid w:val="008D055C"/>
    <w:rsid w:val="008D097E"/>
    <w:rsid w:val="008D0C44"/>
    <w:rsid w:val="008D1004"/>
    <w:rsid w:val="008D10B2"/>
    <w:rsid w:val="008D13B4"/>
    <w:rsid w:val="008D155C"/>
    <w:rsid w:val="008D1741"/>
    <w:rsid w:val="008D1A9A"/>
    <w:rsid w:val="008D1CBA"/>
    <w:rsid w:val="008D1EF0"/>
    <w:rsid w:val="008D2390"/>
    <w:rsid w:val="008D2934"/>
    <w:rsid w:val="008D2ADF"/>
    <w:rsid w:val="008D2F3B"/>
    <w:rsid w:val="008D32ED"/>
    <w:rsid w:val="008D332A"/>
    <w:rsid w:val="008D33E7"/>
    <w:rsid w:val="008D3725"/>
    <w:rsid w:val="008D39A0"/>
    <w:rsid w:val="008D3D6C"/>
    <w:rsid w:val="008D3F39"/>
    <w:rsid w:val="008D411E"/>
    <w:rsid w:val="008D4355"/>
    <w:rsid w:val="008D4418"/>
    <w:rsid w:val="008D482B"/>
    <w:rsid w:val="008D4A34"/>
    <w:rsid w:val="008D4C26"/>
    <w:rsid w:val="008D4E2C"/>
    <w:rsid w:val="008D4FD7"/>
    <w:rsid w:val="008D5275"/>
    <w:rsid w:val="008D53D1"/>
    <w:rsid w:val="008D5548"/>
    <w:rsid w:val="008D5585"/>
    <w:rsid w:val="008D5D2E"/>
    <w:rsid w:val="008D5F23"/>
    <w:rsid w:val="008D6E49"/>
    <w:rsid w:val="008D79C8"/>
    <w:rsid w:val="008D7EA4"/>
    <w:rsid w:val="008E001D"/>
    <w:rsid w:val="008E04D8"/>
    <w:rsid w:val="008E096F"/>
    <w:rsid w:val="008E0A65"/>
    <w:rsid w:val="008E1319"/>
    <w:rsid w:val="008E1D08"/>
    <w:rsid w:val="008E207A"/>
    <w:rsid w:val="008E221B"/>
    <w:rsid w:val="008E22F5"/>
    <w:rsid w:val="008E23CB"/>
    <w:rsid w:val="008E3097"/>
    <w:rsid w:val="008E35C0"/>
    <w:rsid w:val="008E360C"/>
    <w:rsid w:val="008E377A"/>
    <w:rsid w:val="008E39BC"/>
    <w:rsid w:val="008E3C37"/>
    <w:rsid w:val="008E3CC8"/>
    <w:rsid w:val="008E3F57"/>
    <w:rsid w:val="008E4192"/>
    <w:rsid w:val="008E41CF"/>
    <w:rsid w:val="008E428D"/>
    <w:rsid w:val="008E4311"/>
    <w:rsid w:val="008E4F60"/>
    <w:rsid w:val="008E50E3"/>
    <w:rsid w:val="008E53C2"/>
    <w:rsid w:val="008E5418"/>
    <w:rsid w:val="008E542C"/>
    <w:rsid w:val="008E5560"/>
    <w:rsid w:val="008E57B4"/>
    <w:rsid w:val="008E5B72"/>
    <w:rsid w:val="008E5C17"/>
    <w:rsid w:val="008E5C8E"/>
    <w:rsid w:val="008E5F50"/>
    <w:rsid w:val="008E60A3"/>
    <w:rsid w:val="008E6456"/>
    <w:rsid w:val="008E6561"/>
    <w:rsid w:val="008E670F"/>
    <w:rsid w:val="008E6A2F"/>
    <w:rsid w:val="008E709C"/>
    <w:rsid w:val="008E7392"/>
    <w:rsid w:val="008E7758"/>
    <w:rsid w:val="008E7EBB"/>
    <w:rsid w:val="008E7EF2"/>
    <w:rsid w:val="008E7F36"/>
    <w:rsid w:val="008E7F77"/>
    <w:rsid w:val="008F02E2"/>
    <w:rsid w:val="008F04AE"/>
    <w:rsid w:val="008F0868"/>
    <w:rsid w:val="008F08F2"/>
    <w:rsid w:val="008F0A68"/>
    <w:rsid w:val="008F0C17"/>
    <w:rsid w:val="008F0D3D"/>
    <w:rsid w:val="008F1903"/>
    <w:rsid w:val="008F23F4"/>
    <w:rsid w:val="008F2766"/>
    <w:rsid w:val="008F28E6"/>
    <w:rsid w:val="008F312E"/>
    <w:rsid w:val="008F3176"/>
    <w:rsid w:val="008F31A6"/>
    <w:rsid w:val="008F32A5"/>
    <w:rsid w:val="008F362C"/>
    <w:rsid w:val="008F36CF"/>
    <w:rsid w:val="008F3763"/>
    <w:rsid w:val="008F3BF1"/>
    <w:rsid w:val="008F3E3E"/>
    <w:rsid w:val="008F3E72"/>
    <w:rsid w:val="008F48CF"/>
    <w:rsid w:val="008F49C5"/>
    <w:rsid w:val="008F4F23"/>
    <w:rsid w:val="008F5096"/>
    <w:rsid w:val="008F5203"/>
    <w:rsid w:val="008F5624"/>
    <w:rsid w:val="008F57C4"/>
    <w:rsid w:val="008F593B"/>
    <w:rsid w:val="008F5E70"/>
    <w:rsid w:val="008F5EFC"/>
    <w:rsid w:val="008F600D"/>
    <w:rsid w:val="008F6A6A"/>
    <w:rsid w:val="008F6BDF"/>
    <w:rsid w:val="008F6E38"/>
    <w:rsid w:val="008F73E1"/>
    <w:rsid w:val="008F7516"/>
    <w:rsid w:val="008F7A01"/>
    <w:rsid w:val="008F7EA3"/>
    <w:rsid w:val="00900241"/>
    <w:rsid w:val="00900721"/>
    <w:rsid w:val="00900A6C"/>
    <w:rsid w:val="00900E90"/>
    <w:rsid w:val="00900EAD"/>
    <w:rsid w:val="0090115C"/>
    <w:rsid w:val="009011F9"/>
    <w:rsid w:val="00901899"/>
    <w:rsid w:val="0090196F"/>
    <w:rsid w:val="00901AE4"/>
    <w:rsid w:val="00901FC8"/>
    <w:rsid w:val="00902E23"/>
    <w:rsid w:val="0090325A"/>
    <w:rsid w:val="009032F0"/>
    <w:rsid w:val="0090353E"/>
    <w:rsid w:val="00903713"/>
    <w:rsid w:val="009037CE"/>
    <w:rsid w:val="009038A2"/>
    <w:rsid w:val="009044C1"/>
    <w:rsid w:val="009048F7"/>
    <w:rsid w:val="00904A63"/>
    <w:rsid w:val="00904BA9"/>
    <w:rsid w:val="00905442"/>
    <w:rsid w:val="00905674"/>
    <w:rsid w:val="00905A4C"/>
    <w:rsid w:val="00905C3C"/>
    <w:rsid w:val="00905C5F"/>
    <w:rsid w:val="00905DE4"/>
    <w:rsid w:val="00905E89"/>
    <w:rsid w:val="009064C5"/>
    <w:rsid w:val="00906821"/>
    <w:rsid w:val="00906AD4"/>
    <w:rsid w:val="00906DC5"/>
    <w:rsid w:val="0090708B"/>
    <w:rsid w:val="009075DF"/>
    <w:rsid w:val="00907839"/>
    <w:rsid w:val="00907C3E"/>
    <w:rsid w:val="009089A0"/>
    <w:rsid w:val="0090DF84"/>
    <w:rsid w:val="00910363"/>
    <w:rsid w:val="00910949"/>
    <w:rsid w:val="009109F5"/>
    <w:rsid w:val="00910CBE"/>
    <w:rsid w:val="00911105"/>
    <w:rsid w:val="00911160"/>
    <w:rsid w:val="00911473"/>
    <w:rsid w:val="009118D4"/>
    <w:rsid w:val="00911C6C"/>
    <w:rsid w:val="00911D04"/>
    <w:rsid w:val="00912117"/>
    <w:rsid w:val="00912299"/>
    <w:rsid w:val="00912552"/>
    <w:rsid w:val="0091258D"/>
    <w:rsid w:val="00912852"/>
    <w:rsid w:val="00912901"/>
    <w:rsid w:val="00912F90"/>
    <w:rsid w:val="0091302F"/>
    <w:rsid w:val="00913066"/>
    <w:rsid w:val="00913136"/>
    <w:rsid w:val="00913161"/>
    <w:rsid w:val="009133B2"/>
    <w:rsid w:val="009134A8"/>
    <w:rsid w:val="009135F5"/>
    <w:rsid w:val="00913CEA"/>
    <w:rsid w:val="00913D43"/>
    <w:rsid w:val="00913EDC"/>
    <w:rsid w:val="00913FD3"/>
    <w:rsid w:val="00914123"/>
    <w:rsid w:val="00914235"/>
    <w:rsid w:val="0091454C"/>
    <w:rsid w:val="00914655"/>
    <w:rsid w:val="009149BA"/>
    <w:rsid w:val="00914A68"/>
    <w:rsid w:val="00914B72"/>
    <w:rsid w:val="00914B98"/>
    <w:rsid w:val="00914CEB"/>
    <w:rsid w:val="009156A4"/>
    <w:rsid w:val="0091573F"/>
    <w:rsid w:val="00915C54"/>
    <w:rsid w:val="00915DE4"/>
    <w:rsid w:val="00915F63"/>
    <w:rsid w:val="0091608C"/>
    <w:rsid w:val="0091609B"/>
    <w:rsid w:val="00916401"/>
    <w:rsid w:val="00916449"/>
    <w:rsid w:val="0091674A"/>
    <w:rsid w:val="0091698D"/>
    <w:rsid w:val="00916991"/>
    <w:rsid w:val="00916BBB"/>
    <w:rsid w:val="00916BF2"/>
    <w:rsid w:val="00916E01"/>
    <w:rsid w:val="00916E77"/>
    <w:rsid w:val="0091732A"/>
    <w:rsid w:val="009174C4"/>
    <w:rsid w:val="0091768B"/>
    <w:rsid w:val="00917BC0"/>
    <w:rsid w:val="00917C8D"/>
    <w:rsid w:val="0092016A"/>
    <w:rsid w:val="00920191"/>
    <w:rsid w:val="009204E4"/>
    <w:rsid w:val="00920C01"/>
    <w:rsid w:val="00920C72"/>
    <w:rsid w:val="0092108D"/>
    <w:rsid w:val="0092115D"/>
    <w:rsid w:val="00921171"/>
    <w:rsid w:val="00921324"/>
    <w:rsid w:val="0092149E"/>
    <w:rsid w:val="00921B2D"/>
    <w:rsid w:val="00921B42"/>
    <w:rsid w:val="00922100"/>
    <w:rsid w:val="0092210C"/>
    <w:rsid w:val="0092259E"/>
    <w:rsid w:val="00922CB7"/>
    <w:rsid w:val="00922CCF"/>
    <w:rsid w:val="00923181"/>
    <w:rsid w:val="0092344A"/>
    <w:rsid w:val="00923649"/>
    <w:rsid w:val="00923987"/>
    <w:rsid w:val="00923A8E"/>
    <w:rsid w:val="00923D61"/>
    <w:rsid w:val="00924094"/>
    <w:rsid w:val="009246F1"/>
    <w:rsid w:val="00924897"/>
    <w:rsid w:val="009249B4"/>
    <w:rsid w:val="00924AB1"/>
    <w:rsid w:val="00924ACD"/>
    <w:rsid w:val="00924BFA"/>
    <w:rsid w:val="009251E3"/>
    <w:rsid w:val="00925803"/>
    <w:rsid w:val="00925F30"/>
    <w:rsid w:val="0092600D"/>
    <w:rsid w:val="00926361"/>
    <w:rsid w:val="009265E3"/>
    <w:rsid w:val="00926DF3"/>
    <w:rsid w:val="00927135"/>
    <w:rsid w:val="0092752E"/>
    <w:rsid w:val="009279C6"/>
    <w:rsid w:val="00927ABD"/>
    <w:rsid w:val="00927ACB"/>
    <w:rsid w:val="00927F6A"/>
    <w:rsid w:val="00930407"/>
    <w:rsid w:val="0093079C"/>
    <w:rsid w:val="00930ABC"/>
    <w:rsid w:val="00930C76"/>
    <w:rsid w:val="0093140B"/>
    <w:rsid w:val="00931483"/>
    <w:rsid w:val="009317C6"/>
    <w:rsid w:val="00931A82"/>
    <w:rsid w:val="00931AF2"/>
    <w:rsid w:val="00931C68"/>
    <w:rsid w:val="00931E46"/>
    <w:rsid w:val="0093257A"/>
    <w:rsid w:val="0093259E"/>
    <w:rsid w:val="0093310C"/>
    <w:rsid w:val="00933150"/>
    <w:rsid w:val="009333F5"/>
    <w:rsid w:val="009336E7"/>
    <w:rsid w:val="009337AB"/>
    <w:rsid w:val="00933F39"/>
    <w:rsid w:val="0093423D"/>
    <w:rsid w:val="00935100"/>
    <w:rsid w:val="00935233"/>
    <w:rsid w:val="00935377"/>
    <w:rsid w:val="00935C03"/>
    <w:rsid w:val="00935DCB"/>
    <w:rsid w:val="009360CD"/>
    <w:rsid w:val="009362FC"/>
    <w:rsid w:val="00936331"/>
    <w:rsid w:val="00936DA1"/>
    <w:rsid w:val="00936E63"/>
    <w:rsid w:val="0093712F"/>
    <w:rsid w:val="0093748D"/>
    <w:rsid w:val="009376A7"/>
    <w:rsid w:val="009376E7"/>
    <w:rsid w:val="0093772F"/>
    <w:rsid w:val="00937937"/>
    <w:rsid w:val="00937E45"/>
    <w:rsid w:val="00937EB6"/>
    <w:rsid w:val="0093E02B"/>
    <w:rsid w:val="0094005B"/>
    <w:rsid w:val="00940580"/>
    <w:rsid w:val="00940613"/>
    <w:rsid w:val="0094074F"/>
    <w:rsid w:val="009408EF"/>
    <w:rsid w:val="009409E1"/>
    <w:rsid w:val="00940B32"/>
    <w:rsid w:val="00940DE5"/>
    <w:rsid w:val="00941171"/>
    <w:rsid w:val="00941266"/>
    <w:rsid w:val="009412D3"/>
    <w:rsid w:val="009413D3"/>
    <w:rsid w:val="009415BD"/>
    <w:rsid w:val="00941604"/>
    <w:rsid w:val="00941A66"/>
    <w:rsid w:val="00941B1D"/>
    <w:rsid w:val="00941C1E"/>
    <w:rsid w:val="00941DA0"/>
    <w:rsid w:val="00941F0D"/>
    <w:rsid w:val="0094214A"/>
    <w:rsid w:val="00942355"/>
    <w:rsid w:val="0094239D"/>
    <w:rsid w:val="0094287F"/>
    <w:rsid w:val="00942AA9"/>
    <w:rsid w:val="00943601"/>
    <w:rsid w:val="00943630"/>
    <w:rsid w:val="009438A1"/>
    <w:rsid w:val="00943A45"/>
    <w:rsid w:val="00943E00"/>
    <w:rsid w:val="00943F56"/>
    <w:rsid w:val="00944283"/>
    <w:rsid w:val="0094458F"/>
    <w:rsid w:val="00944BF3"/>
    <w:rsid w:val="00944DF3"/>
    <w:rsid w:val="00945126"/>
    <w:rsid w:val="00945244"/>
    <w:rsid w:val="009453A9"/>
    <w:rsid w:val="009456C6"/>
    <w:rsid w:val="0094589F"/>
    <w:rsid w:val="00945D12"/>
    <w:rsid w:val="009460B0"/>
    <w:rsid w:val="0094646C"/>
    <w:rsid w:val="00946495"/>
    <w:rsid w:val="00946534"/>
    <w:rsid w:val="00946699"/>
    <w:rsid w:val="009469FD"/>
    <w:rsid w:val="0094731B"/>
    <w:rsid w:val="00947346"/>
    <w:rsid w:val="0094764A"/>
    <w:rsid w:val="0094954E"/>
    <w:rsid w:val="0095013B"/>
    <w:rsid w:val="00950228"/>
    <w:rsid w:val="009503D1"/>
    <w:rsid w:val="00950987"/>
    <w:rsid w:val="00950B96"/>
    <w:rsid w:val="00950CC9"/>
    <w:rsid w:val="009512E0"/>
    <w:rsid w:val="009516FC"/>
    <w:rsid w:val="00951BAC"/>
    <w:rsid w:val="00951D0D"/>
    <w:rsid w:val="00951D10"/>
    <w:rsid w:val="00951F0D"/>
    <w:rsid w:val="0095209A"/>
    <w:rsid w:val="00952382"/>
    <w:rsid w:val="009524D1"/>
    <w:rsid w:val="009525C0"/>
    <w:rsid w:val="00952765"/>
    <w:rsid w:val="00952A97"/>
    <w:rsid w:val="00952BE3"/>
    <w:rsid w:val="00952C4B"/>
    <w:rsid w:val="00952F53"/>
    <w:rsid w:val="00953113"/>
    <w:rsid w:val="00953E04"/>
    <w:rsid w:val="0095400C"/>
    <w:rsid w:val="00954304"/>
    <w:rsid w:val="00954A97"/>
    <w:rsid w:val="00954C9F"/>
    <w:rsid w:val="00955490"/>
    <w:rsid w:val="009554CD"/>
    <w:rsid w:val="009558C4"/>
    <w:rsid w:val="00955908"/>
    <w:rsid w:val="00955A6D"/>
    <w:rsid w:val="00955DB9"/>
    <w:rsid w:val="00955DF3"/>
    <w:rsid w:val="00956059"/>
    <w:rsid w:val="00956116"/>
    <w:rsid w:val="0095625B"/>
    <w:rsid w:val="009567E4"/>
    <w:rsid w:val="0095697D"/>
    <w:rsid w:val="00956CD9"/>
    <w:rsid w:val="0095731D"/>
    <w:rsid w:val="00957435"/>
    <w:rsid w:val="00957612"/>
    <w:rsid w:val="00957804"/>
    <w:rsid w:val="0095790B"/>
    <w:rsid w:val="00957A5C"/>
    <w:rsid w:val="00957B43"/>
    <w:rsid w:val="00958439"/>
    <w:rsid w:val="0095E0CF"/>
    <w:rsid w:val="00960324"/>
    <w:rsid w:val="0096044A"/>
    <w:rsid w:val="00960501"/>
    <w:rsid w:val="00960828"/>
    <w:rsid w:val="00960BC1"/>
    <w:rsid w:val="00960D35"/>
    <w:rsid w:val="00960E13"/>
    <w:rsid w:val="009612B8"/>
    <w:rsid w:val="009612BD"/>
    <w:rsid w:val="0096142A"/>
    <w:rsid w:val="009616D0"/>
    <w:rsid w:val="00961BFD"/>
    <w:rsid w:val="00962239"/>
    <w:rsid w:val="0096293A"/>
    <w:rsid w:val="00962995"/>
    <w:rsid w:val="009629F2"/>
    <w:rsid w:val="00963224"/>
    <w:rsid w:val="009632C2"/>
    <w:rsid w:val="00963A6D"/>
    <w:rsid w:val="00963D40"/>
    <w:rsid w:val="0096436F"/>
    <w:rsid w:val="00964599"/>
    <w:rsid w:val="009648D8"/>
    <w:rsid w:val="00964CDC"/>
    <w:rsid w:val="00964CF4"/>
    <w:rsid w:val="009653B0"/>
    <w:rsid w:val="009655BF"/>
    <w:rsid w:val="00965870"/>
    <w:rsid w:val="00965A36"/>
    <w:rsid w:val="00965B19"/>
    <w:rsid w:val="0096611D"/>
    <w:rsid w:val="009665E3"/>
    <w:rsid w:val="0096696C"/>
    <w:rsid w:val="00966BFA"/>
    <w:rsid w:val="00966C2C"/>
    <w:rsid w:val="00967392"/>
    <w:rsid w:val="009674DB"/>
    <w:rsid w:val="009677A5"/>
    <w:rsid w:val="00967951"/>
    <w:rsid w:val="00967D1B"/>
    <w:rsid w:val="00967E78"/>
    <w:rsid w:val="00970BD0"/>
    <w:rsid w:val="00970BD6"/>
    <w:rsid w:val="00970C60"/>
    <w:rsid w:val="009719DC"/>
    <w:rsid w:val="00971EB8"/>
    <w:rsid w:val="00972199"/>
    <w:rsid w:val="00972D21"/>
    <w:rsid w:val="009736B0"/>
    <w:rsid w:val="009738D2"/>
    <w:rsid w:val="00973BFF"/>
    <w:rsid w:val="00974379"/>
    <w:rsid w:val="009746AB"/>
    <w:rsid w:val="009747AF"/>
    <w:rsid w:val="00974F5D"/>
    <w:rsid w:val="009753B1"/>
    <w:rsid w:val="00975832"/>
    <w:rsid w:val="00975A4B"/>
    <w:rsid w:val="009760B6"/>
    <w:rsid w:val="00976409"/>
    <w:rsid w:val="0097646D"/>
    <w:rsid w:val="00976743"/>
    <w:rsid w:val="00976B80"/>
    <w:rsid w:val="00976D60"/>
    <w:rsid w:val="00977485"/>
    <w:rsid w:val="00977828"/>
    <w:rsid w:val="009779B2"/>
    <w:rsid w:val="00977B43"/>
    <w:rsid w:val="00977F78"/>
    <w:rsid w:val="00980018"/>
    <w:rsid w:val="0098017E"/>
    <w:rsid w:val="0098041F"/>
    <w:rsid w:val="0098054D"/>
    <w:rsid w:val="00980614"/>
    <w:rsid w:val="0098150F"/>
    <w:rsid w:val="009816FF"/>
    <w:rsid w:val="009819B2"/>
    <w:rsid w:val="00981C6F"/>
    <w:rsid w:val="00981CA9"/>
    <w:rsid w:val="00982083"/>
    <w:rsid w:val="009824D0"/>
    <w:rsid w:val="009828A1"/>
    <w:rsid w:val="00982B16"/>
    <w:rsid w:val="00982EF3"/>
    <w:rsid w:val="009830A7"/>
    <w:rsid w:val="0098312D"/>
    <w:rsid w:val="009831BF"/>
    <w:rsid w:val="0098348A"/>
    <w:rsid w:val="00983549"/>
    <w:rsid w:val="00983612"/>
    <w:rsid w:val="009839D8"/>
    <w:rsid w:val="009839E5"/>
    <w:rsid w:val="00983C73"/>
    <w:rsid w:val="00984104"/>
    <w:rsid w:val="00984297"/>
    <w:rsid w:val="009842E9"/>
    <w:rsid w:val="009845EA"/>
    <w:rsid w:val="00984A0F"/>
    <w:rsid w:val="00984A93"/>
    <w:rsid w:val="00984BAE"/>
    <w:rsid w:val="00984C69"/>
    <w:rsid w:val="00985016"/>
    <w:rsid w:val="009852D6"/>
    <w:rsid w:val="0098535B"/>
    <w:rsid w:val="009853FD"/>
    <w:rsid w:val="009854D4"/>
    <w:rsid w:val="0098592D"/>
    <w:rsid w:val="00985C8D"/>
    <w:rsid w:val="00985D21"/>
    <w:rsid w:val="00985E8C"/>
    <w:rsid w:val="00986039"/>
    <w:rsid w:val="009861D2"/>
    <w:rsid w:val="00986613"/>
    <w:rsid w:val="00986768"/>
    <w:rsid w:val="009869A7"/>
    <w:rsid w:val="00986BF1"/>
    <w:rsid w:val="00986C29"/>
    <w:rsid w:val="00986DDD"/>
    <w:rsid w:val="00986FB2"/>
    <w:rsid w:val="00987AE5"/>
    <w:rsid w:val="00987D67"/>
    <w:rsid w:val="00990697"/>
    <w:rsid w:val="009908CD"/>
    <w:rsid w:val="00991192"/>
    <w:rsid w:val="0099130D"/>
    <w:rsid w:val="009913A4"/>
    <w:rsid w:val="0099155C"/>
    <w:rsid w:val="0099179D"/>
    <w:rsid w:val="00991874"/>
    <w:rsid w:val="00991E5D"/>
    <w:rsid w:val="009920B9"/>
    <w:rsid w:val="009923C9"/>
    <w:rsid w:val="009924C7"/>
    <w:rsid w:val="009928BA"/>
    <w:rsid w:val="00992C5E"/>
    <w:rsid w:val="00992C83"/>
    <w:rsid w:val="00992D08"/>
    <w:rsid w:val="00993598"/>
    <w:rsid w:val="009936C4"/>
    <w:rsid w:val="009937BF"/>
    <w:rsid w:val="009938AE"/>
    <w:rsid w:val="009939F6"/>
    <w:rsid w:val="00993EFC"/>
    <w:rsid w:val="0099440B"/>
    <w:rsid w:val="00994A7C"/>
    <w:rsid w:val="00994CD0"/>
    <w:rsid w:val="00994E1C"/>
    <w:rsid w:val="00994E80"/>
    <w:rsid w:val="00994F26"/>
    <w:rsid w:val="009951E3"/>
    <w:rsid w:val="0099521B"/>
    <w:rsid w:val="009954BA"/>
    <w:rsid w:val="009956D1"/>
    <w:rsid w:val="009961AA"/>
    <w:rsid w:val="009961E7"/>
    <w:rsid w:val="00996630"/>
    <w:rsid w:val="0099665B"/>
    <w:rsid w:val="009966A2"/>
    <w:rsid w:val="00996A03"/>
    <w:rsid w:val="00996C3C"/>
    <w:rsid w:val="00996DA6"/>
    <w:rsid w:val="00997304"/>
    <w:rsid w:val="00997313"/>
    <w:rsid w:val="00997490"/>
    <w:rsid w:val="009974C5"/>
    <w:rsid w:val="00997865"/>
    <w:rsid w:val="0099791F"/>
    <w:rsid w:val="00997A32"/>
    <w:rsid w:val="00997AA3"/>
    <w:rsid w:val="00997AC8"/>
    <w:rsid w:val="009A078E"/>
    <w:rsid w:val="009A07EB"/>
    <w:rsid w:val="009A0F49"/>
    <w:rsid w:val="009A0F67"/>
    <w:rsid w:val="009A1268"/>
    <w:rsid w:val="009A1808"/>
    <w:rsid w:val="009A18A9"/>
    <w:rsid w:val="009A1D2C"/>
    <w:rsid w:val="009A1D73"/>
    <w:rsid w:val="009A1D82"/>
    <w:rsid w:val="009A20FE"/>
    <w:rsid w:val="009A2473"/>
    <w:rsid w:val="009A2577"/>
    <w:rsid w:val="009A2840"/>
    <w:rsid w:val="009A2B3A"/>
    <w:rsid w:val="009A2B6A"/>
    <w:rsid w:val="009A2BCE"/>
    <w:rsid w:val="009A368E"/>
    <w:rsid w:val="009A386D"/>
    <w:rsid w:val="009A38B0"/>
    <w:rsid w:val="009A3922"/>
    <w:rsid w:val="009A3D49"/>
    <w:rsid w:val="009A3FCF"/>
    <w:rsid w:val="009A3FFF"/>
    <w:rsid w:val="009A417D"/>
    <w:rsid w:val="009A4197"/>
    <w:rsid w:val="009A41FC"/>
    <w:rsid w:val="009A441E"/>
    <w:rsid w:val="009A4594"/>
    <w:rsid w:val="009A4804"/>
    <w:rsid w:val="009A4977"/>
    <w:rsid w:val="009A4D6E"/>
    <w:rsid w:val="009A4D9F"/>
    <w:rsid w:val="009A50C2"/>
    <w:rsid w:val="009A54F5"/>
    <w:rsid w:val="009A56AD"/>
    <w:rsid w:val="009A5734"/>
    <w:rsid w:val="009A5AF5"/>
    <w:rsid w:val="009A5BD4"/>
    <w:rsid w:val="009A5C3D"/>
    <w:rsid w:val="009A5DE6"/>
    <w:rsid w:val="009A6624"/>
    <w:rsid w:val="009A6729"/>
    <w:rsid w:val="009A6978"/>
    <w:rsid w:val="009A6ADA"/>
    <w:rsid w:val="009A6BB0"/>
    <w:rsid w:val="009A6DF9"/>
    <w:rsid w:val="009A70B1"/>
    <w:rsid w:val="009A7228"/>
    <w:rsid w:val="009A747A"/>
    <w:rsid w:val="009A7597"/>
    <w:rsid w:val="009A7A4F"/>
    <w:rsid w:val="009A7AC8"/>
    <w:rsid w:val="009A7BFE"/>
    <w:rsid w:val="009A7EFD"/>
    <w:rsid w:val="009A8C51"/>
    <w:rsid w:val="009B0178"/>
    <w:rsid w:val="009B0181"/>
    <w:rsid w:val="009B01CB"/>
    <w:rsid w:val="009B01DA"/>
    <w:rsid w:val="009B034A"/>
    <w:rsid w:val="009B03F6"/>
    <w:rsid w:val="009B0A7B"/>
    <w:rsid w:val="009B0BC1"/>
    <w:rsid w:val="009B132D"/>
    <w:rsid w:val="009B191C"/>
    <w:rsid w:val="009B1C3C"/>
    <w:rsid w:val="009B1F93"/>
    <w:rsid w:val="009B269D"/>
    <w:rsid w:val="009B28B8"/>
    <w:rsid w:val="009B2A1D"/>
    <w:rsid w:val="009B3B37"/>
    <w:rsid w:val="009B3EDA"/>
    <w:rsid w:val="009B48D2"/>
    <w:rsid w:val="009B49DC"/>
    <w:rsid w:val="009B4BDA"/>
    <w:rsid w:val="009B4F18"/>
    <w:rsid w:val="009B5556"/>
    <w:rsid w:val="009B56DA"/>
    <w:rsid w:val="009B57E4"/>
    <w:rsid w:val="009B5813"/>
    <w:rsid w:val="009B5C3D"/>
    <w:rsid w:val="009B5CBA"/>
    <w:rsid w:val="009B5EF1"/>
    <w:rsid w:val="009B62D0"/>
    <w:rsid w:val="009B6CC4"/>
    <w:rsid w:val="009B6F6E"/>
    <w:rsid w:val="009B70DB"/>
    <w:rsid w:val="009B7587"/>
    <w:rsid w:val="009B75E2"/>
    <w:rsid w:val="009C00FA"/>
    <w:rsid w:val="009C03E1"/>
    <w:rsid w:val="009C05B9"/>
    <w:rsid w:val="009C07A6"/>
    <w:rsid w:val="009C08DF"/>
    <w:rsid w:val="009C0A35"/>
    <w:rsid w:val="009C0BDF"/>
    <w:rsid w:val="009C0F66"/>
    <w:rsid w:val="009C1224"/>
    <w:rsid w:val="009C165B"/>
    <w:rsid w:val="009C1925"/>
    <w:rsid w:val="009C1B61"/>
    <w:rsid w:val="009C1C94"/>
    <w:rsid w:val="009C1FD8"/>
    <w:rsid w:val="009C23EF"/>
    <w:rsid w:val="009C288C"/>
    <w:rsid w:val="009C2B98"/>
    <w:rsid w:val="009C30A8"/>
    <w:rsid w:val="009C310A"/>
    <w:rsid w:val="009C326C"/>
    <w:rsid w:val="009C352B"/>
    <w:rsid w:val="009C36BC"/>
    <w:rsid w:val="009C3CFB"/>
    <w:rsid w:val="009C3FDF"/>
    <w:rsid w:val="009C40FC"/>
    <w:rsid w:val="009C410A"/>
    <w:rsid w:val="009C454C"/>
    <w:rsid w:val="009C4593"/>
    <w:rsid w:val="009C46CC"/>
    <w:rsid w:val="009C493F"/>
    <w:rsid w:val="009C4D75"/>
    <w:rsid w:val="009C4F09"/>
    <w:rsid w:val="009C5ABC"/>
    <w:rsid w:val="009C5B6D"/>
    <w:rsid w:val="009C6102"/>
    <w:rsid w:val="009C63A6"/>
    <w:rsid w:val="009C685B"/>
    <w:rsid w:val="009C68E2"/>
    <w:rsid w:val="009C69FA"/>
    <w:rsid w:val="009C6A83"/>
    <w:rsid w:val="009C6E7B"/>
    <w:rsid w:val="009C71A7"/>
    <w:rsid w:val="009C763F"/>
    <w:rsid w:val="009C7664"/>
    <w:rsid w:val="009C7FDE"/>
    <w:rsid w:val="009C7FEB"/>
    <w:rsid w:val="009D034F"/>
    <w:rsid w:val="009D07DD"/>
    <w:rsid w:val="009D0A9D"/>
    <w:rsid w:val="009D0C12"/>
    <w:rsid w:val="009D1026"/>
    <w:rsid w:val="009D143F"/>
    <w:rsid w:val="009D1B42"/>
    <w:rsid w:val="009D1EC3"/>
    <w:rsid w:val="009D22E3"/>
    <w:rsid w:val="009D260D"/>
    <w:rsid w:val="009D2750"/>
    <w:rsid w:val="009D2A1A"/>
    <w:rsid w:val="009D2D30"/>
    <w:rsid w:val="009D2DCB"/>
    <w:rsid w:val="009D2E51"/>
    <w:rsid w:val="009D3036"/>
    <w:rsid w:val="009D3663"/>
    <w:rsid w:val="009D3C17"/>
    <w:rsid w:val="009D3CEE"/>
    <w:rsid w:val="009D3E5A"/>
    <w:rsid w:val="009D403D"/>
    <w:rsid w:val="009D4133"/>
    <w:rsid w:val="009D423A"/>
    <w:rsid w:val="009D4264"/>
    <w:rsid w:val="009D4394"/>
    <w:rsid w:val="009D49BE"/>
    <w:rsid w:val="009D4D52"/>
    <w:rsid w:val="009D4DB3"/>
    <w:rsid w:val="009D4EEE"/>
    <w:rsid w:val="009D5065"/>
    <w:rsid w:val="009D546B"/>
    <w:rsid w:val="009D57AA"/>
    <w:rsid w:val="009D5AC3"/>
    <w:rsid w:val="009D5D9E"/>
    <w:rsid w:val="009D5FB2"/>
    <w:rsid w:val="009D653F"/>
    <w:rsid w:val="009D655E"/>
    <w:rsid w:val="009D662C"/>
    <w:rsid w:val="009D68E5"/>
    <w:rsid w:val="009D696F"/>
    <w:rsid w:val="009D6AB1"/>
    <w:rsid w:val="009D6BBB"/>
    <w:rsid w:val="009D6D5A"/>
    <w:rsid w:val="009D6F73"/>
    <w:rsid w:val="009D7AD2"/>
    <w:rsid w:val="009DD0C0"/>
    <w:rsid w:val="009DE836"/>
    <w:rsid w:val="009E03B5"/>
    <w:rsid w:val="009E03D3"/>
    <w:rsid w:val="009E096F"/>
    <w:rsid w:val="009E0D09"/>
    <w:rsid w:val="009E0D43"/>
    <w:rsid w:val="009E0E2E"/>
    <w:rsid w:val="009E10DE"/>
    <w:rsid w:val="009E118D"/>
    <w:rsid w:val="009E16F9"/>
    <w:rsid w:val="009E1924"/>
    <w:rsid w:val="009E1A55"/>
    <w:rsid w:val="009E1BA9"/>
    <w:rsid w:val="009E1C63"/>
    <w:rsid w:val="009E1D5C"/>
    <w:rsid w:val="009E1DBF"/>
    <w:rsid w:val="009E2682"/>
    <w:rsid w:val="009E26AC"/>
    <w:rsid w:val="009E2D64"/>
    <w:rsid w:val="009E2D72"/>
    <w:rsid w:val="009E2EE2"/>
    <w:rsid w:val="009E30C8"/>
    <w:rsid w:val="009E31C3"/>
    <w:rsid w:val="009E334A"/>
    <w:rsid w:val="009E35CD"/>
    <w:rsid w:val="009E35E1"/>
    <w:rsid w:val="009E381B"/>
    <w:rsid w:val="009E38C9"/>
    <w:rsid w:val="009E3A7E"/>
    <w:rsid w:val="009E409B"/>
    <w:rsid w:val="009E40F2"/>
    <w:rsid w:val="009E4426"/>
    <w:rsid w:val="009E44AC"/>
    <w:rsid w:val="009E49B6"/>
    <w:rsid w:val="009E4B1E"/>
    <w:rsid w:val="009E52C3"/>
    <w:rsid w:val="009E5523"/>
    <w:rsid w:val="009E57E1"/>
    <w:rsid w:val="009E584C"/>
    <w:rsid w:val="009E6000"/>
    <w:rsid w:val="009E6728"/>
    <w:rsid w:val="009E6761"/>
    <w:rsid w:val="009E6B90"/>
    <w:rsid w:val="009E6C49"/>
    <w:rsid w:val="009E6CB8"/>
    <w:rsid w:val="009E7128"/>
    <w:rsid w:val="009E72CB"/>
    <w:rsid w:val="009E7D47"/>
    <w:rsid w:val="009E7DCC"/>
    <w:rsid w:val="009E7E8B"/>
    <w:rsid w:val="009E7E8E"/>
    <w:rsid w:val="009ED213"/>
    <w:rsid w:val="009F06FF"/>
    <w:rsid w:val="009F09E5"/>
    <w:rsid w:val="009F0C76"/>
    <w:rsid w:val="009F0F9C"/>
    <w:rsid w:val="009F138C"/>
    <w:rsid w:val="009F147C"/>
    <w:rsid w:val="009F16DF"/>
    <w:rsid w:val="009F1941"/>
    <w:rsid w:val="009F1996"/>
    <w:rsid w:val="009F1D16"/>
    <w:rsid w:val="009F1E6F"/>
    <w:rsid w:val="009F224F"/>
    <w:rsid w:val="009F2626"/>
    <w:rsid w:val="009F271E"/>
    <w:rsid w:val="009F2834"/>
    <w:rsid w:val="009F2D82"/>
    <w:rsid w:val="009F32F5"/>
    <w:rsid w:val="009F3395"/>
    <w:rsid w:val="009F340D"/>
    <w:rsid w:val="009F3596"/>
    <w:rsid w:val="009F3692"/>
    <w:rsid w:val="009F376A"/>
    <w:rsid w:val="009F3841"/>
    <w:rsid w:val="009F3878"/>
    <w:rsid w:val="009F39D5"/>
    <w:rsid w:val="009F3A4F"/>
    <w:rsid w:val="009F428F"/>
    <w:rsid w:val="009F43C9"/>
    <w:rsid w:val="009F4699"/>
    <w:rsid w:val="009F4967"/>
    <w:rsid w:val="009F4BDF"/>
    <w:rsid w:val="009F5055"/>
    <w:rsid w:val="009F589C"/>
    <w:rsid w:val="009F59DC"/>
    <w:rsid w:val="009F5B27"/>
    <w:rsid w:val="009F6395"/>
    <w:rsid w:val="009F63F1"/>
    <w:rsid w:val="009F64FC"/>
    <w:rsid w:val="009F6A90"/>
    <w:rsid w:val="009F707E"/>
    <w:rsid w:val="009F72BC"/>
    <w:rsid w:val="009F733A"/>
    <w:rsid w:val="009F7473"/>
    <w:rsid w:val="009F764B"/>
    <w:rsid w:val="009F783D"/>
    <w:rsid w:val="009F78C4"/>
    <w:rsid w:val="00A003F6"/>
    <w:rsid w:val="00A004C6"/>
    <w:rsid w:val="00A0093C"/>
    <w:rsid w:val="00A012D0"/>
    <w:rsid w:val="00A017E4"/>
    <w:rsid w:val="00A0191F"/>
    <w:rsid w:val="00A01ABA"/>
    <w:rsid w:val="00A01D63"/>
    <w:rsid w:val="00A01E99"/>
    <w:rsid w:val="00A02826"/>
    <w:rsid w:val="00A02864"/>
    <w:rsid w:val="00A02CB4"/>
    <w:rsid w:val="00A03182"/>
    <w:rsid w:val="00A0343D"/>
    <w:rsid w:val="00A03635"/>
    <w:rsid w:val="00A03C8D"/>
    <w:rsid w:val="00A03EAB"/>
    <w:rsid w:val="00A0424C"/>
    <w:rsid w:val="00A044F5"/>
    <w:rsid w:val="00A0519D"/>
    <w:rsid w:val="00A052A4"/>
    <w:rsid w:val="00A05456"/>
    <w:rsid w:val="00A056F6"/>
    <w:rsid w:val="00A057DE"/>
    <w:rsid w:val="00A058C5"/>
    <w:rsid w:val="00A05D05"/>
    <w:rsid w:val="00A06022"/>
    <w:rsid w:val="00A06041"/>
    <w:rsid w:val="00A06A2D"/>
    <w:rsid w:val="00A06F45"/>
    <w:rsid w:val="00A06F4C"/>
    <w:rsid w:val="00A0733C"/>
    <w:rsid w:val="00A076E3"/>
    <w:rsid w:val="00A07752"/>
    <w:rsid w:val="00A0787F"/>
    <w:rsid w:val="00A07C72"/>
    <w:rsid w:val="00A096DB"/>
    <w:rsid w:val="00A1032A"/>
    <w:rsid w:val="00A10333"/>
    <w:rsid w:val="00A10B43"/>
    <w:rsid w:val="00A10B51"/>
    <w:rsid w:val="00A10C06"/>
    <w:rsid w:val="00A10EC6"/>
    <w:rsid w:val="00A11090"/>
    <w:rsid w:val="00A116A4"/>
    <w:rsid w:val="00A118C0"/>
    <w:rsid w:val="00A11B0F"/>
    <w:rsid w:val="00A11B5D"/>
    <w:rsid w:val="00A11EEC"/>
    <w:rsid w:val="00A1214D"/>
    <w:rsid w:val="00A122E8"/>
    <w:rsid w:val="00A1258A"/>
    <w:rsid w:val="00A1284D"/>
    <w:rsid w:val="00A1297A"/>
    <w:rsid w:val="00A12983"/>
    <w:rsid w:val="00A129AB"/>
    <w:rsid w:val="00A12AFA"/>
    <w:rsid w:val="00A12BEE"/>
    <w:rsid w:val="00A12CC6"/>
    <w:rsid w:val="00A12FC0"/>
    <w:rsid w:val="00A13011"/>
    <w:rsid w:val="00A13185"/>
    <w:rsid w:val="00A133AC"/>
    <w:rsid w:val="00A137F1"/>
    <w:rsid w:val="00A13836"/>
    <w:rsid w:val="00A13859"/>
    <w:rsid w:val="00A13892"/>
    <w:rsid w:val="00A1399F"/>
    <w:rsid w:val="00A13AB4"/>
    <w:rsid w:val="00A13DF2"/>
    <w:rsid w:val="00A13FA9"/>
    <w:rsid w:val="00A14184"/>
    <w:rsid w:val="00A1442C"/>
    <w:rsid w:val="00A144E3"/>
    <w:rsid w:val="00A1455B"/>
    <w:rsid w:val="00A147C7"/>
    <w:rsid w:val="00A152B6"/>
    <w:rsid w:val="00A155A1"/>
    <w:rsid w:val="00A156B4"/>
    <w:rsid w:val="00A158AE"/>
    <w:rsid w:val="00A158CE"/>
    <w:rsid w:val="00A159D7"/>
    <w:rsid w:val="00A15EE6"/>
    <w:rsid w:val="00A15F53"/>
    <w:rsid w:val="00A160BC"/>
    <w:rsid w:val="00A1624A"/>
    <w:rsid w:val="00A163C0"/>
    <w:rsid w:val="00A16AEC"/>
    <w:rsid w:val="00A16B9E"/>
    <w:rsid w:val="00A16BB6"/>
    <w:rsid w:val="00A16E96"/>
    <w:rsid w:val="00A1705E"/>
    <w:rsid w:val="00A1722C"/>
    <w:rsid w:val="00A17971"/>
    <w:rsid w:val="00A17974"/>
    <w:rsid w:val="00A17C51"/>
    <w:rsid w:val="00A17FBA"/>
    <w:rsid w:val="00A202A0"/>
    <w:rsid w:val="00A202CD"/>
    <w:rsid w:val="00A2055E"/>
    <w:rsid w:val="00A20671"/>
    <w:rsid w:val="00A20A31"/>
    <w:rsid w:val="00A20B58"/>
    <w:rsid w:val="00A21046"/>
    <w:rsid w:val="00A2199C"/>
    <w:rsid w:val="00A219F0"/>
    <w:rsid w:val="00A22074"/>
    <w:rsid w:val="00A220B0"/>
    <w:rsid w:val="00A22311"/>
    <w:rsid w:val="00A22490"/>
    <w:rsid w:val="00A2251E"/>
    <w:rsid w:val="00A22521"/>
    <w:rsid w:val="00A22A28"/>
    <w:rsid w:val="00A22DD7"/>
    <w:rsid w:val="00A23246"/>
    <w:rsid w:val="00A23B2A"/>
    <w:rsid w:val="00A23E83"/>
    <w:rsid w:val="00A24128"/>
    <w:rsid w:val="00A241B6"/>
    <w:rsid w:val="00A24278"/>
    <w:rsid w:val="00A2451E"/>
    <w:rsid w:val="00A246D3"/>
    <w:rsid w:val="00A246FE"/>
    <w:rsid w:val="00A24A87"/>
    <w:rsid w:val="00A24AE1"/>
    <w:rsid w:val="00A24B70"/>
    <w:rsid w:val="00A24BF7"/>
    <w:rsid w:val="00A24F22"/>
    <w:rsid w:val="00A24FEA"/>
    <w:rsid w:val="00A25127"/>
    <w:rsid w:val="00A254FE"/>
    <w:rsid w:val="00A26284"/>
    <w:rsid w:val="00A26294"/>
    <w:rsid w:val="00A262FD"/>
    <w:rsid w:val="00A26402"/>
    <w:rsid w:val="00A264EE"/>
    <w:rsid w:val="00A2669D"/>
    <w:rsid w:val="00A266B1"/>
    <w:rsid w:val="00A26728"/>
    <w:rsid w:val="00A26767"/>
    <w:rsid w:val="00A26964"/>
    <w:rsid w:val="00A27306"/>
    <w:rsid w:val="00A27563"/>
    <w:rsid w:val="00A2775F"/>
    <w:rsid w:val="00A2798E"/>
    <w:rsid w:val="00A27ADD"/>
    <w:rsid w:val="00A301B9"/>
    <w:rsid w:val="00A3031D"/>
    <w:rsid w:val="00A3078A"/>
    <w:rsid w:val="00A30A0B"/>
    <w:rsid w:val="00A30B52"/>
    <w:rsid w:val="00A30D1C"/>
    <w:rsid w:val="00A30DDD"/>
    <w:rsid w:val="00A30EE8"/>
    <w:rsid w:val="00A30F7F"/>
    <w:rsid w:val="00A31934"/>
    <w:rsid w:val="00A31D5E"/>
    <w:rsid w:val="00A31E7B"/>
    <w:rsid w:val="00A31FF1"/>
    <w:rsid w:val="00A32156"/>
    <w:rsid w:val="00A323C1"/>
    <w:rsid w:val="00A327B1"/>
    <w:rsid w:val="00A32AED"/>
    <w:rsid w:val="00A32CCB"/>
    <w:rsid w:val="00A32D63"/>
    <w:rsid w:val="00A32D98"/>
    <w:rsid w:val="00A32DAE"/>
    <w:rsid w:val="00A32E37"/>
    <w:rsid w:val="00A33128"/>
    <w:rsid w:val="00A332A8"/>
    <w:rsid w:val="00A33FB8"/>
    <w:rsid w:val="00A33FDE"/>
    <w:rsid w:val="00A341D2"/>
    <w:rsid w:val="00A34F66"/>
    <w:rsid w:val="00A34FAB"/>
    <w:rsid w:val="00A35311"/>
    <w:rsid w:val="00A357B5"/>
    <w:rsid w:val="00A3592E"/>
    <w:rsid w:val="00A35B87"/>
    <w:rsid w:val="00A3606D"/>
    <w:rsid w:val="00A360BF"/>
    <w:rsid w:val="00A366B2"/>
    <w:rsid w:val="00A368D1"/>
    <w:rsid w:val="00A36BBA"/>
    <w:rsid w:val="00A36D57"/>
    <w:rsid w:val="00A36F5E"/>
    <w:rsid w:val="00A3700D"/>
    <w:rsid w:val="00A3703C"/>
    <w:rsid w:val="00A374DA"/>
    <w:rsid w:val="00A37947"/>
    <w:rsid w:val="00A37A6A"/>
    <w:rsid w:val="00A37C31"/>
    <w:rsid w:val="00A37EBD"/>
    <w:rsid w:val="00A4037D"/>
    <w:rsid w:val="00A40456"/>
    <w:rsid w:val="00A4062C"/>
    <w:rsid w:val="00A4071E"/>
    <w:rsid w:val="00A40D47"/>
    <w:rsid w:val="00A411D1"/>
    <w:rsid w:val="00A41284"/>
    <w:rsid w:val="00A415DA"/>
    <w:rsid w:val="00A4183B"/>
    <w:rsid w:val="00A4226D"/>
    <w:rsid w:val="00A422B5"/>
    <w:rsid w:val="00A42CED"/>
    <w:rsid w:val="00A42DC5"/>
    <w:rsid w:val="00A4304E"/>
    <w:rsid w:val="00A4313B"/>
    <w:rsid w:val="00A43484"/>
    <w:rsid w:val="00A434CC"/>
    <w:rsid w:val="00A439B4"/>
    <w:rsid w:val="00A43FBD"/>
    <w:rsid w:val="00A440AA"/>
    <w:rsid w:val="00A441EE"/>
    <w:rsid w:val="00A44466"/>
    <w:rsid w:val="00A4456D"/>
    <w:rsid w:val="00A445AD"/>
    <w:rsid w:val="00A445F3"/>
    <w:rsid w:val="00A446AF"/>
    <w:rsid w:val="00A446D6"/>
    <w:rsid w:val="00A44907"/>
    <w:rsid w:val="00A44E29"/>
    <w:rsid w:val="00A44E93"/>
    <w:rsid w:val="00A44F4B"/>
    <w:rsid w:val="00A4508A"/>
    <w:rsid w:val="00A4528A"/>
    <w:rsid w:val="00A45893"/>
    <w:rsid w:val="00A45A09"/>
    <w:rsid w:val="00A45F0F"/>
    <w:rsid w:val="00A45FC5"/>
    <w:rsid w:val="00A4621A"/>
    <w:rsid w:val="00A462CA"/>
    <w:rsid w:val="00A4637F"/>
    <w:rsid w:val="00A46B20"/>
    <w:rsid w:val="00A47290"/>
    <w:rsid w:val="00A473F9"/>
    <w:rsid w:val="00A475C5"/>
    <w:rsid w:val="00A478E1"/>
    <w:rsid w:val="00A47967"/>
    <w:rsid w:val="00A47B3D"/>
    <w:rsid w:val="00A47C02"/>
    <w:rsid w:val="00A47DA5"/>
    <w:rsid w:val="00A47DC8"/>
    <w:rsid w:val="00A503C7"/>
    <w:rsid w:val="00A504A7"/>
    <w:rsid w:val="00A50927"/>
    <w:rsid w:val="00A5096D"/>
    <w:rsid w:val="00A509BD"/>
    <w:rsid w:val="00A50DA1"/>
    <w:rsid w:val="00A50EB2"/>
    <w:rsid w:val="00A50F38"/>
    <w:rsid w:val="00A51221"/>
    <w:rsid w:val="00A512FE"/>
    <w:rsid w:val="00A52293"/>
    <w:rsid w:val="00A5236B"/>
    <w:rsid w:val="00A52701"/>
    <w:rsid w:val="00A52828"/>
    <w:rsid w:val="00A52B74"/>
    <w:rsid w:val="00A52EE7"/>
    <w:rsid w:val="00A532F3"/>
    <w:rsid w:val="00A5370B"/>
    <w:rsid w:val="00A53830"/>
    <w:rsid w:val="00A53BB6"/>
    <w:rsid w:val="00A546E1"/>
    <w:rsid w:val="00A54841"/>
    <w:rsid w:val="00A549F6"/>
    <w:rsid w:val="00A553C6"/>
    <w:rsid w:val="00A55728"/>
    <w:rsid w:val="00A55A2F"/>
    <w:rsid w:val="00A55BD1"/>
    <w:rsid w:val="00A55F7B"/>
    <w:rsid w:val="00A5605E"/>
    <w:rsid w:val="00A566EC"/>
    <w:rsid w:val="00A56895"/>
    <w:rsid w:val="00A56B80"/>
    <w:rsid w:val="00A56CCD"/>
    <w:rsid w:val="00A56CF0"/>
    <w:rsid w:val="00A5724C"/>
    <w:rsid w:val="00A57280"/>
    <w:rsid w:val="00A576F2"/>
    <w:rsid w:val="00A5771C"/>
    <w:rsid w:val="00A57769"/>
    <w:rsid w:val="00A57C5B"/>
    <w:rsid w:val="00A57D30"/>
    <w:rsid w:val="00A57DD4"/>
    <w:rsid w:val="00A60033"/>
    <w:rsid w:val="00A605F8"/>
    <w:rsid w:val="00A60818"/>
    <w:rsid w:val="00A60A8D"/>
    <w:rsid w:val="00A60AD3"/>
    <w:rsid w:val="00A61300"/>
    <w:rsid w:val="00A616B3"/>
    <w:rsid w:val="00A619D1"/>
    <w:rsid w:val="00A61ABF"/>
    <w:rsid w:val="00A61D82"/>
    <w:rsid w:val="00A61E77"/>
    <w:rsid w:val="00A620B1"/>
    <w:rsid w:val="00A6221D"/>
    <w:rsid w:val="00A6222B"/>
    <w:rsid w:val="00A62607"/>
    <w:rsid w:val="00A6267A"/>
    <w:rsid w:val="00A6290C"/>
    <w:rsid w:val="00A62AFD"/>
    <w:rsid w:val="00A62CE2"/>
    <w:rsid w:val="00A635B7"/>
    <w:rsid w:val="00A6384E"/>
    <w:rsid w:val="00A63CDA"/>
    <w:rsid w:val="00A641AD"/>
    <w:rsid w:val="00A641BE"/>
    <w:rsid w:val="00A64356"/>
    <w:rsid w:val="00A6446A"/>
    <w:rsid w:val="00A647E0"/>
    <w:rsid w:val="00A64C15"/>
    <w:rsid w:val="00A64DE6"/>
    <w:rsid w:val="00A64E3E"/>
    <w:rsid w:val="00A65101"/>
    <w:rsid w:val="00A65299"/>
    <w:rsid w:val="00A65420"/>
    <w:rsid w:val="00A65596"/>
    <w:rsid w:val="00A65860"/>
    <w:rsid w:val="00A658E5"/>
    <w:rsid w:val="00A65ADB"/>
    <w:rsid w:val="00A65B07"/>
    <w:rsid w:val="00A65B56"/>
    <w:rsid w:val="00A65C48"/>
    <w:rsid w:val="00A65C66"/>
    <w:rsid w:val="00A65D91"/>
    <w:rsid w:val="00A66215"/>
    <w:rsid w:val="00A663DF"/>
    <w:rsid w:val="00A66622"/>
    <w:rsid w:val="00A67086"/>
    <w:rsid w:val="00A67126"/>
    <w:rsid w:val="00A671A4"/>
    <w:rsid w:val="00A67706"/>
    <w:rsid w:val="00A67E19"/>
    <w:rsid w:val="00A67EAA"/>
    <w:rsid w:val="00A68F37"/>
    <w:rsid w:val="00A70337"/>
    <w:rsid w:val="00A703C3"/>
    <w:rsid w:val="00A70610"/>
    <w:rsid w:val="00A7077A"/>
    <w:rsid w:val="00A707C9"/>
    <w:rsid w:val="00A70A65"/>
    <w:rsid w:val="00A7114C"/>
    <w:rsid w:val="00A711DF"/>
    <w:rsid w:val="00A713DB"/>
    <w:rsid w:val="00A71730"/>
    <w:rsid w:val="00A71A31"/>
    <w:rsid w:val="00A71ABC"/>
    <w:rsid w:val="00A71DB9"/>
    <w:rsid w:val="00A720FB"/>
    <w:rsid w:val="00A72132"/>
    <w:rsid w:val="00A721D3"/>
    <w:rsid w:val="00A72472"/>
    <w:rsid w:val="00A72539"/>
    <w:rsid w:val="00A72582"/>
    <w:rsid w:val="00A72806"/>
    <w:rsid w:val="00A72E6A"/>
    <w:rsid w:val="00A72F81"/>
    <w:rsid w:val="00A73461"/>
    <w:rsid w:val="00A7360B"/>
    <w:rsid w:val="00A73644"/>
    <w:rsid w:val="00A7377C"/>
    <w:rsid w:val="00A748F4"/>
    <w:rsid w:val="00A74CBE"/>
    <w:rsid w:val="00A74F24"/>
    <w:rsid w:val="00A75214"/>
    <w:rsid w:val="00A754BA"/>
    <w:rsid w:val="00A758DD"/>
    <w:rsid w:val="00A75FD0"/>
    <w:rsid w:val="00A760E0"/>
    <w:rsid w:val="00A763B8"/>
    <w:rsid w:val="00A7692C"/>
    <w:rsid w:val="00A769C6"/>
    <w:rsid w:val="00A76A77"/>
    <w:rsid w:val="00A76C31"/>
    <w:rsid w:val="00A76C33"/>
    <w:rsid w:val="00A76C36"/>
    <w:rsid w:val="00A771EE"/>
    <w:rsid w:val="00A774CE"/>
    <w:rsid w:val="00A776C3"/>
    <w:rsid w:val="00A7C5D1"/>
    <w:rsid w:val="00A80071"/>
    <w:rsid w:val="00A800FB"/>
    <w:rsid w:val="00A8022E"/>
    <w:rsid w:val="00A802B5"/>
    <w:rsid w:val="00A8047E"/>
    <w:rsid w:val="00A80687"/>
    <w:rsid w:val="00A80F76"/>
    <w:rsid w:val="00A812F9"/>
    <w:rsid w:val="00A81362"/>
    <w:rsid w:val="00A813A4"/>
    <w:rsid w:val="00A8140B"/>
    <w:rsid w:val="00A81657"/>
    <w:rsid w:val="00A8173B"/>
    <w:rsid w:val="00A8177B"/>
    <w:rsid w:val="00A81780"/>
    <w:rsid w:val="00A81781"/>
    <w:rsid w:val="00A81A42"/>
    <w:rsid w:val="00A81AB3"/>
    <w:rsid w:val="00A81E63"/>
    <w:rsid w:val="00A820DE"/>
    <w:rsid w:val="00A8243B"/>
    <w:rsid w:val="00A82800"/>
    <w:rsid w:val="00A83854"/>
    <w:rsid w:val="00A83978"/>
    <w:rsid w:val="00A839FD"/>
    <w:rsid w:val="00A83CD5"/>
    <w:rsid w:val="00A83E98"/>
    <w:rsid w:val="00A84052"/>
    <w:rsid w:val="00A84224"/>
    <w:rsid w:val="00A8476A"/>
    <w:rsid w:val="00A849BB"/>
    <w:rsid w:val="00A84E94"/>
    <w:rsid w:val="00A84ED7"/>
    <w:rsid w:val="00A84F42"/>
    <w:rsid w:val="00A85669"/>
    <w:rsid w:val="00A85C5F"/>
    <w:rsid w:val="00A860E1"/>
    <w:rsid w:val="00A86346"/>
    <w:rsid w:val="00A86530"/>
    <w:rsid w:val="00A86570"/>
    <w:rsid w:val="00A86641"/>
    <w:rsid w:val="00A86A63"/>
    <w:rsid w:val="00A86A77"/>
    <w:rsid w:val="00A86ADA"/>
    <w:rsid w:val="00A86B30"/>
    <w:rsid w:val="00A86F83"/>
    <w:rsid w:val="00A8749F"/>
    <w:rsid w:val="00A8781A"/>
    <w:rsid w:val="00A87916"/>
    <w:rsid w:val="00A87C2D"/>
    <w:rsid w:val="00A87D46"/>
    <w:rsid w:val="00A87F12"/>
    <w:rsid w:val="00A9028D"/>
    <w:rsid w:val="00A90621"/>
    <w:rsid w:val="00A906BC"/>
    <w:rsid w:val="00A90972"/>
    <w:rsid w:val="00A90C0A"/>
    <w:rsid w:val="00A90EB0"/>
    <w:rsid w:val="00A90F6E"/>
    <w:rsid w:val="00A90FFF"/>
    <w:rsid w:val="00A91302"/>
    <w:rsid w:val="00A91463"/>
    <w:rsid w:val="00A9146E"/>
    <w:rsid w:val="00A9172F"/>
    <w:rsid w:val="00A91A60"/>
    <w:rsid w:val="00A91E47"/>
    <w:rsid w:val="00A921AF"/>
    <w:rsid w:val="00A92258"/>
    <w:rsid w:val="00A92675"/>
    <w:rsid w:val="00A9279E"/>
    <w:rsid w:val="00A92A8B"/>
    <w:rsid w:val="00A931DF"/>
    <w:rsid w:val="00A93A4B"/>
    <w:rsid w:val="00A93D0B"/>
    <w:rsid w:val="00A94458"/>
    <w:rsid w:val="00A94469"/>
    <w:rsid w:val="00A94709"/>
    <w:rsid w:val="00A9476F"/>
    <w:rsid w:val="00A94853"/>
    <w:rsid w:val="00A94AA1"/>
    <w:rsid w:val="00A94AFE"/>
    <w:rsid w:val="00A94B93"/>
    <w:rsid w:val="00A94E07"/>
    <w:rsid w:val="00A953AE"/>
    <w:rsid w:val="00A95A61"/>
    <w:rsid w:val="00A95AB4"/>
    <w:rsid w:val="00A95D47"/>
    <w:rsid w:val="00A95D5A"/>
    <w:rsid w:val="00A95D5B"/>
    <w:rsid w:val="00A960E5"/>
    <w:rsid w:val="00A960EF"/>
    <w:rsid w:val="00A96D92"/>
    <w:rsid w:val="00A96DF6"/>
    <w:rsid w:val="00A97B59"/>
    <w:rsid w:val="00A97C48"/>
    <w:rsid w:val="00A97CEF"/>
    <w:rsid w:val="00A97E2F"/>
    <w:rsid w:val="00AA022D"/>
    <w:rsid w:val="00AA060D"/>
    <w:rsid w:val="00AA07F0"/>
    <w:rsid w:val="00AA0CD9"/>
    <w:rsid w:val="00AA0D71"/>
    <w:rsid w:val="00AA144D"/>
    <w:rsid w:val="00AA242F"/>
    <w:rsid w:val="00AA2495"/>
    <w:rsid w:val="00AA2BF3"/>
    <w:rsid w:val="00AA2D63"/>
    <w:rsid w:val="00AA2EE2"/>
    <w:rsid w:val="00AA3892"/>
    <w:rsid w:val="00AA3A14"/>
    <w:rsid w:val="00AA3CB9"/>
    <w:rsid w:val="00AA3E45"/>
    <w:rsid w:val="00AA3F8E"/>
    <w:rsid w:val="00AA476A"/>
    <w:rsid w:val="00AA514A"/>
    <w:rsid w:val="00AA5733"/>
    <w:rsid w:val="00AA58DE"/>
    <w:rsid w:val="00AA5D30"/>
    <w:rsid w:val="00AA5D98"/>
    <w:rsid w:val="00AA5DD5"/>
    <w:rsid w:val="00AA5FB2"/>
    <w:rsid w:val="00AA63AC"/>
    <w:rsid w:val="00AA68B2"/>
    <w:rsid w:val="00AA6BC1"/>
    <w:rsid w:val="00AA6BE3"/>
    <w:rsid w:val="00AA6D28"/>
    <w:rsid w:val="00AA6FD1"/>
    <w:rsid w:val="00AA71F1"/>
    <w:rsid w:val="00AA74A4"/>
    <w:rsid w:val="00AA7D17"/>
    <w:rsid w:val="00AA7E8A"/>
    <w:rsid w:val="00AA7F2F"/>
    <w:rsid w:val="00AA9430"/>
    <w:rsid w:val="00AB0088"/>
    <w:rsid w:val="00AB04A7"/>
    <w:rsid w:val="00AB06FC"/>
    <w:rsid w:val="00AB0816"/>
    <w:rsid w:val="00AB0BA7"/>
    <w:rsid w:val="00AB1283"/>
    <w:rsid w:val="00AB15FE"/>
    <w:rsid w:val="00AB16CD"/>
    <w:rsid w:val="00AB1E45"/>
    <w:rsid w:val="00AB1F2F"/>
    <w:rsid w:val="00AB208B"/>
    <w:rsid w:val="00AB21C5"/>
    <w:rsid w:val="00AB24A2"/>
    <w:rsid w:val="00AB2516"/>
    <w:rsid w:val="00AB2823"/>
    <w:rsid w:val="00AB2FCD"/>
    <w:rsid w:val="00AB2FF3"/>
    <w:rsid w:val="00AB32EB"/>
    <w:rsid w:val="00AB341F"/>
    <w:rsid w:val="00AB3503"/>
    <w:rsid w:val="00AB35E5"/>
    <w:rsid w:val="00AB35F6"/>
    <w:rsid w:val="00AB37A6"/>
    <w:rsid w:val="00AB3964"/>
    <w:rsid w:val="00AB3B23"/>
    <w:rsid w:val="00AB452E"/>
    <w:rsid w:val="00AB4557"/>
    <w:rsid w:val="00AB482A"/>
    <w:rsid w:val="00AB494C"/>
    <w:rsid w:val="00AB4995"/>
    <w:rsid w:val="00AB4B27"/>
    <w:rsid w:val="00AB4D94"/>
    <w:rsid w:val="00AB5017"/>
    <w:rsid w:val="00AB50A0"/>
    <w:rsid w:val="00AB58A4"/>
    <w:rsid w:val="00AB5A4A"/>
    <w:rsid w:val="00AB5E63"/>
    <w:rsid w:val="00AB5EBF"/>
    <w:rsid w:val="00AB6037"/>
    <w:rsid w:val="00AB6085"/>
    <w:rsid w:val="00AB6782"/>
    <w:rsid w:val="00AB6AB4"/>
    <w:rsid w:val="00AB6B7E"/>
    <w:rsid w:val="00AB6B98"/>
    <w:rsid w:val="00AB72B7"/>
    <w:rsid w:val="00AB7920"/>
    <w:rsid w:val="00AB7955"/>
    <w:rsid w:val="00AB7A8C"/>
    <w:rsid w:val="00AB7AFB"/>
    <w:rsid w:val="00AB7E80"/>
    <w:rsid w:val="00AB7EA9"/>
    <w:rsid w:val="00AC061E"/>
    <w:rsid w:val="00AC0C74"/>
    <w:rsid w:val="00AC10EC"/>
    <w:rsid w:val="00AC1274"/>
    <w:rsid w:val="00AC14BE"/>
    <w:rsid w:val="00AC16FB"/>
    <w:rsid w:val="00AC197B"/>
    <w:rsid w:val="00AC24E4"/>
    <w:rsid w:val="00AC2A7F"/>
    <w:rsid w:val="00AC2B6A"/>
    <w:rsid w:val="00AC2CA7"/>
    <w:rsid w:val="00AC33DF"/>
    <w:rsid w:val="00AC357D"/>
    <w:rsid w:val="00AC3A27"/>
    <w:rsid w:val="00AC3AA7"/>
    <w:rsid w:val="00AC3B52"/>
    <w:rsid w:val="00AC3DFD"/>
    <w:rsid w:val="00AC42D6"/>
    <w:rsid w:val="00AC46E5"/>
    <w:rsid w:val="00AC4763"/>
    <w:rsid w:val="00AC47FF"/>
    <w:rsid w:val="00AC4CE3"/>
    <w:rsid w:val="00AC4F81"/>
    <w:rsid w:val="00AC545D"/>
    <w:rsid w:val="00AC545E"/>
    <w:rsid w:val="00AC55B9"/>
    <w:rsid w:val="00AC579D"/>
    <w:rsid w:val="00AC5F47"/>
    <w:rsid w:val="00AC5FE2"/>
    <w:rsid w:val="00AC61BF"/>
    <w:rsid w:val="00AC6268"/>
    <w:rsid w:val="00AC6498"/>
    <w:rsid w:val="00AC6749"/>
    <w:rsid w:val="00AC68B0"/>
    <w:rsid w:val="00AC6ABA"/>
    <w:rsid w:val="00AC6C0B"/>
    <w:rsid w:val="00AC6FF6"/>
    <w:rsid w:val="00AC740A"/>
    <w:rsid w:val="00AC7885"/>
    <w:rsid w:val="00AC7BCB"/>
    <w:rsid w:val="00AD0004"/>
    <w:rsid w:val="00AD0149"/>
    <w:rsid w:val="00AD02F4"/>
    <w:rsid w:val="00AD04CC"/>
    <w:rsid w:val="00AD08F8"/>
    <w:rsid w:val="00AD0939"/>
    <w:rsid w:val="00AD0969"/>
    <w:rsid w:val="00AD0A08"/>
    <w:rsid w:val="00AD2135"/>
    <w:rsid w:val="00AD2555"/>
    <w:rsid w:val="00AD25ED"/>
    <w:rsid w:val="00AD2774"/>
    <w:rsid w:val="00AD287C"/>
    <w:rsid w:val="00AD28F8"/>
    <w:rsid w:val="00AD2CBD"/>
    <w:rsid w:val="00AD2EB7"/>
    <w:rsid w:val="00AD31B2"/>
    <w:rsid w:val="00AD395E"/>
    <w:rsid w:val="00AD3C2F"/>
    <w:rsid w:val="00AD3E30"/>
    <w:rsid w:val="00AD3EA4"/>
    <w:rsid w:val="00AD4562"/>
    <w:rsid w:val="00AD4B97"/>
    <w:rsid w:val="00AD4C85"/>
    <w:rsid w:val="00AD4C9B"/>
    <w:rsid w:val="00AD5424"/>
    <w:rsid w:val="00AD550E"/>
    <w:rsid w:val="00AD55B8"/>
    <w:rsid w:val="00AD560B"/>
    <w:rsid w:val="00AD577F"/>
    <w:rsid w:val="00AD5C8D"/>
    <w:rsid w:val="00AD5D1E"/>
    <w:rsid w:val="00AD6696"/>
    <w:rsid w:val="00AD68E4"/>
    <w:rsid w:val="00AD69DB"/>
    <w:rsid w:val="00AD6AF7"/>
    <w:rsid w:val="00AD6FA9"/>
    <w:rsid w:val="00AD71E6"/>
    <w:rsid w:val="00AD778C"/>
    <w:rsid w:val="00AD7F88"/>
    <w:rsid w:val="00AD7FDB"/>
    <w:rsid w:val="00AE00A1"/>
    <w:rsid w:val="00AE014B"/>
    <w:rsid w:val="00AE01B3"/>
    <w:rsid w:val="00AE0396"/>
    <w:rsid w:val="00AE0431"/>
    <w:rsid w:val="00AE04DA"/>
    <w:rsid w:val="00AE09F1"/>
    <w:rsid w:val="00AE0BB9"/>
    <w:rsid w:val="00AE0CA4"/>
    <w:rsid w:val="00AE0E9A"/>
    <w:rsid w:val="00AE16FC"/>
    <w:rsid w:val="00AE198E"/>
    <w:rsid w:val="00AE19C5"/>
    <w:rsid w:val="00AE1CC8"/>
    <w:rsid w:val="00AE1D39"/>
    <w:rsid w:val="00AE1FAA"/>
    <w:rsid w:val="00AE20E7"/>
    <w:rsid w:val="00AE254E"/>
    <w:rsid w:val="00AE2594"/>
    <w:rsid w:val="00AE266D"/>
    <w:rsid w:val="00AE2D00"/>
    <w:rsid w:val="00AE3767"/>
    <w:rsid w:val="00AE3D7D"/>
    <w:rsid w:val="00AE493D"/>
    <w:rsid w:val="00AE4CE3"/>
    <w:rsid w:val="00AE53C2"/>
    <w:rsid w:val="00AE5BAB"/>
    <w:rsid w:val="00AE5EBB"/>
    <w:rsid w:val="00AE6095"/>
    <w:rsid w:val="00AE61D8"/>
    <w:rsid w:val="00AE639D"/>
    <w:rsid w:val="00AE6526"/>
    <w:rsid w:val="00AE6584"/>
    <w:rsid w:val="00AE6674"/>
    <w:rsid w:val="00AE680F"/>
    <w:rsid w:val="00AE6906"/>
    <w:rsid w:val="00AE6D46"/>
    <w:rsid w:val="00AE6DDE"/>
    <w:rsid w:val="00AE7895"/>
    <w:rsid w:val="00AE7E63"/>
    <w:rsid w:val="00AF00B3"/>
    <w:rsid w:val="00AF01E7"/>
    <w:rsid w:val="00AF0748"/>
    <w:rsid w:val="00AF0F25"/>
    <w:rsid w:val="00AF1045"/>
    <w:rsid w:val="00AF1354"/>
    <w:rsid w:val="00AF1355"/>
    <w:rsid w:val="00AF16F7"/>
    <w:rsid w:val="00AF16FB"/>
    <w:rsid w:val="00AF1944"/>
    <w:rsid w:val="00AF1A07"/>
    <w:rsid w:val="00AF1C13"/>
    <w:rsid w:val="00AF206E"/>
    <w:rsid w:val="00AF2084"/>
    <w:rsid w:val="00AF20E5"/>
    <w:rsid w:val="00AF2366"/>
    <w:rsid w:val="00AF237B"/>
    <w:rsid w:val="00AF2649"/>
    <w:rsid w:val="00AF2E08"/>
    <w:rsid w:val="00AF30D8"/>
    <w:rsid w:val="00AF314B"/>
    <w:rsid w:val="00AF385D"/>
    <w:rsid w:val="00AF3B0B"/>
    <w:rsid w:val="00AF3BCA"/>
    <w:rsid w:val="00AF3CEC"/>
    <w:rsid w:val="00AF400F"/>
    <w:rsid w:val="00AF4115"/>
    <w:rsid w:val="00AF415D"/>
    <w:rsid w:val="00AF4604"/>
    <w:rsid w:val="00AF473D"/>
    <w:rsid w:val="00AF487D"/>
    <w:rsid w:val="00AF4A84"/>
    <w:rsid w:val="00AF5468"/>
    <w:rsid w:val="00AF5524"/>
    <w:rsid w:val="00AF578C"/>
    <w:rsid w:val="00AF58D6"/>
    <w:rsid w:val="00AF5AA5"/>
    <w:rsid w:val="00AF5E65"/>
    <w:rsid w:val="00AF5EE8"/>
    <w:rsid w:val="00AF5FB1"/>
    <w:rsid w:val="00AF65BA"/>
    <w:rsid w:val="00AF6803"/>
    <w:rsid w:val="00AF690C"/>
    <w:rsid w:val="00AF6A4A"/>
    <w:rsid w:val="00AF6B0F"/>
    <w:rsid w:val="00AF6E37"/>
    <w:rsid w:val="00AF7380"/>
    <w:rsid w:val="00AF7A33"/>
    <w:rsid w:val="00AF7DFB"/>
    <w:rsid w:val="00AF7E8B"/>
    <w:rsid w:val="00B00048"/>
    <w:rsid w:val="00B006B5"/>
    <w:rsid w:val="00B0084D"/>
    <w:rsid w:val="00B008AF"/>
    <w:rsid w:val="00B00B46"/>
    <w:rsid w:val="00B00D47"/>
    <w:rsid w:val="00B00EEE"/>
    <w:rsid w:val="00B0115B"/>
    <w:rsid w:val="00B011BA"/>
    <w:rsid w:val="00B014CD"/>
    <w:rsid w:val="00B01739"/>
    <w:rsid w:val="00B018DD"/>
    <w:rsid w:val="00B01DC0"/>
    <w:rsid w:val="00B02617"/>
    <w:rsid w:val="00B02B96"/>
    <w:rsid w:val="00B02BC9"/>
    <w:rsid w:val="00B02C29"/>
    <w:rsid w:val="00B02CBD"/>
    <w:rsid w:val="00B02DDB"/>
    <w:rsid w:val="00B032AD"/>
    <w:rsid w:val="00B03544"/>
    <w:rsid w:val="00B03559"/>
    <w:rsid w:val="00B03714"/>
    <w:rsid w:val="00B03B13"/>
    <w:rsid w:val="00B03DD6"/>
    <w:rsid w:val="00B04175"/>
    <w:rsid w:val="00B046EC"/>
    <w:rsid w:val="00B049EF"/>
    <w:rsid w:val="00B04B4A"/>
    <w:rsid w:val="00B04C67"/>
    <w:rsid w:val="00B051ED"/>
    <w:rsid w:val="00B05360"/>
    <w:rsid w:val="00B05454"/>
    <w:rsid w:val="00B056C8"/>
    <w:rsid w:val="00B05881"/>
    <w:rsid w:val="00B059B3"/>
    <w:rsid w:val="00B05BA1"/>
    <w:rsid w:val="00B05CCC"/>
    <w:rsid w:val="00B05CCF"/>
    <w:rsid w:val="00B05DD4"/>
    <w:rsid w:val="00B05F8A"/>
    <w:rsid w:val="00B062AD"/>
    <w:rsid w:val="00B06702"/>
    <w:rsid w:val="00B0674D"/>
    <w:rsid w:val="00B068B0"/>
    <w:rsid w:val="00B06CBB"/>
    <w:rsid w:val="00B06DDD"/>
    <w:rsid w:val="00B07270"/>
    <w:rsid w:val="00B0743E"/>
    <w:rsid w:val="00B077B1"/>
    <w:rsid w:val="00B07929"/>
    <w:rsid w:val="00B07ABE"/>
    <w:rsid w:val="00B07EBF"/>
    <w:rsid w:val="00B0E8F6"/>
    <w:rsid w:val="00B103AD"/>
    <w:rsid w:val="00B10A5F"/>
    <w:rsid w:val="00B10B0D"/>
    <w:rsid w:val="00B10C8B"/>
    <w:rsid w:val="00B10D4C"/>
    <w:rsid w:val="00B10FD1"/>
    <w:rsid w:val="00B111AE"/>
    <w:rsid w:val="00B1146E"/>
    <w:rsid w:val="00B115B1"/>
    <w:rsid w:val="00B1169E"/>
    <w:rsid w:val="00B11DD7"/>
    <w:rsid w:val="00B11E86"/>
    <w:rsid w:val="00B1232A"/>
    <w:rsid w:val="00B123FA"/>
    <w:rsid w:val="00B12496"/>
    <w:rsid w:val="00B12521"/>
    <w:rsid w:val="00B125DA"/>
    <w:rsid w:val="00B127D1"/>
    <w:rsid w:val="00B130B1"/>
    <w:rsid w:val="00B135C2"/>
    <w:rsid w:val="00B13890"/>
    <w:rsid w:val="00B13BD3"/>
    <w:rsid w:val="00B13D65"/>
    <w:rsid w:val="00B140AD"/>
    <w:rsid w:val="00B141AE"/>
    <w:rsid w:val="00B141B0"/>
    <w:rsid w:val="00B14216"/>
    <w:rsid w:val="00B143E0"/>
    <w:rsid w:val="00B14789"/>
    <w:rsid w:val="00B14805"/>
    <w:rsid w:val="00B14832"/>
    <w:rsid w:val="00B1483A"/>
    <w:rsid w:val="00B14CBE"/>
    <w:rsid w:val="00B15058"/>
    <w:rsid w:val="00B15090"/>
    <w:rsid w:val="00B1515D"/>
    <w:rsid w:val="00B158BC"/>
    <w:rsid w:val="00B15B0F"/>
    <w:rsid w:val="00B15BF9"/>
    <w:rsid w:val="00B15E84"/>
    <w:rsid w:val="00B15FE1"/>
    <w:rsid w:val="00B1616F"/>
    <w:rsid w:val="00B16197"/>
    <w:rsid w:val="00B161FA"/>
    <w:rsid w:val="00B1637A"/>
    <w:rsid w:val="00B16411"/>
    <w:rsid w:val="00B16A41"/>
    <w:rsid w:val="00B16D1B"/>
    <w:rsid w:val="00B176AC"/>
    <w:rsid w:val="00B2021E"/>
    <w:rsid w:val="00B20380"/>
    <w:rsid w:val="00B203C6"/>
    <w:rsid w:val="00B206B0"/>
    <w:rsid w:val="00B2093F"/>
    <w:rsid w:val="00B20F2B"/>
    <w:rsid w:val="00B20FF9"/>
    <w:rsid w:val="00B212A9"/>
    <w:rsid w:val="00B214F3"/>
    <w:rsid w:val="00B219EB"/>
    <w:rsid w:val="00B21C3D"/>
    <w:rsid w:val="00B21F40"/>
    <w:rsid w:val="00B22111"/>
    <w:rsid w:val="00B224D0"/>
    <w:rsid w:val="00B22666"/>
    <w:rsid w:val="00B22683"/>
    <w:rsid w:val="00B227E6"/>
    <w:rsid w:val="00B2289B"/>
    <w:rsid w:val="00B229B0"/>
    <w:rsid w:val="00B22E54"/>
    <w:rsid w:val="00B22EF1"/>
    <w:rsid w:val="00B2314A"/>
    <w:rsid w:val="00B2344B"/>
    <w:rsid w:val="00B234E0"/>
    <w:rsid w:val="00B2350B"/>
    <w:rsid w:val="00B236E1"/>
    <w:rsid w:val="00B23762"/>
    <w:rsid w:val="00B23867"/>
    <w:rsid w:val="00B23B38"/>
    <w:rsid w:val="00B23CAB"/>
    <w:rsid w:val="00B23CB6"/>
    <w:rsid w:val="00B23D9C"/>
    <w:rsid w:val="00B243AC"/>
    <w:rsid w:val="00B2491A"/>
    <w:rsid w:val="00B24CA8"/>
    <w:rsid w:val="00B24F57"/>
    <w:rsid w:val="00B25183"/>
    <w:rsid w:val="00B25212"/>
    <w:rsid w:val="00B253AC"/>
    <w:rsid w:val="00B25752"/>
    <w:rsid w:val="00B257AC"/>
    <w:rsid w:val="00B257BA"/>
    <w:rsid w:val="00B25AF4"/>
    <w:rsid w:val="00B25BBE"/>
    <w:rsid w:val="00B2645D"/>
    <w:rsid w:val="00B26B1E"/>
    <w:rsid w:val="00B26BD1"/>
    <w:rsid w:val="00B26BFA"/>
    <w:rsid w:val="00B26D2C"/>
    <w:rsid w:val="00B26DC7"/>
    <w:rsid w:val="00B26EDF"/>
    <w:rsid w:val="00B270F5"/>
    <w:rsid w:val="00B303B5"/>
    <w:rsid w:val="00B3078E"/>
    <w:rsid w:val="00B30ADF"/>
    <w:rsid w:val="00B30BB1"/>
    <w:rsid w:val="00B30FEE"/>
    <w:rsid w:val="00B3124F"/>
    <w:rsid w:val="00B31363"/>
    <w:rsid w:val="00B31485"/>
    <w:rsid w:val="00B3179A"/>
    <w:rsid w:val="00B317F1"/>
    <w:rsid w:val="00B319AA"/>
    <w:rsid w:val="00B319CC"/>
    <w:rsid w:val="00B319DF"/>
    <w:rsid w:val="00B31EFF"/>
    <w:rsid w:val="00B32175"/>
    <w:rsid w:val="00B32BAE"/>
    <w:rsid w:val="00B32EF3"/>
    <w:rsid w:val="00B333DA"/>
    <w:rsid w:val="00B33AC2"/>
    <w:rsid w:val="00B33BA2"/>
    <w:rsid w:val="00B33C7D"/>
    <w:rsid w:val="00B33E24"/>
    <w:rsid w:val="00B341D0"/>
    <w:rsid w:val="00B342A9"/>
    <w:rsid w:val="00B346C4"/>
    <w:rsid w:val="00B348AD"/>
    <w:rsid w:val="00B348F5"/>
    <w:rsid w:val="00B34A45"/>
    <w:rsid w:val="00B34C09"/>
    <w:rsid w:val="00B34CDB"/>
    <w:rsid w:val="00B34D8D"/>
    <w:rsid w:val="00B3560B"/>
    <w:rsid w:val="00B357B2"/>
    <w:rsid w:val="00B35ED9"/>
    <w:rsid w:val="00B35F7D"/>
    <w:rsid w:val="00B36100"/>
    <w:rsid w:val="00B361FC"/>
    <w:rsid w:val="00B36225"/>
    <w:rsid w:val="00B3624B"/>
    <w:rsid w:val="00B36262"/>
    <w:rsid w:val="00B362B5"/>
    <w:rsid w:val="00B371DC"/>
    <w:rsid w:val="00B37393"/>
    <w:rsid w:val="00B37533"/>
    <w:rsid w:val="00B377F0"/>
    <w:rsid w:val="00B37A03"/>
    <w:rsid w:val="00B37A80"/>
    <w:rsid w:val="00B3B99D"/>
    <w:rsid w:val="00B402D1"/>
    <w:rsid w:val="00B402D8"/>
    <w:rsid w:val="00B40324"/>
    <w:rsid w:val="00B4044E"/>
    <w:rsid w:val="00B40940"/>
    <w:rsid w:val="00B40B5F"/>
    <w:rsid w:val="00B40D6D"/>
    <w:rsid w:val="00B40E12"/>
    <w:rsid w:val="00B40E22"/>
    <w:rsid w:val="00B41063"/>
    <w:rsid w:val="00B41693"/>
    <w:rsid w:val="00B418FC"/>
    <w:rsid w:val="00B41AB5"/>
    <w:rsid w:val="00B41EF4"/>
    <w:rsid w:val="00B423CF"/>
    <w:rsid w:val="00B42429"/>
    <w:rsid w:val="00B427E7"/>
    <w:rsid w:val="00B430F4"/>
    <w:rsid w:val="00B432D9"/>
    <w:rsid w:val="00B43717"/>
    <w:rsid w:val="00B4377E"/>
    <w:rsid w:val="00B43B28"/>
    <w:rsid w:val="00B4410E"/>
    <w:rsid w:val="00B44272"/>
    <w:rsid w:val="00B4463F"/>
    <w:rsid w:val="00B44A2F"/>
    <w:rsid w:val="00B45025"/>
    <w:rsid w:val="00B4514C"/>
    <w:rsid w:val="00B45437"/>
    <w:rsid w:val="00B45BE1"/>
    <w:rsid w:val="00B45D27"/>
    <w:rsid w:val="00B45DC7"/>
    <w:rsid w:val="00B45F69"/>
    <w:rsid w:val="00B46390"/>
    <w:rsid w:val="00B4723A"/>
    <w:rsid w:val="00B47278"/>
    <w:rsid w:val="00B4740D"/>
    <w:rsid w:val="00B50168"/>
    <w:rsid w:val="00B501FA"/>
    <w:rsid w:val="00B50666"/>
    <w:rsid w:val="00B508FF"/>
    <w:rsid w:val="00B50B3C"/>
    <w:rsid w:val="00B50C51"/>
    <w:rsid w:val="00B50C6F"/>
    <w:rsid w:val="00B516AD"/>
    <w:rsid w:val="00B518AE"/>
    <w:rsid w:val="00B52084"/>
    <w:rsid w:val="00B522DF"/>
    <w:rsid w:val="00B522FC"/>
    <w:rsid w:val="00B52432"/>
    <w:rsid w:val="00B52E80"/>
    <w:rsid w:val="00B52F15"/>
    <w:rsid w:val="00B52F30"/>
    <w:rsid w:val="00B53161"/>
    <w:rsid w:val="00B53274"/>
    <w:rsid w:val="00B532B2"/>
    <w:rsid w:val="00B53347"/>
    <w:rsid w:val="00B53483"/>
    <w:rsid w:val="00B538C4"/>
    <w:rsid w:val="00B53C46"/>
    <w:rsid w:val="00B53EA9"/>
    <w:rsid w:val="00B5410D"/>
    <w:rsid w:val="00B54700"/>
    <w:rsid w:val="00B547BE"/>
    <w:rsid w:val="00B549F2"/>
    <w:rsid w:val="00B54B41"/>
    <w:rsid w:val="00B54F74"/>
    <w:rsid w:val="00B55319"/>
    <w:rsid w:val="00B556E1"/>
    <w:rsid w:val="00B556F8"/>
    <w:rsid w:val="00B557BD"/>
    <w:rsid w:val="00B55993"/>
    <w:rsid w:val="00B55A5E"/>
    <w:rsid w:val="00B560FC"/>
    <w:rsid w:val="00B56174"/>
    <w:rsid w:val="00B56947"/>
    <w:rsid w:val="00B5782C"/>
    <w:rsid w:val="00B57C34"/>
    <w:rsid w:val="00B57D8F"/>
    <w:rsid w:val="00B5D8D0"/>
    <w:rsid w:val="00B60828"/>
    <w:rsid w:val="00B60834"/>
    <w:rsid w:val="00B60C19"/>
    <w:rsid w:val="00B60D48"/>
    <w:rsid w:val="00B6118F"/>
    <w:rsid w:val="00B611BC"/>
    <w:rsid w:val="00B612EA"/>
    <w:rsid w:val="00B614AA"/>
    <w:rsid w:val="00B614D9"/>
    <w:rsid w:val="00B61654"/>
    <w:rsid w:val="00B61C25"/>
    <w:rsid w:val="00B61D07"/>
    <w:rsid w:val="00B61F1A"/>
    <w:rsid w:val="00B6222F"/>
    <w:rsid w:val="00B62284"/>
    <w:rsid w:val="00B629F6"/>
    <w:rsid w:val="00B62AF8"/>
    <w:rsid w:val="00B6305B"/>
    <w:rsid w:val="00B635C6"/>
    <w:rsid w:val="00B63666"/>
    <w:rsid w:val="00B63780"/>
    <w:rsid w:val="00B63E22"/>
    <w:rsid w:val="00B640E6"/>
    <w:rsid w:val="00B6494D"/>
    <w:rsid w:val="00B64BCA"/>
    <w:rsid w:val="00B64BDA"/>
    <w:rsid w:val="00B64C84"/>
    <w:rsid w:val="00B64D1F"/>
    <w:rsid w:val="00B64F16"/>
    <w:rsid w:val="00B65550"/>
    <w:rsid w:val="00B65847"/>
    <w:rsid w:val="00B65906"/>
    <w:rsid w:val="00B65AE1"/>
    <w:rsid w:val="00B66136"/>
    <w:rsid w:val="00B665E6"/>
    <w:rsid w:val="00B66771"/>
    <w:rsid w:val="00B66F0B"/>
    <w:rsid w:val="00B672E4"/>
    <w:rsid w:val="00B673AE"/>
    <w:rsid w:val="00B67436"/>
    <w:rsid w:val="00B67505"/>
    <w:rsid w:val="00B675F8"/>
    <w:rsid w:val="00B676DC"/>
    <w:rsid w:val="00B67A7A"/>
    <w:rsid w:val="00B67B43"/>
    <w:rsid w:val="00B70242"/>
    <w:rsid w:val="00B70739"/>
    <w:rsid w:val="00B709DF"/>
    <w:rsid w:val="00B709F5"/>
    <w:rsid w:val="00B7123A"/>
    <w:rsid w:val="00B71678"/>
    <w:rsid w:val="00B71972"/>
    <w:rsid w:val="00B71FDA"/>
    <w:rsid w:val="00B7251E"/>
    <w:rsid w:val="00B72BA8"/>
    <w:rsid w:val="00B73087"/>
    <w:rsid w:val="00B7316C"/>
    <w:rsid w:val="00B735D2"/>
    <w:rsid w:val="00B73943"/>
    <w:rsid w:val="00B73B9A"/>
    <w:rsid w:val="00B73C5B"/>
    <w:rsid w:val="00B73F3F"/>
    <w:rsid w:val="00B741B8"/>
    <w:rsid w:val="00B74233"/>
    <w:rsid w:val="00B7453E"/>
    <w:rsid w:val="00B7480C"/>
    <w:rsid w:val="00B74E63"/>
    <w:rsid w:val="00B75212"/>
    <w:rsid w:val="00B75404"/>
    <w:rsid w:val="00B75A9B"/>
    <w:rsid w:val="00B75B4A"/>
    <w:rsid w:val="00B75C17"/>
    <w:rsid w:val="00B75F69"/>
    <w:rsid w:val="00B76086"/>
    <w:rsid w:val="00B760D9"/>
    <w:rsid w:val="00B7625E"/>
    <w:rsid w:val="00B7645C"/>
    <w:rsid w:val="00B766B2"/>
    <w:rsid w:val="00B766BB"/>
    <w:rsid w:val="00B76AAA"/>
    <w:rsid w:val="00B76C7B"/>
    <w:rsid w:val="00B76D93"/>
    <w:rsid w:val="00B76E86"/>
    <w:rsid w:val="00B76FED"/>
    <w:rsid w:val="00B77060"/>
    <w:rsid w:val="00B772CA"/>
    <w:rsid w:val="00B77361"/>
    <w:rsid w:val="00B775DF"/>
    <w:rsid w:val="00B77FC5"/>
    <w:rsid w:val="00B8149D"/>
    <w:rsid w:val="00B816B7"/>
    <w:rsid w:val="00B81930"/>
    <w:rsid w:val="00B8197B"/>
    <w:rsid w:val="00B81BBC"/>
    <w:rsid w:val="00B81E4F"/>
    <w:rsid w:val="00B82010"/>
    <w:rsid w:val="00B8274D"/>
    <w:rsid w:val="00B82C12"/>
    <w:rsid w:val="00B82E26"/>
    <w:rsid w:val="00B82E4D"/>
    <w:rsid w:val="00B836CD"/>
    <w:rsid w:val="00B83B46"/>
    <w:rsid w:val="00B84068"/>
    <w:rsid w:val="00B842EE"/>
    <w:rsid w:val="00B84572"/>
    <w:rsid w:val="00B84740"/>
    <w:rsid w:val="00B84840"/>
    <w:rsid w:val="00B848A0"/>
    <w:rsid w:val="00B84E5E"/>
    <w:rsid w:val="00B85033"/>
    <w:rsid w:val="00B8553C"/>
    <w:rsid w:val="00B85EEE"/>
    <w:rsid w:val="00B86786"/>
    <w:rsid w:val="00B8688B"/>
    <w:rsid w:val="00B86E98"/>
    <w:rsid w:val="00B86F11"/>
    <w:rsid w:val="00B87395"/>
    <w:rsid w:val="00B875CD"/>
    <w:rsid w:val="00B87B1C"/>
    <w:rsid w:val="00B87E34"/>
    <w:rsid w:val="00B8855E"/>
    <w:rsid w:val="00B8CD4A"/>
    <w:rsid w:val="00B90465"/>
    <w:rsid w:val="00B90674"/>
    <w:rsid w:val="00B906F0"/>
    <w:rsid w:val="00B907B4"/>
    <w:rsid w:val="00B90C5B"/>
    <w:rsid w:val="00B90E56"/>
    <w:rsid w:val="00B9109C"/>
    <w:rsid w:val="00B91129"/>
    <w:rsid w:val="00B911A7"/>
    <w:rsid w:val="00B915D1"/>
    <w:rsid w:val="00B91739"/>
    <w:rsid w:val="00B9180F"/>
    <w:rsid w:val="00B920A4"/>
    <w:rsid w:val="00B92118"/>
    <w:rsid w:val="00B9235E"/>
    <w:rsid w:val="00B92369"/>
    <w:rsid w:val="00B924AF"/>
    <w:rsid w:val="00B92514"/>
    <w:rsid w:val="00B92797"/>
    <w:rsid w:val="00B927A9"/>
    <w:rsid w:val="00B92ABF"/>
    <w:rsid w:val="00B92AE8"/>
    <w:rsid w:val="00B9320C"/>
    <w:rsid w:val="00B9383D"/>
    <w:rsid w:val="00B93D0B"/>
    <w:rsid w:val="00B93E9E"/>
    <w:rsid w:val="00B93F14"/>
    <w:rsid w:val="00B93F79"/>
    <w:rsid w:val="00B94229"/>
    <w:rsid w:val="00B9454D"/>
    <w:rsid w:val="00B94695"/>
    <w:rsid w:val="00B946E1"/>
    <w:rsid w:val="00B94BE0"/>
    <w:rsid w:val="00B94DC0"/>
    <w:rsid w:val="00B9513F"/>
    <w:rsid w:val="00B954B4"/>
    <w:rsid w:val="00B9582A"/>
    <w:rsid w:val="00B958C7"/>
    <w:rsid w:val="00B95FD4"/>
    <w:rsid w:val="00B96037"/>
    <w:rsid w:val="00B964F9"/>
    <w:rsid w:val="00B96656"/>
    <w:rsid w:val="00B96867"/>
    <w:rsid w:val="00B968EE"/>
    <w:rsid w:val="00B97CD7"/>
    <w:rsid w:val="00B9D3FE"/>
    <w:rsid w:val="00BA06B4"/>
    <w:rsid w:val="00BA090D"/>
    <w:rsid w:val="00BA0DB8"/>
    <w:rsid w:val="00BA0DF7"/>
    <w:rsid w:val="00BA0F93"/>
    <w:rsid w:val="00BA12B0"/>
    <w:rsid w:val="00BA12CF"/>
    <w:rsid w:val="00BA136F"/>
    <w:rsid w:val="00BA13AB"/>
    <w:rsid w:val="00BA1449"/>
    <w:rsid w:val="00BA181A"/>
    <w:rsid w:val="00BA1A62"/>
    <w:rsid w:val="00BA1CC1"/>
    <w:rsid w:val="00BA23B8"/>
    <w:rsid w:val="00BA2453"/>
    <w:rsid w:val="00BA2CCF"/>
    <w:rsid w:val="00BA360A"/>
    <w:rsid w:val="00BA3822"/>
    <w:rsid w:val="00BA3B14"/>
    <w:rsid w:val="00BA4107"/>
    <w:rsid w:val="00BA43B5"/>
    <w:rsid w:val="00BA4C07"/>
    <w:rsid w:val="00BA4CD8"/>
    <w:rsid w:val="00BA4D90"/>
    <w:rsid w:val="00BA4DD3"/>
    <w:rsid w:val="00BA51CB"/>
    <w:rsid w:val="00BA546C"/>
    <w:rsid w:val="00BA5623"/>
    <w:rsid w:val="00BA5810"/>
    <w:rsid w:val="00BA5A1C"/>
    <w:rsid w:val="00BA5B1F"/>
    <w:rsid w:val="00BA5CC0"/>
    <w:rsid w:val="00BA614B"/>
    <w:rsid w:val="00BA660A"/>
    <w:rsid w:val="00BA6949"/>
    <w:rsid w:val="00BA698F"/>
    <w:rsid w:val="00BA6ADB"/>
    <w:rsid w:val="00BA6B04"/>
    <w:rsid w:val="00BA6BB4"/>
    <w:rsid w:val="00BA7403"/>
    <w:rsid w:val="00BA7625"/>
    <w:rsid w:val="00BA76CC"/>
    <w:rsid w:val="00BA7A74"/>
    <w:rsid w:val="00BA7B32"/>
    <w:rsid w:val="00BA7C70"/>
    <w:rsid w:val="00BB0138"/>
    <w:rsid w:val="00BB0711"/>
    <w:rsid w:val="00BB0846"/>
    <w:rsid w:val="00BB0B5F"/>
    <w:rsid w:val="00BB0D41"/>
    <w:rsid w:val="00BB0DC1"/>
    <w:rsid w:val="00BB0FA6"/>
    <w:rsid w:val="00BB1097"/>
    <w:rsid w:val="00BB10F7"/>
    <w:rsid w:val="00BB1400"/>
    <w:rsid w:val="00BB1729"/>
    <w:rsid w:val="00BB174F"/>
    <w:rsid w:val="00BB178F"/>
    <w:rsid w:val="00BB1A6C"/>
    <w:rsid w:val="00BB1E8C"/>
    <w:rsid w:val="00BB22C6"/>
    <w:rsid w:val="00BB24C8"/>
    <w:rsid w:val="00BB2723"/>
    <w:rsid w:val="00BB2757"/>
    <w:rsid w:val="00BB2AFD"/>
    <w:rsid w:val="00BB2B82"/>
    <w:rsid w:val="00BB2B89"/>
    <w:rsid w:val="00BB2DBF"/>
    <w:rsid w:val="00BB2E79"/>
    <w:rsid w:val="00BB2EC6"/>
    <w:rsid w:val="00BB3647"/>
    <w:rsid w:val="00BB36FB"/>
    <w:rsid w:val="00BB38A0"/>
    <w:rsid w:val="00BB3ABA"/>
    <w:rsid w:val="00BB461C"/>
    <w:rsid w:val="00BB4629"/>
    <w:rsid w:val="00BB4D66"/>
    <w:rsid w:val="00BB4D82"/>
    <w:rsid w:val="00BB5138"/>
    <w:rsid w:val="00BB533A"/>
    <w:rsid w:val="00BB53BA"/>
    <w:rsid w:val="00BB5766"/>
    <w:rsid w:val="00BB5B18"/>
    <w:rsid w:val="00BB5EBE"/>
    <w:rsid w:val="00BB613E"/>
    <w:rsid w:val="00BB63C7"/>
    <w:rsid w:val="00BB64AE"/>
    <w:rsid w:val="00BB650F"/>
    <w:rsid w:val="00BB66A4"/>
    <w:rsid w:val="00BB66DE"/>
    <w:rsid w:val="00BB683A"/>
    <w:rsid w:val="00BB690F"/>
    <w:rsid w:val="00BB6DC8"/>
    <w:rsid w:val="00BB6E3C"/>
    <w:rsid w:val="00BB6EA5"/>
    <w:rsid w:val="00BB7360"/>
    <w:rsid w:val="00BB77D4"/>
    <w:rsid w:val="00BB789C"/>
    <w:rsid w:val="00BB79CD"/>
    <w:rsid w:val="00BB79F2"/>
    <w:rsid w:val="00BB7B97"/>
    <w:rsid w:val="00BB7BFC"/>
    <w:rsid w:val="00BB7C6F"/>
    <w:rsid w:val="00BB7FE1"/>
    <w:rsid w:val="00BB7FF7"/>
    <w:rsid w:val="00BC05CA"/>
    <w:rsid w:val="00BC06C8"/>
    <w:rsid w:val="00BC084B"/>
    <w:rsid w:val="00BC0CE9"/>
    <w:rsid w:val="00BC1042"/>
    <w:rsid w:val="00BC17BE"/>
    <w:rsid w:val="00BC191B"/>
    <w:rsid w:val="00BC1EF2"/>
    <w:rsid w:val="00BC23C7"/>
    <w:rsid w:val="00BC2550"/>
    <w:rsid w:val="00BC2806"/>
    <w:rsid w:val="00BC297F"/>
    <w:rsid w:val="00BC2A21"/>
    <w:rsid w:val="00BC2D94"/>
    <w:rsid w:val="00BC2EBA"/>
    <w:rsid w:val="00BC3052"/>
    <w:rsid w:val="00BC3168"/>
    <w:rsid w:val="00BC333A"/>
    <w:rsid w:val="00BC3642"/>
    <w:rsid w:val="00BC38EB"/>
    <w:rsid w:val="00BC3974"/>
    <w:rsid w:val="00BC39A8"/>
    <w:rsid w:val="00BC3B0C"/>
    <w:rsid w:val="00BC3D1B"/>
    <w:rsid w:val="00BC3E3F"/>
    <w:rsid w:val="00BC3F53"/>
    <w:rsid w:val="00BC43B9"/>
    <w:rsid w:val="00BC446B"/>
    <w:rsid w:val="00BC469C"/>
    <w:rsid w:val="00BC567E"/>
    <w:rsid w:val="00BC57A7"/>
    <w:rsid w:val="00BC5B28"/>
    <w:rsid w:val="00BC5C63"/>
    <w:rsid w:val="00BC630C"/>
    <w:rsid w:val="00BC677C"/>
    <w:rsid w:val="00BC67CF"/>
    <w:rsid w:val="00BC67E8"/>
    <w:rsid w:val="00BC69DA"/>
    <w:rsid w:val="00BC6BD9"/>
    <w:rsid w:val="00BC6C01"/>
    <w:rsid w:val="00BC72CD"/>
    <w:rsid w:val="00BC743A"/>
    <w:rsid w:val="00BC7639"/>
    <w:rsid w:val="00BC776D"/>
    <w:rsid w:val="00BC7898"/>
    <w:rsid w:val="00BC7BAD"/>
    <w:rsid w:val="00BC7BE0"/>
    <w:rsid w:val="00BD0081"/>
    <w:rsid w:val="00BD0416"/>
    <w:rsid w:val="00BD0474"/>
    <w:rsid w:val="00BD057D"/>
    <w:rsid w:val="00BD09F8"/>
    <w:rsid w:val="00BD0A2F"/>
    <w:rsid w:val="00BD0E3B"/>
    <w:rsid w:val="00BD0F7F"/>
    <w:rsid w:val="00BD1112"/>
    <w:rsid w:val="00BD13D5"/>
    <w:rsid w:val="00BD14FF"/>
    <w:rsid w:val="00BD178D"/>
    <w:rsid w:val="00BD1963"/>
    <w:rsid w:val="00BD1A35"/>
    <w:rsid w:val="00BD1C0B"/>
    <w:rsid w:val="00BD1E6B"/>
    <w:rsid w:val="00BD2101"/>
    <w:rsid w:val="00BD2362"/>
    <w:rsid w:val="00BD29A5"/>
    <w:rsid w:val="00BD2A7C"/>
    <w:rsid w:val="00BD2AFA"/>
    <w:rsid w:val="00BD2C6D"/>
    <w:rsid w:val="00BD3496"/>
    <w:rsid w:val="00BD3A02"/>
    <w:rsid w:val="00BD3A6F"/>
    <w:rsid w:val="00BD3C7F"/>
    <w:rsid w:val="00BD3CAB"/>
    <w:rsid w:val="00BD3CC4"/>
    <w:rsid w:val="00BD3DE6"/>
    <w:rsid w:val="00BD4089"/>
    <w:rsid w:val="00BD4173"/>
    <w:rsid w:val="00BD4390"/>
    <w:rsid w:val="00BD48AA"/>
    <w:rsid w:val="00BD4970"/>
    <w:rsid w:val="00BD4C6D"/>
    <w:rsid w:val="00BD5391"/>
    <w:rsid w:val="00BD570A"/>
    <w:rsid w:val="00BD57A9"/>
    <w:rsid w:val="00BD5D69"/>
    <w:rsid w:val="00BD5DAC"/>
    <w:rsid w:val="00BD6054"/>
    <w:rsid w:val="00BD62E5"/>
    <w:rsid w:val="00BD6552"/>
    <w:rsid w:val="00BD6769"/>
    <w:rsid w:val="00BD699D"/>
    <w:rsid w:val="00BD6C8D"/>
    <w:rsid w:val="00BD6FAA"/>
    <w:rsid w:val="00BD6FD0"/>
    <w:rsid w:val="00BD705C"/>
    <w:rsid w:val="00BD719F"/>
    <w:rsid w:val="00BD73D8"/>
    <w:rsid w:val="00BD7D43"/>
    <w:rsid w:val="00BD7D66"/>
    <w:rsid w:val="00BDFEC7"/>
    <w:rsid w:val="00BE00FA"/>
    <w:rsid w:val="00BE0295"/>
    <w:rsid w:val="00BE0515"/>
    <w:rsid w:val="00BE0944"/>
    <w:rsid w:val="00BE0A3C"/>
    <w:rsid w:val="00BE0B43"/>
    <w:rsid w:val="00BE0B99"/>
    <w:rsid w:val="00BE0E4D"/>
    <w:rsid w:val="00BE12A4"/>
    <w:rsid w:val="00BE1969"/>
    <w:rsid w:val="00BE1CCB"/>
    <w:rsid w:val="00BE1D0A"/>
    <w:rsid w:val="00BE1E73"/>
    <w:rsid w:val="00BE2039"/>
    <w:rsid w:val="00BE24C7"/>
    <w:rsid w:val="00BE2839"/>
    <w:rsid w:val="00BE2848"/>
    <w:rsid w:val="00BE2965"/>
    <w:rsid w:val="00BE2C51"/>
    <w:rsid w:val="00BE2CCE"/>
    <w:rsid w:val="00BE3379"/>
    <w:rsid w:val="00BE35C0"/>
    <w:rsid w:val="00BE3702"/>
    <w:rsid w:val="00BE38B2"/>
    <w:rsid w:val="00BE3BAE"/>
    <w:rsid w:val="00BE3F4F"/>
    <w:rsid w:val="00BE3FD1"/>
    <w:rsid w:val="00BE41DF"/>
    <w:rsid w:val="00BE4280"/>
    <w:rsid w:val="00BE475C"/>
    <w:rsid w:val="00BE50CA"/>
    <w:rsid w:val="00BE53CB"/>
    <w:rsid w:val="00BE58EE"/>
    <w:rsid w:val="00BE59CA"/>
    <w:rsid w:val="00BE63AA"/>
    <w:rsid w:val="00BE63B1"/>
    <w:rsid w:val="00BE663F"/>
    <w:rsid w:val="00BE6872"/>
    <w:rsid w:val="00BE6CB7"/>
    <w:rsid w:val="00BE6D88"/>
    <w:rsid w:val="00BE6F8B"/>
    <w:rsid w:val="00BE6FC0"/>
    <w:rsid w:val="00BE6FD4"/>
    <w:rsid w:val="00BE71A2"/>
    <w:rsid w:val="00BE72EB"/>
    <w:rsid w:val="00BE7B0D"/>
    <w:rsid w:val="00BE7F81"/>
    <w:rsid w:val="00BEF9A8"/>
    <w:rsid w:val="00BEFF23"/>
    <w:rsid w:val="00BF0371"/>
    <w:rsid w:val="00BF03C2"/>
    <w:rsid w:val="00BF0B31"/>
    <w:rsid w:val="00BF0C4B"/>
    <w:rsid w:val="00BF0CF2"/>
    <w:rsid w:val="00BF0F8C"/>
    <w:rsid w:val="00BF1041"/>
    <w:rsid w:val="00BF108C"/>
    <w:rsid w:val="00BF1180"/>
    <w:rsid w:val="00BF1BDA"/>
    <w:rsid w:val="00BF1CFE"/>
    <w:rsid w:val="00BF1D2B"/>
    <w:rsid w:val="00BF217B"/>
    <w:rsid w:val="00BF2297"/>
    <w:rsid w:val="00BF233C"/>
    <w:rsid w:val="00BF2ABC"/>
    <w:rsid w:val="00BF2EC0"/>
    <w:rsid w:val="00BF2FCE"/>
    <w:rsid w:val="00BF2FD0"/>
    <w:rsid w:val="00BF3316"/>
    <w:rsid w:val="00BF3381"/>
    <w:rsid w:val="00BF34BB"/>
    <w:rsid w:val="00BF3705"/>
    <w:rsid w:val="00BF38CD"/>
    <w:rsid w:val="00BF395A"/>
    <w:rsid w:val="00BF47A0"/>
    <w:rsid w:val="00BF5047"/>
    <w:rsid w:val="00BF534C"/>
    <w:rsid w:val="00BF53BE"/>
    <w:rsid w:val="00BF556E"/>
    <w:rsid w:val="00BF5A71"/>
    <w:rsid w:val="00BF5ADA"/>
    <w:rsid w:val="00BF5BDD"/>
    <w:rsid w:val="00BF5F71"/>
    <w:rsid w:val="00BF60B0"/>
    <w:rsid w:val="00BF6103"/>
    <w:rsid w:val="00BF68D9"/>
    <w:rsid w:val="00BF68F6"/>
    <w:rsid w:val="00BF6B16"/>
    <w:rsid w:val="00BF70D2"/>
    <w:rsid w:val="00BF7A6C"/>
    <w:rsid w:val="00BF7BEF"/>
    <w:rsid w:val="00BF7C76"/>
    <w:rsid w:val="00C0031E"/>
    <w:rsid w:val="00C00351"/>
    <w:rsid w:val="00C008D8"/>
    <w:rsid w:val="00C009BE"/>
    <w:rsid w:val="00C00A45"/>
    <w:rsid w:val="00C015C6"/>
    <w:rsid w:val="00C019EF"/>
    <w:rsid w:val="00C02201"/>
    <w:rsid w:val="00C02A21"/>
    <w:rsid w:val="00C02D6F"/>
    <w:rsid w:val="00C03180"/>
    <w:rsid w:val="00C036E3"/>
    <w:rsid w:val="00C03E8D"/>
    <w:rsid w:val="00C040D9"/>
    <w:rsid w:val="00C04279"/>
    <w:rsid w:val="00C04B31"/>
    <w:rsid w:val="00C04E89"/>
    <w:rsid w:val="00C05B85"/>
    <w:rsid w:val="00C05BA1"/>
    <w:rsid w:val="00C05F15"/>
    <w:rsid w:val="00C064CB"/>
    <w:rsid w:val="00C064D6"/>
    <w:rsid w:val="00C06540"/>
    <w:rsid w:val="00C06A33"/>
    <w:rsid w:val="00C06A98"/>
    <w:rsid w:val="00C06BAB"/>
    <w:rsid w:val="00C06BFF"/>
    <w:rsid w:val="00C06E0C"/>
    <w:rsid w:val="00C06FAD"/>
    <w:rsid w:val="00C070BE"/>
    <w:rsid w:val="00C07247"/>
    <w:rsid w:val="00C07503"/>
    <w:rsid w:val="00C075DE"/>
    <w:rsid w:val="00C07A4A"/>
    <w:rsid w:val="00C07D25"/>
    <w:rsid w:val="00C07DB2"/>
    <w:rsid w:val="00C089C7"/>
    <w:rsid w:val="00C103A8"/>
    <w:rsid w:val="00C10473"/>
    <w:rsid w:val="00C10497"/>
    <w:rsid w:val="00C10823"/>
    <w:rsid w:val="00C1135D"/>
    <w:rsid w:val="00C1156C"/>
    <w:rsid w:val="00C115BA"/>
    <w:rsid w:val="00C117BD"/>
    <w:rsid w:val="00C11B06"/>
    <w:rsid w:val="00C12267"/>
    <w:rsid w:val="00C124A1"/>
    <w:rsid w:val="00C127E6"/>
    <w:rsid w:val="00C127FE"/>
    <w:rsid w:val="00C12F85"/>
    <w:rsid w:val="00C13129"/>
    <w:rsid w:val="00C1337F"/>
    <w:rsid w:val="00C137B0"/>
    <w:rsid w:val="00C13AF1"/>
    <w:rsid w:val="00C13B9C"/>
    <w:rsid w:val="00C13BC1"/>
    <w:rsid w:val="00C13E75"/>
    <w:rsid w:val="00C1416C"/>
    <w:rsid w:val="00C14429"/>
    <w:rsid w:val="00C14584"/>
    <w:rsid w:val="00C14946"/>
    <w:rsid w:val="00C14DB8"/>
    <w:rsid w:val="00C153CB"/>
    <w:rsid w:val="00C15583"/>
    <w:rsid w:val="00C1578F"/>
    <w:rsid w:val="00C15A9D"/>
    <w:rsid w:val="00C15BCA"/>
    <w:rsid w:val="00C15C9B"/>
    <w:rsid w:val="00C1639D"/>
    <w:rsid w:val="00C164B3"/>
    <w:rsid w:val="00C168FB"/>
    <w:rsid w:val="00C16A0C"/>
    <w:rsid w:val="00C1712F"/>
    <w:rsid w:val="00C17147"/>
    <w:rsid w:val="00C174E2"/>
    <w:rsid w:val="00C17561"/>
    <w:rsid w:val="00C1785B"/>
    <w:rsid w:val="00C17965"/>
    <w:rsid w:val="00C17AD5"/>
    <w:rsid w:val="00C17D8F"/>
    <w:rsid w:val="00C17EF8"/>
    <w:rsid w:val="00C20309"/>
    <w:rsid w:val="00C2072D"/>
    <w:rsid w:val="00C20915"/>
    <w:rsid w:val="00C20A3F"/>
    <w:rsid w:val="00C20EA8"/>
    <w:rsid w:val="00C21567"/>
    <w:rsid w:val="00C215CE"/>
    <w:rsid w:val="00C21A71"/>
    <w:rsid w:val="00C21B86"/>
    <w:rsid w:val="00C21C1A"/>
    <w:rsid w:val="00C21EBC"/>
    <w:rsid w:val="00C220BB"/>
    <w:rsid w:val="00C2218C"/>
    <w:rsid w:val="00C2231F"/>
    <w:rsid w:val="00C224D1"/>
    <w:rsid w:val="00C224D2"/>
    <w:rsid w:val="00C225FB"/>
    <w:rsid w:val="00C227A7"/>
    <w:rsid w:val="00C22C0E"/>
    <w:rsid w:val="00C22F26"/>
    <w:rsid w:val="00C23090"/>
    <w:rsid w:val="00C230B7"/>
    <w:rsid w:val="00C23195"/>
    <w:rsid w:val="00C23745"/>
    <w:rsid w:val="00C24155"/>
    <w:rsid w:val="00C242F4"/>
    <w:rsid w:val="00C244CD"/>
    <w:rsid w:val="00C24D6F"/>
    <w:rsid w:val="00C24E68"/>
    <w:rsid w:val="00C25214"/>
    <w:rsid w:val="00C252BC"/>
    <w:rsid w:val="00C255BF"/>
    <w:rsid w:val="00C2569C"/>
    <w:rsid w:val="00C25B0E"/>
    <w:rsid w:val="00C2612F"/>
    <w:rsid w:val="00C26480"/>
    <w:rsid w:val="00C26589"/>
    <w:rsid w:val="00C2672A"/>
    <w:rsid w:val="00C26B3F"/>
    <w:rsid w:val="00C26D60"/>
    <w:rsid w:val="00C27028"/>
    <w:rsid w:val="00C27030"/>
    <w:rsid w:val="00C2703F"/>
    <w:rsid w:val="00C2706F"/>
    <w:rsid w:val="00C2727B"/>
    <w:rsid w:val="00C274AD"/>
    <w:rsid w:val="00C27636"/>
    <w:rsid w:val="00C279D8"/>
    <w:rsid w:val="00C27D76"/>
    <w:rsid w:val="00C27D87"/>
    <w:rsid w:val="00C27DA1"/>
    <w:rsid w:val="00C2D32F"/>
    <w:rsid w:val="00C2F7AF"/>
    <w:rsid w:val="00C30187"/>
    <w:rsid w:val="00C30208"/>
    <w:rsid w:val="00C3095A"/>
    <w:rsid w:val="00C30BAC"/>
    <w:rsid w:val="00C31043"/>
    <w:rsid w:val="00C31359"/>
    <w:rsid w:val="00C318B8"/>
    <w:rsid w:val="00C31978"/>
    <w:rsid w:val="00C31A2F"/>
    <w:rsid w:val="00C31B20"/>
    <w:rsid w:val="00C31DE8"/>
    <w:rsid w:val="00C32007"/>
    <w:rsid w:val="00C3212E"/>
    <w:rsid w:val="00C32224"/>
    <w:rsid w:val="00C322CF"/>
    <w:rsid w:val="00C32369"/>
    <w:rsid w:val="00C328D0"/>
    <w:rsid w:val="00C32DB9"/>
    <w:rsid w:val="00C332EA"/>
    <w:rsid w:val="00C333C3"/>
    <w:rsid w:val="00C33430"/>
    <w:rsid w:val="00C33544"/>
    <w:rsid w:val="00C33565"/>
    <w:rsid w:val="00C3364A"/>
    <w:rsid w:val="00C338F0"/>
    <w:rsid w:val="00C33C78"/>
    <w:rsid w:val="00C34ACB"/>
    <w:rsid w:val="00C34E43"/>
    <w:rsid w:val="00C3508D"/>
    <w:rsid w:val="00C35127"/>
    <w:rsid w:val="00C35676"/>
    <w:rsid w:val="00C35D6F"/>
    <w:rsid w:val="00C3651A"/>
    <w:rsid w:val="00C365D0"/>
    <w:rsid w:val="00C3667A"/>
    <w:rsid w:val="00C36706"/>
    <w:rsid w:val="00C36709"/>
    <w:rsid w:val="00C36744"/>
    <w:rsid w:val="00C367CA"/>
    <w:rsid w:val="00C36A13"/>
    <w:rsid w:val="00C36E83"/>
    <w:rsid w:val="00C36F71"/>
    <w:rsid w:val="00C37892"/>
    <w:rsid w:val="00C37910"/>
    <w:rsid w:val="00C37921"/>
    <w:rsid w:val="00C37B76"/>
    <w:rsid w:val="00C4020D"/>
    <w:rsid w:val="00C404A9"/>
    <w:rsid w:val="00C40852"/>
    <w:rsid w:val="00C40B06"/>
    <w:rsid w:val="00C40D35"/>
    <w:rsid w:val="00C411A6"/>
    <w:rsid w:val="00C41340"/>
    <w:rsid w:val="00C413F2"/>
    <w:rsid w:val="00C4142F"/>
    <w:rsid w:val="00C41491"/>
    <w:rsid w:val="00C41C6D"/>
    <w:rsid w:val="00C41D45"/>
    <w:rsid w:val="00C4240C"/>
    <w:rsid w:val="00C42C73"/>
    <w:rsid w:val="00C42E24"/>
    <w:rsid w:val="00C42FA8"/>
    <w:rsid w:val="00C431BD"/>
    <w:rsid w:val="00C4358E"/>
    <w:rsid w:val="00C435EC"/>
    <w:rsid w:val="00C43615"/>
    <w:rsid w:val="00C439C8"/>
    <w:rsid w:val="00C43CFF"/>
    <w:rsid w:val="00C43DA4"/>
    <w:rsid w:val="00C43F49"/>
    <w:rsid w:val="00C440E5"/>
    <w:rsid w:val="00C441EB"/>
    <w:rsid w:val="00C44850"/>
    <w:rsid w:val="00C44CB4"/>
    <w:rsid w:val="00C44DAF"/>
    <w:rsid w:val="00C44E44"/>
    <w:rsid w:val="00C44FA1"/>
    <w:rsid w:val="00C45169"/>
    <w:rsid w:val="00C451F3"/>
    <w:rsid w:val="00C454F0"/>
    <w:rsid w:val="00C4561C"/>
    <w:rsid w:val="00C4583D"/>
    <w:rsid w:val="00C45A6F"/>
    <w:rsid w:val="00C45BE4"/>
    <w:rsid w:val="00C45E8E"/>
    <w:rsid w:val="00C460B0"/>
    <w:rsid w:val="00C46495"/>
    <w:rsid w:val="00C465AB"/>
    <w:rsid w:val="00C47250"/>
    <w:rsid w:val="00C4726B"/>
    <w:rsid w:val="00C47464"/>
    <w:rsid w:val="00C4782B"/>
    <w:rsid w:val="00C479EA"/>
    <w:rsid w:val="00C47AC1"/>
    <w:rsid w:val="00C47CD6"/>
    <w:rsid w:val="00C47DD5"/>
    <w:rsid w:val="00C47E0D"/>
    <w:rsid w:val="00C47F00"/>
    <w:rsid w:val="00C50639"/>
    <w:rsid w:val="00C507CD"/>
    <w:rsid w:val="00C5097D"/>
    <w:rsid w:val="00C510B5"/>
    <w:rsid w:val="00C5113C"/>
    <w:rsid w:val="00C51822"/>
    <w:rsid w:val="00C51AB7"/>
    <w:rsid w:val="00C51D5E"/>
    <w:rsid w:val="00C52126"/>
    <w:rsid w:val="00C52217"/>
    <w:rsid w:val="00C5250F"/>
    <w:rsid w:val="00C52EEF"/>
    <w:rsid w:val="00C52F50"/>
    <w:rsid w:val="00C530C2"/>
    <w:rsid w:val="00C5366E"/>
    <w:rsid w:val="00C53B26"/>
    <w:rsid w:val="00C53BBB"/>
    <w:rsid w:val="00C540E3"/>
    <w:rsid w:val="00C54217"/>
    <w:rsid w:val="00C54375"/>
    <w:rsid w:val="00C547F1"/>
    <w:rsid w:val="00C54F42"/>
    <w:rsid w:val="00C552A9"/>
    <w:rsid w:val="00C5535D"/>
    <w:rsid w:val="00C553BF"/>
    <w:rsid w:val="00C553C0"/>
    <w:rsid w:val="00C5552B"/>
    <w:rsid w:val="00C555CF"/>
    <w:rsid w:val="00C55A31"/>
    <w:rsid w:val="00C55FAE"/>
    <w:rsid w:val="00C5624A"/>
    <w:rsid w:val="00C563A0"/>
    <w:rsid w:val="00C567EF"/>
    <w:rsid w:val="00C56972"/>
    <w:rsid w:val="00C56D49"/>
    <w:rsid w:val="00C56E79"/>
    <w:rsid w:val="00C56E82"/>
    <w:rsid w:val="00C56F23"/>
    <w:rsid w:val="00C56F59"/>
    <w:rsid w:val="00C5701B"/>
    <w:rsid w:val="00C570FD"/>
    <w:rsid w:val="00C571CA"/>
    <w:rsid w:val="00C5727F"/>
    <w:rsid w:val="00C574C7"/>
    <w:rsid w:val="00C5770B"/>
    <w:rsid w:val="00C5798B"/>
    <w:rsid w:val="00C57CC1"/>
    <w:rsid w:val="00C60964"/>
    <w:rsid w:val="00C60DE6"/>
    <w:rsid w:val="00C61074"/>
    <w:rsid w:val="00C610CB"/>
    <w:rsid w:val="00C61199"/>
    <w:rsid w:val="00C6122A"/>
    <w:rsid w:val="00C6175F"/>
    <w:rsid w:val="00C6185C"/>
    <w:rsid w:val="00C61A3D"/>
    <w:rsid w:val="00C61A5A"/>
    <w:rsid w:val="00C61D5A"/>
    <w:rsid w:val="00C61E3C"/>
    <w:rsid w:val="00C62063"/>
    <w:rsid w:val="00C62827"/>
    <w:rsid w:val="00C62874"/>
    <w:rsid w:val="00C62972"/>
    <w:rsid w:val="00C62A1E"/>
    <w:rsid w:val="00C62B3F"/>
    <w:rsid w:val="00C62EB3"/>
    <w:rsid w:val="00C6309D"/>
    <w:rsid w:val="00C633EC"/>
    <w:rsid w:val="00C635FE"/>
    <w:rsid w:val="00C63D09"/>
    <w:rsid w:val="00C63D3D"/>
    <w:rsid w:val="00C63D45"/>
    <w:rsid w:val="00C63E01"/>
    <w:rsid w:val="00C6411B"/>
    <w:rsid w:val="00C6414F"/>
    <w:rsid w:val="00C643FF"/>
    <w:rsid w:val="00C644D4"/>
    <w:rsid w:val="00C644E2"/>
    <w:rsid w:val="00C64520"/>
    <w:rsid w:val="00C647B8"/>
    <w:rsid w:val="00C64E2B"/>
    <w:rsid w:val="00C64ED9"/>
    <w:rsid w:val="00C64EEB"/>
    <w:rsid w:val="00C6525A"/>
    <w:rsid w:val="00C65589"/>
    <w:rsid w:val="00C65B03"/>
    <w:rsid w:val="00C65C93"/>
    <w:rsid w:val="00C66A52"/>
    <w:rsid w:val="00C66BCE"/>
    <w:rsid w:val="00C66E77"/>
    <w:rsid w:val="00C66EA2"/>
    <w:rsid w:val="00C672A0"/>
    <w:rsid w:val="00C673CF"/>
    <w:rsid w:val="00C67753"/>
    <w:rsid w:val="00C67B91"/>
    <w:rsid w:val="00C67C54"/>
    <w:rsid w:val="00C67C8F"/>
    <w:rsid w:val="00C67D69"/>
    <w:rsid w:val="00C67E27"/>
    <w:rsid w:val="00C67E3F"/>
    <w:rsid w:val="00C6E980"/>
    <w:rsid w:val="00C70718"/>
    <w:rsid w:val="00C708DE"/>
    <w:rsid w:val="00C70A7A"/>
    <w:rsid w:val="00C70F9A"/>
    <w:rsid w:val="00C71070"/>
    <w:rsid w:val="00C7120C"/>
    <w:rsid w:val="00C71352"/>
    <w:rsid w:val="00C71597"/>
    <w:rsid w:val="00C71949"/>
    <w:rsid w:val="00C71AAA"/>
    <w:rsid w:val="00C71DA8"/>
    <w:rsid w:val="00C72482"/>
    <w:rsid w:val="00C7262C"/>
    <w:rsid w:val="00C729F6"/>
    <w:rsid w:val="00C72A32"/>
    <w:rsid w:val="00C72C16"/>
    <w:rsid w:val="00C731B7"/>
    <w:rsid w:val="00C732B3"/>
    <w:rsid w:val="00C733B1"/>
    <w:rsid w:val="00C7348F"/>
    <w:rsid w:val="00C737B8"/>
    <w:rsid w:val="00C737DF"/>
    <w:rsid w:val="00C73868"/>
    <w:rsid w:val="00C7395A"/>
    <w:rsid w:val="00C73970"/>
    <w:rsid w:val="00C73A04"/>
    <w:rsid w:val="00C73B7E"/>
    <w:rsid w:val="00C73BDA"/>
    <w:rsid w:val="00C73C1D"/>
    <w:rsid w:val="00C73CD5"/>
    <w:rsid w:val="00C73F36"/>
    <w:rsid w:val="00C7438C"/>
    <w:rsid w:val="00C743D5"/>
    <w:rsid w:val="00C7499A"/>
    <w:rsid w:val="00C749A6"/>
    <w:rsid w:val="00C75022"/>
    <w:rsid w:val="00C754A2"/>
    <w:rsid w:val="00C756D5"/>
    <w:rsid w:val="00C75B84"/>
    <w:rsid w:val="00C76A96"/>
    <w:rsid w:val="00C76DCF"/>
    <w:rsid w:val="00C76F8A"/>
    <w:rsid w:val="00C771D1"/>
    <w:rsid w:val="00C77350"/>
    <w:rsid w:val="00C77C13"/>
    <w:rsid w:val="00C80336"/>
    <w:rsid w:val="00C810A3"/>
    <w:rsid w:val="00C812EE"/>
    <w:rsid w:val="00C8144B"/>
    <w:rsid w:val="00C814E1"/>
    <w:rsid w:val="00C81712"/>
    <w:rsid w:val="00C8181E"/>
    <w:rsid w:val="00C818F1"/>
    <w:rsid w:val="00C819DD"/>
    <w:rsid w:val="00C81B1E"/>
    <w:rsid w:val="00C81D87"/>
    <w:rsid w:val="00C81FE0"/>
    <w:rsid w:val="00C820D6"/>
    <w:rsid w:val="00C822BD"/>
    <w:rsid w:val="00C82367"/>
    <w:rsid w:val="00C823B2"/>
    <w:rsid w:val="00C826FC"/>
    <w:rsid w:val="00C8276B"/>
    <w:rsid w:val="00C82843"/>
    <w:rsid w:val="00C82982"/>
    <w:rsid w:val="00C829E5"/>
    <w:rsid w:val="00C82BF2"/>
    <w:rsid w:val="00C82DB3"/>
    <w:rsid w:val="00C833F3"/>
    <w:rsid w:val="00C834B7"/>
    <w:rsid w:val="00C836AF"/>
    <w:rsid w:val="00C83850"/>
    <w:rsid w:val="00C8390E"/>
    <w:rsid w:val="00C83B80"/>
    <w:rsid w:val="00C83D6A"/>
    <w:rsid w:val="00C84069"/>
    <w:rsid w:val="00C840A2"/>
    <w:rsid w:val="00C8436E"/>
    <w:rsid w:val="00C846ED"/>
    <w:rsid w:val="00C84BBA"/>
    <w:rsid w:val="00C84C48"/>
    <w:rsid w:val="00C84F12"/>
    <w:rsid w:val="00C8588C"/>
    <w:rsid w:val="00C85A8A"/>
    <w:rsid w:val="00C861CB"/>
    <w:rsid w:val="00C864FE"/>
    <w:rsid w:val="00C866D5"/>
    <w:rsid w:val="00C86AA6"/>
    <w:rsid w:val="00C86C86"/>
    <w:rsid w:val="00C86FEC"/>
    <w:rsid w:val="00C878EE"/>
    <w:rsid w:val="00C879A8"/>
    <w:rsid w:val="00C87D36"/>
    <w:rsid w:val="00C90062"/>
    <w:rsid w:val="00C900F7"/>
    <w:rsid w:val="00C9013A"/>
    <w:rsid w:val="00C90756"/>
    <w:rsid w:val="00C90879"/>
    <w:rsid w:val="00C9098A"/>
    <w:rsid w:val="00C90C24"/>
    <w:rsid w:val="00C90E3F"/>
    <w:rsid w:val="00C90E87"/>
    <w:rsid w:val="00C91334"/>
    <w:rsid w:val="00C91406"/>
    <w:rsid w:val="00C91501"/>
    <w:rsid w:val="00C915D5"/>
    <w:rsid w:val="00C91797"/>
    <w:rsid w:val="00C91890"/>
    <w:rsid w:val="00C919DF"/>
    <w:rsid w:val="00C926E6"/>
    <w:rsid w:val="00C926F3"/>
    <w:rsid w:val="00C9289B"/>
    <w:rsid w:val="00C92918"/>
    <w:rsid w:val="00C92AA1"/>
    <w:rsid w:val="00C92C0C"/>
    <w:rsid w:val="00C92E3A"/>
    <w:rsid w:val="00C92EDF"/>
    <w:rsid w:val="00C932A0"/>
    <w:rsid w:val="00C932F7"/>
    <w:rsid w:val="00C934B5"/>
    <w:rsid w:val="00C934FD"/>
    <w:rsid w:val="00C93C6D"/>
    <w:rsid w:val="00C94104"/>
    <w:rsid w:val="00C946EF"/>
    <w:rsid w:val="00C949BA"/>
    <w:rsid w:val="00C94E39"/>
    <w:rsid w:val="00C95008"/>
    <w:rsid w:val="00C960DA"/>
    <w:rsid w:val="00C96131"/>
    <w:rsid w:val="00C96567"/>
    <w:rsid w:val="00C966F1"/>
    <w:rsid w:val="00C96733"/>
    <w:rsid w:val="00C9673C"/>
    <w:rsid w:val="00C969A9"/>
    <w:rsid w:val="00C96A86"/>
    <w:rsid w:val="00C96FAD"/>
    <w:rsid w:val="00C97162"/>
    <w:rsid w:val="00C97236"/>
    <w:rsid w:val="00C97817"/>
    <w:rsid w:val="00C97A2F"/>
    <w:rsid w:val="00CA00F6"/>
    <w:rsid w:val="00CA0417"/>
    <w:rsid w:val="00CA0477"/>
    <w:rsid w:val="00CA07C1"/>
    <w:rsid w:val="00CA0C71"/>
    <w:rsid w:val="00CA0E1D"/>
    <w:rsid w:val="00CA0F48"/>
    <w:rsid w:val="00CA10A4"/>
    <w:rsid w:val="00CA146A"/>
    <w:rsid w:val="00CA18BA"/>
    <w:rsid w:val="00CA1BBF"/>
    <w:rsid w:val="00CA1CE3"/>
    <w:rsid w:val="00CA1E5B"/>
    <w:rsid w:val="00CA2FAB"/>
    <w:rsid w:val="00CA3171"/>
    <w:rsid w:val="00CA3236"/>
    <w:rsid w:val="00CA32E2"/>
    <w:rsid w:val="00CA332C"/>
    <w:rsid w:val="00CA3515"/>
    <w:rsid w:val="00CA364A"/>
    <w:rsid w:val="00CA397B"/>
    <w:rsid w:val="00CA3994"/>
    <w:rsid w:val="00CA3AA2"/>
    <w:rsid w:val="00CA4012"/>
    <w:rsid w:val="00CA40C9"/>
    <w:rsid w:val="00CA432C"/>
    <w:rsid w:val="00CA4411"/>
    <w:rsid w:val="00CA44A6"/>
    <w:rsid w:val="00CA46D9"/>
    <w:rsid w:val="00CA483D"/>
    <w:rsid w:val="00CA4864"/>
    <w:rsid w:val="00CA4A16"/>
    <w:rsid w:val="00CA4CD3"/>
    <w:rsid w:val="00CA4D63"/>
    <w:rsid w:val="00CA53BF"/>
    <w:rsid w:val="00CA5A8B"/>
    <w:rsid w:val="00CA5E09"/>
    <w:rsid w:val="00CA61BF"/>
    <w:rsid w:val="00CA6470"/>
    <w:rsid w:val="00CA6849"/>
    <w:rsid w:val="00CA69C2"/>
    <w:rsid w:val="00CA6A69"/>
    <w:rsid w:val="00CA6D18"/>
    <w:rsid w:val="00CA7089"/>
    <w:rsid w:val="00CA7341"/>
    <w:rsid w:val="00CA75AF"/>
    <w:rsid w:val="00CA77D6"/>
    <w:rsid w:val="00CA79C1"/>
    <w:rsid w:val="00CA7CFA"/>
    <w:rsid w:val="00CAABC0"/>
    <w:rsid w:val="00CB032C"/>
    <w:rsid w:val="00CB079D"/>
    <w:rsid w:val="00CB07CC"/>
    <w:rsid w:val="00CB0EB2"/>
    <w:rsid w:val="00CB0F9C"/>
    <w:rsid w:val="00CB10B1"/>
    <w:rsid w:val="00CB1313"/>
    <w:rsid w:val="00CB172A"/>
    <w:rsid w:val="00CB182D"/>
    <w:rsid w:val="00CB1848"/>
    <w:rsid w:val="00CB21E9"/>
    <w:rsid w:val="00CB25BD"/>
    <w:rsid w:val="00CB2647"/>
    <w:rsid w:val="00CB2725"/>
    <w:rsid w:val="00CB2AB3"/>
    <w:rsid w:val="00CB2B7B"/>
    <w:rsid w:val="00CB2C2E"/>
    <w:rsid w:val="00CB2D11"/>
    <w:rsid w:val="00CB3758"/>
    <w:rsid w:val="00CB3E38"/>
    <w:rsid w:val="00CB40C1"/>
    <w:rsid w:val="00CB456D"/>
    <w:rsid w:val="00CB494B"/>
    <w:rsid w:val="00CB50BE"/>
    <w:rsid w:val="00CB5516"/>
    <w:rsid w:val="00CB5536"/>
    <w:rsid w:val="00CB5CF9"/>
    <w:rsid w:val="00CB609B"/>
    <w:rsid w:val="00CB6664"/>
    <w:rsid w:val="00CB6E45"/>
    <w:rsid w:val="00CB72C1"/>
    <w:rsid w:val="00CB73F8"/>
    <w:rsid w:val="00CB753E"/>
    <w:rsid w:val="00CB7669"/>
    <w:rsid w:val="00CB77B5"/>
    <w:rsid w:val="00CB7BFB"/>
    <w:rsid w:val="00CB7E98"/>
    <w:rsid w:val="00CB7F1A"/>
    <w:rsid w:val="00CC004A"/>
    <w:rsid w:val="00CC0316"/>
    <w:rsid w:val="00CC0536"/>
    <w:rsid w:val="00CC0780"/>
    <w:rsid w:val="00CC0B00"/>
    <w:rsid w:val="00CC0BBB"/>
    <w:rsid w:val="00CC0C47"/>
    <w:rsid w:val="00CC0DC8"/>
    <w:rsid w:val="00CC0DE2"/>
    <w:rsid w:val="00CC1109"/>
    <w:rsid w:val="00CC126C"/>
    <w:rsid w:val="00CC128F"/>
    <w:rsid w:val="00CC1513"/>
    <w:rsid w:val="00CC159D"/>
    <w:rsid w:val="00CC17D9"/>
    <w:rsid w:val="00CC193B"/>
    <w:rsid w:val="00CC1FEF"/>
    <w:rsid w:val="00CC2054"/>
    <w:rsid w:val="00CC218B"/>
    <w:rsid w:val="00CC226A"/>
    <w:rsid w:val="00CC27A2"/>
    <w:rsid w:val="00CC2917"/>
    <w:rsid w:val="00CC2A3E"/>
    <w:rsid w:val="00CC2A42"/>
    <w:rsid w:val="00CC2A8B"/>
    <w:rsid w:val="00CC2F2F"/>
    <w:rsid w:val="00CC3006"/>
    <w:rsid w:val="00CC38C9"/>
    <w:rsid w:val="00CC3D1E"/>
    <w:rsid w:val="00CC4063"/>
    <w:rsid w:val="00CC40A4"/>
    <w:rsid w:val="00CC4BEE"/>
    <w:rsid w:val="00CC4F60"/>
    <w:rsid w:val="00CC51B3"/>
    <w:rsid w:val="00CC544B"/>
    <w:rsid w:val="00CC55A1"/>
    <w:rsid w:val="00CC5664"/>
    <w:rsid w:val="00CC5872"/>
    <w:rsid w:val="00CC5C17"/>
    <w:rsid w:val="00CC60B8"/>
    <w:rsid w:val="00CC6302"/>
    <w:rsid w:val="00CC65A8"/>
    <w:rsid w:val="00CC6A4A"/>
    <w:rsid w:val="00CC6AAB"/>
    <w:rsid w:val="00CC6B9F"/>
    <w:rsid w:val="00CC72F5"/>
    <w:rsid w:val="00CC7A1B"/>
    <w:rsid w:val="00CC7E58"/>
    <w:rsid w:val="00CC8737"/>
    <w:rsid w:val="00CD001E"/>
    <w:rsid w:val="00CD0068"/>
    <w:rsid w:val="00CD00AF"/>
    <w:rsid w:val="00CD1827"/>
    <w:rsid w:val="00CD1A96"/>
    <w:rsid w:val="00CD1B12"/>
    <w:rsid w:val="00CD1D2D"/>
    <w:rsid w:val="00CD1E31"/>
    <w:rsid w:val="00CD2824"/>
    <w:rsid w:val="00CD3E67"/>
    <w:rsid w:val="00CD427D"/>
    <w:rsid w:val="00CD4553"/>
    <w:rsid w:val="00CD471B"/>
    <w:rsid w:val="00CD48D2"/>
    <w:rsid w:val="00CD4A83"/>
    <w:rsid w:val="00CD4BBE"/>
    <w:rsid w:val="00CD5154"/>
    <w:rsid w:val="00CD52ED"/>
    <w:rsid w:val="00CD54E2"/>
    <w:rsid w:val="00CD555A"/>
    <w:rsid w:val="00CD56AA"/>
    <w:rsid w:val="00CD5779"/>
    <w:rsid w:val="00CD5838"/>
    <w:rsid w:val="00CD6313"/>
    <w:rsid w:val="00CD63CA"/>
    <w:rsid w:val="00CD66BF"/>
    <w:rsid w:val="00CD6880"/>
    <w:rsid w:val="00CD6934"/>
    <w:rsid w:val="00CD6A18"/>
    <w:rsid w:val="00CD7025"/>
    <w:rsid w:val="00CD70CA"/>
    <w:rsid w:val="00CD7884"/>
    <w:rsid w:val="00CD7EF2"/>
    <w:rsid w:val="00CE025A"/>
    <w:rsid w:val="00CE051C"/>
    <w:rsid w:val="00CE053B"/>
    <w:rsid w:val="00CE086B"/>
    <w:rsid w:val="00CE0AE2"/>
    <w:rsid w:val="00CE0B00"/>
    <w:rsid w:val="00CE0B86"/>
    <w:rsid w:val="00CE0BAF"/>
    <w:rsid w:val="00CE11B3"/>
    <w:rsid w:val="00CE15AA"/>
    <w:rsid w:val="00CE1898"/>
    <w:rsid w:val="00CE1C21"/>
    <w:rsid w:val="00CE1F6C"/>
    <w:rsid w:val="00CE2353"/>
    <w:rsid w:val="00CE2391"/>
    <w:rsid w:val="00CE23B1"/>
    <w:rsid w:val="00CE24FE"/>
    <w:rsid w:val="00CE2F88"/>
    <w:rsid w:val="00CE2FDC"/>
    <w:rsid w:val="00CE301E"/>
    <w:rsid w:val="00CE34DE"/>
    <w:rsid w:val="00CE3768"/>
    <w:rsid w:val="00CE3BFC"/>
    <w:rsid w:val="00CE3C17"/>
    <w:rsid w:val="00CE3C75"/>
    <w:rsid w:val="00CE422D"/>
    <w:rsid w:val="00CE4586"/>
    <w:rsid w:val="00CE4631"/>
    <w:rsid w:val="00CE476A"/>
    <w:rsid w:val="00CE4811"/>
    <w:rsid w:val="00CE48FA"/>
    <w:rsid w:val="00CE4A85"/>
    <w:rsid w:val="00CE4EE2"/>
    <w:rsid w:val="00CE507C"/>
    <w:rsid w:val="00CE5238"/>
    <w:rsid w:val="00CE57E2"/>
    <w:rsid w:val="00CE5927"/>
    <w:rsid w:val="00CE5ED5"/>
    <w:rsid w:val="00CE6321"/>
    <w:rsid w:val="00CE6607"/>
    <w:rsid w:val="00CE672E"/>
    <w:rsid w:val="00CE67B6"/>
    <w:rsid w:val="00CE6836"/>
    <w:rsid w:val="00CE694A"/>
    <w:rsid w:val="00CE6C48"/>
    <w:rsid w:val="00CE6DBF"/>
    <w:rsid w:val="00CE6DD5"/>
    <w:rsid w:val="00CE726A"/>
    <w:rsid w:val="00CE75A2"/>
    <w:rsid w:val="00CF02CE"/>
    <w:rsid w:val="00CF030D"/>
    <w:rsid w:val="00CF0884"/>
    <w:rsid w:val="00CF08B7"/>
    <w:rsid w:val="00CF09BC"/>
    <w:rsid w:val="00CF0B6B"/>
    <w:rsid w:val="00CF0E98"/>
    <w:rsid w:val="00CF1517"/>
    <w:rsid w:val="00CF1527"/>
    <w:rsid w:val="00CF1801"/>
    <w:rsid w:val="00CF18E9"/>
    <w:rsid w:val="00CF1A96"/>
    <w:rsid w:val="00CF1E25"/>
    <w:rsid w:val="00CF1FD6"/>
    <w:rsid w:val="00CF2731"/>
    <w:rsid w:val="00CF2CDC"/>
    <w:rsid w:val="00CF2E3F"/>
    <w:rsid w:val="00CF341B"/>
    <w:rsid w:val="00CF344C"/>
    <w:rsid w:val="00CF35F6"/>
    <w:rsid w:val="00CF3705"/>
    <w:rsid w:val="00CF37DE"/>
    <w:rsid w:val="00CF3D49"/>
    <w:rsid w:val="00CF3F54"/>
    <w:rsid w:val="00CF4046"/>
    <w:rsid w:val="00CF4448"/>
    <w:rsid w:val="00CF4DC8"/>
    <w:rsid w:val="00CF4DFB"/>
    <w:rsid w:val="00CF4E4F"/>
    <w:rsid w:val="00CF4E59"/>
    <w:rsid w:val="00CF54D6"/>
    <w:rsid w:val="00CF5673"/>
    <w:rsid w:val="00CF5698"/>
    <w:rsid w:val="00CF5728"/>
    <w:rsid w:val="00CF57FA"/>
    <w:rsid w:val="00CF6152"/>
    <w:rsid w:val="00CF623B"/>
    <w:rsid w:val="00CF635D"/>
    <w:rsid w:val="00CF64EB"/>
    <w:rsid w:val="00CF65E5"/>
    <w:rsid w:val="00CF6692"/>
    <w:rsid w:val="00CF67B3"/>
    <w:rsid w:val="00CF6AE4"/>
    <w:rsid w:val="00CF74B4"/>
    <w:rsid w:val="00CF7627"/>
    <w:rsid w:val="00CF76F5"/>
    <w:rsid w:val="00CF794A"/>
    <w:rsid w:val="00CF7BC0"/>
    <w:rsid w:val="00CF7C26"/>
    <w:rsid w:val="00CF8951"/>
    <w:rsid w:val="00D00020"/>
    <w:rsid w:val="00D00052"/>
    <w:rsid w:val="00D0011D"/>
    <w:rsid w:val="00D00622"/>
    <w:rsid w:val="00D006BE"/>
    <w:rsid w:val="00D0088F"/>
    <w:rsid w:val="00D00EC7"/>
    <w:rsid w:val="00D0105C"/>
    <w:rsid w:val="00D01534"/>
    <w:rsid w:val="00D01AF9"/>
    <w:rsid w:val="00D01E6B"/>
    <w:rsid w:val="00D0208C"/>
    <w:rsid w:val="00D021A4"/>
    <w:rsid w:val="00D0245D"/>
    <w:rsid w:val="00D0256A"/>
    <w:rsid w:val="00D028EA"/>
    <w:rsid w:val="00D0299A"/>
    <w:rsid w:val="00D02B43"/>
    <w:rsid w:val="00D02B4A"/>
    <w:rsid w:val="00D03345"/>
    <w:rsid w:val="00D03CD3"/>
    <w:rsid w:val="00D03F6D"/>
    <w:rsid w:val="00D047C0"/>
    <w:rsid w:val="00D048E5"/>
    <w:rsid w:val="00D04A4A"/>
    <w:rsid w:val="00D04A58"/>
    <w:rsid w:val="00D04D63"/>
    <w:rsid w:val="00D0504B"/>
    <w:rsid w:val="00D05328"/>
    <w:rsid w:val="00D054B3"/>
    <w:rsid w:val="00D05514"/>
    <w:rsid w:val="00D055C0"/>
    <w:rsid w:val="00D05834"/>
    <w:rsid w:val="00D05B2D"/>
    <w:rsid w:val="00D05E84"/>
    <w:rsid w:val="00D05F85"/>
    <w:rsid w:val="00D0609E"/>
    <w:rsid w:val="00D0641D"/>
    <w:rsid w:val="00D06560"/>
    <w:rsid w:val="00D0683F"/>
    <w:rsid w:val="00D068CB"/>
    <w:rsid w:val="00D068F1"/>
    <w:rsid w:val="00D06AD9"/>
    <w:rsid w:val="00D06EDE"/>
    <w:rsid w:val="00D06F30"/>
    <w:rsid w:val="00D070D8"/>
    <w:rsid w:val="00D0757A"/>
    <w:rsid w:val="00D07833"/>
    <w:rsid w:val="00D07909"/>
    <w:rsid w:val="00D079F1"/>
    <w:rsid w:val="00D07AFB"/>
    <w:rsid w:val="00D07C6E"/>
    <w:rsid w:val="00D104B8"/>
    <w:rsid w:val="00D10AD0"/>
    <w:rsid w:val="00D10D4C"/>
    <w:rsid w:val="00D11206"/>
    <w:rsid w:val="00D11244"/>
    <w:rsid w:val="00D112E0"/>
    <w:rsid w:val="00D112E1"/>
    <w:rsid w:val="00D11358"/>
    <w:rsid w:val="00D1173D"/>
    <w:rsid w:val="00D11BFD"/>
    <w:rsid w:val="00D11C7D"/>
    <w:rsid w:val="00D11EA8"/>
    <w:rsid w:val="00D11EB6"/>
    <w:rsid w:val="00D11F5B"/>
    <w:rsid w:val="00D1204B"/>
    <w:rsid w:val="00D121A8"/>
    <w:rsid w:val="00D12403"/>
    <w:rsid w:val="00D1262C"/>
    <w:rsid w:val="00D13000"/>
    <w:rsid w:val="00D132A6"/>
    <w:rsid w:val="00D139F4"/>
    <w:rsid w:val="00D13CBC"/>
    <w:rsid w:val="00D13D53"/>
    <w:rsid w:val="00D140C1"/>
    <w:rsid w:val="00D144D3"/>
    <w:rsid w:val="00D1460E"/>
    <w:rsid w:val="00D14611"/>
    <w:rsid w:val="00D14AA8"/>
    <w:rsid w:val="00D14BB1"/>
    <w:rsid w:val="00D14C75"/>
    <w:rsid w:val="00D14E5F"/>
    <w:rsid w:val="00D150A5"/>
    <w:rsid w:val="00D1532F"/>
    <w:rsid w:val="00D1571E"/>
    <w:rsid w:val="00D15C08"/>
    <w:rsid w:val="00D15CE9"/>
    <w:rsid w:val="00D1629C"/>
    <w:rsid w:val="00D16955"/>
    <w:rsid w:val="00D16B94"/>
    <w:rsid w:val="00D16C95"/>
    <w:rsid w:val="00D16F1E"/>
    <w:rsid w:val="00D171E2"/>
    <w:rsid w:val="00D17359"/>
    <w:rsid w:val="00D17AB6"/>
    <w:rsid w:val="00D17DB3"/>
    <w:rsid w:val="00D17F13"/>
    <w:rsid w:val="00D20488"/>
    <w:rsid w:val="00D20767"/>
    <w:rsid w:val="00D20CC8"/>
    <w:rsid w:val="00D21C70"/>
    <w:rsid w:val="00D21EBE"/>
    <w:rsid w:val="00D21EDC"/>
    <w:rsid w:val="00D21FF9"/>
    <w:rsid w:val="00D220F4"/>
    <w:rsid w:val="00D2274D"/>
    <w:rsid w:val="00D228F8"/>
    <w:rsid w:val="00D22B95"/>
    <w:rsid w:val="00D22F29"/>
    <w:rsid w:val="00D23290"/>
    <w:rsid w:val="00D23490"/>
    <w:rsid w:val="00D23944"/>
    <w:rsid w:val="00D23D89"/>
    <w:rsid w:val="00D24038"/>
    <w:rsid w:val="00D245A0"/>
    <w:rsid w:val="00D248DD"/>
    <w:rsid w:val="00D25084"/>
    <w:rsid w:val="00D253AC"/>
    <w:rsid w:val="00D254A0"/>
    <w:rsid w:val="00D25615"/>
    <w:rsid w:val="00D256D3"/>
    <w:rsid w:val="00D258B3"/>
    <w:rsid w:val="00D25F32"/>
    <w:rsid w:val="00D26194"/>
    <w:rsid w:val="00D263FB"/>
    <w:rsid w:val="00D26527"/>
    <w:rsid w:val="00D26545"/>
    <w:rsid w:val="00D26563"/>
    <w:rsid w:val="00D2659E"/>
    <w:rsid w:val="00D266ED"/>
    <w:rsid w:val="00D268AC"/>
    <w:rsid w:val="00D269EF"/>
    <w:rsid w:val="00D26CA8"/>
    <w:rsid w:val="00D26DC2"/>
    <w:rsid w:val="00D26E70"/>
    <w:rsid w:val="00D26EDB"/>
    <w:rsid w:val="00D274B0"/>
    <w:rsid w:val="00D274CE"/>
    <w:rsid w:val="00D27974"/>
    <w:rsid w:val="00D27B90"/>
    <w:rsid w:val="00D27C2E"/>
    <w:rsid w:val="00D27F30"/>
    <w:rsid w:val="00D300ED"/>
    <w:rsid w:val="00D30162"/>
    <w:rsid w:val="00D305D9"/>
    <w:rsid w:val="00D30754"/>
    <w:rsid w:val="00D30CDE"/>
    <w:rsid w:val="00D30DD0"/>
    <w:rsid w:val="00D30FDA"/>
    <w:rsid w:val="00D310A7"/>
    <w:rsid w:val="00D310CE"/>
    <w:rsid w:val="00D31371"/>
    <w:rsid w:val="00D313DB"/>
    <w:rsid w:val="00D3163F"/>
    <w:rsid w:val="00D3245F"/>
    <w:rsid w:val="00D3289E"/>
    <w:rsid w:val="00D3304D"/>
    <w:rsid w:val="00D33417"/>
    <w:rsid w:val="00D339D5"/>
    <w:rsid w:val="00D3400D"/>
    <w:rsid w:val="00D340C3"/>
    <w:rsid w:val="00D342AC"/>
    <w:rsid w:val="00D34452"/>
    <w:rsid w:val="00D34598"/>
    <w:rsid w:val="00D345EC"/>
    <w:rsid w:val="00D34617"/>
    <w:rsid w:val="00D34A71"/>
    <w:rsid w:val="00D34B63"/>
    <w:rsid w:val="00D34B94"/>
    <w:rsid w:val="00D3540C"/>
    <w:rsid w:val="00D359DD"/>
    <w:rsid w:val="00D35B6C"/>
    <w:rsid w:val="00D35E69"/>
    <w:rsid w:val="00D35E6C"/>
    <w:rsid w:val="00D36F3E"/>
    <w:rsid w:val="00D36F5B"/>
    <w:rsid w:val="00D37C77"/>
    <w:rsid w:val="00D37D22"/>
    <w:rsid w:val="00D37E3E"/>
    <w:rsid w:val="00D400A1"/>
    <w:rsid w:val="00D4063A"/>
    <w:rsid w:val="00D4083C"/>
    <w:rsid w:val="00D4099E"/>
    <w:rsid w:val="00D40C08"/>
    <w:rsid w:val="00D40D8E"/>
    <w:rsid w:val="00D40FCC"/>
    <w:rsid w:val="00D41059"/>
    <w:rsid w:val="00D41910"/>
    <w:rsid w:val="00D41E81"/>
    <w:rsid w:val="00D421DB"/>
    <w:rsid w:val="00D42493"/>
    <w:rsid w:val="00D4251E"/>
    <w:rsid w:val="00D42B3C"/>
    <w:rsid w:val="00D42C8F"/>
    <w:rsid w:val="00D430A4"/>
    <w:rsid w:val="00D43111"/>
    <w:rsid w:val="00D4332F"/>
    <w:rsid w:val="00D43466"/>
    <w:rsid w:val="00D4366D"/>
    <w:rsid w:val="00D43708"/>
    <w:rsid w:val="00D437EC"/>
    <w:rsid w:val="00D43B5A"/>
    <w:rsid w:val="00D44050"/>
    <w:rsid w:val="00D441B4"/>
    <w:rsid w:val="00D441F0"/>
    <w:rsid w:val="00D44378"/>
    <w:rsid w:val="00D44474"/>
    <w:rsid w:val="00D44AD7"/>
    <w:rsid w:val="00D44C58"/>
    <w:rsid w:val="00D44FD1"/>
    <w:rsid w:val="00D452A0"/>
    <w:rsid w:val="00D453F8"/>
    <w:rsid w:val="00D45946"/>
    <w:rsid w:val="00D46689"/>
    <w:rsid w:val="00D46AAB"/>
    <w:rsid w:val="00D46FD2"/>
    <w:rsid w:val="00D46FD3"/>
    <w:rsid w:val="00D470D3"/>
    <w:rsid w:val="00D47148"/>
    <w:rsid w:val="00D472C1"/>
    <w:rsid w:val="00D47682"/>
    <w:rsid w:val="00D47A56"/>
    <w:rsid w:val="00D5002D"/>
    <w:rsid w:val="00D501DE"/>
    <w:rsid w:val="00D5030A"/>
    <w:rsid w:val="00D504FF"/>
    <w:rsid w:val="00D50829"/>
    <w:rsid w:val="00D50881"/>
    <w:rsid w:val="00D50DDA"/>
    <w:rsid w:val="00D50E1C"/>
    <w:rsid w:val="00D50F91"/>
    <w:rsid w:val="00D512B1"/>
    <w:rsid w:val="00D5140F"/>
    <w:rsid w:val="00D5142D"/>
    <w:rsid w:val="00D51BFC"/>
    <w:rsid w:val="00D51C85"/>
    <w:rsid w:val="00D52421"/>
    <w:rsid w:val="00D526B9"/>
    <w:rsid w:val="00D526E6"/>
    <w:rsid w:val="00D528A7"/>
    <w:rsid w:val="00D52BF9"/>
    <w:rsid w:val="00D52D4F"/>
    <w:rsid w:val="00D52D98"/>
    <w:rsid w:val="00D52DDE"/>
    <w:rsid w:val="00D5311E"/>
    <w:rsid w:val="00D531DD"/>
    <w:rsid w:val="00D53203"/>
    <w:rsid w:val="00D53488"/>
    <w:rsid w:val="00D53852"/>
    <w:rsid w:val="00D538F8"/>
    <w:rsid w:val="00D53B60"/>
    <w:rsid w:val="00D53E84"/>
    <w:rsid w:val="00D541A4"/>
    <w:rsid w:val="00D54366"/>
    <w:rsid w:val="00D548B6"/>
    <w:rsid w:val="00D54D34"/>
    <w:rsid w:val="00D54ECE"/>
    <w:rsid w:val="00D5523B"/>
    <w:rsid w:val="00D55635"/>
    <w:rsid w:val="00D55645"/>
    <w:rsid w:val="00D55766"/>
    <w:rsid w:val="00D55930"/>
    <w:rsid w:val="00D55AEC"/>
    <w:rsid w:val="00D55E18"/>
    <w:rsid w:val="00D55FD6"/>
    <w:rsid w:val="00D56483"/>
    <w:rsid w:val="00D5673A"/>
    <w:rsid w:val="00D56E22"/>
    <w:rsid w:val="00D56E38"/>
    <w:rsid w:val="00D56F5F"/>
    <w:rsid w:val="00D5703C"/>
    <w:rsid w:val="00D57113"/>
    <w:rsid w:val="00D574F2"/>
    <w:rsid w:val="00D57DC0"/>
    <w:rsid w:val="00D57FF5"/>
    <w:rsid w:val="00D602DB"/>
    <w:rsid w:val="00D60A73"/>
    <w:rsid w:val="00D60E8B"/>
    <w:rsid w:val="00D60EF9"/>
    <w:rsid w:val="00D60F15"/>
    <w:rsid w:val="00D6155A"/>
    <w:rsid w:val="00D61579"/>
    <w:rsid w:val="00D61722"/>
    <w:rsid w:val="00D61E96"/>
    <w:rsid w:val="00D62048"/>
    <w:rsid w:val="00D62BE5"/>
    <w:rsid w:val="00D63006"/>
    <w:rsid w:val="00D63193"/>
    <w:rsid w:val="00D635D4"/>
    <w:rsid w:val="00D63616"/>
    <w:rsid w:val="00D63777"/>
    <w:rsid w:val="00D63817"/>
    <w:rsid w:val="00D638CF"/>
    <w:rsid w:val="00D639D5"/>
    <w:rsid w:val="00D63A30"/>
    <w:rsid w:val="00D63B24"/>
    <w:rsid w:val="00D63B82"/>
    <w:rsid w:val="00D63D93"/>
    <w:rsid w:val="00D63F55"/>
    <w:rsid w:val="00D640B3"/>
    <w:rsid w:val="00D643D1"/>
    <w:rsid w:val="00D643F9"/>
    <w:rsid w:val="00D64650"/>
    <w:rsid w:val="00D64DC2"/>
    <w:rsid w:val="00D64FA6"/>
    <w:rsid w:val="00D650C7"/>
    <w:rsid w:val="00D651F0"/>
    <w:rsid w:val="00D656C3"/>
    <w:rsid w:val="00D65D70"/>
    <w:rsid w:val="00D669B9"/>
    <w:rsid w:val="00D66AB8"/>
    <w:rsid w:val="00D66D3F"/>
    <w:rsid w:val="00D66E2E"/>
    <w:rsid w:val="00D67381"/>
    <w:rsid w:val="00D676F2"/>
    <w:rsid w:val="00D677CB"/>
    <w:rsid w:val="00D678EF"/>
    <w:rsid w:val="00D67B98"/>
    <w:rsid w:val="00D70A12"/>
    <w:rsid w:val="00D70A74"/>
    <w:rsid w:val="00D70C16"/>
    <w:rsid w:val="00D70C5E"/>
    <w:rsid w:val="00D70D30"/>
    <w:rsid w:val="00D70D76"/>
    <w:rsid w:val="00D70DAF"/>
    <w:rsid w:val="00D70F3A"/>
    <w:rsid w:val="00D716D3"/>
    <w:rsid w:val="00D718A9"/>
    <w:rsid w:val="00D71CB1"/>
    <w:rsid w:val="00D71CBC"/>
    <w:rsid w:val="00D71F97"/>
    <w:rsid w:val="00D72018"/>
    <w:rsid w:val="00D7231D"/>
    <w:rsid w:val="00D7248B"/>
    <w:rsid w:val="00D72597"/>
    <w:rsid w:val="00D7279A"/>
    <w:rsid w:val="00D7286F"/>
    <w:rsid w:val="00D728C2"/>
    <w:rsid w:val="00D72CBC"/>
    <w:rsid w:val="00D73246"/>
    <w:rsid w:val="00D73578"/>
    <w:rsid w:val="00D738BD"/>
    <w:rsid w:val="00D73F61"/>
    <w:rsid w:val="00D73FCC"/>
    <w:rsid w:val="00D74154"/>
    <w:rsid w:val="00D743CF"/>
    <w:rsid w:val="00D74A02"/>
    <w:rsid w:val="00D7523C"/>
    <w:rsid w:val="00D757DD"/>
    <w:rsid w:val="00D75AE7"/>
    <w:rsid w:val="00D75E1C"/>
    <w:rsid w:val="00D75E7A"/>
    <w:rsid w:val="00D7602B"/>
    <w:rsid w:val="00D762B1"/>
    <w:rsid w:val="00D763C4"/>
    <w:rsid w:val="00D76448"/>
    <w:rsid w:val="00D7664C"/>
    <w:rsid w:val="00D769E8"/>
    <w:rsid w:val="00D7714A"/>
    <w:rsid w:val="00D7746E"/>
    <w:rsid w:val="00D80285"/>
    <w:rsid w:val="00D802AC"/>
    <w:rsid w:val="00D802DD"/>
    <w:rsid w:val="00D8038A"/>
    <w:rsid w:val="00D8041F"/>
    <w:rsid w:val="00D81716"/>
    <w:rsid w:val="00D818D5"/>
    <w:rsid w:val="00D821FE"/>
    <w:rsid w:val="00D822DC"/>
    <w:rsid w:val="00D82517"/>
    <w:rsid w:val="00D8253A"/>
    <w:rsid w:val="00D825A6"/>
    <w:rsid w:val="00D82653"/>
    <w:rsid w:val="00D82B80"/>
    <w:rsid w:val="00D82D38"/>
    <w:rsid w:val="00D82EA7"/>
    <w:rsid w:val="00D8303A"/>
    <w:rsid w:val="00D83273"/>
    <w:rsid w:val="00D833F5"/>
    <w:rsid w:val="00D835A1"/>
    <w:rsid w:val="00D836AA"/>
    <w:rsid w:val="00D83770"/>
    <w:rsid w:val="00D8439F"/>
    <w:rsid w:val="00D84A32"/>
    <w:rsid w:val="00D84E14"/>
    <w:rsid w:val="00D84F94"/>
    <w:rsid w:val="00D8536C"/>
    <w:rsid w:val="00D8585A"/>
    <w:rsid w:val="00D859E2"/>
    <w:rsid w:val="00D85C7F"/>
    <w:rsid w:val="00D85DB5"/>
    <w:rsid w:val="00D85ECA"/>
    <w:rsid w:val="00D86009"/>
    <w:rsid w:val="00D862D0"/>
    <w:rsid w:val="00D865C7"/>
    <w:rsid w:val="00D8676E"/>
    <w:rsid w:val="00D868B3"/>
    <w:rsid w:val="00D869DB"/>
    <w:rsid w:val="00D86A31"/>
    <w:rsid w:val="00D86AC1"/>
    <w:rsid w:val="00D86C91"/>
    <w:rsid w:val="00D86E54"/>
    <w:rsid w:val="00D86F05"/>
    <w:rsid w:val="00D8707A"/>
    <w:rsid w:val="00D87A3C"/>
    <w:rsid w:val="00D87E35"/>
    <w:rsid w:val="00D900A0"/>
    <w:rsid w:val="00D90141"/>
    <w:rsid w:val="00D90934"/>
    <w:rsid w:val="00D909C8"/>
    <w:rsid w:val="00D90C5C"/>
    <w:rsid w:val="00D91023"/>
    <w:rsid w:val="00D91269"/>
    <w:rsid w:val="00D912FE"/>
    <w:rsid w:val="00D91628"/>
    <w:rsid w:val="00D91677"/>
    <w:rsid w:val="00D92008"/>
    <w:rsid w:val="00D92142"/>
    <w:rsid w:val="00D921AC"/>
    <w:rsid w:val="00D925BA"/>
    <w:rsid w:val="00D92AC1"/>
    <w:rsid w:val="00D92B26"/>
    <w:rsid w:val="00D92BA1"/>
    <w:rsid w:val="00D92C62"/>
    <w:rsid w:val="00D92C8E"/>
    <w:rsid w:val="00D92EC7"/>
    <w:rsid w:val="00D92F2B"/>
    <w:rsid w:val="00D931F3"/>
    <w:rsid w:val="00D93795"/>
    <w:rsid w:val="00D937CB"/>
    <w:rsid w:val="00D93D77"/>
    <w:rsid w:val="00D93F9E"/>
    <w:rsid w:val="00D940D5"/>
    <w:rsid w:val="00D94281"/>
    <w:rsid w:val="00D946F3"/>
    <w:rsid w:val="00D9478B"/>
    <w:rsid w:val="00D9480F"/>
    <w:rsid w:val="00D949DF"/>
    <w:rsid w:val="00D94AB5"/>
    <w:rsid w:val="00D950A3"/>
    <w:rsid w:val="00D959D1"/>
    <w:rsid w:val="00D95A75"/>
    <w:rsid w:val="00D95BBC"/>
    <w:rsid w:val="00D95DCB"/>
    <w:rsid w:val="00D960B4"/>
    <w:rsid w:val="00D968FF"/>
    <w:rsid w:val="00D96EB1"/>
    <w:rsid w:val="00D96F68"/>
    <w:rsid w:val="00D96FDE"/>
    <w:rsid w:val="00D9701B"/>
    <w:rsid w:val="00D97047"/>
    <w:rsid w:val="00D97205"/>
    <w:rsid w:val="00D972D0"/>
    <w:rsid w:val="00D976F5"/>
    <w:rsid w:val="00D978F4"/>
    <w:rsid w:val="00D9793F"/>
    <w:rsid w:val="00D97CEB"/>
    <w:rsid w:val="00D97D70"/>
    <w:rsid w:val="00D984CF"/>
    <w:rsid w:val="00D9909D"/>
    <w:rsid w:val="00DA036B"/>
    <w:rsid w:val="00DA06BD"/>
    <w:rsid w:val="00DA097B"/>
    <w:rsid w:val="00DA0DD0"/>
    <w:rsid w:val="00DA0EB8"/>
    <w:rsid w:val="00DA0EE0"/>
    <w:rsid w:val="00DA123B"/>
    <w:rsid w:val="00DA14F6"/>
    <w:rsid w:val="00DA1715"/>
    <w:rsid w:val="00DA194A"/>
    <w:rsid w:val="00DA1D6D"/>
    <w:rsid w:val="00DA1DB7"/>
    <w:rsid w:val="00DA1F8F"/>
    <w:rsid w:val="00DA29A1"/>
    <w:rsid w:val="00DA2CAF"/>
    <w:rsid w:val="00DA2D23"/>
    <w:rsid w:val="00DA2D5D"/>
    <w:rsid w:val="00DA2EB8"/>
    <w:rsid w:val="00DA342C"/>
    <w:rsid w:val="00DA347C"/>
    <w:rsid w:val="00DA3881"/>
    <w:rsid w:val="00DA3925"/>
    <w:rsid w:val="00DA402C"/>
    <w:rsid w:val="00DA408E"/>
    <w:rsid w:val="00DA4102"/>
    <w:rsid w:val="00DA42FB"/>
    <w:rsid w:val="00DA4791"/>
    <w:rsid w:val="00DA4C3A"/>
    <w:rsid w:val="00DA4C96"/>
    <w:rsid w:val="00DA4F22"/>
    <w:rsid w:val="00DA5406"/>
    <w:rsid w:val="00DA55E4"/>
    <w:rsid w:val="00DA596B"/>
    <w:rsid w:val="00DA5D16"/>
    <w:rsid w:val="00DA5EAE"/>
    <w:rsid w:val="00DA5F1F"/>
    <w:rsid w:val="00DA6342"/>
    <w:rsid w:val="00DA6434"/>
    <w:rsid w:val="00DA64CA"/>
    <w:rsid w:val="00DA691B"/>
    <w:rsid w:val="00DA6A1F"/>
    <w:rsid w:val="00DA6C44"/>
    <w:rsid w:val="00DA7057"/>
    <w:rsid w:val="00DA756D"/>
    <w:rsid w:val="00DA7991"/>
    <w:rsid w:val="00DA7AC7"/>
    <w:rsid w:val="00DA7E8F"/>
    <w:rsid w:val="00DB0952"/>
    <w:rsid w:val="00DB0C73"/>
    <w:rsid w:val="00DB0DC4"/>
    <w:rsid w:val="00DB0FCA"/>
    <w:rsid w:val="00DB1314"/>
    <w:rsid w:val="00DB13CF"/>
    <w:rsid w:val="00DB1492"/>
    <w:rsid w:val="00DB165C"/>
    <w:rsid w:val="00DB16CA"/>
    <w:rsid w:val="00DB1F80"/>
    <w:rsid w:val="00DB23AC"/>
    <w:rsid w:val="00DB27FC"/>
    <w:rsid w:val="00DB2B6B"/>
    <w:rsid w:val="00DB2C19"/>
    <w:rsid w:val="00DB309B"/>
    <w:rsid w:val="00DB3560"/>
    <w:rsid w:val="00DB3584"/>
    <w:rsid w:val="00DB35D3"/>
    <w:rsid w:val="00DB3C2B"/>
    <w:rsid w:val="00DB3EE5"/>
    <w:rsid w:val="00DB42B4"/>
    <w:rsid w:val="00DB43E2"/>
    <w:rsid w:val="00DB467A"/>
    <w:rsid w:val="00DB4B70"/>
    <w:rsid w:val="00DB4C12"/>
    <w:rsid w:val="00DB4C50"/>
    <w:rsid w:val="00DB521E"/>
    <w:rsid w:val="00DB56F1"/>
    <w:rsid w:val="00DB5D35"/>
    <w:rsid w:val="00DB5FF2"/>
    <w:rsid w:val="00DB63CE"/>
    <w:rsid w:val="00DB6536"/>
    <w:rsid w:val="00DB6727"/>
    <w:rsid w:val="00DB6A7C"/>
    <w:rsid w:val="00DB6ABD"/>
    <w:rsid w:val="00DB6B03"/>
    <w:rsid w:val="00DB6C86"/>
    <w:rsid w:val="00DB6CF2"/>
    <w:rsid w:val="00DB7215"/>
    <w:rsid w:val="00DB7460"/>
    <w:rsid w:val="00DB79E7"/>
    <w:rsid w:val="00DB7DAD"/>
    <w:rsid w:val="00DC0065"/>
    <w:rsid w:val="00DC0517"/>
    <w:rsid w:val="00DC0A40"/>
    <w:rsid w:val="00DC0A8E"/>
    <w:rsid w:val="00DC0C70"/>
    <w:rsid w:val="00DC0CEB"/>
    <w:rsid w:val="00DC0DB3"/>
    <w:rsid w:val="00DC1327"/>
    <w:rsid w:val="00DC15D3"/>
    <w:rsid w:val="00DC1748"/>
    <w:rsid w:val="00DC17C6"/>
    <w:rsid w:val="00DC18AD"/>
    <w:rsid w:val="00DC1937"/>
    <w:rsid w:val="00DC1C0B"/>
    <w:rsid w:val="00DC1D8F"/>
    <w:rsid w:val="00DC1DAB"/>
    <w:rsid w:val="00DC2095"/>
    <w:rsid w:val="00DC21DB"/>
    <w:rsid w:val="00DC2284"/>
    <w:rsid w:val="00DC235A"/>
    <w:rsid w:val="00DC26BF"/>
    <w:rsid w:val="00DC2B05"/>
    <w:rsid w:val="00DC2DD8"/>
    <w:rsid w:val="00DC2F2B"/>
    <w:rsid w:val="00DC30B2"/>
    <w:rsid w:val="00DC33CA"/>
    <w:rsid w:val="00DC3400"/>
    <w:rsid w:val="00DC366A"/>
    <w:rsid w:val="00DC38AA"/>
    <w:rsid w:val="00DC3948"/>
    <w:rsid w:val="00DC3BD7"/>
    <w:rsid w:val="00DC4251"/>
    <w:rsid w:val="00DC43E8"/>
    <w:rsid w:val="00DC47AE"/>
    <w:rsid w:val="00DC4810"/>
    <w:rsid w:val="00DC485D"/>
    <w:rsid w:val="00DC4BED"/>
    <w:rsid w:val="00DC4CA4"/>
    <w:rsid w:val="00DC55EB"/>
    <w:rsid w:val="00DC5C04"/>
    <w:rsid w:val="00DC5C34"/>
    <w:rsid w:val="00DC5FB5"/>
    <w:rsid w:val="00DC60CD"/>
    <w:rsid w:val="00DC61E5"/>
    <w:rsid w:val="00DC6253"/>
    <w:rsid w:val="00DC68F8"/>
    <w:rsid w:val="00DC698D"/>
    <w:rsid w:val="00DC69C6"/>
    <w:rsid w:val="00DC6E2A"/>
    <w:rsid w:val="00DC6F6D"/>
    <w:rsid w:val="00DC71F3"/>
    <w:rsid w:val="00DC74A3"/>
    <w:rsid w:val="00DC768B"/>
    <w:rsid w:val="00DC7B0A"/>
    <w:rsid w:val="00DC7B29"/>
    <w:rsid w:val="00DC7D56"/>
    <w:rsid w:val="00DC7D91"/>
    <w:rsid w:val="00DD02B5"/>
    <w:rsid w:val="00DD08A0"/>
    <w:rsid w:val="00DD0C5F"/>
    <w:rsid w:val="00DD0C8A"/>
    <w:rsid w:val="00DD0EB7"/>
    <w:rsid w:val="00DD0FB2"/>
    <w:rsid w:val="00DD1468"/>
    <w:rsid w:val="00DD14FA"/>
    <w:rsid w:val="00DD17C2"/>
    <w:rsid w:val="00DD19E3"/>
    <w:rsid w:val="00DD1B3C"/>
    <w:rsid w:val="00DD1EE2"/>
    <w:rsid w:val="00DD1F16"/>
    <w:rsid w:val="00DD2597"/>
    <w:rsid w:val="00DD260A"/>
    <w:rsid w:val="00DD2C98"/>
    <w:rsid w:val="00DD2CEC"/>
    <w:rsid w:val="00DD2E43"/>
    <w:rsid w:val="00DD2F35"/>
    <w:rsid w:val="00DD30B1"/>
    <w:rsid w:val="00DD3589"/>
    <w:rsid w:val="00DD3923"/>
    <w:rsid w:val="00DD3BF8"/>
    <w:rsid w:val="00DD4195"/>
    <w:rsid w:val="00DD43BD"/>
    <w:rsid w:val="00DD457D"/>
    <w:rsid w:val="00DD477F"/>
    <w:rsid w:val="00DD529F"/>
    <w:rsid w:val="00DD54CE"/>
    <w:rsid w:val="00DD5594"/>
    <w:rsid w:val="00DD5893"/>
    <w:rsid w:val="00DD5895"/>
    <w:rsid w:val="00DD592A"/>
    <w:rsid w:val="00DD5A64"/>
    <w:rsid w:val="00DD5E64"/>
    <w:rsid w:val="00DD5F4F"/>
    <w:rsid w:val="00DD6288"/>
    <w:rsid w:val="00DD6640"/>
    <w:rsid w:val="00DD6737"/>
    <w:rsid w:val="00DD6970"/>
    <w:rsid w:val="00DD6A3D"/>
    <w:rsid w:val="00DD6F31"/>
    <w:rsid w:val="00DD7765"/>
    <w:rsid w:val="00DD7A9F"/>
    <w:rsid w:val="00DD7ACA"/>
    <w:rsid w:val="00DD7AED"/>
    <w:rsid w:val="00DD7DFF"/>
    <w:rsid w:val="00DD7FF3"/>
    <w:rsid w:val="00DE015C"/>
    <w:rsid w:val="00DE01D5"/>
    <w:rsid w:val="00DE03DD"/>
    <w:rsid w:val="00DE0771"/>
    <w:rsid w:val="00DE07F3"/>
    <w:rsid w:val="00DE086A"/>
    <w:rsid w:val="00DE09FF"/>
    <w:rsid w:val="00DE157A"/>
    <w:rsid w:val="00DE1631"/>
    <w:rsid w:val="00DE1751"/>
    <w:rsid w:val="00DE18EB"/>
    <w:rsid w:val="00DE1916"/>
    <w:rsid w:val="00DE22DF"/>
    <w:rsid w:val="00DE2326"/>
    <w:rsid w:val="00DE2527"/>
    <w:rsid w:val="00DE266E"/>
    <w:rsid w:val="00DE268C"/>
    <w:rsid w:val="00DE2B51"/>
    <w:rsid w:val="00DE2BC5"/>
    <w:rsid w:val="00DE2D48"/>
    <w:rsid w:val="00DE2EE0"/>
    <w:rsid w:val="00DE2EF1"/>
    <w:rsid w:val="00DE31CA"/>
    <w:rsid w:val="00DE31D2"/>
    <w:rsid w:val="00DE32C4"/>
    <w:rsid w:val="00DE3346"/>
    <w:rsid w:val="00DE35FB"/>
    <w:rsid w:val="00DE3819"/>
    <w:rsid w:val="00DE381F"/>
    <w:rsid w:val="00DE399D"/>
    <w:rsid w:val="00DE3EEA"/>
    <w:rsid w:val="00DE45AE"/>
    <w:rsid w:val="00DE46BA"/>
    <w:rsid w:val="00DE48BF"/>
    <w:rsid w:val="00DE4DD3"/>
    <w:rsid w:val="00DE525F"/>
    <w:rsid w:val="00DE5350"/>
    <w:rsid w:val="00DE5398"/>
    <w:rsid w:val="00DE53AD"/>
    <w:rsid w:val="00DE551F"/>
    <w:rsid w:val="00DE56CD"/>
    <w:rsid w:val="00DE57C0"/>
    <w:rsid w:val="00DE5BDC"/>
    <w:rsid w:val="00DE5EE3"/>
    <w:rsid w:val="00DE6502"/>
    <w:rsid w:val="00DE672D"/>
    <w:rsid w:val="00DE6A6F"/>
    <w:rsid w:val="00DE6AFF"/>
    <w:rsid w:val="00DE6D46"/>
    <w:rsid w:val="00DE6F5F"/>
    <w:rsid w:val="00DE6F7D"/>
    <w:rsid w:val="00DE7359"/>
    <w:rsid w:val="00DE75C3"/>
    <w:rsid w:val="00DE7C82"/>
    <w:rsid w:val="00DF0244"/>
    <w:rsid w:val="00DF03EC"/>
    <w:rsid w:val="00DF05FB"/>
    <w:rsid w:val="00DF06F4"/>
    <w:rsid w:val="00DF0706"/>
    <w:rsid w:val="00DF0759"/>
    <w:rsid w:val="00DF0EE4"/>
    <w:rsid w:val="00DF0FB8"/>
    <w:rsid w:val="00DF1164"/>
    <w:rsid w:val="00DF146C"/>
    <w:rsid w:val="00DF1D43"/>
    <w:rsid w:val="00DF2635"/>
    <w:rsid w:val="00DF26BA"/>
    <w:rsid w:val="00DF271B"/>
    <w:rsid w:val="00DF2BE8"/>
    <w:rsid w:val="00DF30B6"/>
    <w:rsid w:val="00DF310D"/>
    <w:rsid w:val="00DF3418"/>
    <w:rsid w:val="00DF372C"/>
    <w:rsid w:val="00DF3BBD"/>
    <w:rsid w:val="00DF4466"/>
    <w:rsid w:val="00DF4569"/>
    <w:rsid w:val="00DF47F5"/>
    <w:rsid w:val="00DF487E"/>
    <w:rsid w:val="00DF488C"/>
    <w:rsid w:val="00DF50D3"/>
    <w:rsid w:val="00DF5184"/>
    <w:rsid w:val="00DF53DE"/>
    <w:rsid w:val="00DF54F2"/>
    <w:rsid w:val="00DF5578"/>
    <w:rsid w:val="00DF56F3"/>
    <w:rsid w:val="00DF57E7"/>
    <w:rsid w:val="00DF5A2A"/>
    <w:rsid w:val="00DF5AE7"/>
    <w:rsid w:val="00DF5E5D"/>
    <w:rsid w:val="00DF5FFA"/>
    <w:rsid w:val="00DF67BA"/>
    <w:rsid w:val="00DF6ED1"/>
    <w:rsid w:val="00DF718D"/>
    <w:rsid w:val="00DF73E9"/>
    <w:rsid w:val="00DF7CB9"/>
    <w:rsid w:val="00DF7D0A"/>
    <w:rsid w:val="00E00259"/>
    <w:rsid w:val="00E0049E"/>
    <w:rsid w:val="00E00575"/>
    <w:rsid w:val="00E00CAB"/>
    <w:rsid w:val="00E01519"/>
    <w:rsid w:val="00E01581"/>
    <w:rsid w:val="00E01C09"/>
    <w:rsid w:val="00E01D33"/>
    <w:rsid w:val="00E01FC7"/>
    <w:rsid w:val="00E02731"/>
    <w:rsid w:val="00E02760"/>
    <w:rsid w:val="00E02ADE"/>
    <w:rsid w:val="00E02D2D"/>
    <w:rsid w:val="00E03252"/>
    <w:rsid w:val="00E03703"/>
    <w:rsid w:val="00E03917"/>
    <w:rsid w:val="00E03B59"/>
    <w:rsid w:val="00E03D8D"/>
    <w:rsid w:val="00E03F55"/>
    <w:rsid w:val="00E03FA1"/>
    <w:rsid w:val="00E0405A"/>
    <w:rsid w:val="00E040A8"/>
    <w:rsid w:val="00E04107"/>
    <w:rsid w:val="00E0474F"/>
    <w:rsid w:val="00E04F76"/>
    <w:rsid w:val="00E0567E"/>
    <w:rsid w:val="00E05682"/>
    <w:rsid w:val="00E059E9"/>
    <w:rsid w:val="00E05EFA"/>
    <w:rsid w:val="00E06068"/>
    <w:rsid w:val="00E0638D"/>
    <w:rsid w:val="00E066CD"/>
    <w:rsid w:val="00E06746"/>
    <w:rsid w:val="00E06AB3"/>
    <w:rsid w:val="00E06B45"/>
    <w:rsid w:val="00E06B56"/>
    <w:rsid w:val="00E06CD1"/>
    <w:rsid w:val="00E06D66"/>
    <w:rsid w:val="00E06EA0"/>
    <w:rsid w:val="00E0712B"/>
    <w:rsid w:val="00E07522"/>
    <w:rsid w:val="00E077E6"/>
    <w:rsid w:val="00E07E90"/>
    <w:rsid w:val="00E07F0A"/>
    <w:rsid w:val="00E07FFA"/>
    <w:rsid w:val="00E10295"/>
    <w:rsid w:val="00E109BC"/>
    <w:rsid w:val="00E10AC0"/>
    <w:rsid w:val="00E10BF8"/>
    <w:rsid w:val="00E10C19"/>
    <w:rsid w:val="00E10E0A"/>
    <w:rsid w:val="00E110EA"/>
    <w:rsid w:val="00E116CF"/>
    <w:rsid w:val="00E11A04"/>
    <w:rsid w:val="00E11C9C"/>
    <w:rsid w:val="00E11D4C"/>
    <w:rsid w:val="00E1237E"/>
    <w:rsid w:val="00E1255A"/>
    <w:rsid w:val="00E12593"/>
    <w:rsid w:val="00E126A7"/>
    <w:rsid w:val="00E1275C"/>
    <w:rsid w:val="00E12CFE"/>
    <w:rsid w:val="00E13070"/>
    <w:rsid w:val="00E13076"/>
    <w:rsid w:val="00E13229"/>
    <w:rsid w:val="00E13546"/>
    <w:rsid w:val="00E135A8"/>
    <w:rsid w:val="00E13774"/>
    <w:rsid w:val="00E1378D"/>
    <w:rsid w:val="00E137C9"/>
    <w:rsid w:val="00E13AB5"/>
    <w:rsid w:val="00E142D5"/>
    <w:rsid w:val="00E148B6"/>
    <w:rsid w:val="00E14D4D"/>
    <w:rsid w:val="00E15527"/>
    <w:rsid w:val="00E156D0"/>
    <w:rsid w:val="00E15744"/>
    <w:rsid w:val="00E159D2"/>
    <w:rsid w:val="00E15D78"/>
    <w:rsid w:val="00E16029"/>
    <w:rsid w:val="00E16718"/>
    <w:rsid w:val="00E16C62"/>
    <w:rsid w:val="00E17461"/>
    <w:rsid w:val="00E175C5"/>
    <w:rsid w:val="00E17783"/>
    <w:rsid w:val="00E179B7"/>
    <w:rsid w:val="00E17B78"/>
    <w:rsid w:val="00E19FB8"/>
    <w:rsid w:val="00E2029F"/>
    <w:rsid w:val="00E20561"/>
    <w:rsid w:val="00E20568"/>
    <w:rsid w:val="00E205BA"/>
    <w:rsid w:val="00E2066A"/>
    <w:rsid w:val="00E206DB"/>
    <w:rsid w:val="00E20792"/>
    <w:rsid w:val="00E20CD5"/>
    <w:rsid w:val="00E20D3B"/>
    <w:rsid w:val="00E20DD1"/>
    <w:rsid w:val="00E20F56"/>
    <w:rsid w:val="00E210BB"/>
    <w:rsid w:val="00E21129"/>
    <w:rsid w:val="00E21C5E"/>
    <w:rsid w:val="00E21EA4"/>
    <w:rsid w:val="00E224A3"/>
    <w:rsid w:val="00E225F0"/>
    <w:rsid w:val="00E22AC6"/>
    <w:rsid w:val="00E22E13"/>
    <w:rsid w:val="00E2301B"/>
    <w:rsid w:val="00E2322F"/>
    <w:rsid w:val="00E23375"/>
    <w:rsid w:val="00E23404"/>
    <w:rsid w:val="00E234D5"/>
    <w:rsid w:val="00E23C45"/>
    <w:rsid w:val="00E240BE"/>
    <w:rsid w:val="00E247DD"/>
    <w:rsid w:val="00E24C0F"/>
    <w:rsid w:val="00E24F42"/>
    <w:rsid w:val="00E25278"/>
    <w:rsid w:val="00E252AF"/>
    <w:rsid w:val="00E25DE3"/>
    <w:rsid w:val="00E25DEE"/>
    <w:rsid w:val="00E25EEA"/>
    <w:rsid w:val="00E25F33"/>
    <w:rsid w:val="00E2606E"/>
    <w:rsid w:val="00E2668A"/>
    <w:rsid w:val="00E266C5"/>
    <w:rsid w:val="00E26BAA"/>
    <w:rsid w:val="00E2705C"/>
    <w:rsid w:val="00E271B4"/>
    <w:rsid w:val="00E27762"/>
    <w:rsid w:val="00E2791D"/>
    <w:rsid w:val="00E27957"/>
    <w:rsid w:val="00E27A37"/>
    <w:rsid w:val="00E27B63"/>
    <w:rsid w:val="00E30177"/>
    <w:rsid w:val="00E3082A"/>
    <w:rsid w:val="00E30ABA"/>
    <w:rsid w:val="00E30B54"/>
    <w:rsid w:val="00E30DC6"/>
    <w:rsid w:val="00E31424"/>
    <w:rsid w:val="00E317C1"/>
    <w:rsid w:val="00E31D17"/>
    <w:rsid w:val="00E321AD"/>
    <w:rsid w:val="00E32872"/>
    <w:rsid w:val="00E32E63"/>
    <w:rsid w:val="00E32FB0"/>
    <w:rsid w:val="00E33509"/>
    <w:rsid w:val="00E3360C"/>
    <w:rsid w:val="00E33690"/>
    <w:rsid w:val="00E33754"/>
    <w:rsid w:val="00E33EB1"/>
    <w:rsid w:val="00E34497"/>
    <w:rsid w:val="00E3479F"/>
    <w:rsid w:val="00E34946"/>
    <w:rsid w:val="00E349B6"/>
    <w:rsid w:val="00E349F0"/>
    <w:rsid w:val="00E34A11"/>
    <w:rsid w:val="00E34CC0"/>
    <w:rsid w:val="00E34D2E"/>
    <w:rsid w:val="00E355F7"/>
    <w:rsid w:val="00E35639"/>
    <w:rsid w:val="00E359DF"/>
    <w:rsid w:val="00E35E11"/>
    <w:rsid w:val="00E35E81"/>
    <w:rsid w:val="00E36100"/>
    <w:rsid w:val="00E36230"/>
    <w:rsid w:val="00E362A1"/>
    <w:rsid w:val="00E362D3"/>
    <w:rsid w:val="00E36316"/>
    <w:rsid w:val="00E36577"/>
    <w:rsid w:val="00E36668"/>
    <w:rsid w:val="00E36691"/>
    <w:rsid w:val="00E367B5"/>
    <w:rsid w:val="00E36C14"/>
    <w:rsid w:val="00E36DFC"/>
    <w:rsid w:val="00E36F38"/>
    <w:rsid w:val="00E373AB"/>
    <w:rsid w:val="00E373ED"/>
    <w:rsid w:val="00E37508"/>
    <w:rsid w:val="00E3754A"/>
    <w:rsid w:val="00E378CC"/>
    <w:rsid w:val="00E37909"/>
    <w:rsid w:val="00E37B44"/>
    <w:rsid w:val="00E37F70"/>
    <w:rsid w:val="00E40153"/>
    <w:rsid w:val="00E407BC"/>
    <w:rsid w:val="00E40B7D"/>
    <w:rsid w:val="00E40F9E"/>
    <w:rsid w:val="00E4128D"/>
    <w:rsid w:val="00E413D5"/>
    <w:rsid w:val="00E41732"/>
    <w:rsid w:val="00E4178C"/>
    <w:rsid w:val="00E41A5D"/>
    <w:rsid w:val="00E422A1"/>
    <w:rsid w:val="00E42300"/>
    <w:rsid w:val="00E42347"/>
    <w:rsid w:val="00E4298A"/>
    <w:rsid w:val="00E42AC6"/>
    <w:rsid w:val="00E42C6E"/>
    <w:rsid w:val="00E42EB2"/>
    <w:rsid w:val="00E4305B"/>
    <w:rsid w:val="00E4321B"/>
    <w:rsid w:val="00E433E8"/>
    <w:rsid w:val="00E4363B"/>
    <w:rsid w:val="00E43B06"/>
    <w:rsid w:val="00E44464"/>
    <w:rsid w:val="00E444FE"/>
    <w:rsid w:val="00E44683"/>
    <w:rsid w:val="00E447B2"/>
    <w:rsid w:val="00E44AD6"/>
    <w:rsid w:val="00E45143"/>
    <w:rsid w:val="00E45695"/>
    <w:rsid w:val="00E457BE"/>
    <w:rsid w:val="00E4585A"/>
    <w:rsid w:val="00E4645C"/>
    <w:rsid w:val="00E465F5"/>
    <w:rsid w:val="00E46A47"/>
    <w:rsid w:val="00E46D0C"/>
    <w:rsid w:val="00E46E15"/>
    <w:rsid w:val="00E46E90"/>
    <w:rsid w:val="00E46F99"/>
    <w:rsid w:val="00E47058"/>
    <w:rsid w:val="00E475FD"/>
    <w:rsid w:val="00E479E9"/>
    <w:rsid w:val="00E47A07"/>
    <w:rsid w:val="00E47BB7"/>
    <w:rsid w:val="00E4C1ED"/>
    <w:rsid w:val="00E4DA28"/>
    <w:rsid w:val="00E504A1"/>
    <w:rsid w:val="00E5055C"/>
    <w:rsid w:val="00E508A7"/>
    <w:rsid w:val="00E508BE"/>
    <w:rsid w:val="00E50A2F"/>
    <w:rsid w:val="00E50E13"/>
    <w:rsid w:val="00E50ED6"/>
    <w:rsid w:val="00E50F56"/>
    <w:rsid w:val="00E51387"/>
    <w:rsid w:val="00E516EB"/>
    <w:rsid w:val="00E518DA"/>
    <w:rsid w:val="00E52047"/>
    <w:rsid w:val="00E523C9"/>
    <w:rsid w:val="00E5246D"/>
    <w:rsid w:val="00E524B0"/>
    <w:rsid w:val="00E525D3"/>
    <w:rsid w:val="00E5272A"/>
    <w:rsid w:val="00E52A93"/>
    <w:rsid w:val="00E52F1E"/>
    <w:rsid w:val="00E5311C"/>
    <w:rsid w:val="00E53293"/>
    <w:rsid w:val="00E53432"/>
    <w:rsid w:val="00E534E0"/>
    <w:rsid w:val="00E53A36"/>
    <w:rsid w:val="00E53D04"/>
    <w:rsid w:val="00E53FA1"/>
    <w:rsid w:val="00E5408E"/>
    <w:rsid w:val="00E54095"/>
    <w:rsid w:val="00E542FD"/>
    <w:rsid w:val="00E546B0"/>
    <w:rsid w:val="00E54ADA"/>
    <w:rsid w:val="00E54B6C"/>
    <w:rsid w:val="00E54BBB"/>
    <w:rsid w:val="00E54EBD"/>
    <w:rsid w:val="00E55C8B"/>
    <w:rsid w:val="00E55E74"/>
    <w:rsid w:val="00E55EBA"/>
    <w:rsid w:val="00E56164"/>
    <w:rsid w:val="00E565A2"/>
    <w:rsid w:val="00E56E53"/>
    <w:rsid w:val="00E5710F"/>
    <w:rsid w:val="00E5722C"/>
    <w:rsid w:val="00E57C31"/>
    <w:rsid w:val="00E601B8"/>
    <w:rsid w:val="00E608A0"/>
    <w:rsid w:val="00E608A9"/>
    <w:rsid w:val="00E60F35"/>
    <w:rsid w:val="00E612AF"/>
    <w:rsid w:val="00E6160E"/>
    <w:rsid w:val="00E61796"/>
    <w:rsid w:val="00E61A73"/>
    <w:rsid w:val="00E61D65"/>
    <w:rsid w:val="00E61E91"/>
    <w:rsid w:val="00E61F52"/>
    <w:rsid w:val="00E61FAC"/>
    <w:rsid w:val="00E62125"/>
    <w:rsid w:val="00E62384"/>
    <w:rsid w:val="00E629BA"/>
    <w:rsid w:val="00E62A98"/>
    <w:rsid w:val="00E62BBE"/>
    <w:rsid w:val="00E62DEA"/>
    <w:rsid w:val="00E62F1C"/>
    <w:rsid w:val="00E630D8"/>
    <w:rsid w:val="00E6324F"/>
    <w:rsid w:val="00E6350E"/>
    <w:rsid w:val="00E63630"/>
    <w:rsid w:val="00E636B8"/>
    <w:rsid w:val="00E63804"/>
    <w:rsid w:val="00E638F9"/>
    <w:rsid w:val="00E6391C"/>
    <w:rsid w:val="00E63A8A"/>
    <w:rsid w:val="00E63CAE"/>
    <w:rsid w:val="00E6447A"/>
    <w:rsid w:val="00E6466E"/>
    <w:rsid w:val="00E6492B"/>
    <w:rsid w:val="00E649F9"/>
    <w:rsid w:val="00E64EC6"/>
    <w:rsid w:val="00E651FC"/>
    <w:rsid w:val="00E65716"/>
    <w:rsid w:val="00E65897"/>
    <w:rsid w:val="00E658D6"/>
    <w:rsid w:val="00E65D26"/>
    <w:rsid w:val="00E65D2D"/>
    <w:rsid w:val="00E660FC"/>
    <w:rsid w:val="00E66545"/>
    <w:rsid w:val="00E6662A"/>
    <w:rsid w:val="00E6663A"/>
    <w:rsid w:val="00E66791"/>
    <w:rsid w:val="00E668C0"/>
    <w:rsid w:val="00E66B08"/>
    <w:rsid w:val="00E66F98"/>
    <w:rsid w:val="00E6769C"/>
    <w:rsid w:val="00E67726"/>
    <w:rsid w:val="00E68D9C"/>
    <w:rsid w:val="00E6F4DF"/>
    <w:rsid w:val="00E701F6"/>
    <w:rsid w:val="00E703BB"/>
    <w:rsid w:val="00E70567"/>
    <w:rsid w:val="00E709A2"/>
    <w:rsid w:val="00E70ACB"/>
    <w:rsid w:val="00E70C75"/>
    <w:rsid w:val="00E714B0"/>
    <w:rsid w:val="00E71F32"/>
    <w:rsid w:val="00E720F8"/>
    <w:rsid w:val="00E72158"/>
    <w:rsid w:val="00E7226B"/>
    <w:rsid w:val="00E7261E"/>
    <w:rsid w:val="00E72625"/>
    <w:rsid w:val="00E72C13"/>
    <w:rsid w:val="00E72D3A"/>
    <w:rsid w:val="00E72E84"/>
    <w:rsid w:val="00E73051"/>
    <w:rsid w:val="00E73110"/>
    <w:rsid w:val="00E7318E"/>
    <w:rsid w:val="00E73190"/>
    <w:rsid w:val="00E732A6"/>
    <w:rsid w:val="00E733C5"/>
    <w:rsid w:val="00E73438"/>
    <w:rsid w:val="00E73484"/>
    <w:rsid w:val="00E7355A"/>
    <w:rsid w:val="00E739A6"/>
    <w:rsid w:val="00E73AB6"/>
    <w:rsid w:val="00E73C64"/>
    <w:rsid w:val="00E73E7E"/>
    <w:rsid w:val="00E74100"/>
    <w:rsid w:val="00E74231"/>
    <w:rsid w:val="00E746AB"/>
    <w:rsid w:val="00E7477F"/>
    <w:rsid w:val="00E7498F"/>
    <w:rsid w:val="00E74B18"/>
    <w:rsid w:val="00E74B1D"/>
    <w:rsid w:val="00E74B42"/>
    <w:rsid w:val="00E74D18"/>
    <w:rsid w:val="00E74E14"/>
    <w:rsid w:val="00E75025"/>
    <w:rsid w:val="00E751A5"/>
    <w:rsid w:val="00E75690"/>
    <w:rsid w:val="00E759E5"/>
    <w:rsid w:val="00E75C40"/>
    <w:rsid w:val="00E75E17"/>
    <w:rsid w:val="00E75F90"/>
    <w:rsid w:val="00E76B35"/>
    <w:rsid w:val="00E76D1A"/>
    <w:rsid w:val="00E770C0"/>
    <w:rsid w:val="00E77282"/>
    <w:rsid w:val="00E773AE"/>
    <w:rsid w:val="00E77755"/>
    <w:rsid w:val="00E803E4"/>
    <w:rsid w:val="00E80D04"/>
    <w:rsid w:val="00E80DEB"/>
    <w:rsid w:val="00E80DF1"/>
    <w:rsid w:val="00E813E9"/>
    <w:rsid w:val="00E8143B"/>
    <w:rsid w:val="00E815D3"/>
    <w:rsid w:val="00E817C6"/>
    <w:rsid w:val="00E82055"/>
    <w:rsid w:val="00E82327"/>
    <w:rsid w:val="00E8237A"/>
    <w:rsid w:val="00E82393"/>
    <w:rsid w:val="00E827BB"/>
    <w:rsid w:val="00E82A99"/>
    <w:rsid w:val="00E82BE2"/>
    <w:rsid w:val="00E8306A"/>
    <w:rsid w:val="00E8327D"/>
    <w:rsid w:val="00E83387"/>
    <w:rsid w:val="00E83756"/>
    <w:rsid w:val="00E83AE5"/>
    <w:rsid w:val="00E83B53"/>
    <w:rsid w:val="00E83B96"/>
    <w:rsid w:val="00E83CDB"/>
    <w:rsid w:val="00E83DA0"/>
    <w:rsid w:val="00E8414C"/>
    <w:rsid w:val="00E841EA"/>
    <w:rsid w:val="00E8430D"/>
    <w:rsid w:val="00E843A9"/>
    <w:rsid w:val="00E844A4"/>
    <w:rsid w:val="00E84603"/>
    <w:rsid w:val="00E848BF"/>
    <w:rsid w:val="00E84D46"/>
    <w:rsid w:val="00E84E0F"/>
    <w:rsid w:val="00E8506C"/>
    <w:rsid w:val="00E850D8"/>
    <w:rsid w:val="00E8528A"/>
    <w:rsid w:val="00E852C8"/>
    <w:rsid w:val="00E8530F"/>
    <w:rsid w:val="00E8532B"/>
    <w:rsid w:val="00E8586E"/>
    <w:rsid w:val="00E858DB"/>
    <w:rsid w:val="00E8590E"/>
    <w:rsid w:val="00E85C30"/>
    <w:rsid w:val="00E85CF2"/>
    <w:rsid w:val="00E861FF"/>
    <w:rsid w:val="00E86CBA"/>
    <w:rsid w:val="00E8712E"/>
    <w:rsid w:val="00E87568"/>
    <w:rsid w:val="00E87B7E"/>
    <w:rsid w:val="00E90009"/>
    <w:rsid w:val="00E9014D"/>
    <w:rsid w:val="00E90187"/>
    <w:rsid w:val="00E90201"/>
    <w:rsid w:val="00E9049A"/>
    <w:rsid w:val="00E90802"/>
    <w:rsid w:val="00E908B7"/>
    <w:rsid w:val="00E90C98"/>
    <w:rsid w:val="00E90CB5"/>
    <w:rsid w:val="00E9136C"/>
    <w:rsid w:val="00E9183D"/>
    <w:rsid w:val="00E91B01"/>
    <w:rsid w:val="00E91C8E"/>
    <w:rsid w:val="00E9225D"/>
    <w:rsid w:val="00E922DC"/>
    <w:rsid w:val="00E929E6"/>
    <w:rsid w:val="00E93182"/>
    <w:rsid w:val="00E933F4"/>
    <w:rsid w:val="00E93761"/>
    <w:rsid w:val="00E938EA"/>
    <w:rsid w:val="00E93956"/>
    <w:rsid w:val="00E93DAA"/>
    <w:rsid w:val="00E9443D"/>
    <w:rsid w:val="00E9476F"/>
    <w:rsid w:val="00E9480F"/>
    <w:rsid w:val="00E94B5E"/>
    <w:rsid w:val="00E951B0"/>
    <w:rsid w:val="00E9555C"/>
    <w:rsid w:val="00E955F2"/>
    <w:rsid w:val="00E95997"/>
    <w:rsid w:val="00E95A29"/>
    <w:rsid w:val="00E95D65"/>
    <w:rsid w:val="00E95E66"/>
    <w:rsid w:val="00E95FE4"/>
    <w:rsid w:val="00E96141"/>
    <w:rsid w:val="00E96798"/>
    <w:rsid w:val="00E96904"/>
    <w:rsid w:val="00E96C41"/>
    <w:rsid w:val="00E96CAA"/>
    <w:rsid w:val="00E96FE9"/>
    <w:rsid w:val="00E97404"/>
    <w:rsid w:val="00E97B4E"/>
    <w:rsid w:val="00E97F28"/>
    <w:rsid w:val="00EA0189"/>
    <w:rsid w:val="00EA045A"/>
    <w:rsid w:val="00EA093A"/>
    <w:rsid w:val="00EA1007"/>
    <w:rsid w:val="00EA142B"/>
    <w:rsid w:val="00EA21A9"/>
    <w:rsid w:val="00EA2297"/>
    <w:rsid w:val="00EA284D"/>
    <w:rsid w:val="00EA31FF"/>
    <w:rsid w:val="00EA35B0"/>
    <w:rsid w:val="00EA38A5"/>
    <w:rsid w:val="00EA3A8E"/>
    <w:rsid w:val="00EA3BA2"/>
    <w:rsid w:val="00EA3C29"/>
    <w:rsid w:val="00EA3CB2"/>
    <w:rsid w:val="00EA3E2F"/>
    <w:rsid w:val="00EA49B1"/>
    <w:rsid w:val="00EA49D3"/>
    <w:rsid w:val="00EA4B6C"/>
    <w:rsid w:val="00EA4BF3"/>
    <w:rsid w:val="00EA4FBE"/>
    <w:rsid w:val="00EA514A"/>
    <w:rsid w:val="00EA5245"/>
    <w:rsid w:val="00EA585E"/>
    <w:rsid w:val="00EA5A12"/>
    <w:rsid w:val="00EA5D66"/>
    <w:rsid w:val="00EA600E"/>
    <w:rsid w:val="00EA6097"/>
    <w:rsid w:val="00EA6179"/>
    <w:rsid w:val="00EA6837"/>
    <w:rsid w:val="00EA6A49"/>
    <w:rsid w:val="00EA6A5D"/>
    <w:rsid w:val="00EA6A70"/>
    <w:rsid w:val="00EA6D8B"/>
    <w:rsid w:val="00EA6F3B"/>
    <w:rsid w:val="00EA73F3"/>
    <w:rsid w:val="00EA79DF"/>
    <w:rsid w:val="00EA7AF5"/>
    <w:rsid w:val="00EB0307"/>
    <w:rsid w:val="00EB0B8F"/>
    <w:rsid w:val="00EB0D4E"/>
    <w:rsid w:val="00EB15A9"/>
    <w:rsid w:val="00EB1A0B"/>
    <w:rsid w:val="00EB1A5E"/>
    <w:rsid w:val="00EB1FF4"/>
    <w:rsid w:val="00EB20C2"/>
    <w:rsid w:val="00EB22AC"/>
    <w:rsid w:val="00EB2387"/>
    <w:rsid w:val="00EB2425"/>
    <w:rsid w:val="00EB267A"/>
    <w:rsid w:val="00EB27E6"/>
    <w:rsid w:val="00EB2A8C"/>
    <w:rsid w:val="00EB32B6"/>
    <w:rsid w:val="00EB32BF"/>
    <w:rsid w:val="00EB357C"/>
    <w:rsid w:val="00EB393B"/>
    <w:rsid w:val="00EB4320"/>
    <w:rsid w:val="00EB44DD"/>
    <w:rsid w:val="00EB4629"/>
    <w:rsid w:val="00EB4A4C"/>
    <w:rsid w:val="00EB4BF5"/>
    <w:rsid w:val="00EB4D31"/>
    <w:rsid w:val="00EB4DA8"/>
    <w:rsid w:val="00EB4E04"/>
    <w:rsid w:val="00EB50A2"/>
    <w:rsid w:val="00EB51C6"/>
    <w:rsid w:val="00EB53A9"/>
    <w:rsid w:val="00EB546A"/>
    <w:rsid w:val="00EB54D6"/>
    <w:rsid w:val="00EB635B"/>
    <w:rsid w:val="00EB6513"/>
    <w:rsid w:val="00EB65A9"/>
    <w:rsid w:val="00EB6686"/>
    <w:rsid w:val="00EB6867"/>
    <w:rsid w:val="00EB6972"/>
    <w:rsid w:val="00EB6989"/>
    <w:rsid w:val="00EB6E5C"/>
    <w:rsid w:val="00EB70D1"/>
    <w:rsid w:val="00EB7154"/>
    <w:rsid w:val="00EB72F0"/>
    <w:rsid w:val="00EB742C"/>
    <w:rsid w:val="00EB7441"/>
    <w:rsid w:val="00EB7677"/>
    <w:rsid w:val="00EB7A5A"/>
    <w:rsid w:val="00EB7B5B"/>
    <w:rsid w:val="00EB7C33"/>
    <w:rsid w:val="00EB7C34"/>
    <w:rsid w:val="00EB7CF1"/>
    <w:rsid w:val="00EB7D17"/>
    <w:rsid w:val="00EB8EDA"/>
    <w:rsid w:val="00EBD9CE"/>
    <w:rsid w:val="00EC00FD"/>
    <w:rsid w:val="00EC0165"/>
    <w:rsid w:val="00EC01AE"/>
    <w:rsid w:val="00EC0851"/>
    <w:rsid w:val="00EC0966"/>
    <w:rsid w:val="00EC0B07"/>
    <w:rsid w:val="00EC0EDA"/>
    <w:rsid w:val="00EC1255"/>
    <w:rsid w:val="00EC135C"/>
    <w:rsid w:val="00EC15EC"/>
    <w:rsid w:val="00EC170D"/>
    <w:rsid w:val="00EC1B0C"/>
    <w:rsid w:val="00EC213E"/>
    <w:rsid w:val="00EC275B"/>
    <w:rsid w:val="00EC2793"/>
    <w:rsid w:val="00EC29B8"/>
    <w:rsid w:val="00EC2BEE"/>
    <w:rsid w:val="00EC2D85"/>
    <w:rsid w:val="00EC3018"/>
    <w:rsid w:val="00EC32A0"/>
    <w:rsid w:val="00EC3596"/>
    <w:rsid w:val="00EC37E0"/>
    <w:rsid w:val="00EC3C22"/>
    <w:rsid w:val="00EC3E13"/>
    <w:rsid w:val="00EC3F8F"/>
    <w:rsid w:val="00EC40C9"/>
    <w:rsid w:val="00EC4BD0"/>
    <w:rsid w:val="00EC4F7A"/>
    <w:rsid w:val="00EC5372"/>
    <w:rsid w:val="00EC5490"/>
    <w:rsid w:val="00EC54D7"/>
    <w:rsid w:val="00EC54E2"/>
    <w:rsid w:val="00EC5513"/>
    <w:rsid w:val="00EC5870"/>
    <w:rsid w:val="00EC5E8C"/>
    <w:rsid w:val="00EC61C3"/>
    <w:rsid w:val="00EC634A"/>
    <w:rsid w:val="00EC6594"/>
    <w:rsid w:val="00EC6701"/>
    <w:rsid w:val="00EC686E"/>
    <w:rsid w:val="00EC6E0F"/>
    <w:rsid w:val="00EC6F46"/>
    <w:rsid w:val="00EC7058"/>
    <w:rsid w:val="00EC71EC"/>
    <w:rsid w:val="00EC752C"/>
    <w:rsid w:val="00EC7537"/>
    <w:rsid w:val="00EC76FA"/>
    <w:rsid w:val="00EC7988"/>
    <w:rsid w:val="00EC7DE3"/>
    <w:rsid w:val="00ED03E1"/>
    <w:rsid w:val="00ED066C"/>
    <w:rsid w:val="00ED0C2D"/>
    <w:rsid w:val="00ED0DA2"/>
    <w:rsid w:val="00ED0F03"/>
    <w:rsid w:val="00ED0F07"/>
    <w:rsid w:val="00ED0FB1"/>
    <w:rsid w:val="00ED105B"/>
    <w:rsid w:val="00ED1FD0"/>
    <w:rsid w:val="00ED2323"/>
    <w:rsid w:val="00ED23B1"/>
    <w:rsid w:val="00ED241B"/>
    <w:rsid w:val="00ED2539"/>
    <w:rsid w:val="00ED2584"/>
    <w:rsid w:val="00ED3135"/>
    <w:rsid w:val="00ED3314"/>
    <w:rsid w:val="00ED37A9"/>
    <w:rsid w:val="00ED38F0"/>
    <w:rsid w:val="00ED3A3D"/>
    <w:rsid w:val="00ED3A9B"/>
    <w:rsid w:val="00ED3CD7"/>
    <w:rsid w:val="00ED3EB1"/>
    <w:rsid w:val="00ED43F6"/>
    <w:rsid w:val="00ED4488"/>
    <w:rsid w:val="00ED4606"/>
    <w:rsid w:val="00ED469B"/>
    <w:rsid w:val="00ED477D"/>
    <w:rsid w:val="00ED4CCA"/>
    <w:rsid w:val="00ED4F7E"/>
    <w:rsid w:val="00ED503B"/>
    <w:rsid w:val="00ED56C5"/>
    <w:rsid w:val="00ED571A"/>
    <w:rsid w:val="00ED5BC1"/>
    <w:rsid w:val="00ED5BC6"/>
    <w:rsid w:val="00ED5C72"/>
    <w:rsid w:val="00ED5E41"/>
    <w:rsid w:val="00ED5EE9"/>
    <w:rsid w:val="00ED66C6"/>
    <w:rsid w:val="00ED697D"/>
    <w:rsid w:val="00ED6BCA"/>
    <w:rsid w:val="00ED6C46"/>
    <w:rsid w:val="00ED6CCB"/>
    <w:rsid w:val="00ED6E59"/>
    <w:rsid w:val="00ED6EF4"/>
    <w:rsid w:val="00ED7010"/>
    <w:rsid w:val="00ED77D9"/>
    <w:rsid w:val="00ED794A"/>
    <w:rsid w:val="00ED7A4A"/>
    <w:rsid w:val="00EE0430"/>
    <w:rsid w:val="00EE0746"/>
    <w:rsid w:val="00EE0B44"/>
    <w:rsid w:val="00EE0E20"/>
    <w:rsid w:val="00EE0F31"/>
    <w:rsid w:val="00EE1258"/>
    <w:rsid w:val="00EE16A2"/>
    <w:rsid w:val="00EE17EB"/>
    <w:rsid w:val="00EE1A56"/>
    <w:rsid w:val="00EE1D95"/>
    <w:rsid w:val="00EE2011"/>
    <w:rsid w:val="00EE20E2"/>
    <w:rsid w:val="00EE23A4"/>
    <w:rsid w:val="00EE265A"/>
    <w:rsid w:val="00EE26D0"/>
    <w:rsid w:val="00EE2939"/>
    <w:rsid w:val="00EE2C97"/>
    <w:rsid w:val="00EE362C"/>
    <w:rsid w:val="00EE388E"/>
    <w:rsid w:val="00EE3B47"/>
    <w:rsid w:val="00EE3CBF"/>
    <w:rsid w:val="00EE40D3"/>
    <w:rsid w:val="00EE44CB"/>
    <w:rsid w:val="00EE46F4"/>
    <w:rsid w:val="00EE4749"/>
    <w:rsid w:val="00EE48C6"/>
    <w:rsid w:val="00EE4969"/>
    <w:rsid w:val="00EE4DA8"/>
    <w:rsid w:val="00EE501E"/>
    <w:rsid w:val="00EE508D"/>
    <w:rsid w:val="00EE5628"/>
    <w:rsid w:val="00EE5B42"/>
    <w:rsid w:val="00EE5CB6"/>
    <w:rsid w:val="00EE5DC5"/>
    <w:rsid w:val="00EE6112"/>
    <w:rsid w:val="00EE6287"/>
    <w:rsid w:val="00EE64F2"/>
    <w:rsid w:val="00EE6509"/>
    <w:rsid w:val="00EE6AEB"/>
    <w:rsid w:val="00EE7015"/>
    <w:rsid w:val="00EE7253"/>
    <w:rsid w:val="00EE7569"/>
    <w:rsid w:val="00EE7645"/>
    <w:rsid w:val="00EE76EC"/>
    <w:rsid w:val="00EE772C"/>
    <w:rsid w:val="00EE7CC0"/>
    <w:rsid w:val="00EF01AA"/>
    <w:rsid w:val="00EF04AF"/>
    <w:rsid w:val="00EF0637"/>
    <w:rsid w:val="00EF06E2"/>
    <w:rsid w:val="00EF081A"/>
    <w:rsid w:val="00EF0B2D"/>
    <w:rsid w:val="00EF11C2"/>
    <w:rsid w:val="00EF1321"/>
    <w:rsid w:val="00EF1539"/>
    <w:rsid w:val="00EF18F9"/>
    <w:rsid w:val="00EF1F98"/>
    <w:rsid w:val="00EF21EF"/>
    <w:rsid w:val="00EF22CF"/>
    <w:rsid w:val="00EF236D"/>
    <w:rsid w:val="00EF26B6"/>
    <w:rsid w:val="00EF2A60"/>
    <w:rsid w:val="00EF2D39"/>
    <w:rsid w:val="00EF2FC4"/>
    <w:rsid w:val="00EF3591"/>
    <w:rsid w:val="00EF392A"/>
    <w:rsid w:val="00EF3D84"/>
    <w:rsid w:val="00EF3E5C"/>
    <w:rsid w:val="00EF4711"/>
    <w:rsid w:val="00EF51B2"/>
    <w:rsid w:val="00EF5303"/>
    <w:rsid w:val="00EF54D6"/>
    <w:rsid w:val="00EF557D"/>
    <w:rsid w:val="00EF5CCE"/>
    <w:rsid w:val="00EF5DBD"/>
    <w:rsid w:val="00EF5DD5"/>
    <w:rsid w:val="00EF5DFD"/>
    <w:rsid w:val="00EF663D"/>
    <w:rsid w:val="00EF6C3B"/>
    <w:rsid w:val="00EF6EBF"/>
    <w:rsid w:val="00EF72CA"/>
    <w:rsid w:val="00EF76E7"/>
    <w:rsid w:val="00EF79AC"/>
    <w:rsid w:val="00EF7CFC"/>
    <w:rsid w:val="00F00173"/>
    <w:rsid w:val="00F002DA"/>
    <w:rsid w:val="00F003B6"/>
    <w:rsid w:val="00F00F10"/>
    <w:rsid w:val="00F012A3"/>
    <w:rsid w:val="00F012EC"/>
    <w:rsid w:val="00F0140E"/>
    <w:rsid w:val="00F0193A"/>
    <w:rsid w:val="00F01B1D"/>
    <w:rsid w:val="00F01CFE"/>
    <w:rsid w:val="00F01EBF"/>
    <w:rsid w:val="00F01FCD"/>
    <w:rsid w:val="00F02666"/>
    <w:rsid w:val="00F0278D"/>
    <w:rsid w:val="00F02851"/>
    <w:rsid w:val="00F029BA"/>
    <w:rsid w:val="00F0311B"/>
    <w:rsid w:val="00F032A1"/>
    <w:rsid w:val="00F035D7"/>
    <w:rsid w:val="00F038D7"/>
    <w:rsid w:val="00F03AC7"/>
    <w:rsid w:val="00F03F2F"/>
    <w:rsid w:val="00F0401B"/>
    <w:rsid w:val="00F040BF"/>
    <w:rsid w:val="00F044CE"/>
    <w:rsid w:val="00F04664"/>
    <w:rsid w:val="00F04735"/>
    <w:rsid w:val="00F04EBB"/>
    <w:rsid w:val="00F05011"/>
    <w:rsid w:val="00F055D2"/>
    <w:rsid w:val="00F0561D"/>
    <w:rsid w:val="00F05720"/>
    <w:rsid w:val="00F05F3B"/>
    <w:rsid w:val="00F06020"/>
    <w:rsid w:val="00F062F8"/>
    <w:rsid w:val="00F06752"/>
    <w:rsid w:val="00F06AA0"/>
    <w:rsid w:val="00F06C87"/>
    <w:rsid w:val="00F0700E"/>
    <w:rsid w:val="00F0760E"/>
    <w:rsid w:val="00F079EB"/>
    <w:rsid w:val="00F07B76"/>
    <w:rsid w:val="00F07F69"/>
    <w:rsid w:val="00F10207"/>
    <w:rsid w:val="00F10907"/>
    <w:rsid w:val="00F10B77"/>
    <w:rsid w:val="00F10BCA"/>
    <w:rsid w:val="00F10D01"/>
    <w:rsid w:val="00F10D53"/>
    <w:rsid w:val="00F11032"/>
    <w:rsid w:val="00F11087"/>
    <w:rsid w:val="00F11909"/>
    <w:rsid w:val="00F11960"/>
    <w:rsid w:val="00F11EDD"/>
    <w:rsid w:val="00F120AF"/>
    <w:rsid w:val="00F120F0"/>
    <w:rsid w:val="00F12815"/>
    <w:rsid w:val="00F12A4A"/>
    <w:rsid w:val="00F12A78"/>
    <w:rsid w:val="00F13341"/>
    <w:rsid w:val="00F13743"/>
    <w:rsid w:val="00F137C4"/>
    <w:rsid w:val="00F14082"/>
    <w:rsid w:val="00F14380"/>
    <w:rsid w:val="00F143BF"/>
    <w:rsid w:val="00F14F3F"/>
    <w:rsid w:val="00F15245"/>
    <w:rsid w:val="00F15A03"/>
    <w:rsid w:val="00F15A08"/>
    <w:rsid w:val="00F15FD1"/>
    <w:rsid w:val="00F163CA"/>
    <w:rsid w:val="00F16635"/>
    <w:rsid w:val="00F167D6"/>
    <w:rsid w:val="00F168D8"/>
    <w:rsid w:val="00F16B34"/>
    <w:rsid w:val="00F16D56"/>
    <w:rsid w:val="00F16DD5"/>
    <w:rsid w:val="00F16F6B"/>
    <w:rsid w:val="00F171CF"/>
    <w:rsid w:val="00F173A3"/>
    <w:rsid w:val="00F17DCE"/>
    <w:rsid w:val="00F20354"/>
    <w:rsid w:val="00F20356"/>
    <w:rsid w:val="00F203E2"/>
    <w:rsid w:val="00F2064A"/>
    <w:rsid w:val="00F20699"/>
    <w:rsid w:val="00F207B8"/>
    <w:rsid w:val="00F2104F"/>
    <w:rsid w:val="00F21097"/>
    <w:rsid w:val="00F212CB"/>
    <w:rsid w:val="00F212EC"/>
    <w:rsid w:val="00F2133C"/>
    <w:rsid w:val="00F21369"/>
    <w:rsid w:val="00F2175C"/>
    <w:rsid w:val="00F21D24"/>
    <w:rsid w:val="00F21E26"/>
    <w:rsid w:val="00F22608"/>
    <w:rsid w:val="00F22C90"/>
    <w:rsid w:val="00F23169"/>
    <w:rsid w:val="00F232E2"/>
    <w:rsid w:val="00F235E3"/>
    <w:rsid w:val="00F237C0"/>
    <w:rsid w:val="00F23ACD"/>
    <w:rsid w:val="00F23EF0"/>
    <w:rsid w:val="00F23FBF"/>
    <w:rsid w:val="00F240DB"/>
    <w:rsid w:val="00F24143"/>
    <w:rsid w:val="00F241CD"/>
    <w:rsid w:val="00F241D9"/>
    <w:rsid w:val="00F2421E"/>
    <w:rsid w:val="00F24354"/>
    <w:rsid w:val="00F24F3F"/>
    <w:rsid w:val="00F250A3"/>
    <w:rsid w:val="00F25271"/>
    <w:rsid w:val="00F253A9"/>
    <w:rsid w:val="00F2564B"/>
    <w:rsid w:val="00F25BA9"/>
    <w:rsid w:val="00F25D28"/>
    <w:rsid w:val="00F25EC0"/>
    <w:rsid w:val="00F26054"/>
    <w:rsid w:val="00F2617F"/>
    <w:rsid w:val="00F26560"/>
    <w:rsid w:val="00F2669E"/>
    <w:rsid w:val="00F26999"/>
    <w:rsid w:val="00F26A07"/>
    <w:rsid w:val="00F26D45"/>
    <w:rsid w:val="00F26E8C"/>
    <w:rsid w:val="00F27096"/>
    <w:rsid w:val="00F271B2"/>
    <w:rsid w:val="00F2767D"/>
    <w:rsid w:val="00F27ED8"/>
    <w:rsid w:val="00F301A8"/>
    <w:rsid w:val="00F30212"/>
    <w:rsid w:val="00F302EA"/>
    <w:rsid w:val="00F3030A"/>
    <w:rsid w:val="00F30844"/>
    <w:rsid w:val="00F3087E"/>
    <w:rsid w:val="00F30934"/>
    <w:rsid w:val="00F30A39"/>
    <w:rsid w:val="00F313F8"/>
    <w:rsid w:val="00F31675"/>
    <w:rsid w:val="00F31EF3"/>
    <w:rsid w:val="00F32046"/>
    <w:rsid w:val="00F3240C"/>
    <w:rsid w:val="00F32441"/>
    <w:rsid w:val="00F32B38"/>
    <w:rsid w:val="00F331DB"/>
    <w:rsid w:val="00F3350F"/>
    <w:rsid w:val="00F336FD"/>
    <w:rsid w:val="00F337C6"/>
    <w:rsid w:val="00F33C12"/>
    <w:rsid w:val="00F33F4E"/>
    <w:rsid w:val="00F33FFE"/>
    <w:rsid w:val="00F3418E"/>
    <w:rsid w:val="00F341D7"/>
    <w:rsid w:val="00F3455C"/>
    <w:rsid w:val="00F34BB5"/>
    <w:rsid w:val="00F34CE7"/>
    <w:rsid w:val="00F34EE6"/>
    <w:rsid w:val="00F350E7"/>
    <w:rsid w:val="00F35483"/>
    <w:rsid w:val="00F355AA"/>
    <w:rsid w:val="00F3561A"/>
    <w:rsid w:val="00F35630"/>
    <w:rsid w:val="00F35889"/>
    <w:rsid w:val="00F35A97"/>
    <w:rsid w:val="00F35CE4"/>
    <w:rsid w:val="00F360B2"/>
    <w:rsid w:val="00F3617B"/>
    <w:rsid w:val="00F36358"/>
    <w:rsid w:val="00F36589"/>
    <w:rsid w:val="00F36593"/>
    <w:rsid w:val="00F36859"/>
    <w:rsid w:val="00F36910"/>
    <w:rsid w:val="00F36AAE"/>
    <w:rsid w:val="00F36C34"/>
    <w:rsid w:val="00F37329"/>
    <w:rsid w:val="00F37669"/>
    <w:rsid w:val="00F37B63"/>
    <w:rsid w:val="00F4017F"/>
    <w:rsid w:val="00F40244"/>
    <w:rsid w:val="00F40667"/>
    <w:rsid w:val="00F40752"/>
    <w:rsid w:val="00F40826"/>
    <w:rsid w:val="00F40D31"/>
    <w:rsid w:val="00F40E95"/>
    <w:rsid w:val="00F40FCA"/>
    <w:rsid w:val="00F415B4"/>
    <w:rsid w:val="00F41687"/>
    <w:rsid w:val="00F419A1"/>
    <w:rsid w:val="00F41AAC"/>
    <w:rsid w:val="00F41D72"/>
    <w:rsid w:val="00F41E4A"/>
    <w:rsid w:val="00F41E7A"/>
    <w:rsid w:val="00F42108"/>
    <w:rsid w:val="00F42227"/>
    <w:rsid w:val="00F4224B"/>
    <w:rsid w:val="00F4243F"/>
    <w:rsid w:val="00F4270B"/>
    <w:rsid w:val="00F42C80"/>
    <w:rsid w:val="00F42DA0"/>
    <w:rsid w:val="00F42E59"/>
    <w:rsid w:val="00F43003"/>
    <w:rsid w:val="00F4304D"/>
    <w:rsid w:val="00F430B8"/>
    <w:rsid w:val="00F4312C"/>
    <w:rsid w:val="00F43425"/>
    <w:rsid w:val="00F4356D"/>
    <w:rsid w:val="00F43743"/>
    <w:rsid w:val="00F4391A"/>
    <w:rsid w:val="00F43F8F"/>
    <w:rsid w:val="00F44397"/>
    <w:rsid w:val="00F44615"/>
    <w:rsid w:val="00F44668"/>
    <w:rsid w:val="00F44992"/>
    <w:rsid w:val="00F449FE"/>
    <w:rsid w:val="00F44B5A"/>
    <w:rsid w:val="00F44D91"/>
    <w:rsid w:val="00F4523C"/>
    <w:rsid w:val="00F45542"/>
    <w:rsid w:val="00F458F1"/>
    <w:rsid w:val="00F45946"/>
    <w:rsid w:val="00F46006"/>
    <w:rsid w:val="00F46084"/>
    <w:rsid w:val="00F46496"/>
    <w:rsid w:val="00F46A54"/>
    <w:rsid w:val="00F46DBB"/>
    <w:rsid w:val="00F46E60"/>
    <w:rsid w:val="00F46E8F"/>
    <w:rsid w:val="00F46F0E"/>
    <w:rsid w:val="00F46F1E"/>
    <w:rsid w:val="00F47087"/>
    <w:rsid w:val="00F472F6"/>
    <w:rsid w:val="00F47781"/>
    <w:rsid w:val="00F478C3"/>
    <w:rsid w:val="00F478E7"/>
    <w:rsid w:val="00F47951"/>
    <w:rsid w:val="00F47987"/>
    <w:rsid w:val="00F47A13"/>
    <w:rsid w:val="00F47CC8"/>
    <w:rsid w:val="00F47EFC"/>
    <w:rsid w:val="00F47FB4"/>
    <w:rsid w:val="00F50453"/>
    <w:rsid w:val="00F5050A"/>
    <w:rsid w:val="00F50627"/>
    <w:rsid w:val="00F50988"/>
    <w:rsid w:val="00F50C40"/>
    <w:rsid w:val="00F50CD1"/>
    <w:rsid w:val="00F50FFC"/>
    <w:rsid w:val="00F51074"/>
    <w:rsid w:val="00F514C8"/>
    <w:rsid w:val="00F514F3"/>
    <w:rsid w:val="00F514F9"/>
    <w:rsid w:val="00F51BC0"/>
    <w:rsid w:val="00F521AD"/>
    <w:rsid w:val="00F521EA"/>
    <w:rsid w:val="00F525E4"/>
    <w:rsid w:val="00F5268E"/>
    <w:rsid w:val="00F52937"/>
    <w:rsid w:val="00F52943"/>
    <w:rsid w:val="00F52B5A"/>
    <w:rsid w:val="00F52E7D"/>
    <w:rsid w:val="00F52FDC"/>
    <w:rsid w:val="00F53106"/>
    <w:rsid w:val="00F5318C"/>
    <w:rsid w:val="00F5335A"/>
    <w:rsid w:val="00F53733"/>
    <w:rsid w:val="00F53776"/>
    <w:rsid w:val="00F53821"/>
    <w:rsid w:val="00F53836"/>
    <w:rsid w:val="00F53A39"/>
    <w:rsid w:val="00F541AC"/>
    <w:rsid w:val="00F5449E"/>
    <w:rsid w:val="00F54827"/>
    <w:rsid w:val="00F54AFE"/>
    <w:rsid w:val="00F54B6E"/>
    <w:rsid w:val="00F54C2E"/>
    <w:rsid w:val="00F553CB"/>
    <w:rsid w:val="00F554F8"/>
    <w:rsid w:val="00F556BE"/>
    <w:rsid w:val="00F556FC"/>
    <w:rsid w:val="00F56192"/>
    <w:rsid w:val="00F564B0"/>
    <w:rsid w:val="00F56A40"/>
    <w:rsid w:val="00F56A4A"/>
    <w:rsid w:val="00F56AA9"/>
    <w:rsid w:val="00F56AE7"/>
    <w:rsid w:val="00F573BC"/>
    <w:rsid w:val="00F57734"/>
    <w:rsid w:val="00F577F0"/>
    <w:rsid w:val="00F579B6"/>
    <w:rsid w:val="00F5C133"/>
    <w:rsid w:val="00F60225"/>
    <w:rsid w:val="00F6039E"/>
    <w:rsid w:val="00F60675"/>
    <w:rsid w:val="00F6068F"/>
    <w:rsid w:val="00F60720"/>
    <w:rsid w:val="00F60953"/>
    <w:rsid w:val="00F609D5"/>
    <w:rsid w:val="00F60B2A"/>
    <w:rsid w:val="00F61613"/>
    <w:rsid w:val="00F61F2F"/>
    <w:rsid w:val="00F62662"/>
    <w:rsid w:val="00F628EC"/>
    <w:rsid w:val="00F6299D"/>
    <w:rsid w:val="00F62B4D"/>
    <w:rsid w:val="00F62DDD"/>
    <w:rsid w:val="00F63331"/>
    <w:rsid w:val="00F63791"/>
    <w:rsid w:val="00F6391B"/>
    <w:rsid w:val="00F63A89"/>
    <w:rsid w:val="00F63AF1"/>
    <w:rsid w:val="00F63BF0"/>
    <w:rsid w:val="00F63FB5"/>
    <w:rsid w:val="00F64194"/>
    <w:rsid w:val="00F643B3"/>
    <w:rsid w:val="00F64675"/>
    <w:rsid w:val="00F64998"/>
    <w:rsid w:val="00F64B59"/>
    <w:rsid w:val="00F64EDE"/>
    <w:rsid w:val="00F6504A"/>
    <w:rsid w:val="00F654E9"/>
    <w:rsid w:val="00F66198"/>
    <w:rsid w:val="00F66C24"/>
    <w:rsid w:val="00F66CBD"/>
    <w:rsid w:val="00F66D35"/>
    <w:rsid w:val="00F66E40"/>
    <w:rsid w:val="00F6711C"/>
    <w:rsid w:val="00F67508"/>
    <w:rsid w:val="00F67714"/>
    <w:rsid w:val="00F6778A"/>
    <w:rsid w:val="00F67A9C"/>
    <w:rsid w:val="00F7083C"/>
    <w:rsid w:val="00F70A03"/>
    <w:rsid w:val="00F7153A"/>
    <w:rsid w:val="00F715C9"/>
    <w:rsid w:val="00F71695"/>
    <w:rsid w:val="00F716C4"/>
    <w:rsid w:val="00F71A2F"/>
    <w:rsid w:val="00F71A51"/>
    <w:rsid w:val="00F71CFE"/>
    <w:rsid w:val="00F72701"/>
    <w:rsid w:val="00F72977"/>
    <w:rsid w:val="00F72A42"/>
    <w:rsid w:val="00F72CA7"/>
    <w:rsid w:val="00F72D96"/>
    <w:rsid w:val="00F72E63"/>
    <w:rsid w:val="00F73025"/>
    <w:rsid w:val="00F731B2"/>
    <w:rsid w:val="00F73404"/>
    <w:rsid w:val="00F73747"/>
    <w:rsid w:val="00F73869"/>
    <w:rsid w:val="00F74039"/>
    <w:rsid w:val="00F74086"/>
    <w:rsid w:val="00F740FF"/>
    <w:rsid w:val="00F74487"/>
    <w:rsid w:val="00F745A4"/>
    <w:rsid w:val="00F7481F"/>
    <w:rsid w:val="00F74893"/>
    <w:rsid w:val="00F74B6C"/>
    <w:rsid w:val="00F74CE8"/>
    <w:rsid w:val="00F750E5"/>
    <w:rsid w:val="00F7526A"/>
    <w:rsid w:val="00F7557A"/>
    <w:rsid w:val="00F7595F"/>
    <w:rsid w:val="00F75978"/>
    <w:rsid w:val="00F7597D"/>
    <w:rsid w:val="00F75BA4"/>
    <w:rsid w:val="00F75C2F"/>
    <w:rsid w:val="00F75DCA"/>
    <w:rsid w:val="00F76234"/>
    <w:rsid w:val="00F76612"/>
    <w:rsid w:val="00F7664C"/>
    <w:rsid w:val="00F76DAF"/>
    <w:rsid w:val="00F76EEA"/>
    <w:rsid w:val="00F7709A"/>
    <w:rsid w:val="00F77683"/>
    <w:rsid w:val="00F77888"/>
    <w:rsid w:val="00F77C9D"/>
    <w:rsid w:val="00F77E1A"/>
    <w:rsid w:val="00F77E5B"/>
    <w:rsid w:val="00F80008"/>
    <w:rsid w:val="00F805B0"/>
    <w:rsid w:val="00F8073F"/>
    <w:rsid w:val="00F809D9"/>
    <w:rsid w:val="00F8158F"/>
    <w:rsid w:val="00F815FD"/>
    <w:rsid w:val="00F8160A"/>
    <w:rsid w:val="00F81674"/>
    <w:rsid w:val="00F819BF"/>
    <w:rsid w:val="00F81F9D"/>
    <w:rsid w:val="00F82107"/>
    <w:rsid w:val="00F82356"/>
    <w:rsid w:val="00F823AE"/>
    <w:rsid w:val="00F8299E"/>
    <w:rsid w:val="00F82A23"/>
    <w:rsid w:val="00F831AA"/>
    <w:rsid w:val="00F831D7"/>
    <w:rsid w:val="00F832DC"/>
    <w:rsid w:val="00F832ED"/>
    <w:rsid w:val="00F8338A"/>
    <w:rsid w:val="00F83740"/>
    <w:rsid w:val="00F83767"/>
    <w:rsid w:val="00F8383D"/>
    <w:rsid w:val="00F83A31"/>
    <w:rsid w:val="00F83AB8"/>
    <w:rsid w:val="00F83B48"/>
    <w:rsid w:val="00F83ED5"/>
    <w:rsid w:val="00F83F58"/>
    <w:rsid w:val="00F842EC"/>
    <w:rsid w:val="00F8454A"/>
    <w:rsid w:val="00F849CE"/>
    <w:rsid w:val="00F84B4F"/>
    <w:rsid w:val="00F84B9F"/>
    <w:rsid w:val="00F84D10"/>
    <w:rsid w:val="00F84DD6"/>
    <w:rsid w:val="00F850A7"/>
    <w:rsid w:val="00F850E3"/>
    <w:rsid w:val="00F85119"/>
    <w:rsid w:val="00F851AE"/>
    <w:rsid w:val="00F852EE"/>
    <w:rsid w:val="00F85BF3"/>
    <w:rsid w:val="00F85D2D"/>
    <w:rsid w:val="00F85E36"/>
    <w:rsid w:val="00F85FF2"/>
    <w:rsid w:val="00F8607E"/>
    <w:rsid w:val="00F86447"/>
    <w:rsid w:val="00F8684D"/>
    <w:rsid w:val="00F86AAD"/>
    <w:rsid w:val="00F86B4A"/>
    <w:rsid w:val="00F86CFF"/>
    <w:rsid w:val="00F86E7F"/>
    <w:rsid w:val="00F87029"/>
    <w:rsid w:val="00F87502"/>
    <w:rsid w:val="00F87716"/>
    <w:rsid w:val="00F8785E"/>
    <w:rsid w:val="00F8785F"/>
    <w:rsid w:val="00F87F23"/>
    <w:rsid w:val="00F87F97"/>
    <w:rsid w:val="00F87FA2"/>
    <w:rsid w:val="00F8CDBD"/>
    <w:rsid w:val="00F90195"/>
    <w:rsid w:val="00F904CB"/>
    <w:rsid w:val="00F90531"/>
    <w:rsid w:val="00F905AF"/>
    <w:rsid w:val="00F907C2"/>
    <w:rsid w:val="00F90BF9"/>
    <w:rsid w:val="00F90E54"/>
    <w:rsid w:val="00F90E64"/>
    <w:rsid w:val="00F910C3"/>
    <w:rsid w:val="00F91240"/>
    <w:rsid w:val="00F9162C"/>
    <w:rsid w:val="00F9183C"/>
    <w:rsid w:val="00F91AC8"/>
    <w:rsid w:val="00F91AEC"/>
    <w:rsid w:val="00F921D2"/>
    <w:rsid w:val="00F92360"/>
    <w:rsid w:val="00F9262A"/>
    <w:rsid w:val="00F92870"/>
    <w:rsid w:val="00F92CD7"/>
    <w:rsid w:val="00F92D3F"/>
    <w:rsid w:val="00F93007"/>
    <w:rsid w:val="00F9308B"/>
    <w:rsid w:val="00F933CC"/>
    <w:rsid w:val="00F93A89"/>
    <w:rsid w:val="00F93B8A"/>
    <w:rsid w:val="00F93DDB"/>
    <w:rsid w:val="00F93EC4"/>
    <w:rsid w:val="00F93FE6"/>
    <w:rsid w:val="00F94758"/>
    <w:rsid w:val="00F947E1"/>
    <w:rsid w:val="00F94D70"/>
    <w:rsid w:val="00F94DF0"/>
    <w:rsid w:val="00F94E68"/>
    <w:rsid w:val="00F95024"/>
    <w:rsid w:val="00F951AC"/>
    <w:rsid w:val="00F95B6A"/>
    <w:rsid w:val="00F95DFB"/>
    <w:rsid w:val="00F95E83"/>
    <w:rsid w:val="00F95F0A"/>
    <w:rsid w:val="00F9604F"/>
    <w:rsid w:val="00F9628D"/>
    <w:rsid w:val="00F9638A"/>
    <w:rsid w:val="00F966F9"/>
    <w:rsid w:val="00F969FB"/>
    <w:rsid w:val="00F96B7B"/>
    <w:rsid w:val="00F96D12"/>
    <w:rsid w:val="00F9714F"/>
    <w:rsid w:val="00F971D6"/>
    <w:rsid w:val="00F973BE"/>
    <w:rsid w:val="00F97AD4"/>
    <w:rsid w:val="00F97CB3"/>
    <w:rsid w:val="00F97ECE"/>
    <w:rsid w:val="00F97F72"/>
    <w:rsid w:val="00FA01DC"/>
    <w:rsid w:val="00FA09C2"/>
    <w:rsid w:val="00FA09F5"/>
    <w:rsid w:val="00FA1662"/>
    <w:rsid w:val="00FA2429"/>
    <w:rsid w:val="00FA258E"/>
    <w:rsid w:val="00FA2664"/>
    <w:rsid w:val="00FA2BFB"/>
    <w:rsid w:val="00FA31DF"/>
    <w:rsid w:val="00FA353A"/>
    <w:rsid w:val="00FA35A7"/>
    <w:rsid w:val="00FA4223"/>
    <w:rsid w:val="00FA458C"/>
    <w:rsid w:val="00FA4D98"/>
    <w:rsid w:val="00FA4EB2"/>
    <w:rsid w:val="00FA4EF8"/>
    <w:rsid w:val="00FA53DD"/>
    <w:rsid w:val="00FA548F"/>
    <w:rsid w:val="00FA587D"/>
    <w:rsid w:val="00FA5D0F"/>
    <w:rsid w:val="00FA5DC6"/>
    <w:rsid w:val="00FA5EC2"/>
    <w:rsid w:val="00FA5EE9"/>
    <w:rsid w:val="00FA61A4"/>
    <w:rsid w:val="00FA6222"/>
    <w:rsid w:val="00FA63A0"/>
    <w:rsid w:val="00FA6861"/>
    <w:rsid w:val="00FA686A"/>
    <w:rsid w:val="00FA6A14"/>
    <w:rsid w:val="00FA6F59"/>
    <w:rsid w:val="00FA72C0"/>
    <w:rsid w:val="00FA731C"/>
    <w:rsid w:val="00FA7449"/>
    <w:rsid w:val="00FA76FE"/>
    <w:rsid w:val="00FB0008"/>
    <w:rsid w:val="00FB000A"/>
    <w:rsid w:val="00FB00AC"/>
    <w:rsid w:val="00FB0316"/>
    <w:rsid w:val="00FB0405"/>
    <w:rsid w:val="00FB045D"/>
    <w:rsid w:val="00FB068F"/>
    <w:rsid w:val="00FB06C0"/>
    <w:rsid w:val="00FB08E0"/>
    <w:rsid w:val="00FB0AF5"/>
    <w:rsid w:val="00FB0D10"/>
    <w:rsid w:val="00FB1148"/>
    <w:rsid w:val="00FB161F"/>
    <w:rsid w:val="00FB166B"/>
    <w:rsid w:val="00FB1BA9"/>
    <w:rsid w:val="00FB1FF2"/>
    <w:rsid w:val="00FB200C"/>
    <w:rsid w:val="00FB2106"/>
    <w:rsid w:val="00FB23D8"/>
    <w:rsid w:val="00FB2528"/>
    <w:rsid w:val="00FB2D56"/>
    <w:rsid w:val="00FB3E0A"/>
    <w:rsid w:val="00FB3EF5"/>
    <w:rsid w:val="00FB4499"/>
    <w:rsid w:val="00FB45A9"/>
    <w:rsid w:val="00FB47EF"/>
    <w:rsid w:val="00FB49CE"/>
    <w:rsid w:val="00FB4A82"/>
    <w:rsid w:val="00FB4B56"/>
    <w:rsid w:val="00FB4E0C"/>
    <w:rsid w:val="00FB51FC"/>
    <w:rsid w:val="00FB59A9"/>
    <w:rsid w:val="00FB59CD"/>
    <w:rsid w:val="00FB5ACA"/>
    <w:rsid w:val="00FB606A"/>
    <w:rsid w:val="00FB62B7"/>
    <w:rsid w:val="00FB631F"/>
    <w:rsid w:val="00FB6574"/>
    <w:rsid w:val="00FB6E0A"/>
    <w:rsid w:val="00FB6E5E"/>
    <w:rsid w:val="00FB7221"/>
    <w:rsid w:val="00FB7654"/>
    <w:rsid w:val="00FB7BB0"/>
    <w:rsid w:val="00FBE34D"/>
    <w:rsid w:val="00FC0074"/>
    <w:rsid w:val="00FC03B0"/>
    <w:rsid w:val="00FC05D3"/>
    <w:rsid w:val="00FC0BEE"/>
    <w:rsid w:val="00FC115F"/>
    <w:rsid w:val="00FC11D5"/>
    <w:rsid w:val="00FC1307"/>
    <w:rsid w:val="00FC1648"/>
    <w:rsid w:val="00FC17FA"/>
    <w:rsid w:val="00FC182A"/>
    <w:rsid w:val="00FC1BEC"/>
    <w:rsid w:val="00FC1DE5"/>
    <w:rsid w:val="00FC20EF"/>
    <w:rsid w:val="00FC22D2"/>
    <w:rsid w:val="00FC2763"/>
    <w:rsid w:val="00FC280D"/>
    <w:rsid w:val="00FC2995"/>
    <w:rsid w:val="00FC31B6"/>
    <w:rsid w:val="00FC3733"/>
    <w:rsid w:val="00FC38AF"/>
    <w:rsid w:val="00FC3950"/>
    <w:rsid w:val="00FC39BC"/>
    <w:rsid w:val="00FC4751"/>
    <w:rsid w:val="00FC49DE"/>
    <w:rsid w:val="00FC4A26"/>
    <w:rsid w:val="00FC50DF"/>
    <w:rsid w:val="00FC51B9"/>
    <w:rsid w:val="00FC52EE"/>
    <w:rsid w:val="00FC53B6"/>
    <w:rsid w:val="00FC5438"/>
    <w:rsid w:val="00FC5C52"/>
    <w:rsid w:val="00FC5D7D"/>
    <w:rsid w:val="00FC6023"/>
    <w:rsid w:val="00FC6304"/>
    <w:rsid w:val="00FC666E"/>
    <w:rsid w:val="00FC6A7D"/>
    <w:rsid w:val="00FC721D"/>
    <w:rsid w:val="00FC74EF"/>
    <w:rsid w:val="00FC75EF"/>
    <w:rsid w:val="00FC7744"/>
    <w:rsid w:val="00FC7CEA"/>
    <w:rsid w:val="00FD0223"/>
    <w:rsid w:val="00FD038A"/>
    <w:rsid w:val="00FD0460"/>
    <w:rsid w:val="00FD0599"/>
    <w:rsid w:val="00FD0602"/>
    <w:rsid w:val="00FD07D0"/>
    <w:rsid w:val="00FD0838"/>
    <w:rsid w:val="00FD0ED8"/>
    <w:rsid w:val="00FD0EFC"/>
    <w:rsid w:val="00FD10F3"/>
    <w:rsid w:val="00FD132B"/>
    <w:rsid w:val="00FD1536"/>
    <w:rsid w:val="00FD19EF"/>
    <w:rsid w:val="00FD1C86"/>
    <w:rsid w:val="00FD1D76"/>
    <w:rsid w:val="00FD1DF3"/>
    <w:rsid w:val="00FD1EEC"/>
    <w:rsid w:val="00FD1F2F"/>
    <w:rsid w:val="00FD2673"/>
    <w:rsid w:val="00FD26A2"/>
    <w:rsid w:val="00FD2840"/>
    <w:rsid w:val="00FD2B26"/>
    <w:rsid w:val="00FD365C"/>
    <w:rsid w:val="00FD3BC0"/>
    <w:rsid w:val="00FD3BDC"/>
    <w:rsid w:val="00FD3E99"/>
    <w:rsid w:val="00FD3F11"/>
    <w:rsid w:val="00FD3F1F"/>
    <w:rsid w:val="00FD4F5B"/>
    <w:rsid w:val="00FD5117"/>
    <w:rsid w:val="00FD5320"/>
    <w:rsid w:val="00FD5577"/>
    <w:rsid w:val="00FD58C5"/>
    <w:rsid w:val="00FD58F8"/>
    <w:rsid w:val="00FD5E26"/>
    <w:rsid w:val="00FD5E77"/>
    <w:rsid w:val="00FD63EB"/>
    <w:rsid w:val="00FD641B"/>
    <w:rsid w:val="00FD647F"/>
    <w:rsid w:val="00FD672B"/>
    <w:rsid w:val="00FD6AE8"/>
    <w:rsid w:val="00FD6CDC"/>
    <w:rsid w:val="00FD742C"/>
    <w:rsid w:val="00FD7530"/>
    <w:rsid w:val="00FD7621"/>
    <w:rsid w:val="00FD76B9"/>
    <w:rsid w:val="00FD78F5"/>
    <w:rsid w:val="00FD79E6"/>
    <w:rsid w:val="00FD7A9E"/>
    <w:rsid w:val="00FD7BB8"/>
    <w:rsid w:val="00FD7C83"/>
    <w:rsid w:val="00FD7D15"/>
    <w:rsid w:val="00FD7F69"/>
    <w:rsid w:val="00FDA725"/>
    <w:rsid w:val="00FE03C9"/>
    <w:rsid w:val="00FE052B"/>
    <w:rsid w:val="00FE08D0"/>
    <w:rsid w:val="00FE0948"/>
    <w:rsid w:val="00FE1387"/>
    <w:rsid w:val="00FE14D8"/>
    <w:rsid w:val="00FE19AE"/>
    <w:rsid w:val="00FE1DE4"/>
    <w:rsid w:val="00FE217A"/>
    <w:rsid w:val="00FE277D"/>
    <w:rsid w:val="00FE2835"/>
    <w:rsid w:val="00FE2BBE"/>
    <w:rsid w:val="00FE2DA8"/>
    <w:rsid w:val="00FE2F41"/>
    <w:rsid w:val="00FE3416"/>
    <w:rsid w:val="00FE34A7"/>
    <w:rsid w:val="00FE34DA"/>
    <w:rsid w:val="00FE36D4"/>
    <w:rsid w:val="00FE39DD"/>
    <w:rsid w:val="00FE3ADC"/>
    <w:rsid w:val="00FE3D32"/>
    <w:rsid w:val="00FE40A7"/>
    <w:rsid w:val="00FE4707"/>
    <w:rsid w:val="00FE477B"/>
    <w:rsid w:val="00FE4A29"/>
    <w:rsid w:val="00FE4A57"/>
    <w:rsid w:val="00FE4CB4"/>
    <w:rsid w:val="00FE4FFC"/>
    <w:rsid w:val="00FE5616"/>
    <w:rsid w:val="00FE5622"/>
    <w:rsid w:val="00FE6380"/>
    <w:rsid w:val="00FE68CB"/>
    <w:rsid w:val="00FE6D44"/>
    <w:rsid w:val="00FE717C"/>
    <w:rsid w:val="00FE7485"/>
    <w:rsid w:val="00FE769B"/>
    <w:rsid w:val="00FE788B"/>
    <w:rsid w:val="00FE7D1D"/>
    <w:rsid w:val="00FE7FBE"/>
    <w:rsid w:val="00FF026A"/>
    <w:rsid w:val="00FF081D"/>
    <w:rsid w:val="00FF099D"/>
    <w:rsid w:val="00FF0D01"/>
    <w:rsid w:val="00FF0E08"/>
    <w:rsid w:val="00FF0F1E"/>
    <w:rsid w:val="00FF0F34"/>
    <w:rsid w:val="00FF13B6"/>
    <w:rsid w:val="00FF196B"/>
    <w:rsid w:val="00FF1995"/>
    <w:rsid w:val="00FF2025"/>
    <w:rsid w:val="00FF20AB"/>
    <w:rsid w:val="00FF251F"/>
    <w:rsid w:val="00FF2945"/>
    <w:rsid w:val="00FF2B6E"/>
    <w:rsid w:val="00FF2C11"/>
    <w:rsid w:val="00FF2EBF"/>
    <w:rsid w:val="00FF2F2C"/>
    <w:rsid w:val="00FF3003"/>
    <w:rsid w:val="00FF3509"/>
    <w:rsid w:val="00FF36B2"/>
    <w:rsid w:val="00FF36D7"/>
    <w:rsid w:val="00FF36E2"/>
    <w:rsid w:val="00FF3819"/>
    <w:rsid w:val="00FF38A9"/>
    <w:rsid w:val="00FF3C3C"/>
    <w:rsid w:val="00FF4011"/>
    <w:rsid w:val="00FF4910"/>
    <w:rsid w:val="00FF494A"/>
    <w:rsid w:val="00FF49A7"/>
    <w:rsid w:val="00FF4AC4"/>
    <w:rsid w:val="00FF4AE8"/>
    <w:rsid w:val="00FF4C73"/>
    <w:rsid w:val="00FF4DA7"/>
    <w:rsid w:val="00FF50D8"/>
    <w:rsid w:val="00FF523F"/>
    <w:rsid w:val="00FF53D5"/>
    <w:rsid w:val="00FF55BB"/>
    <w:rsid w:val="00FF56C5"/>
    <w:rsid w:val="00FF57CD"/>
    <w:rsid w:val="00FF581A"/>
    <w:rsid w:val="00FF5E02"/>
    <w:rsid w:val="00FF63D3"/>
    <w:rsid w:val="00FF64BB"/>
    <w:rsid w:val="00FF656E"/>
    <w:rsid w:val="00FF68F7"/>
    <w:rsid w:val="00FF6BFE"/>
    <w:rsid w:val="00FF6F94"/>
    <w:rsid w:val="00FF710F"/>
    <w:rsid w:val="00FF727D"/>
    <w:rsid w:val="00FF78FF"/>
    <w:rsid w:val="00FF7F94"/>
    <w:rsid w:val="00FF8E5F"/>
    <w:rsid w:val="00FFB881"/>
    <w:rsid w:val="00FFB94C"/>
    <w:rsid w:val="0100998E"/>
    <w:rsid w:val="01062042"/>
    <w:rsid w:val="010B57D9"/>
    <w:rsid w:val="010B9CDE"/>
    <w:rsid w:val="010EF50C"/>
    <w:rsid w:val="011101A8"/>
    <w:rsid w:val="01144584"/>
    <w:rsid w:val="0114463B"/>
    <w:rsid w:val="01157907"/>
    <w:rsid w:val="01175C26"/>
    <w:rsid w:val="011784A3"/>
    <w:rsid w:val="0118EB40"/>
    <w:rsid w:val="011908A4"/>
    <w:rsid w:val="0119B3F3"/>
    <w:rsid w:val="011AFD70"/>
    <w:rsid w:val="011CB49B"/>
    <w:rsid w:val="011F8D2B"/>
    <w:rsid w:val="01204A50"/>
    <w:rsid w:val="01213ACA"/>
    <w:rsid w:val="01268C85"/>
    <w:rsid w:val="012A2C5D"/>
    <w:rsid w:val="012AEB99"/>
    <w:rsid w:val="012D4460"/>
    <w:rsid w:val="012DCAC2"/>
    <w:rsid w:val="012F539D"/>
    <w:rsid w:val="013125AE"/>
    <w:rsid w:val="0131A287"/>
    <w:rsid w:val="01321654"/>
    <w:rsid w:val="01327CE5"/>
    <w:rsid w:val="0132936D"/>
    <w:rsid w:val="01333CE2"/>
    <w:rsid w:val="01338324"/>
    <w:rsid w:val="013545AE"/>
    <w:rsid w:val="0135919A"/>
    <w:rsid w:val="013852A3"/>
    <w:rsid w:val="0138816E"/>
    <w:rsid w:val="013C8D2D"/>
    <w:rsid w:val="013DA63E"/>
    <w:rsid w:val="013FE10C"/>
    <w:rsid w:val="013FF97E"/>
    <w:rsid w:val="01408B39"/>
    <w:rsid w:val="01409D79"/>
    <w:rsid w:val="01431F57"/>
    <w:rsid w:val="01432B46"/>
    <w:rsid w:val="014397B4"/>
    <w:rsid w:val="0143D74F"/>
    <w:rsid w:val="014506AE"/>
    <w:rsid w:val="014752F3"/>
    <w:rsid w:val="01481BF9"/>
    <w:rsid w:val="0148A0BB"/>
    <w:rsid w:val="01493783"/>
    <w:rsid w:val="01493E8D"/>
    <w:rsid w:val="014A6055"/>
    <w:rsid w:val="014AB857"/>
    <w:rsid w:val="015046A4"/>
    <w:rsid w:val="0153B3E0"/>
    <w:rsid w:val="0154D3EA"/>
    <w:rsid w:val="0157D567"/>
    <w:rsid w:val="01590BC3"/>
    <w:rsid w:val="0159F23A"/>
    <w:rsid w:val="015BC834"/>
    <w:rsid w:val="015CD92C"/>
    <w:rsid w:val="015D05F6"/>
    <w:rsid w:val="015EF06F"/>
    <w:rsid w:val="015F1190"/>
    <w:rsid w:val="0160DDBA"/>
    <w:rsid w:val="0161A898"/>
    <w:rsid w:val="0161D0D7"/>
    <w:rsid w:val="0163ACE1"/>
    <w:rsid w:val="01648E21"/>
    <w:rsid w:val="01653EA1"/>
    <w:rsid w:val="016ABDDA"/>
    <w:rsid w:val="016ACDB2"/>
    <w:rsid w:val="016AE4D0"/>
    <w:rsid w:val="016B8F50"/>
    <w:rsid w:val="016E7402"/>
    <w:rsid w:val="016EB619"/>
    <w:rsid w:val="016EC67E"/>
    <w:rsid w:val="016FE52D"/>
    <w:rsid w:val="01715FFD"/>
    <w:rsid w:val="0171F1DF"/>
    <w:rsid w:val="017248D2"/>
    <w:rsid w:val="0173F167"/>
    <w:rsid w:val="0174A409"/>
    <w:rsid w:val="01759F3E"/>
    <w:rsid w:val="017838B7"/>
    <w:rsid w:val="01788E34"/>
    <w:rsid w:val="017A4F2A"/>
    <w:rsid w:val="017AB549"/>
    <w:rsid w:val="017C3FAF"/>
    <w:rsid w:val="017CD14D"/>
    <w:rsid w:val="0180126D"/>
    <w:rsid w:val="01803204"/>
    <w:rsid w:val="01804834"/>
    <w:rsid w:val="0180A5FC"/>
    <w:rsid w:val="01814651"/>
    <w:rsid w:val="0181A2AE"/>
    <w:rsid w:val="0182BB9C"/>
    <w:rsid w:val="0182F2D9"/>
    <w:rsid w:val="018383EF"/>
    <w:rsid w:val="0184CE6E"/>
    <w:rsid w:val="0185534C"/>
    <w:rsid w:val="018B8E96"/>
    <w:rsid w:val="018C1B9C"/>
    <w:rsid w:val="019138B6"/>
    <w:rsid w:val="01967033"/>
    <w:rsid w:val="019752D2"/>
    <w:rsid w:val="019C344B"/>
    <w:rsid w:val="019C6F8B"/>
    <w:rsid w:val="019CC0C9"/>
    <w:rsid w:val="019EE820"/>
    <w:rsid w:val="019FAB4F"/>
    <w:rsid w:val="01A06FDC"/>
    <w:rsid w:val="01A07DC4"/>
    <w:rsid w:val="01A088FA"/>
    <w:rsid w:val="01A160DD"/>
    <w:rsid w:val="01A23CDD"/>
    <w:rsid w:val="01A52352"/>
    <w:rsid w:val="01A67CB7"/>
    <w:rsid w:val="01A853AA"/>
    <w:rsid w:val="01A8AE91"/>
    <w:rsid w:val="01A8DDC6"/>
    <w:rsid w:val="01AA6EEB"/>
    <w:rsid w:val="01AA940A"/>
    <w:rsid w:val="01ABC320"/>
    <w:rsid w:val="01ABF3AA"/>
    <w:rsid w:val="01ADCD80"/>
    <w:rsid w:val="01AE6E73"/>
    <w:rsid w:val="01B0FB55"/>
    <w:rsid w:val="01B1814E"/>
    <w:rsid w:val="01B1B696"/>
    <w:rsid w:val="01B31F83"/>
    <w:rsid w:val="01B344E6"/>
    <w:rsid w:val="01B371AD"/>
    <w:rsid w:val="01B3A4E7"/>
    <w:rsid w:val="01B7097B"/>
    <w:rsid w:val="01B90040"/>
    <w:rsid w:val="01B9E869"/>
    <w:rsid w:val="01BE4BA8"/>
    <w:rsid w:val="01BEDE4D"/>
    <w:rsid w:val="01BFB0DC"/>
    <w:rsid w:val="01C04495"/>
    <w:rsid w:val="01C08161"/>
    <w:rsid w:val="01C1A292"/>
    <w:rsid w:val="01C28C9F"/>
    <w:rsid w:val="01C3CDD9"/>
    <w:rsid w:val="01C425F6"/>
    <w:rsid w:val="01C525C5"/>
    <w:rsid w:val="01C7BA84"/>
    <w:rsid w:val="01CA6E77"/>
    <w:rsid w:val="01CA72C6"/>
    <w:rsid w:val="01CC5818"/>
    <w:rsid w:val="01CC5BE9"/>
    <w:rsid w:val="01CCB533"/>
    <w:rsid w:val="01CDF2F3"/>
    <w:rsid w:val="01CE9A6A"/>
    <w:rsid w:val="01D177E8"/>
    <w:rsid w:val="01D18A4E"/>
    <w:rsid w:val="01D24F97"/>
    <w:rsid w:val="01D252BF"/>
    <w:rsid w:val="01D3B8F2"/>
    <w:rsid w:val="01D53C24"/>
    <w:rsid w:val="01D6B5FD"/>
    <w:rsid w:val="01D844CA"/>
    <w:rsid w:val="01D85EBA"/>
    <w:rsid w:val="01D94E38"/>
    <w:rsid w:val="01DAACAB"/>
    <w:rsid w:val="01DBB5CB"/>
    <w:rsid w:val="01DBD480"/>
    <w:rsid w:val="01DD0525"/>
    <w:rsid w:val="01DF5FA5"/>
    <w:rsid w:val="01E19AA3"/>
    <w:rsid w:val="01E1ADCB"/>
    <w:rsid w:val="01E2EA61"/>
    <w:rsid w:val="01EA3AA4"/>
    <w:rsid w:val="01EA7114"/>
    <w:rsid w:val="01EEF227"/>
    <w:rsid w:val="01EFF742"/>
    <w:rsid w:val="01F1969C"/>
    <w:rsid w:val="01F35014"/>
    <w:rsid w:val="01F36FFA"/>
    <w:rsid w:val="01F4F260"/>
    <w:rsid w:val="01FAD2DB"/>
    <w:rsid w:val="01FB8AD1"/>
    <w:rsid w:val="01FC55E1"/>
    <w:rsid w:val="01FD0CA9"/>
    <w:rsid w:val="01FDAFE4"/>
    <w:rsid w:val="01FEEE18"/>
    <w:rsid w:val="02043C5F"/>
    <w:rsid w:val="02045329"/>
    <w:rsid w:val="02045A25"/>
    <w:rsid w:val="0204C6CE"/>
    <w:rsid w:val="02076F3A"/>
    <w:rsid w:val="020784B4"/>
    <w:rsid w:val="020AEB6C"/>
    <w:rsid w:val="020BA415"/>
    <w:rsid w:val="020CB2E3"/>
    <w:rsid w:val="0210466A"/>
    <w:rsid w:val="0212FE0D"/>
    <w:rsid w:val="0214B350"/>
    <w:rsid w:val="0214F776"/>
    <w:rsid w:val="02173425"/>
    <w:rsid w:val="02197519"/>
    <w:rsid w:val="0219A14C"/>
    <w:rsid w:val="0219C92E"/>
    <w:rsid w:val="021AA1BC"/>
    <w:rsid w:val="021ABCAC"/>
    <w:rsid w:val="021AF401"/>
    <w:rsid w:val="021DEE7B"/>
    <w:rsid w:val="021E0936"/>
    <w:rsid w:val="021EBCB8"/>
    <w:rsid w:val="02235A9B"/>
    <w:rsid w:val="022366E1"/>
    <w:rsid w:val="0226A6C0"/>
    <w:rsid w:val="0228B7B8"/>
    <w:rsid w:val="022A5C10"/>
    <w:rsid w:val="022DCF8E"/>
    <w:rsid w:val="022F586A"/>
    <w:rsid w:val="023093E4"/>
    <w:rsid w:val="0230E23D"/>
    <w:rsid w:val="02334201"/>
    <w:rsid w:val="023493B2"/>
    <w:rsid w:val="02366500"/>
    <w:rsid w:val="02370D7B"/>
    <w:rsid w:val="023B10E0"/>
    <w:rsid w:val="023BB056"/>
    <w:rsid w:val="023C2AB5"/>
    <w:rsid w:val="023C3ABF"/>
    <w:rsid w:val="023E0A57"/>
    <w:rsid w:val="023EE900"/>
    <w:rsid w:val="02425448"/>
    <w:rsid w:val="0244A0D2"/>
    <w:rsid w:val="02490341"/>
    <w:rsid w:val="024BC7E2"/>
    <w:rsid w:val="024D82D1"/>
    <w:rsid w:val="024E4907"/>
    <w:rsid w:val="024F9EE7"/>
    <w:rsid w:val="024FAA60"/>
    <w:rsid w:val="02511661"/>
    <w:rsid w:val="025485E8"/>
    <w:rsid w:val="0254B00F"/>
    <w:rsid w:val="0255127C"/>
    <w:rsid w:val="0255BD16"/>
    <w:rsid w:val="02578500"/>
    <w:rsid w:val="02582B4D"/>
    <w:rsid w:val="025AEABE"/>
    <w:rsid w:val="025E22B0"/>
    <w:rsid w:val="0260BEEC"/>
    <w:rsid w:val="0262683A"/>
    <w:rsid w:val="0263486D"/>
    <w:rsid w:val="02635CA4"/>
    <w:rsid w:val="02638EAF"/>
    <w:rsid w:val="0265EDC2"/>
    <w:rsid w:val="0267A9C2"/>
    <w:rsid w:val="02685C97"/>
    <w:rsid w:val="0269EA57"/>
    <w:rsid w:val="026D6428"/>
    <w:rsid w:val="0270597C"/>
    <w:rsid w:val="02705FD5"/>
    <w:rsid w:val="02708E6A"/>
    <w:rsid w:val="02720C5D"/>
    <w:rsid w:val="0272407B"/>
    <w:rsid w:val="02731E78"/>
    <w:rsid w:val="02752535"/>
    <w:rsid w:val="02767040"/>
    <w:rsid w:val="02772264"/>
    <w:rsid w:val="02781808"/>
    <w:rsid w:val="027854D3"/>
    <w:rsid w:val="027A59CD"/>
    <w:rsid w:val="027A8D47"/>
    <w:rsid w:val="027B8249"/>
    <w:rsid w:val="027D0E13"/>
    <w:rsid w:val="027D30A0"/>
    <w:rsid w:val="027EF4E5"/>
    <w:rsid w:val="027F9C15"/>
    <w:rsid w:val="02806BDE"/>
    <w:rsid w:val="0282D464"/>
    <w:rsid w:val="0283622B"/>
    <w:rsid w:val="02839657"/>
    <w:rsid w:val="0284F66D"/>
    <w:rsid w:val="02871693"/>
    <w:rsid w:val="0287A14C"/>
    <w:rsid w:val="0287D9F0"/>
    <w:rsid w:val="028A1D28"/>
    <w:rsid w:val="028B9F3A"/>
    <w:rsid w:val="028BDABB"/>
    <w:rsid w:val="028D1B22"/>
    <w:rsid w:val="028D2668"/>
    <w:rsid w:val="028FE8BB"/>
    <w:rsid w:val="028FFA6F"/>
    <w:rsid w:val="029030D0"/>
    <w:rsid w:val="02904EA4"/>
    <w:rsid w:val="0290F457"/>
    <w:rsid w:val="02914CCF"/>
    <w:rsid w:val="02930318"/>
    <w:rsid w:val="02956A08"/>
    <w:rsid w:val="0299A99A"/>
    <w:rsid w:val="029E36FE"/>
    <w:rsid w:val="029E5186"/>
    <w:rsid w:val="029FEB2A"/>
    <w:rsid w:val="02A09B33"/>
    <w:rsid w:val="02A148DB"/>
    <w:rsid w:val="02A3775B"/>
    <w:rsid w:val="02A6885E"/>
    <w:rsid w:val="02A7E865"/>
    <w:rsid w:val="02A8A22B"/>
    <w:rsid w:val="02AB2A70"/>
    <w:rsid w:val="02ABD3FC"/>
    <w:rsid w:val="02ACE421"/>
    <w:rsid w:val="02AEF936"/>
    <w:rsid w:val="02AF3730"/>
    <w:rsid w:val="02B78C01"/>
    <w:rsid w:val="02B91575"/>
    <w:rsid w:val="02B9A343"/>
    <w:rsid w:val="02B9D8BB"/>
    <w:rsid w:val="02BC2C04"/>
    <w:rsid w:val="02BE5AFD"/>
    <w:rsid w:val="02BFFF21"/>
    <w:rsid w:val="02C1F44B"/>
    <w:rsid w:val="02C22629"/>
    <w:rsid w:val="02C260D8"/>
    <w:rsid w:val="02C26577"/>
    <w:rsid w:val="02C2AADD"/>
    <w:rsid w:val="02C3658D"/>
    <w:rsid w:val="02C492F6"/>
    <w:rsid w:val="02C5FAE4"/>
    <w:rsid w:val="02C7C4CF"/>
    <w:rsid w:val="02C894EF"/>
    <w:rsid w:val="02CB305F"/>
    <w:rsid w:val="02CB6251"/>
    <w:rsid w:val="02CD2C7F"/>
    <w:rsid w:val="02CE73CD"/>
    <w:rsid w:val="02CF268E"/>
    <w:rsid w:val="02D00747"/>
    <w:rsid w:val="02D01B98"/>
    <w:rsid w:val="02D03ADE"/>
    <w:rsid w:val="02D23C0A"/>
    <w:rsid w:val="02D287A9"/>
    <w:rsid w:val="02D28843"/>
    <w:rsid w:val="02D3E0BB"/>
    <w:rsid w:val="02D45D67"/>
    <w:rsid w:val="02D5C769"/>
    <w:rsid w:val="02D65D9A"/>
    <w:rsid w:val="02D77027"/>
    <w:rsid w:val="02DA58E5"/>
    <w:rsid w:val="02DAA2A4"/>
    <w:rsid w:val="02DAC471"/>
    <w:rsid w:val="02DAEDFD"/>
    <w:rsid w:val="02DBDA96"/>
    <w:rsid w:val="02DC553D"/>
    <w:rsid w:val="02DC865F"/>
    <w:rsid w:val="02E263E2"/>
    <w:rsid w:val="02E324E6"/>
    <w:rsid w:val="02E4FA28"/>
    <w:rsid w:val="02E5330E"/>
    <w:rsid w:val="02E62175"/>
    <w:rsid w:val="02E6C537"/>
    <w:rsid w:val="02E6D89B"/>
    <w:rsid w:val="02E862B7"/>
    <w:rsid w:val="02E9DBD1"/>
    <w:rsid w:val="02ED3363"/>
    <w:rsid w:val="02EDD394"/>
    <w:rsid w:val="02EE16FF"/>
    <w:rsid w:val="02EE65A8"/>
    <w:rsid w:val="02EEEBFA"/>
    <w:rsid w:val="02EF12C5"/>
    <w:rsid w:val="02EF81DA"/>
    <w:rsid w:val="02F16F7D"/>
    <w:rsid w:val="02F405B2"/>
    <w:rsid w:val="02F4F53B"/>
    <w:rsid w:val="02F63775"/>
    <w:rsid w:val="02F668D7"/>
    <w:rsid w:val="02F6FEB5"/>
    <w:rsid w:val="02F82567"/>
    <w:rsid w:val="02F8D440"/>
    <w:rsid w:val="02FB800A"/>
    <w:rsid w:val="02FC1241"/>
    <w:rsid w:val="0300406B"/>
    <w:rsid w:val="03015442"/>
    <w:rsid w:val="03024EA1"/>
    <w:rsid w:val="03027FD9"/>
    <w:rsid w:val="03029485"/>
    <w:rsid w:val="03038A13"/>
    <w:rsid w:val="0304E75B"/>
    <w:rsid w:val="03060A19"/>
    <w:rsid w:val="0306A2E2"/>
    <w:rsid w:val="03087B80"/>
    <w:rsid w:val="03090D00"/>
    <w:rsid w:val="030A7529"/>
    <w:rsid w:val="030ACC47"/>
    <w:rsid w:val="030CE607"/>
    <w:rsid w:val="030DC779"/>
    <w:rsid w:val="030E2B90"/>
    <w:rsid w:val="030E578A"/>
    <w:rsid w:val="030F200F"/>
    <w:rsid w:val="030FE91C"/>
    <w:rsid w:val="03109473"/>
    <w:rsid w:val="03113F34"/>
    <w:rsid w:val="03147DCC"/>
    <w:rsid w:val="0318806C"/>
    <w:rsid w:val="031BEEA9"/>
    <w:rsid w:val="031BEFBC"/>
    <w:rsid w:val="031C05EE"/>
    <w:rsid w:val="031CE72A"/>
    <w:rsid w:val="031D240D"/>
    <w:rsid w:val="031D6F0B"/>
    <w:rsid w:val="031DF7AE"/>
    <w:rsid w:val="031E39B4"/>
    <w:rsid w:val="031F0057"/>
    <w:rsid w:val="03221492"/>
    <w:rsid w:val="0322264F"/>
    <w:rsid w:val="0322EEBE"/>
    <w:rsid w:val="03245B8C"/>
    <w:rsid w:val="03251D1A"/>
    <w:rsid w:val="0327AE69"/>
    <w:rsid w:val="03281B89"/>
    <w:rsid w:val="0328824C"/>
    <w:rsid w:val="032C6D56"/>
    <w:rsid w:val="032D999E"/>
    <w:rsid w:val="032DA588"/>
    <w:rsid w:val="032E17D6"/>
    <w:rsid w:val="032E22A0"/>
    <w:rsid w:val="032E4C0A"/>
    <w:rsid w:val="032EABB7"/>
    <w:rsid w:val="032FED4F"/>
    <w:rsid w:val="03332FD4"/>
    <w:rsid w:val="0334559A"/>
    <w:rsid w:val="0336306B"/>
    <w:rsid w:val="03384CD8"/>
    <w:rsid w:val="0338AEEE"/>
    <w:rsid w:val="03394583"/>
    <w:rsid w:val="03394D9C"/>
    <w:rsid w:val="03399C4F"/>
    <w:rsid w:val="033BF4B4"/>
    <w:rsid w:val="033BF7BF"/>
    <w:rsid w:val="033C459A"/>
    <w:rsid w:val="033D4E45"/>
    <w:rsid w:val="033E40EC"/>
    <w:rsid w:val="0340C37F"/>
    <w:rsid w:val="03421FB8"/>
    <w:rsid w:val="0342C911"/>
    <w:rsid w:val="034621FA"/>
    <w:rsid w:val="03470340"/>
    <w:rsid w:val="03484ED1"/>
    <w:rsid w:val="034B1D4B"/>
    <w:rsid w:val="034BA5D2"/>
    <w:rsid w:val="034CA15B"/>
    <w:rsid w:val="034EA3AE"/>
    <w:rsid w:val="034EAF8E"/>
    <w:rsid w:val="0350945B"/>
    <w:rsid w:val="0352B90A"/>
    <w:rsid w:val="03577F18"/>
    <w:rsid w:val="0357FD98"/>
    <w:rsid w:val="03586032"/>
    <w:rsid w:val="0358784F"/>
    <w:rsid w:val="03597B5C"/>
    <w:rsid w:val="035A1972"/>
    <w:rsid w:val="035A29F7"/>
    <w:rsid w:val="035B039E"/>
    <w:rsid w:val="035DCFE8"/>
    <w:rsid w:val="036008BB"/>
    <w:rsid w:val="036184A6"/>
    <w:rsid w:val="036459EF"/>
    <w:rsid w:val="0364E0BB"/>
    <w:rsid w:val="0365919D"/>
    <w:rsid w:val="0367AFE7"/>
    <w:rsid w:val="0367DBBD"/>
    <w:rsid w:val="0368AC70"/>
    <w:rsid w:val="036A7447"/>
    <w:rsid w:val="036AD773"/>
    <w:rsid w:val="036E2647"/>
    <w:rsid w:val="036E7316"/>
    <w:rsid w:val="036F75F6"/>
    <w:rsid w:val="0371288E"/>
    <w:rsid w:val="0372284A"/>
    <w:rsid w:val="0372F4EA"/>
    <w:rsid w:val="0374657C"/>
    <w:rsid w:val="03749916"/>
    <w:rsid w:val="03751EEB"/>
    <w:rsid w:val="03772902"/>
    <w:rsid w:val="03783015"/>
    <w:rsid w:val="037CE16B"/>
    <w:rsid w:val="037E9159"/>
    <w:rsid w:val="0382C89C"/>
    <w:rsid w:val="03851AD6"/>
    <w:rsid w:val="03877CE3"/>
    <w:rsid w:val="038AF916"/>
    <w:rsid w:val="038B9181"/>
    <w:rsid w:val="038C3F42"/>
    <w:rsid w:val="038C51DA"/>
    <w:rsid w:val="038EC05D"/>
    <w:rsid w:val="038FB851"/>
    <w:rsid w:val="03949436"/>
    <w:rsid w:val="0395AA4E"/>
    <w:rsid w:val="03980582"/>
    <w:rsid w:val="039A5BDE"/>
    <w:rsid w:val="039BA14B"/>
    <w:rsid w:val="039CCB20"/>
    <w:rsid w:val="039D8818"/>
    <w:rsid w:val="039E968F"/>
    <w:rsid w:val="039FB95E"/>
    <w:rsid w:val="03A18CCD"/>
    <w:rsid w:val="03A3CC72"/>
    <w:rsid w:val="03A502F8"/>
    <w:rsid w:val="03A6BB85"/>
    <w:rsid w:val="03A9986F"/>
    <w:rsid w:val="03AA9975"/>
    <w:rsid w:val="03AE54D5"/>
    <w:rsid w:val="03AFCAA8"/>
    <w:rsid w:val="03B1E43F"/>
    <w:rsid w:val="03B3CB8A"/>
    <w:rsid w:val="03B7609F"/>
    <w:rsid w:val="03B76831"/>
    <w:rsid w:val="03B7E021"/>
    <w:rsid w:val="03BB1076"/>
    <w:rsid w:val="03BBB4BE"/>
    <w:rsid w:val="03BDA537"/>
    <w:rsid w:val="03BF6326"/>
    <w:rsid w:val="03BFE43D"/>
    <w:rsid w:val="03C1FB3C"/>
    <w:rsid w:val="03C22005"/>
    <w:rsid w:val="03C3046A"/>
    <w:rsid w:val="03C3EE4E"/>
    <w:rsid w:val="03C3FDFE"/>
    <w:rsid w:val="03C470A2"/>
    <w:rsid w:val="03C96209"/>
    <w:rsid w:val="03CA77AE"/>
    <w:rsid w:val="03CD6C44"/>
    <w:rsid w:val="03CF4254"/>
    <w:rsid w:val="03D1FF2A"/>
    <w:rsid w:val="03D2E361"/>
    <w:rsid w:val="03D356CC"/>
    <w:rsid w:val="03D6426A"/>
    <w:rsid w:val="03DC493F"/>
    <w:rsid w:val="03DD3E6F"/>
    <w:rsid w:val="03E0DB40"/>
    <w:rsid w:val="03E46B2C"/>
    <w:rsid w:val="03E48B4B"/>
    <w:rsid w:val="03E5893A"/>
    <w:rsid w:val="03E8CDA7"/>
    <w:rsid w:val="03EB28EC"/>
    <w:rsid w:val="03EBB2CD"/>
    <w:rsid w:val="03EC3F4C"/>
    <w:rsid w:val="03EE8E8F"/>
    <w:rsid w:val="03EFFFD1"/>
    <w:rsid w:val="03F5CDD8"/>
    <w:rsid w:val="03F8117C"/>
    <w:rsid w:val="03F845FB"/>
    <w:rsid w:val="03F850DE"/>
    <w:rsid w:val="03FAC753"/>
    <w:rsid w:val="03FBF983"/>
    <w:rsid w:val="03FC7DF7"/>
    <w:rsid w:val="03FD7B19"/>
    <w:rsid w:val="03FE8ED2"/>
    <w:rsid w:val="03FEA3B7"/>
    <w:rsid w:val="040154F0"/>
    <w:rsid w:val="040364EB"/>
    <w:rsid w:val="04048379"/>
    <w:rsid w:val="0404BA26"/>
    <w:rsid w:val="0407465C"/>
    <w:rsid w:val="0407A808"/>
    <w:rsid w:val="0408D8D2"/>
    <w:rsid w:val="0408E9C4"/>
    <w:rsid w:val="040CDD2F"/>
    <w:rsid w:val="04115710"/>
    <w:rsid w:val="041383A8"/>
    <w:rsid w:val="0414D0BB"/>
    <w:rsid w:val="04157F76"/>
    <w:rsid w:val="04174656"/>
    <w:rsid w:val="0417BC28"/>
    <w:rsid w:val="041800E7"/>
    <w:rsid w:val="04193DEE"/>
    <w:rsid w:val="041A0705"/>
    <w:rsid w:val="041B5C56"/>
    <w:rsid w:val="041B9E10"/>
    <w:rsid w:val="041CEDB9"/>
    <w:rsid w:val="041F87BF"/>
    <w:rsid w:val="0427F303"/>
    <w:rsid w:val="042A74C1"/>
    <w:rsid w:val="042B133E"/>
    <w:rsid w:val="042B3103"/>
    <w:rsid w:val="042E8384"/>
    <w:rsid w:val="0430D209"/>
    <w:rsid w:val="043173E9"/>
    <w:rsid w:val="043299E5"/>
    <w:rsid w:val="04338ED5"/>
    <w:rsid w:val="043534C8"/>
    <w:rsid w:val="0435B802"/>
    <w:rsid w:val="0437998A"/>
    <w:rsid w:val="0438E0C1"/>
    <w:rsid w:val="0438E74F"/>
    <w:rsid w:val="04399605"/>
    <w:rsid w:val="043BD458"/>
    <w:rsid w:val="04416B0E"/>
    <w:rsid w:val="044435EE"/>
    <w:rsid w:val="044591F2"/>
    <w:rsid w:val="04468926"/>
    <w:rsid w:val="04479DA9"/>
    <w:rsid w:val="0448DFF4"/>
    <w:rsid w:val="0448E4DA"/>
    <w:rsid w:val="0449081E"/>
    <w:rsid w:val="04493A15"/>
    <w:rsid w:val="044A93E5"/>
    <w:rsid w:val="044BF809"/>
    <w:rsid w:val="044C456E"/>
    <w:rsid w:val="044DF12B"/>
    <w:rsid w:val="044E64C0"/>
    <w:rsid w:val="044EB13A"/>
    <w:rsid w:val="044F573A"/>
    <w:rsid w:val="0450D36E"/>
    <w:rsid w:val="04537938"/>
    <w:rsid w:val="04547814"/>
    <w:rsid w:val="04571B38"/>
    <w:rsid w:val="045882A7"/>
    <w:rsid w:val="0458CEC5"/>
    <w:rsid w:val="0459EB6B"/>
    <w:rsid w:val="045ED5C5"/>
    <w:rsid w:val="045EF0BB"/>
    <w:rsid w:val="0460B2B6"/>
    <w:rsid w:val="046217C4"/>
    <w:rsid w:val="0462397F"/>
    <w:rsid w:val="04635319"/>
    <w:rsid w:val="046425E2"/>
    <w:rsid w:val="0464F32A"/>
    <w:rsid w:val="0465CB79"/>
    <w:rsid w:val="0466234C"/>
    <w:rsid w:val="04669FF0"/>
    <w:rsid w:val="04679B8C"/>
    <w:rsid w:val="0467D9ED"/>
    <w:rsid w:val="04685242"/>
    <w:rsid w:val="046923AB"/>
    <w:rsid w:val="046957F3"/>
    <w:rsid w:val="0469BD5B"/>
    <w:rsid w:val="046B79A6"/>
    <w:rsid w:val="046BFADC"/>
    <w:rsid w:val="046C02C0"/>
    <w:rsid w:val="046C4BFF"/>
    <w:rsid w:val="046D5350"/>
    <w:rsid w:val="046D7419"/>
    <w:rsid w:val="046DC26F"/>
    <w:rsid w:val="046F3354"/>
    <w:rsid w:val="046F7695"/>
    <w:rsid w:val="046FB11C"/>
    <w:rsid w:val="046FD9D6"/>
    <w:rsid w:val="0470B346"/>
    <w:rsid w:val="0471386C"/>
    <w:rsid w:val="04716F42"/>
    <w:rsid w:val="0471B173"/>
    <w:rsid w:val="0471E214"/>
    <w:rsid w:val="04731F5A"/>
    <w:rsid w:val="047481F5"/>
    <w:rsid w:val="0476DC50"/>
    <w:rsid w:val="047904EF"/>
    <w:rsid w:val="04798C86"/>
    <w:rsid w:val="047A8E00"/>
    <w:rsid w:val="047B5CA9"/>
    <w:rsid w:val="047BF9BA"/>
    <w:rsid w:val="047C751F"/>
    <w:rsid w:val="047DB28D"/>
    <w:rsid w:val="047DECC4"/>
    <w:rsid w:val="047F83E6"/>
    <w:rsid w:val="047FAD6C"/>
    <w:rsid w:val="04814FD1"/>
    <w:rsid w:val="04831C9B"/>
    <w:rsid w:val="048348BF"/>
    <w:rsid w:val="0484A0F4"/>
    <w:rsid w:val="0485D7FF"/>
    <w:rsid w:val="0489E103"/>
    <w:rsid w:val="048A6762"/>
    <w:rsid w:val="048B126A"/>
    <w:rsid w:val="048B5C83"/>
    <w:rsid w:val="048C967C"/>
    <w:rsid w:val="048CF226"/>
    <w:rsid w:val="048D6371"/>
    <w:rsid w:val="0490993E"/>
    <w:rsid w:val="0490DF39"/>
    <w:rsid w:val="04933E3D"/>
    <w:rsid w:val="0493DD4A"/>
    <w:rsid w:val="04945A9E"/>
    <w:rsid w:val="0496C000"/>
    <w:rsid w:val="04970818"/>
    <w:rsid w:val="0497252C"/>
    <w:rsid w:val="04981C23"/>
    <w:rsid w:val="04995F69"/>
    <w:rsid w:val="04996F77"/>
    <w:rsid w:val="049E72DD"/>
    <w:rsid w:val="049ED720"/>
    <w:rsid w:val="049FC94C"/>
    <w:rsid w:val="049FCD0B"/>
    <w:rsid w:val="04A09441"/>
    <w:rsid w:val="04A0DADD"/>
    <w:rsid w:val="04A239B7"/>
    <w:rsid w:val="04A2EE99"/>
    <w:rsid w:val="04A36793"/>
    <w:rsid w:val="04A604E3"/>
    <w:rsid w:val="04A73D91"/>
    <w:rsid w:val="04A79251"/>
    <w:rsid w:val="04A82059"/>
    <w:rsid w:val="04A85B64"/>
    <w:rsid w:val="04A96108"/>
    <w:rsid w:val="04AAEB6E"/>
    <w:rsid w:val="04AB176D"/>
    <w:rsid w:val="04AB5D44"/>
    <w:rsid w:val="04ABD2C3"/>
    <w:rsid w:val="04AC6B3D"/>
    <w:rsid w:val="04ADAEAD"/>
    <w:rsid w:val="04AE8021"/>
    <w:rsid w:val="04AE8568"/>
    <w:rsid w:val="04B07AAE"/>
    <w:rsid w:val="04B1B5E1"/>
    <w:rsid w:val="04B28943"/>
    <w:rsid w:val="04B3511C"/>
    <w:rsid w:val="04B5483B"/>
    <w:rsid w:val="04B59EE4"/>
    <w:rsid w:val="04B5EBD3"/>
    <w:rsid w:val="04B9BDD2"/>
    <w:rsid w:val="04BA63D2"/>
    <w:rsid w:val="04BE610D"/>
    <w:rsid w:val="04C02084"/>
    <w:rsid w:val="04C120D6"/>
    <w:rsid w:val="04C1D731"/>
    <w:rsid w:val="04C37498"/>
    <w:rsid w:val="04C396B4"/>
    <w:rsid w:val="04C6AD78"/>
    <w:rsid w:val="04C6E059"/>
    <w:rsid w:val="04C92608"/>
    <w:rsid w:val="04CB6539"/>
    <w:rsid w:val="04CCA328"/>
    <w:rsid w:val="04D19529"/>
    <w:rsid w:val="04D4C031"/>
    <w:rsid w:val="04D5D69E"/>
    <w:rsid w:val="04D80C00"/>
    <w:rsid w:val="04D83A09"/>
    <w:rsid w:val="04D8738B"/>
    <w:rsid w:val="04D954F2"/>
    <w:rsid w:val="04E0362E"/>
    <w:rsid w:val="04E050EF"/>
    <w:rsid w:val="04E0B54D"/>
    <w:rsid w:val="04E0BFED"/>
    <w:rsid w:val="04E13EC9"/>
    <w:rsid w:val="04E1CE17"/>
    <w:rsid w:val="04E20A5C"/>
    <w:rsid w:val="04E458A4"/>
    <w:rsid w:val="04E6D6D1"/>
    <w:rsid w:val="04E6E25B"/>
    <w:rsid w:val="04E6E4F0"/>
    <w:rsid w:val="04E6E8F7"/>
    <w:rsid w:val="04EC6D1A"/>
    <w:rsid w:val="04ECE8E0"/>
    <w:rsid w:val="04ED5638"/>
    <w:rsid w:val="04F049E4"/>
    <w:rsid w:val="04F18405"/>
    <w:rsid w:val="04F1C3C5"/>
    <w:rsid w:val="04F3C55D"/>
    <w:rsid w:val="04F3E575"/>
    <w:rsid w:val="04F5A076"/>
    <w:rsid w:val="04F8F96D"/>
    <w:rsid w:val="04FE5B5C"/>
    <w:rsid w:val="04FF3F14"/>
    <w:rsid w:val="0501D69B"/>
    <w:rsid w:val="0502F07A"/>
    <w:rsid w:val="0503875A"/>
    <w:rsid w:val="0503CE23"/>
    <w:rsid w:val="05044252"/>
    <w:rsid w:val="0504FC8E"/>
    <w:rsid w:val="05052532"/>
    <w:rsid w:val="050740AE"/>
    <w:rsid w:val="05079FF4"/>
    <w:rsid w:val="0507C3BF"/>
    <w:rsid w:val="0507E245"/>
    <w:rsid w:val="05091085"/>
    <w:rsid w:val="05099162"/>
    <w:rsid w:val="050A14AE"/>
    <w:rsid w:val="050ADD22"/>
    <w:rsid w:val="050C12ED"/>
    <w:rsid w:val="050E6715"/>
    <w:rsid w:val="050FECC0"/>
    <w:rsid w:val="0510410A"/>
    <w:rsid w:val="0512A930"/>
    <w:rsid w:val="0512EB52"/>
    <w:rsid w:val="0514B047"/>
    <w:rsid w:val="0515DD54"/>
    <w:rsid w:val="05197B77"/>
    <w:rsid w:val="0519A100"/>
    <w:rsid w:val="051A3D70"/>
    <w:rsid w:val="051BBF22"/>
    <w:rsid w:val="051DC446"/>
    <w:rsid w:val="051DFAC4"/>
    <w:rsid w:val="052057CE"/>
    <w:rsid w:val="0520F20A"/>
    <w:rsid w:val="05210F61"/>
    <w:rsid w:val="05211A7D"/>
    <w:rsid w:val="05214C3E"/>
    <w:rsid w:val="0521C4DA"/>
    <w:rsid w:val="0521DAB6"/>
    <w:rsid w:val="05238C75"/>
    <w:rsid w:val="05257C52"/>
    <w:rsid w:val="0525D060"/>
    <w:rsid w:val="0526CBB6"/>
    <w:rsid w:val="0527751F"/>
    <w:rsid w:val="05287D3D"/>
    <w:rsid w:val="05296C60"/>
    <w:rsid w:val="052A2BFE"/>
    <w:rsid w:val="052A9E4F"/>
    <w:rsid w:val="052C5297"/>
    <w:rsid w:val="052D6F36"/>
    <w:rsid w:val="052F14B7"/>
    <w:rsid w:val="0530E92C"/>
    <w:rsid w:val="0530FF81"/>
    <w:rsid w:val="0534AAF6"/>
    <w:rsid w:val="0534CC26"/>
    <w:rsid w:val="0535B0C9"/>
    <w:rsid w:val="053A862F"/>
    <w:rsid w:val="053B0122"/>
    <w:rsid w:val="053C8EF2"/>
    <w:rsid w:val="053CFC89"/>
    <w:rsid w:val="053E0606"/>
    <w:rsid w:val="053F50EF"/>
    <w:rsid w:val="054764D9"/>
    <w:rsid w:val="0547D6F4"/>
    <w:rsid w:val="0548E3E4"/>
    <w:rsid w:val="054C93DF"/>
    <w:rsid w:val="0551BED3"/>
    <w:rsid w:val="0551D5A7"/>
    <w:rsid w:val="0551F6E0"/>
    <w:rsid w:val="055263FC"/>
    <w:rsid w:val="05555876"/>
    <w:rsid w:val="0555C0DC"/>
    <w:rsid w:val="0555F7C8"/>
    <w:rsid w:val="055678D2"/>
    <w:rsid w:val="05580DFB"/>
    <w:rsid w:val="05586258"/>
    <w:rsid w:val="0558C997"/>
    <w:rsid w:val="055AE9E2"/>
    <w:rsid w:val="055FA19C"/>
    <w:rsid w:val="0560E66F"/>
    <w:rsid w:val="0560FB1B"/>
    <w:rsid w:val="05613B52"/>
    <w:rsid w:val="056232E4"/>
    <w:rsid w:val="0563F8B6"/>
    <w:rsid w:val="05647206"/>
    <w:rsid w:val="0564DBFE"/>
    <w:rsid w:val="0567C178"/>
    <w:rsid w:val="0568C3C0"/>
    <w:rsid w:val="05698995"/>
    <w:rsid w:val="056BD042"/>
    <w:rsid w:val="05726D04"/>
    <w:rsid w:val="0573BAFD"/>
    <w:rsid w:val="057467E7"/>
    <w:rsid w:val="0576CFE3"/>
    <w:rsid w:val="0576DB9B"/>
    <w:rsid w:val="0577CBF4"/>
    <w:rsid w:val="05788C9B"/>
    <w:rsid w:val="0578B615"/>
    <w:rsid w:val="057A3087"/>
    <w:rsid w:val="057B274B"/>
    <w:rsid w:val="057D115D"/>
    <w:rsid w:val="057E0FD4"/>
    <w:rsid w:val="057F44EB"/>
    <w:rsid w:val="057F4A0C"/>
    <w:rsid w:val="058005B7"/>
    <w:rsid w:val="0582AD9D"/>
    <w:rsid w:val="05831A43"/>
    <w:rsid w:val="0583D07D"/>
    <w:rsid w:val="0584B386"/>
    <w:rsid w:val="058506E8"/>
    <w:rsid w:val="0585A3A8"/>
    <w:rsid w:val="0585AA0E"/>
    <w:rsid w:val="0586B9CD"/>
    <w:rsid w:val="058786FD"/>
    <w:rsid w:val="058AF956"/>
    <w:rsid w:val="058E7C8E"/>
    <w:rsid w:val="05915973"/>
    <w:rsid w:val="0592E043"/>
    <w:rsid w:val="0593830F"/>
    <w:rsid w:val="059488F0"/>
    <w:rsid w:val="0594C00C"/>
    <w:rsid w:val="0594DA63"/>
    <w:rsid w:val="0596AF79"/>
    <w:rsid w:val="0596E401"/>
    <w:rsid w:val="0597723C"/>
    <w:rsid w:val="0597FA40"/>
    <w:rsid w:val="0599DC27"/>
    <w:rsid w:val="059B4559"/>
    <w:rsid w:val="059BBB9A"/>
    <w:rsid w:val="059F7C35"/>
    <w:rsid w:val="05A156BE"/>
    <w:rsid w:val="05A192D7"/>
    <w:rsid w:val="05A4BCB8"/>
    <w:rsid w:val="05A5C86E"/>
    <w:rsid w:val="05A5E772"/>
    <w:rsid w:val="05A6AA2F"/>
    <w:rsid w:val="05A7B3B3"/>
    <w:rsid w:val="05AAB825"/>
    <w:rsid w:val="05ABB893"/>
    <w:rsid w:val="05AD1A5E"/>
    <w:rsid w:val="05AE134C"/>
    <w:rsid w:val="05AF6768"/>
    <w:rsid w:val="05AFCB9A"/>
    <w:rsid w:val="05B0A3ED"/>
    <w:rsid w:val="05B1D058"/>
    <w:rsid w:val="05B6BD6D"/>
    <w:rsid w:val="05B723BE"/>
    <w:rsid w:val="05BA5C36"/>
    <w:rsid w:val="05BC0146"/>
    <w:rsid w:val="05BD73CF"/>
    <w:rsid w:val="05BE6DCB"/>
    <w:rsid w:val="05BF6B3C"/>
    <w:rsid w:val="05C21BFD"/>
    <w:rsid w:val="05C36C39"/>
    <w:rsid w:val="05C3E4F6"/>
    <w:rsid w:val="05C4B627"/>
    <w:rsid w:val="05C7E5A2"/>
    <w:rsid w:val="05CB6D40"/>
    <w:rsid w:val="05CB6DE0"/>
    <w:rsid w:val="05CBCE27"/>
    <w:rsid w:val="05CCAD97"/>
    <w:rsid w:val="05CCE0E1"/>
    <w:rsid w:val="05D011E9"/>
    <w:rsid w:val="05D056FD"/>
    <w:rsid w:val="05D3A430"/>
    <w:rsid w:val="05D5D590"/>
    <w:rsid w:val="05DA65D7"/>
    <w:rsid w:val="05DB8650"/>
    <w:rsid w:val="05DC5031"/>
    <w:rsid w:val="05DE435C"/>
    <w:rsid w:val="05DF9BCC"/>
    <w:rsid w:val="05E2F56C"/>
    <w:rsid w:val="05E47DE1"/>
    <w:rsid w:val="05E573F0"/>
    <w:rsid w:val="05E5A90E"/>
    <w:rsid w:val="05E617E5"/>
    <w:rsid w:val="05E6A7BA"/>
    <w:rsid w:val="05E6A831"/>
    <w:rsid w:val="05E7070C"/>
    <w:rsid w:val="05E76C91"/>
    <w:rsid w:val="05E77CC2"/>
    <w:rsid w:val="05E80FC3"/>
    <w:rsid w:val="05E9106E"/>
    <w:rsid w:val="05EA7F86"/>
    <w:rsid w:val="05EA818C"/>
    <w:rsid w:val="05EA819B"/>
    <w:rsid w:val="05EA8B9B"/>
    <w:rsid w:val="05EAE8F9"/>
    <w:rsid w:val="05EB08C9"/>
    <w:rsid w:val="05EC0ADD"/>
    <w:rsid w:val="05EC705E"/>
    <w:rsid w:val="05EFBB20"/>
    <w:rsid w:val="05F0BBDC"/>
    <w:rsid w:val="05F2D1FC"/>
    <w:rsid w:val="05F527E6"/>
    <w:rsid w:val="05F7D244"/>
    <w:rsid w:val="05F7E154"/>
    <w:rsid w:val="05FE070F"/>
    <w:rsid w:val="05FE1D0E"/>
    <w:rsid w:val="05FE35AF"/>
    <w:rsid w:val="05FE5D97"/>
    <w:rsid w:val="05FE926A"/>
    <w:rsid w:val="06016633"/>
    <w:rsid w:val="0603CCD3"/>
    <w:rsid w:val="0604B794"/>
    <w:rsid w:val="060826F5"/>
    <w:rsid w:val="060909A0"/>
    <w:rsid w:val="06098EA8"/>
    <w:rsid w:val="060BA6A0"/>
    <w:rsid w:val="060C48D8"/>
    <w:rsid w:val="060D5E64"/>
    <w:rsid w:val="060E9DEC"/>
    <w:rsid w:val="060F2186"/>
    <w:rsid w:val="060F97E7"/>
    <w:rsid w:val="061201FC"/>
    <w:rsid w:val="06126D92"/>
    <w:rsid w:val="06153781"/>
    <w:rsid w:val="06162E57"/>
    <w:rsid w:val="06185024"/>
    <w:rsid w:val="0618D7BC"/>
    <w:rsid w:val="061B3C04"/>
    <w:rsid w:val="061B924E"/>
    <w:rsid w:val="061BD7AF"/>
    <w:rsid w:val="061BE2D0"/>
    <w:rsid w:val="061D5A09"/>
    <w:rsid w:val="061E9004"/>
    <w:rsid w:val="061F481F"/>
    <w:rsid w:val="061F4F24"/>
    <w:rsid w:val="0622434D"/>
    <w:rsid w:val="06270692"/>
    <w:rsid w:val="062885FE"/>
    <w:rsid w:val="062A955F"/>
    <w:rsid w:val="062C1869"/>
    <w:rsid w:val="062D3F94"/>
    <w:rsid w:val="062DFA37"/>
    <w:rsid w:val="062ED1BB"/>
    <w:rsid w:val="06316ABF"/>
    <w:rsid w:val="06322E45"/>
    <w:rsid w:val="06324BED"/>
    <w:rsid w:val="0632A22C"/>
    <w:rsid w:val="0637D5A8"/>
    <w:rsid w:val="0639F4B2"/>
    <w:rsid w:val="063C3850"/>
    <w:rsid w:val="063C6741"/>
    <w:rsid w:val="063C9779"/>
    <w:rsid w:val="063F6824"/>
    <w:rsid w:val="063FA5B2"/>
    <w:rsid w:val="0640AFF2"/>
    <w:rsid w:val="06419EB0"/>
    <w:rsid w:val="0642D13C"/>
    <w:rsid w:val="06439321"/>
    <w:rsid w:val="0643B2AA"/>
    <w:rsid w:val="0646A4F2"/>
    <w:rsid w:val="064A9CD0"/>
    <w:rsid w:val="064AF36F"/>
    <w:rsid w:val="064B7B55"/>
    <w:rsid w:val="064BB73F"/>
    <w:rsid w:val="064F2DC9"/>
    <w:rsid w:val="065159B1"/>
    <w:rsid w:val="0657A608"/>
    <w:rsid w:val="065A0F19"/>
    <w:rsid w:val="065A6E09"/>
    <w:rsid w:val="065AFCFA"/>
    <w:rsid w:val="065C7CE3"/>
    <w:rsid w:val="065C9B42"/>
    <w:rsid w:val="065D4B1F"/>
    <w:rsid w:val="066040A4"/>
    <w:rsid w:val="06604C51"/>
    <w:rsid w:val="06616C7B"/>
    <w:rsid w:val="0662B9FB"/>
    <w:rsid w:val="06639121"/>
    <w:rsid w:val="0664F9B1"/>
    <w:rsid w:val="066530CC"/>
    <w:rsid w:val="0665682E"/>
    <w:rsid w:val="0665B898"/>
    <w:rsid w:val="0666414D"/>
    <w:rsid w:val="0667EF7D"/>
    <w:rsid w:val="0669FACA"/>
    <w:rsid w:val="066C7850"/>
    <w:rsid w:val="066E3E90"/>
    <w:rsid w:val="0670D450"/>
    <w:rsid w:val="06725A83"/>
    <w:rsid w:val="0673081F"/>
    <w:rsid w:val="06735955"/>
    <w:rsid w:val="0673C882"/>
    <w:rsid w:val="06743234"/>
    <w:rsid w:val="067738E5"/>
    <w:rsid w:val="06775A29"/>
    <w:rsid w:val="0678819C"/>
    <w:rsid w:val="0679E57D"/>
    <w:rsid w:val="067A6EB7"/>
    <w:rsid w:val="067B43B0"/>
    <w:rsid w:val="067D608C"/>
    <w:rsid w:val="067F2E63"/>
    <w:rsid w:val="067F9693"/>
    <w:rsid w:val="0682D643"/>
    <w:rsid w:val="0682FC7C"/>
    <w:rsid w:val="068583DD"/>
    <w:rsid w:val="0688C3A5"/>
    <w:rsid w:val="0688D8C4"/>
    <w:rsid w:val="068D0D92"/>
    <w:rsid w:val="068D6AFB"/>
    <w:rsid w:val="068DD2AC"/>
    <w:rsid w:val="0690BB16"/>
    <w:rsid w:val="0692C8F4"/>
    <w:rsid w:val="06938AB5"/>
    <w:rsid w:val="06943227"/>
    <w:rsid w:val="069535EF"/>
    <w:rsid w:val="06982A11"/>
    <w:rsid w:val="0698A2BD"/>
    <w:rsid w:val="0698E856"/>
    <w:rsid w:val="069A50D3"/>
    <w:rsid w:val="069AFAAF"/>
    <w:rsid w:val="069D2682"/>
    <w:rsid w:val="069D6E86"/>
    <w:rsid w:val="069E69CA"/>
    <w:rsid w:val="069F66C9"/>
    <w:rsid w:val="069FDB09"/>
    <w:rsid w:val="06A01DA4"/>
    <w:rsid w:val="06A024A2"/>
    <w:rsid w:val="06A168E7"/>
    <w:rsid w:val="06A263C3"/>
    <w:rsid w:val="06A2AC2D"/>
    <w:rsid w:val="06A30BF9"/>
    <w:rsid w:val="06A33140"/>
    <w:rsid w:val="06A41814"/>
    <w:rsid w:val="06A573FB"/>
    <w:rsid w:val="06A69C8D"/>
    <w:rsid w:val="06AB3AD8"/>
    <w:rsid w:val="06AD811F"/>
    <w:rsid w:val="06AF3C9A"/>
    <w:rsid w:val="06AFC2D3"/>
    <w:rsid w:val="06B07648"/>
    <w:rsid w:val="06B15F46"/>
    <w:rsid w:val="06B39E44"/>
    <w:rsid w:val="06B46E50"/>
    <w:rsid w:val="06B5C6FB"/>
    <w:rsid w:val="06B7F1DE"/>
    <w:rsid w:val="06B87B59"/>
    <w:rsid w:val="06B92132"/>
    <w:rsid w:val="06B9BC28"/>
    <w:rsid w:val="06BCC4AD"/>
    <w:rsid w:val="06BDE683"/>
    <w:rsid w:val="06C065AA"/>
    <w:rsid w:val="06C08C96"/>
    <w:rsid w:val="06C2AB77"/>
    <w:rsid w:val="06C33A1E"/>
    <w:rsid w:val="06C5F940"/>
    <w:rsid w:val="06C65612"/>
    <w:rsid w:val="06C761DE"/>
    <w:rsid w:val="06CD5876"/>
    <w:rsid w:val="06CF766E"/>
    <w:rsid w:val="06D2D24D"/>
    <w:rsid w:val="06D3DF95"/>
    <w:rsid w:val="06D438AC"/>
    <w:rsid w:val="06D4BD18"/>
    <w:rsid w:val="06D4C002"/>
    <w:rsid w:val="06D6B07D"/>
    <w:rsid w:val="06D7A705"/>
    <w:rsid w:val="06D8837F"/>
    <w:rsid w:val="06DB13A9"/>
    <w:rsid w:val="06DB3C1A"/>
    <w:rsid w:val="06DC026E"/>
    <w:rsid w:val="06DC6940"/>
    <w:rsid w:val="06E13E67"/>
    <w:rsid w:val="06E19268"/>
    <w:rsid w:val="06E8C198"/>
    <w:rsid w:val="06E8D29E"/>
    <w:rsid w:val="06E8DFF1"/>
    <w:rsid w:val="06E92A51"/>
    <w:rsid w:val="06E961BF"/>
    <w:rsid w:val="06E9FF03"/>
    <w:rsid w:val="06EABE25"/>
    <w:rsid w:val="06EB734F"/>
    <w:rsid w:val="06EBB5AE"/>
    <w:rsid w:val="06EBF262"/>
    <w:rsid w:val="06ECCA9F"/>
    <w:rsid w:val="06ED8D14"/>
    <w:rsid w:val="06EE8C2A"/>
    <w:rsid w:val="06EF58F9"/>
    <w:rsid w:val="06F13700"/>
    <w:rsid w:val="06F17491"/>
    <w:rsid w:val="06F418C8"/>
    <w:rsid w:val="06F4CB5F"/>
    <w:rsid w:val="06F5645B"/>
    <w:rsid w:val="06F5C789"/>
    <w:rsid w:val="06F7AF6F"/>
    <w:rsid w:val="06F8FA35"/>
    <w:rsid w:val="06F963E7"/>
    <w:rsid w:val="06FD12F0"/>
    <w:rsid w:val="06FE8219"/>
    <w:rsid w:val="07020A8E"/>
    <w:rsid w:val="0703760B"/>
    <w:rsid w:val="0707E36D"/>
    <w:rsid w:val="0707F614"/>
    <w:rsid w:val="070BF254"/>
    <w:rsid w:val="070C2F30"/>
    <w:rsid w:val="070C8097"/>
    <w:rsid w:val="070DBE01"/>
    <w:rsid w:val="070E34D9"/>
    <w:rsid w:val="070E83D6"/>
    <w:rsid w:val="070EA5C5"/>
    <w:rsid w:val="070EBF73"/>
    <w:rsid w:val="070F13E1"/>
    <w:rsid w:val="070F6377"/>
    <w:rsid w:val="0710D754"/>
    <w:rsid w:val="0710DCA7"/>
    <w:rsid w:val="07110EEB"/>
    <w:rsid w:val="0712259D"/>
    <w:rsid w:val="0712C295"/>
    <w:rsid w:val="071330B3"/>
    <w:rsid w:val="0715259C"/>
    <w:rsid w:val="07155F78"/>
    <w:rsid w:val="0715CA3D"/>
    <w:rsid w:val="0717F097"/>
    <w:rsid w:val="071960F9"/>
    <w:rsid w:val="071B409D"/>
    <w:rsid w:val="071BC742"/>
    <w:rsid w:val="071CE58B"/>
    <w:rsid w:val="071D7FD7"/>
    <w:rsid w:val="071E3D51"/>
    <w:rsid w:val="071EAD6B"/>
    <w:rsid w:val="07240E43"/>
    <w:rsid w:val="07242428"/>
    <w:rsid w:val="07243EB6"/>
    <w:rsid w:val="0724819E"/>
    <w:rsid w:val="072A4EE8"/>
    <w:rsid w:val="07310F0E"/>
    <w:rsid w:val="07313997"/>
    <w:rsid w:val="07315BD6"/>
    <w:rsid w:val="07331EA6"/>
    <w:rsid w:val="07333289"/>
    <w:rsid w:val="073463C1"/>
    <w:rsid w:val="073466FD"/>
    <w:rsid w:val="07370639"/>
    <w:rsid w:val="073DC49F"/>
    <w:rsid w:val="073F67AB"/>
    <w:rsid w:val="07400944"/>
    <w:rsid w:val="0740A98A"/>
    <w:rsid w:val="0740B0CF"/>
    <w:rsid w:val="0741544B"/>
    <w:rsid w:val="07427A10"/>
    <w:rsid w:val="0743ED34"/>
    <w:rsid w:val="0744CC39"/>
    <w:rsid w:val="074781A2"/>
    <w:rsid w:val="0749D5E0"/>
    <w:rsid w:val="074D4797"/>
    <w:rsid w:val="074E064E"/>
    <w:rsid w:val="074FCBC0"/>
    <w:rsid w:val="07503CF5"/>
    <w:rsid w:val="07506D76"/>
    <w:rsid w:val="07527BEB"/>
    <w:rsid w:val="0752AAE0"/>
    <w:rsid w:val="0752AE23"/>
    <w:rsid w:val="07560C18"/>
    <w:rsid w:val="0757D252"/>
    <w:rsid w:val="07589E57"/>
    <w:rsid w:val="075A54DE"/>
    <w:rsid w:val="075ACEFE"/>
    <w:rsid w:val="075D2921"/>
    <w:rsid w:val="075EA68A"/>
    <w:rsid w:val="07600FEA"/>
    <w:rsid w:val="0762A042"/>
    <w:rsid w:val="0763B14A"/>
    <w:rsid w:val="0764EAE8"/>
    <w:rsid w:val="0765124B"/>
    <w:rsid w:val="07661E8C"/>
    <w:rsid w:val="0766263F"/>
    <w:rsid w:val="0766CDD6"/>
    <w:rsid w:val="0768B3E0"/>
    <w:rsid w:val="076ACC8D"/>
    <w:rsid w:val="076B531F"/>
    <w:rsid w:val="076C1E2D"/>
    <w:rsid w:val="076C4245"/>
    <w:rsid w:val="076CC8BB"/>
    <w:rsid w:val="076D4CAC"/>
    <w:rsid w:val="0774BBAD"/>
    <w:rsid w:val="07778E25"/>
    <w:rsid w:val="0777B718"/>
    <w:rsid w:val="0777F08F"/>
    <w:rsid w:val="0779932F"/>
    <w:rsid w:val="0779F793"/>
    <w:rsid w:val="077D6EC3"/>
    <w:rsid w:val="077E4504"/>
    <w:rsid w:val="077FA558"/>
    <w:rsid w:val="07809A7D"/>
    <w:rsid w:val="0782BAED"/>
    <w:rsid w:val="07841EF6"/>
    <w:rsid w:val="07869EBC"/>
    <w:rsid w:val="0787365A"/>
    <w:rsid w:val="0788B370"/>
    <w:rsid w:val="07897927"/>
    <w:rsid w:val="0789AC81"/>
    <w:rsid w:val="078BAB5F"/>
    <w:rsid w:val="078D9F2E"/>
    <w:rsid w:val="078F23CD"/>
    <w:rsid w:val="078FBD23"/>
    <w:rsid w:val="078FDFC1"/>
    <w:rsid w:val="0791E3BA"/>
    <w:rsid w:val="0791EEEE"/>
    <w:rsid w:val="07947C13"/>
    <w:rsid w:val="07968E57"/>
    <w:rsid w:val="07973E7E"/>
    <w:rsid w:val="0797D52D"/>
    <w:rsid w:val="0798021C"/>
    <w:rsid w:val="0799ACEE"/>
    <w:rsid w:val="079C0D00"/>
    <w:rsid w:val="079DF232"/>
    <w:rsid w:val="079DF659"/>
    <w:rsid w:val="07A1CD46"/>
    <w:rsid w:val="07A1FAB8"/>
    <w:rsid w:val="07A27CCC"/>
    <w:rsid w:val="07A381C9"/>
    <w:rsid w:val="07A54500"/>
    <w:rsid w:val="07A72D98"/>
    <w:rsid w:val="07A8A407"/>
    <w:rsid w:val="07A982EE"/>
    <w:rsid w:val="07A9EE5F"/>
    <w:rsid w:val="07AA9F09"/>
    <w:rsid w:val="07AB141A"/>
    <w:rsid w:val="07AB5FC6"/>
    <w:rsid w:val="07AB610B"/>
    <w:rsid w:val="07AC3D23"/>
    <w:rsid w:val="07AC5F68"/>
    <w:rsid w:val="07AD9B2C"/>
    <w:rsid w:val="07AFF406"/>
    <w:rsid w:val="07B1D415"/>
    <w:rsid w:val="07B27693"/>
    <w:rsid w:val="07B4675D"/>
    <w:rsid w:val="07B4AD69"/>
    <w:rsid w:val="07B52FFD"/>
    <w:rsid w:val="07B67D7C"/>
    <w:rsid w:val="07B7F4B7"/>
    <w:rsid w:val="07B83805"/>
    <w:rsid w:val="07BA9E11"/>
    <w:rsid w:val="07BBFF3F"/>
    <w:rsid w:val="07BC8FF7"/>
    <w:rsid w:val="07BE2923"/>
    <w:rsid w:val="07BEA9A8"/>
    <w:rsid w:val="07BF3534"/>
    <w:rsid w:val="07C1174C"/>
    <w:rsid w:val="07C14B7E"/>
    <w:rsid w:val="07C38C1B"/>
    <w:rsid w:val="07C53EF9"/>
    <w:rsid w:val="07C666E5"/>
    <w:rsid w:val="07C78D42"/>
    <w:rsid w:val="07CA1ACC"/>
    <w:rsid w:val="07CABC7F"/>
    <w:rsid w:val="07CEC632"/>
    <w:rsid w:val="07CF7EA9"/>
    <w:rsid w:val="07D0423E"/>
    <w:rsid w:val="07D0B36F"/>
    <w:rsid w:val="07D0B774"/>
    <w:rsid w:val="07D51950"/>
    <w:rsid w:val="07D66686"/>
    <w:rsid w:val="07D8249E"/>
    <w:rsid w:val="07D85BEE"/>
    <w:rsid w:val="07DA0F36"/>
    <w:rsid w:val="07DA6F21"/>
    <w:rsid w:val="07DAFA43"/>
    <w:rsid w:val="07DB2DF3"/>
    <w:rsid w:val="07DC94A7"/>
    <w:rsid w:val="07DD383D"/>
    <w:rsid w:val="07DE5283"/>
    <w:rsid w:val="07DED878"/>
    <w:rsid w:val="07E057C3"/>
    <w:rsid w:val="07E12ED2"/>
    <w:rsid w:val="07E2057D"/>
    <w:rsid w:val="07E2847A"/>
    <w:rsid w:val="07E2C60C"/>
    <w:rsid w:val="07E487E0"/>
    <w:rsid w:val="07E4EA07"/>
    <w:rsid w:val="07E83479"/>
    <w:rsid w:val="07E97531"/>
    <w:rsid w:val="07EA9AD5"/>
    <w:rsid w:val="07F40FAC"/>
    <w:rsid w:val="07F5B370"/>
    <w:rsid w:val="07F5C4A4"/>
    <w:rsid w:val="07F5DD57"/>
    <w:rsid w:val="07F629F6"/>
    <w:rsid w:val="07F97A5C"/>
    <w:rsid w:val="07F9BC61"/>
    <w:rsid w:val="07F9FD7E"/>
    <w:rsid w:val="07FB7B30"/>
    <w:rsid w:val="07FCBB19"/>
    <w:rsid w:val="07FD0442"/>
    <w:rsid w:val="07FDA079"/>
    <w:rsid w:val="07FE161D"/>
    <w:rsid w:val="07FF5D9E"/>
    <w:rsid w:val="07FF9F43"/>
    <w:rsid w:val="07FFA273"/>
    <w:rsid w:val="08005BD3"/>
    <w:rsid w:val="0800BBEF"/>
    <w:rsid w:val="0801A9D5"/>
    <w:rsid w:val="08047844"/>
    <w:rsid w:val="0804D607"/>
    <w:rsid w:val="0805DBAD"/>
    <w:rsid w:val="08072661"/>
    <w:rsid w:val="08081B9E"/>
    <w:rsid w:val="080C01FF"/>
    <w:rsid w:val="080D9D63"/>
    <w:rsid w:val="080DBEF5"/>
    <w:rsid w:val="08109A87"/>
    <w:rsid w:val="08127E9D"/>
    <w:rsid w:val="081422ED"/>
    <w:rsid w:val="081655DC"/>
    <w:rsid w:val="0816E795"/>
    <w:rsid w:val="081863EB"/>
    <w:rsid w:val="081A8A10"/>
    <w:rsid w:val="081CFB50"/>
    <w:rsid w:val="081F3C83"/>
    <w:rsid w:val="081F97FC"/>
    <w:rsid w:val="08240FA9"/>
    <w:rsid w:val="08241A5A"/>
    <w:rsid w:val="08253FFC"/>
    <w:rsid w:val="082635D2"/>
    <w:rsid w:val="082755F8"/>
    <w:rsid w:val="08288D5F"/>
    <w:rsid w:val="0829BF4F"/>
    <w:rsid w:val="082AA53A"/>
    <w:rsid w:val="082AE032"/>
    <w:rsid w:val="082B1BC8"/>
    <w:rsid w:val="082B8D5F"/>
    <w:rsid w:val="082C7A39"/>
    <w:rsid w:val="082E3B4F"/>
    <w:rsid w:val="082F7B94"/>
    <w:rsid w:val="08302EAB"/>
    <w:rsid w:val="08325557"/>
    <w:rsid w:val="083272BB"/>
    <w:rsid w:val="08339FF2"/>
    <w:rsid w:val="0833EE5C"/>
    <w:rsid w:val="0833F007"/>
    <w:rsid w:val="08357350"/>
    <w:rsid w:val="08365C5E"/>
    <w:rsid w:val="083E13F9"/>
    <w:rsid w:val="083F79D4"/>
    <w:rsid w:val="08446CD9"/>
    <w:rsid w:val="08450F4E"/>
    <w:rsid w:val="08457EA4"/>
    <w:rsid w:val="0845D58A"/>
    <w:rsid w:val="0847A497"/>
    <w:rsid w:val="0847FE0D"/>
    <w:rsid w:val="084813BB"/>
    <w:rsid w:val="08499213"/>
    <w:rsid w:val="084B9294"/>
    <w:rsid w:val="084CA027"/>
    <w:rsid w:val="084E940C"/>
    <w:rsid w:val="084E99E2"/>
    <w:rsid w:val="085130E0"/>
    <w:rsid w:val="0851A955"/>
    <w:rsid w:val="0854C635"/>
    <w:rsid w:val="0855DC62"/>
    <w:rsid w:val="0855F816"/>
    <w:rsid w:val="0857753C"/>
    <w:rsid w:val="08581E03"/>
    <w:rsid w:val="08588C2B"/>
    <w:rsid w:val="08590AF8"/>
    <w:rsid w:val="085A32BE"/>
    <w:rsid w:val="085B3D90"/>
    <w:rsid w:val="085C2A49"/>
    <w:rsid w:val="085FD9B5"/>
    <w:rsid w:val="08666173"/>
    <w:rsid w:val="086763AA"/>
    <w:rsid w:val="0867BBB3"/>
    <w:rsid w:val="0867D8C4"/>
    <w:rsid w:val="0867DD7D"/>
    <w:rsid w:val="08692A1B"/>
    <w:rsid w:val="0869598D"/>
    <w:rsid w:val="0869E2AC"/>
    <w:rsid w:val="0869E630"/>
    <w:rsid w:val="086A664D"/>
    <w:rsid w:val="086CA0CB"/>
    <w:rsid w:val="086DBD21"/>
    <w:rsid w:val="086E28A5"/>
    <w:rsid w:val="086F0005"/>
    <w:rsid w:val="086FBBAB"/>
    <w:rsid w:val="0870D5CA"/>
    <w:rsid w:val="087143E5"/>
    <w:rsid w:val="0872C112"/>
    <w:rsid w:val="08733D4A"/>
    <w:rsid w:val="08738BCB"/>
    <w:rsid w:val="0873A161"/>
    <w:rsid w:val="0873A364"/>
    <w:rsid w:val="0874C968"/>
    <w:rsid w:val="087521E5"/>
    <w:rsid w:val="0875F5BF"/>
    <w:rsid w:val="08778EB6"/>
    <w:rsid w:val="087817C9"/>
    <w:rsid w:val="087A15EB"/>
    <w:rsid w:val="087BC195"/>
    <w:rsid w:val="087C05CA"/>
    <w:rsid w:val="087C3F20"/>
    <w:rsid w:val="087DA7EC"/>
    <w:rsid w:val="087E386B"/>
    <w:rsid w:val="087FA3F6"/>
    <w:rsid w:val="0882A9D3"/>
    <w:rsid w:val="08844E26"/>
    <w:rsid w:val="08875410"/>
    <w:rsid w:val="088823C9"/>
    <w:rsid w:val="08888697"/>
    <w:rsid w:val="088A8C3E"/>
    <w:rsid w:val="088A9F6E"/>
    <w:rsid w:val="088BE20A"/>
    <w:rsid w:val="088D5747"/>
    <w:rsid w:val="088D7FD4"/>
    <w:rsid w:val="088EE321"/>
    <w:rsid w:val="089237FE"/>
    <w:rsid w:val="0893BACF"/>
    <w:rsid w:val="08980252"/>
    <w:rsid w:val="089866FF"/>
    <w:rsid w:val="089D2903"/>
    <w:rsid w:val="089E7439"/>
    <w:rsid w:val="089EBF20"/>
    <w:rsid w:val="089F89EE"/>
    <w:rsid w:val="089F8E6F"/>
    <w:rsid w:val="08A0EA5D"/>
    <w:rsid w:val="08A10198"/>
    <w:rsid w:val="08A56270"/>
    <w:rsid w:val="08A5713D"/>
    <w:rsid w:val="08A73272"/>
    <w:rsid w:val="08A8A8A9"/>
    <w:rsid w:val="08AAFA58"/>
    <w:rsid w:val="08AB4FDF"/>
    <w:rsid w:val="08AE53B8"/>
    <w:rsid w:val="08AE85C7"/>
    <w:rsid w:val="08AE9969"/>
    <w:rsid w:val="08B0A3DE"/>
    <w:rsid w:val="08B1BDCD"/>
    <w:rsid w:val="08B1D8B3"/>
    <w:rsid w:val="08B23CAD"/>
    <w:rsid w:val="08B2BE28"/>
    <w:rsid w:val="08B3B340"/>
    <w:rsid w:val="08B487FA"/>
    <w:rsid w:val="08B56EDE"/>
    <w:rsid w:val="08B7A428"/>
    <w:rsid w:val="08B7C48C"/>
    <w:rsid w:val="08B7C5F5"/>
    <w:rsid w:val="08B7E226"/>
    <w:rsid w:val="08B7F2BE"/>
    <w:rsid w:val="08B99F2C"/>
    <w:rsid w:val="08BBD218"/>
    <w:rsid w:val="08BDF277"/>
    <w:rsid w:val="08BE301C"/>
    <w:rsid w:val="08C0931C"/>
    <w:rsid w:val="08C0D8C1"/>
    <w:rsid w:val="08C1FFB2"/>
    <w:rsid w:val="08C23252"/>
    <w:rsid w:val="08C2653B"/>
    <w:rsid w:val="08C35979"/>
    <w:rsid w:val="08C3D2D7"/>
    <w:rsid w:val="08C49DF4"/>
    <w:rsid w:val="08C5A441"/>
    <w:rsid w:val="08C7C785"/>
    <w:rsid w:val="08C845BB"/>
    <w:rsid w:val="08CC39B2"/>
    <w:rsid w:val="08CC3B54"/>
    <w:rsid w:val="08CC5668"/>
    <w:rsid w:val="08CCADB8"/>
    <w:rsid w:val="08CF61E1"/>
    <w:rsid w:val="08D22FBD"/>
    <w:rsid w:val="08D35110"/>
    <w:rsid w:val="08D53431"/>
    <w:rsid w:val="08D5CBDF"/>
    <w:rsid w:val="08D5DB84"/>
    <w:rsid w:val="08D63188"/>
    <w:rsid w:val="08DAD923"/>
    <w:rsid w:val="08DB0C50"/>
    <w:rsid w:val="08DB6562"/>
    <w:rsid w:val="08DBE7C6"/>
    <w:rsid w:val="08DD3FF5"/>
    <w:rsid w:val="08DDE82B"/>
    <w:rsid w:val="08DE4D4F"/>
    <w:rsid w:val="08DE732A"/>
    <w:rsid w:val="08DE9449"/>
    <w:rsid w:val="08E036AD"/>
    <w:rsid w:val="08E0FC65"/>
    <w:rsid w:val="08E15833"/>
    <w:rsid w:val="08E26C0E"/>
    <w:rsid w:val="08E31D41"/>
    <w:rsid w:val="08E3A293"/>
    <w:rsid w:val="08E4CBD0"/>
    <w:rsid w:val="08E5D745"/>
    <w:rsid w:val="08E770C1"/>
    <w:rsid w:val="08ED4928"/>
    <w:rsid w:val="08ED8D1A"/>
    <w:rsid w:val="08EDFC50"/>
    <w:rsid w:val="08EF5840"/>
    <w:rsid w:val="08EFA8C7"/>
    <w:rsid w:val="08F0421A"/>
    <w:rsid w:val="08F1DE83"/>
    <w:rsid w:val="08F1F8E3"/>
    <w:rsid w:val="08F6E672"/>
    <w:rsid w:val="08F772C5"/>
    <w:rsid w:val="08F8AB8C"/>
    <w:rsid w:val="08FA81C6"/>
    <w:rsid w:val="09024B34"/>
    <w:rsid w:val="09071429"/>
    <w:rsid w:val="09086624"/>
    <w:rsid w:val="090A110E"/>
    <w:rsid w:val="090E0859"/>
    <w:rsid w:val="090E6E57"/>
    <w:rsid w:val="0913908C"/>
    <w:rsid w:val="0913AA0D"/>
    <w:rsid w:val="0913C3A9"/>
    <w:rsid w:val="091641A5"/>
    <w:rsid w:val="0916D5C3"/>
    <w:rsid w:val="09170051"/>
    <w:rsid w:val="09190FEA"/>
    <w:rsid w:val="091920C7"/>
    <w:rsid w:val="09195BEF"/>
    <w:rsid w:val="091A698A"/>
    <w:rsid w:val="091AC445"/>
    <w:rsid w:val="091BC01C"/>
    <w:rsid w:val="091C8D31"/>
    <w:rsid w:val="091CFC76"/>
    <w:rsid w:val="09225313"/>
    <w:rsid w:val="0923408E"/>
    <w:rsid w:val="0925232C"/>
    <w:rsid w:val="0926675E"/>
    <w:rsid w:val="09266E7D"/>
    <w:rsid w:val="09268789"/>
    <w:rsid w:val="0927257C"/>
    <w:rsid w:val="0927F096"/>
    <w:rsid w:val="0928CC55"/>
    <w:rsid w:val="0928F907"/>
    <w:rsid w:val="09296782"/>
    <w:rsid w:val="092B394B"/>
    <w:rsid w:val="092B8CB9"/>
    <w:rsid w:val="092C891B"/>
    <w:rsid w:val="092C918B"/>
    <w:rsid w:val="092D8C2C"/>
    <w:rsid w:val="092E2757"/>
    <w:rsid w:val="09316C10"/>
    <w:rsid w:val="09349014"/>
    <w:rsid w:val="0934C7EA"/>
    <w:rsid w:val="09361D80"/>
    <w:rsid w:val="09372452"/>
    <w:rsid w:val="0938DCEA"/>
    <w:rsid w:val="093ACD17"/>
    <w:rsid w:val="093BFBE2"/>
    <w:rsid w:val="093C5D01"/>
    <w:rsid w:val="093CB614"/>
    <w:rsid w:val="093EBB82"/>
    <w:rsid w:val="093EC0F6"/>
    <w:rsid w:val="0942B893"/>
    <w:rsid w:val="0943277B"/>
    <w:rsid w:val="09441D92"/>
    <w:rsid w:val="0945077C"/>
    <w:rsid w:val="0945DD49"/>
    <w:rsid w:val="094BBC59"/>
    <w:rsid w:val="094C99E4"/>
    <w:rsid w:val="094E09D1"/>
    <w:rsid w:val="09501320"/>
    <w:rsid w:val="0951632E"/>
    <w:rsid w:val="09525B83"/>
    <w:rsid w:val="0952C997"/>
    <w:rsid w:val="0954B10D"/>
    <w:rsid w:val="09579B9C"/>
    <w:rsid w:val="0957A46E"/>
    <w:rsid w:val="09582868"/>
    <w:rsid w:val="0958FFA2"/>
    <w:rsid w:val="095A67B9"/>
    <w:rsid w:val="095AEFBC"/>
    <w:rsid w:val="095B688F"/>
    <w:rsid w:val="095CA83A"/>
    <w:rsid w:val="095D7B55"/>
    <w:rsid w:val="0960EC53"/>
    <w:rsid w:val="0960EEAA"/>
    <w:rsid w:val="096127CA"/>
    <w:rsid w:val="0963887B"/>
    <w:rsid w:val="0963F393"/>
    <w:rsid w:val="09646F5D"/>
    <w:rsid w:val="09660612"/>
    <w:rsid w:val="09666C8C"/>
    <w:rsid w:val="09667E78"/>
    <w:rsid w:val="096697E6"/>
    <w:rsid w:val="09673349"/>
    <w:rsid w:val="09673FF7"/>
    <w:rsid w:val="0967A5A3"/>
    <w:rsid w:val="0967EB03"/>
    <w:rsid w:val="09692E89"/>
    <w:rsid w:val="096B9EF8"/>
    <w:rsid w:val="096CB3A7"/>
    <w:rsid w:val="096E4574"/>
    <w:rsid w:val="096E914F"/>
    <w:rsid w:val="09711F7A"/>
    <w:rsid w:val="09724E21"/>
    <w:rsid w:val="0973524B"/>
    <w:rsid w:val="0973CCD4"/>
    <w:rsid w:val="0978BAE6"/>
    <w:rsid w:val="097D6AF1"/>
    <w:rsid w:val="097D92EF"/>
    <w:rsid w:val="097DB4FB"/>
    <w:rsid w:val="097E46B1"/>
    <w:rsid w:val="097EF93A"/>
    <w:rsid w:val="097F1230"/>
    <w:rsid w:val="097F5BD0"/>
    <w:rsid w:val="09821BD3"/>
    <w:rsid w:val="0983CBE9"/>
    <w:rsid w:val="09843930"/>
    <w:rsid w:val="0984F737"/>
    <w:rsid w:val="09874E19"/>
    <w:rsid w:val="0987CF62"/>
    <w:rsid w:val="0988B747"/>
    <w:rsid w:val="098A15FC"/>
    <w:rsid w:val="098AD227"/>
    <w:rsid w:val="098BAAF6"/>
    <w:rsid w:val="098BAE77"/>
    <w:rsid w:val="098BE2C6"/>
    <w:rsid w:val="098DC3C6"/>
    <w:rsid w:val="098EBA0F"/>
    <w:rsid w:val="098F74CC"/>
    <w:rsid w:val="09903621"/>
    <w:rsid w:val="0992310B"/>
    <w:rsid w:val="0992EB5A"/>
    <w:rsid w:val="0994150F"/>
    <w:rsid w:val="09968D98"/>
    <w:rsid w:val="09983A77"/>
    <w:rsid w:val="099AB785"/>
    <w:rsid w:val="099B7825"/>
    <w:rsid w:val="099BB6D1"/>
    <w:rsid w:val="099CA948"/>
    <w:rsid w:val="099DD2F6"/>
    <w:rsid w:val="099DDDC6"/>
    <w:rsid w:val="099EB4CD"/>
    <w:rsid w:val="099FA862"/>
    <w:rsid w:val="09A0EEFF"/>
    <w:rsid w:val="09A1B715"/>
    <w:rsid w:val="09A59811"/>
    <w:rsid w:val="09A63177"/>
    <w:rsid w:val="09A6FA75"/>
    <w:rsid w:val="09A9BD57"/>
    <w:rsid w:val="09AAC861"/>
    <w:rsid w:val="09AB8328"/>
    <w:rsid w:val="09ABFA29"/>
    <w:rsid w:val="09AD320F"/>
    <w:rsid w:val="09AFD863"/>
    <w:rsid w:val="09B2C0C3"/>
    <w:rsid w:val="09B3817E"/>
    <w:rsid w:val="09B4860B"/>
    <w:rsid w:val="09B4C725"/>
    <w:rsid w:val="09B548B5"/>
    <w:rsid w:val="09B60172"/>
    <w:rsid w:val="09B7FDC9"/>
    <w:rsid w:val="09B89CAF"/>
    <w:rsid w:val="09B89D9C"/>
    <w:rsid w:val="09B8CD21"/>
    <w:rsid w:val="09B909EE"/>
    <w:rsid w:val="09BAB71D"/>
    <w:rsid w:val="09BDA3C6"/>
    <w:rsid w:val="09C09A55"/>
    <w:rsid w:val="09C1EF0D"/>
    <w:rsid w:val="09C2C6A5"/>
    <w:rsid w:val="09C2F6BC"/>
    <w:rsid w:val="09C43DCE"/>
    <w:rsid w:val="09C64828"/>
    <w:rsid w:val="09C6A02F"/>
    <w:rsid w:val="09C980F4"/>
    <w:rsid w:val="09C9BB60"/>
    <w:rsid w:val="09CBBA90"/>
    <w:rsid w:val="09CC913D"/>
    <w:rsid w:val="09CD33D8"/>
    <w:rsid w:val="09CE5F8A"/>
    <w:rsid w:val="09CE90C1"/>
    <w:rsid w:val="09CF957F"/>
    <w:rsid w:val="09D05973"/>
    <w:rsid w:val="09D05C28"/>
    <w:rsid w:val="09D2BD1F"/>
    <w:rsid w:val="09D3D42C"/>
    <w:rsid w:val="09D4509A"/>
    <w:rsid w:val="09D4F2E9"/>
    <w:rsid w:val="09D5BD3F"/>
    <w:rsid w:val="09D5DFFB"/>
    <w:rsid w:val="09D99AB1"/>
    <w:rsid w:val="09D9F126"/>
    <w:rsid w:val="09DAF2AA"/>
    <w:rsid w:val="09DBD010"/>
    <w:rsid w:val="09DBE579"/>
    <w:rsid w:val="09DC8358"/>
    <w:rsid w:val="09DCF90D"/>
    <w:rsid w:val="09DD543C"/>
    <w:rsid w:val="09E01B94"/>
    <w:rsid w:val="09E0FDA0"/>
    <w:rsid w:val="09E18B73"/>
    <w:rsid w:val="09E4958F"/>
    <w:rsid w:val="09E5FE3B"/>
    <w:rsid w:val="09E6E381"/>
    <w:rsid w:val="09E85AEE"/>
    <w:rsid w:val="09E9910C"/>
    <w:rsid w:val="09EC4D92"/>
    <w:rsid w:val="09ECA529"/>
    <w:rsid w:val="09EE1BD3"/>
    <w:rsid w:val="09F07838"/>
    <w:rsid w:val="09F0B435"/>
    <w:rsid w:val="09F0BD94"/>
    <w:rsid w:val="09F25908"/>
    <w:rsid w:val="09F2C5EF"/>
    <w:rsid w:val="09F32A10"/>
    <w:rsid w:val="09F4F440"/>
    <w:rsid w:val="09F52ED5"/>
    <w:rsid w:val="09F8E1D0"/>
    <w:rsid w:val="09F8E403"/>
    <w:rsid w:val="09F9D7F0"/>
    <w:rsid w:val="09FA3E85"/>
    <w:rsid w:val="09FAC756"/>
    <w:rsid w:val="09FB91C6"/>
    <w:rsid w:val="09FEC122"/>
    <w:rsid w:val="0A059F1B"/>
    <w:rsid w:val="0A060A13"/>
    <w:rsid w:val="0A083717"/>
    <w:rsid w:val="0A08CFE1"/>
    <w:rsid w:val="0A09562D"/>
    <w:rsid w:val="0A0B4261"/>
    <w:rsid w:val="0A0CEC54"/>
    <w:rsid w:val="0A0D1E82"/>
    <w:rsid w:val="0A0D70E4"/>
    <w:rsid w:val="0A0F1A5A"/>
    <w:rsid w:val="0A0F49D8"/>
    <w:rsid w:val="0A0FB16A"/>
    <w:rsid w:val="0A104294"/>
    <w:rsid w:val="0A13E834"/>
    <w:rsid w:val="0A142A2E"/>
    <w:rsid w:val="0A1738CF"/>
    <w:rsid w:val="0A1762FF"/>
    <w:rsid w:val="0A199992"/>
    <w:rsid w:val="0A1C3D77"/>
    <w:rsid w:val="0A1C3EA0"/>
    <w:rsid w:val="0A1D8049"/>
    <w:rsid w:val="0A1DA20A"/>
    <w:rsid w:val="0A1FAEB9"/>
    <w:rsid w:val="0A2027E2"/>
    <w:rsid w:val="0A207815"/>
    <w:rsid w:val="0A245A9C"/>
    <w:rsid w:val="0A264987"/>
    <w:rsid w:val="0A28C72F"/>
    <w:rsid w:val="0A2A2B78"/>
    <w:rsid w:val="0A2B54BF"/>
    <w:rsid w:val="0A2C2920"/>
    <w:rsid w:val="0A2CDF15"/>
    <w:rsid w:val="0A2CF10A"/>
    <w:rsid w:val="0A2D6575"/>
    <w:rsid w:val="0A2DB6BA"/>
    <w:rsid w:val="0A2E61D0"/>
    <w:rsid w:val="0A2EFB34"/>
    <w:rsid w:val="0A2F4C9C"/>
    <w:rsid w:val="0A30B1AE"/>
    <w:rsid w:val="0A329F5E"/>
    <w:rsid w:val="0A3409D6"/>
    <w:rsid w:val="0A342A6E"/>
    <w:rsid w:val="0A342CB0"/>
    <w:rsid w:val="0A366ACD"/>
    <w:rsid w:val="0A370164"/>
    <w:rsid w:val="0A3822B8"/>
    <w:rsid w:val="0A3866B8"/>
    <w:rsid w:val="0A39B5F8"/>
    <w:rsid w:val="0A39F953"/>
    <w:rsid w:val="0A3D214D"/>
    <w:rsid w:val="0A3E1557"/>
    <w:rsid w:val="0A3FB71A"/>
    <w:rsid w:val="0A3FD8A3"/>
    <w:rsid w:val="0A40C162"/>
    <w:rsid w:val="0A4113CB"/>
    <w:rsid w:val="0A418EC2"/>
    <w:rsid w:val="0A468E04"/>
    <w:rsid w:val="0A474E8E"/>
    <w:rsid w:val="0A47AC24"/>
    <w:rsid w:val="0A49A231"/>
    <w:rsid w:val="0A4A29B6"/>
    <w:rsid w:val="0A4A50B1"/>
    <w:rsid w:val="0A4C4B2D"/>
    <w:rsid w:val="0A4D9F1D"/>
    <w:rsid w:val="0A523A44"/>
    <w:rsid w:val="0A52928C"/>
    <w:rsid w:val="0A5557FE"/>
    <w:rsid w:val="0A58111F"/>
    <w:rsid w:val="0A58CDCF"/>
    <w:rsid w:val="0A5ADCFE"/>
    <w:rsid w:val="0A5BC823"/>
    <w:rsid w:val="0A5CA001"/>
    <w:rsid w:val="0A5D23F4"/>
    <w:rsid w:val="0A5EF3FB"/>
    <w:rsid w:val="0A61F954"/>
    <w:rsid w:val="0A63F7D0"/>
    <w:rsid w:val="0A6548E3"/>
    <w:rsid w:val="0A6628CE"/>
    <w:rsid w:val="0A6A90CD"/>
    <w:rsid w:val="0A6C2409"/>
    <w:rsid w:val="0A6CD625"/>
    <w:rsid w:val="0A6D1938"/>
    <w:rsid w:val="0A6F90B4"/>
    <w:rsid w:val="0A71E35E"/>
    <w:rsid w:val="0A74CB1C"/>
    <w:rsid w:val="0A7573EA"/>
    <w:rsid w:val="0A777EE0"/>
    <w:rsid w:val="0A778FB2"/>
    <w:rsid w:val="0A77DD98"/>
    <w:rsid w:val="0A78E535"/>
    <w:rsid w:val="0A7C0E77"/>
    <w:rsid w:val="0A7CF245"/>
    <w:rsid w:val="0A7F1380"/>
    <w:rsid w:val="0A81FF63"/>
    <w:rsid w:val="0A820B0A"/>
    <w:rsid w:val="0A8250F2"/>
    <w:rsid w:val="0A850938"/>
    <w:rsid w:val="0A8538C6"/>
    <w:rsid w:val="0A8666DF"/>
    <w:rsid w:val="0A867F17"/>
    <w:rsid w:val="0A873818"/>
    <w:rsid w:val="0A8815A0"/>
    <w:rsid w:val="0A882EA4"/>
    <w:rsid w:val="0A8ABCAF"/>
    <w:rsid w:val="0A8E9F9B"/>
    <w:rsid w:val="0A8F4D4C"/>
    <w:rsid w:val="0A8F9139"/>
    <w:rsid w:val="0A90B0A5"/>
    <w:rsid w:val="0A9218D2"/>
    <w:rsid w:val="0A929463"/>
    <w:rsid w:val="0A92DE23"/>
    <w:rsid w:val="0A955C0D"/>
    <w:rsid w:val="0A969B30"/>
    <w:rsid w:val="0A973487"/>
    <w:rsid w:val="0A982E02"/>
    <w:rsid w:val="0A9A75BA"/>
    <w:rsid w:val="0A9D5947"/>
    <w:rsid w:val="0A9D9D48"/>
    <w:rsid w:val="0A9DC3E9"/>
    <w:rsid w:val="0A9EF589"/>
    <w:rsid w:val="0A9FA47A"/>
    <w:rsid w:val="0AA06DA9"/>
    <w:rsid w:val="0AA0E91C"/>
    <w:rsid w:val="0AA0FB1A"/>
    <w:rsid w:val="0AA112BF"/>
    <w:rsid w:val="0AA34719"/>
    <w:rsid w:val="0AA76499"/>
    <w:rsid w:val="0AA8F661"/>
    <w:rsid w:val="0AA9A688"/>
    <w:rsid w:val="0AA9A708"/>
    <w:rsid w:val="0AAA020F"/>
    <w:rsid w:val="0AAA2A3D"/>
    <w:rsid w:val="0AAADF8C"/>
    <w:rsid w:val="0AAB46D0"/>
    <w:rsid w:val="0AB03A4A"/>
    <w:rsid w:val="0AB03D19"/>
    <w:rsid w:val="0AB19893"/>
    <w:rsid w:val="0AB23B2B"/>
    <w:rsid w:val="0AB61DAD"/>
    <w:rsid w:val="0AB9D470"/>
    <w:rsid w:val="0ABCFDB9"/>
    <w:rsid w:val="0ABD22F5"/>
    <w:rsid w:val="0ABD41B7"/>
    <w:rsid w:val="0ABE01A0"/>
    <w:rsid w:val="0AC09147"/>
    <w:rsid w:val="0AC0A5EB"/>
    <w:rsid w:val="0AC3C445"/>
    <w:rsid w:val="0AC47054"/>
    <w:rsid w:val="0AC4C971"/>
    <w:rsid w:val="0AC5BD6F"/>
    <w:rsid w:val="0AC625E7"/>
    <w:rsid w:val="0AC6D7D2"/>
    <w:rsid w:val="0AC7551A"/>
    <w:rsid w:val="0AC7E046"/>
    <w:rsid w:val="0ACB5E4D"/>
    <w:rsid w:val="0ACC6D0D"/>
    <w:rsid w:val="0ACCC861"/>
    <w:rsid w:val="0ACD6BED"/>
    <w:rsid w:val="0AD09300"/>
    <w:rsid w:val="0AD2EF9F"/>
    <w:rsid w:val="0AD43546"/>
    <w:rsid w:val="0AD81ECE"/>
    <w:rsid w:val="0AD9817C"/>
    <w:rsid w:val="0AD9E9F6"/>
    <w:rsid w:val="0ADA9349"/>
    <w:rsid w:val="0ADAAE0A"/>
    <w:rsid w:val="0ADB977F"/>
    <w:rsid w:val="0ADB9D5D"/>
    <w:rsid w:val="0ADBB47E"/>
    <w:rsid w:val="0ADC26AB"/>
    <w:rsid w:val="0ADC86E7"/>
    <w:rsid w:val="0ADCC766"/>
    <w:rsid w:val="0ADDA859"/>
    <w:rsid w:val="0ADE904A"/>
    <w:rsid w:val="0AE11792"/>
    <w:rsid w:val="0AE1986D"/>
    <w:rsid w:val="0AE32FDF"/>
    <w:rsid w:val="0AE46F39"/>
    <w:rsid w:val="0AE4DFA6"/>
    <w:rsid w:val="0AE5771E"/>
    <w:rsid w:val="0AE9917C"/>
    <w:rsid w:val="0AECB864"/>
    <w:rsid w:val="0AEF0D6B"/>
    <w:rsid w:val="0AEFEA79"/>
    <w:rsid w:val="0AF018BC"/>
    <w:rsid w:val="0AF28315"/>
    <w:rsid w:val="0AF529BE"/>
    <w:rsid w:val="0AF566C3"/>
    <w:rsid w:val="0AF59540"/>
    <w:rsid w:val="0AF61B53"/>
    <w:rsid w:val="0AF65E61"/>
    <w:rsid w:val="0AF71D17"/>
    <w:rsid w:val="0AFA2B0C"/>
    <w:rsid w:val="0B013E49"/>
    <w:rsid w:val="0B01FA6C"/>
    <w:rsid w:val="0B028814"/>
    <w:rsid w:val="0B02C338"/>
    <w:rsid w:val="0B03564D"/>
    <w:rsid w:val="0B050222"/>
    <w:rsid w:val="0B080561"/>
    <w:rsid w:val="0B09A5BA"/>
    <w:rsid w:val="0B0C13A9"/>
    <w:rsid w:val="0B0DB5BE"/>
    <w:rsid w:val="0B0FA35D"/>
    <w:rsid w:val="0B0FC309"/>
    <w:rsid w:val="0B119D61"/>
    <w:rsid w:val="0B11CBB0"/>
    <w:rsid w:val="0B14026D"/>
    <w:rsid w:val="0B1479DC"/>
    <w:rsid w:val="0B14F907"/>
    <w:rsid w:val="0B15953C"/>
    <w:rsid w:val="0B195F1F"/>
    <w:rsid w:val="0B1A93FC"/>
    <w:rsid w:val="0B1B49D0"/>
    <w:rsid w:val="0B1B71A0"/>
    <w:rsid w:val="0B1B72A7"/>
    <w:rsid w:val="0B1C0472"/>
    <w:rsid w:val="0B1F0555"/>
    <w:rsid w:val="0B21709B"/>
    <w:rsid w:val="0B22A321"/>
    <w:rsid w:val="0B2301D7"/>
    <w:rsid w:val="0B24DE67"/>
    <w:rsid w:val="0B271BE8"/>
    <w:rsid w:val="0B2913B1"/>
    <w:rsid w:val="0B2A2904"/>
    <w:rsid w:val="0B2C32CA"/>
    <w:rsid w:val="0B2CFCE1"/>
    <w:rsid w:val="0B2E2368"/>
    <w:rsid w:val="0B2E7DF7"/>
    <w:rsid w:val="0B31FC6C"/>
    <w:rsid w:val="0B334FED"/>
    <w:rsid w:val="0B337210"/>
    <w:rsid w:val="0B344F5E"/>
    <w:rsid w:val="0B375F39"/>
    <w:rsid w:val="0B37A2FB"/>
    <w:rsid w:val="0B39771B"/>
    <w:rsid w:val="0B39EC3D"/>
    <w:rsid w:val="0B3C0543"/>
    <w:rsid w:val="0B3D7C6F"/>
    <w:rsid w:val="0B40DA8C"/>
    <w:rsid w:val="0B4253DA"/>
    <w:rsid w:val="0B426A2B"/>
    <w:rsid w:val="0B457BC0"/>
    <w:rsid w:val="0B46DF3C"/>
    <w:rsid w:val="0B487E33"/>
    <w:rsid w:val="0B48D90B"/>
    <w:rsid w:val="0B4C7423"/>
    <w:rsid w:val="0B50ABA4"/>
    <w:rsid w:val="0B527220"/>
    <w:rsid w:val="0B5317CF"/>
    <w:rsid w:val="0B5340F8"/>
    <w:rsid w:val="0B547937"/>
    <w:rsid w:val="0B549862"/>
    <w:rsid w:val="0B565870"/>
    <w:rsid w:val="0B5686EE"/>
    <w:rsid w:val="0B57D745"/>
    <w:rsid w:val="0B581101"/>
    <w:rsid w:val="0B5B00AF"/>
    <w:rsid w:val="0B5C7E05"/>
    <w:rsid w:val="0B5CFD21"/>
    <w:rsid w:val="0B5D34F6"/>
    <w:rsid w:val="0B5D9725"/>
    <w:rsid w:val="0B60A089"/>
    <w:rsid w:val="0B60D2E8"/>
    <w:rsid w:val="0B60F8A7"/>
    <w:rsid w:val="0B62DE49"/>
    <w:rsid w:val="0B63BE3B"/>
    <w:rsid w:val="0B680EEE"/>
    <w:rsid w:val="0B6C424C"/>
    <w:rsid w:val="0B6C4CE1"/>
    <w:rsid w:val="0B6E1E68"/>
    <w:rsid w:val="0B7133B5"/>
    <w:rsid w:val="0B721CEE"/>
    <w:rsid w:val="0B72B9E6"/>
    <w:rsid w:val="0B7435D6"/>
    <w:rsid w:val="0B7666D8"/>
    <w:rsid w:val="0B76B72B"/>
    <w:rsid w:val="0B779DE7"/>
    <w:rsid w:val="0B785F87"/>
    <w:rsid w:val="0B79CD1F"/>
    <w:rsid w:val="0B819333"/>
    <w:rsid w:val="0B83FBB1"/>
    <w:rsid w:val="0B89D47D"/>
    <w:rsid w:val="0B89F8B7"/>
    <w:rsid w:val="0B8A1453"/>
    <w:rsid w:val="0B8A14E6"/>
    <w:rsid w:val="0B8A20C1"/>
    <w:rsid w:val="0B8AA7C0"/>
    <w:rsid w:val="0B8D407A"/>
    <w:rsid w:val="0B8DED3F"/>
    <w:rsid w:val="0B8EC94E"/>
    <w:rsid w:val="0B9300AB"/>
    <w:rsid w:val="0B945342"/>
    <w:rsid w:val="0B96ADE2"/>
    <w:rsid w:val="0B978633"/>
    <w:rsid w:val="0B9872F8"/>
    <w:rsid w:val="0B99217F"/>
    <w:rsid w:val="0B9924A6"/>
    <w:rsid w:val="0B993D2E"/>
    <w:rsid w:val="0B999553"/>
    <w:rsid w:val="0B9B2EB8"/>
    <w:rsid w:val="0B9CB2D2"/>
    <w:rsid w:val="0B9CBA3A"/>
    <w:rsid w:val="0B9E2058"/>
    <w:rsid w:val="0B9F0EC9"/>
    <w:rsid w:val="0BA030F9"/>
    <w:rsid w:val="0BA06481"/>
    <w:rsid w:val="0BA072C1"/>
    <w:rsid w:val="0BA23563"/>
    <w:rsid w:val="0BA31D48"/>
    <w:rsid w:val="0BA3A383"/>
    <w:rsid w:val="0BA3E1F9"/>
    <w:rsid w:val="0BA502AC"/>
    <w:rsid w:val="0BA64A6A"/>
    <w:rsid w:val="0BA70FBB"/>
    <w:rsid w:val="0BA8D3C9"/>
    <w:rsid w:val="0BAAB8DE"/>
    <w:rsid w:val="0BABD347"/>
    <w:rsid w:val="0BAE4D65"/>
    <w:rsid w:val="0BAE7575"/>
    <w:rsid w:val="0BAEC730"/>
    <w:rsid w:val="0BB357EE"/>
    <w:rsid w:val="0BB48D18"/>
    <w:rsid w:val="0BB51CE9"/>
    <w:rsid w:val="0BB62B97"/>
    <w:rsid w:val="0BB6774A"/>
    <w:rsid w:val="0BB85B15"/>
    <w:rsid w:val="0BB897CF"/>
    <w:rsid w:val="0BB8F9C7"/>
    <w:rsid w:val="0BBACD7C"/>
    <w:rsid w:val="0BBC27A8"/>
    <w:rsid w:val="0BBC97AA"/>
    <w:rsid w:val="0BBD0F56"/>
    <w:rsid w:val="0BBDD4C6"/>
    <w:rsid w:val="0BBED23A"/>
    <w:rsid w:val="0BC0671B"/>
    <w:rsid w:val="0BC0F672"/>
    <w:rsid w:val="0BC2703A"/>
    <w:rsid w:val="0BC27CE5"/>
    <w:rsid w:val="0BC38A7A"/>
    <w:rsid w:val="0BC6329D"/>
    <w:rsid w:val="0BC8FDA1"/>
    <w:rsid w:val="0BC99D5D"/>
    <w:rsid w:val="0BCB88A6"/>
    <w:rsid w:val="0BCB8B0F"/>
    <w:rsid w:val="0BCBD88C"/>
    <w:rsid w:val="0BCE55AB"/>
    <w:rsid w:val="0BCE683C"/>
    <w:rsid w:val="0BCED3FB"/>
    <w:rsid w:val="0BD0464A"/>
    <w:rsid w:val="0BD18200"/>
    <w:rsid w:val="0BD2B593"/>
    <w:rsid w:val="0BD3BB55"/>
    <w:rsid w:val="0BD79D09"/>
    <w:rsid w:val="0BD8731E"/>
    <w:rsid w:val="0BD95E98"/>
    <w:rsid w:val="0BDBEDBA"/>
    <w:rsid w:val="0BDF87FB"/>
    <w:rsid w:val="0BE01845"/>
    <w:rsid w:val="0BE12440"/>
    <w:rsid w:val="0BE2C971"/>
    <w:rsid w:val="0BE326C6"/>
    <w:rsid w:val="0BE56B4E"/>
    <w:rsid w:val="0BE5F7A2"/>
    <w:rsid w:val="0BE8EB4D"/>
    <w:rsid w:val="0BE9930A"/>
    <w:rsid w:val="0BEA3B8B"/>
    <w:rsid w:val="0BEE5EEA"/>
    <w:rsid w:val="0BEFB779"/>
    <w:rsid w:val="0BF2820C"/>
    <w:rsid w:val="0BF29E68"/>
    <w:rsid w:val="0BF54312"/>
    <w:rsid w:val="0BF7A9CB"/>
    <w:rsid w:val="0BF9902D"/>
    <w:rsid w:val="0BFA467A"/>
    <w:rsid w:val="0BFB836C"/>
    <w:rsid w:val="0BFBAB8C"/>
    <w:rsid w:val="0C0161D8"/>
    <w:rsid w:val="0C017121"/>
    <w:rsid w:val="0C03D752"/>
    <w:rsid w:val="0C0786B8"/>
    <w:rsid w:val="0C0AED43"/>
    <w:rsid w:val="0C0B07B0"/>
    <w:rsid w:val="0C0B5F46"/>
    <w:rsid w:val="0C0C81D7"/>
    <w:rsid w:val="0C0EF0AF"/>
    <w:rsid w:val="0C0F0693"/>
    <w:rsid w:val="0C10B74F"/>
    <w:rsid w:val="0C113EE7"/>
    <w:rsid w:val="0C11A184"/>
    <w:rsid w:val="0C11E8DE"/>
    <w:rsid w:val="0C11F602"/>
    <w:rsid w:val="0C1210F5"/>
    <w:rsid w:val="0C130B74"/>
    <w:rsid w:val="0C133E85"/>
    <w:rsid w:val="0C159FCB"/>
    <w:rsid w:val="0C1636CC"/>
    <w:rsid w:val="0C164403"/>
    <w:rsid w:val="0C186FCE"/>
    <w:rsid w:val="0C18D064"/>
    <w:rsid w:val="0C1914EE"/>
    <w:rsid w:val="0C1CDC35"/>
    <w:rsid w:val="0C1EFBBB"/>
    <w:rsid w:val="0C1F201C"/>
    <w:rsid w:val="0C1FE05B"/>
    <w:rsid w:val="0C1FED94"/>
    <w:rsid w:val="0C21ECC4"/>
    <w:rsid w:val="0C221DA5"/>
    <w:rsid w:val="0C2275CC"/>
    <w:rsid w:val="0C23A503"/>
    <w:rsid w:val="0C249E39"/>
    <w:rsid w:val="0C25E6A0"/>
    <w:rsid w:val="0C267A2E"/>
    <w:rsid w:val="0C276E28"/>
    <w:rsid w:val="0C2A7946"/>
    <w:rsid w:val="0C2B5BF8"/>
    <w:rsid w:val="0C2CB1FF"/>
    <w:rsid w:val="0C2CECAE"/>
    <w:rsid w:val="0C2E08FA"/>
    <w:rsid w:val="0C305865"/>
    <w:rsid w:val="0C3095D6"/>
    <w:rsid w:val="0C30A3EC"/>
    <w:rsid w:val="0C30ACC7"/>
    <w:rsid w:val="0C331C6E"/>
    <w:rsid w:val="0C346C8F"/>
    <w:rsid w:val="0C36CC91"/>
    <w:rsid w:val="0C37462A"/>
    <w:rsid w:val="0C37A953"/>
    <w:rsid w:val="0C385A86"/>
    <w:rsid w:val="0C39B9E6"/>
    <w:rsid w:val="0C3E4DC8"/>
    <w:rsid w:val="0C3E7525"/>
    <w:rsid w:val="0C3FC888"/>
    <w:rsid w:val="0C41FF73"/>
    <w:rsid w:val="0C432D4E"/>
    <w:rsid w:val="0C447793"/>
    <w:rsid w:val="0C46DA4F"/>
    <w:rsid w:val="0C4965C5"/>
    <w:rsid w:val="0C4BD156"/>
    <w:rsid w:val="0C4C8180"/>
    <w:rsid w:val="0C51014E"/>
    <w:rsid w:val="0C51557B"/>
    <w:rsid w:val="0C51B82A"/>
    <w:rsid w:val="0C51FC47"/>
    <w:rsid w:val="0C523353"/>
    <w:rsid w:val="0C52DDA4"/>
    <w:rsid w:val="0C53435A"/>
    <w:rsid w:val="0C53BFEB"/>
    <w:rsid w:val="0C540AB9"/>
    <w:rsid w:val="0C552C79"/>
    <w:rsid w:val="0C55C45B"/>
    <w:rsid w:val="0C566224"/>
    <w:rsid w:val="0C58DEC2"/>
    <w:rsid w:val="0C5B862B"/>
    <w:rsid w:val="0C5DB737"/>
    <w:rsid w:val="0C5E4814"/>
    <w:rsid w:val="0C5E7392"/>
    <w:rsid w:val="0C5E9293"/>
    <w:rsid w:val="0C5F9B57"/>
    <w:rsid w:val="0C5FEE9D"/>
    <w:rsid w:val="0C62B217"/>
    <w:rsid w:val="0C661014"/>
    <w:rsid w:val="0C6840CA"/>
    <w:rsid w:val="0C68FF24"/>
    <w:rsid w:val="0C6B264B"/>
    <w:rsid w:val="0C6C4DF6"/>
    <w:rsid w:val="0C6E8F5E"/>
    <w:rsid w:val="0C70C764"/>
    <w:rsid w:val="0C70F30C"/>
    <w:rsid w:val="0C757BCF"/>
    <w:rsid w:val="0C76D293"/>
    <w:rsid w:val="0C778350"/>
    <w:rsid w:val="0C786F3F"/>
    <w:rsid w:val="0C79D6A3"/>
    <w:rsid w:val="0C7BEF0D"/>
    <w:rsid w:val="0C7CB5A0"/>
    <w:rsid w:val="0C8241CB"/>
    <w:rsid w:val="0C8370AA"/>
    <w:rsid w:val="0C83F011"/>
    <w:rsid w:val="0C840EAC"/>
    <w:rsid w:val="0C84F5C5"/>
    <w:rsid w:val="0C865E9B"/>
    <w:rsid w:val="0C86C517"/>
    <w:rsid w:val="0C8AF814"/>
    <w:rsid w:val="0C8D02E6"/>
    <w:rsid w:val="0C8E1BAE"/>
    <w:rsid w:val="0C8F4696"/>
    <w:rsid w:val="0C9040A8"/>
    <w:rsid w:val="0C91583F"/>
    <w:rsid w:val="0C9193E2"/>
    <w:rsid w:val="0C930796"/>
    <w:rsid w:val="0C948B1F"/>
    <w:rsid w:val="0C9584D1"/>
    <w:rsid w:val="0C9603FE"/>
    <w:rsid w:val="0C97535A"/>
    <w:rsid w:val="0C982389"/>
    <w:rsid w:val="0C982D1E"/>
    <w:rsid w:val="0C987C09"/>
    <w:rsid w:val="0C99AF56"/>
    <w:rsid w:val="0C9B0CA9"/>
    <w:rsid w:val="0C9C6C09"/>
    <w:rsid w:val="0C9DFDEF"/>
    <w:rsid w:val="0C9EE9DE"/>
    <w:rsid w:val="0C9FBB7C"/>
    <w:rsid w:val="0CA0F7C2"/>
    <w:rsid w:val="0CA138A4"/>
    <w:rsid w:val="0CA3B0BE"/>
    <w:rsid w:val="0CA68C03"/>
    <w:rsid w:val="0CA72508"/>
    <w:rsid w:val="0CA8A963"/>
    <w:rsid w:val="0CA8DF84"/>
    <w:rsid w:val="0CAAB5C8"/>
    <w:rsid w:val="0CAAE1E3"/>
    <w:rsid w:val="0CABA3C6"/>
    <w:rsid w:val="0CABBFCB"/>
    <w:rsid w:val="0CACEB65"/>
    <w:rsid w:val="0CAD355B"/>
    <w:rsid w:val="0CAD5120"/>
    <w:rsid w:val="0CAD58D0"/>
    <w:rsid w:val="0CAE2293"/>
    <w:rsid w:val="0CAE7AC1"/>
    <w:rsid w:val="0CAE8E4A"/>
    <w:rsid w:val="0CAEDC1A"/>
    <w:rsid w:val="0CB12993"/>
    <w:rsid w:val="0CB559B3"/>
    <w:rsid w:val="0CB5DE73"/>
    <w:rsid w:val="0CB69CEE"/>
    <w:rsid w:val="0CB799C8"/>
    <w:rsid w:val="0CB93C5A"/>
    <w:rsid w:val="0CBAE823"/>
    <w:rsid w:val="0CBBD5F6"/>
    <w:rsid w:val="0CBCD699"/>
    <w:rsid w:val="0CBCDC00"/>
    <w:rsid w:val="0CBD0042"/>
    <w:rsid w:val="0CBD0CA2"/>
    <w:rsid w:val="0CBDD6EA"/>
    <w:rsid w:val="0CBF9328"/>
    <w:rsid w:val="0CBF9C22"/>
    <w:rsid w:val="0CC2D951"/>
    <w:rsid w:val="0CC32697"/>
    <w:rsid w:val="0CC3562E"/>
    <w:rsid w:val="0CC49119"/>
    <w:rsid w:val="0CC4D3D4"/>
    <w:rsid w:val="0CC5375B"/>
    <w:rsid w:val="0CC5EF10"/>
    <w:rsid w:val="0CC63344"/>
    <w:rsid w:val="0CC94716"/>
    <w:rsid w:val="0CC9FF83"/>
    <w:rsid w:val="0CCA89EA"/>
    <w:rsid w:val="0CCC3047"/>
    <w:rsid w:val="0CCC5D06"/>
    <w:rsid w:val="0CCD09FA"/>
    <w:rsid w:val="0CCD5949"/>
    <w:rsid w:val="0CCD7F3C"/>
    <w:rsid w:val="0CCF48D5"/>
    <w:rsid w:val="0CCF5CD8"/>
    <w:rsid w:val="0CD14FC9"/>
    <w:rsid w:val="0CD24578"/>
    <w:rsid w:val="0CD24D5F"/>
    <w:rsid w:val="0CD67B37"/>
    <w:rsid w:val="0CD84C05"/>
    <w:rsid w:val="0CD8BA88"/>
    <w:rsid w:val="0CD99C17"/>
    <w:rsid w:val="0CDB1A23"/>
    <w:rsid w:val="0CDB62C0"/>
    <w:rsid w:val="0CDBAC9E"/>
    <w:rsid w:val="0CDCF2D1"/>
    <w:rsid w:val="0CDEAD6D"/>
    <w:rsid w:val="0CDEE161"/>
    <w:rsid w:val="0CE188D8"/>
    <w:rsid w:val="0CE40693"/>
    <w:rsid w:val="0CE45121"/>
    <w:rsid w:val="0CE49CE9"/>
    <w:rsid w:val="0CE73D2B"/>
    <w:rsid w:val="0CE83EA6"/>
    <w:rsid w:val="0CEA0699"/>
    <w:rsid w:val="0CEA3F8D"/>
    <w:rsid w:val="0CECAD47"/>
    <w:rsid w:val="0CEF18FD"/>
    <w:rsid w:val="0CF2F637"/>
    <w:rsid w:val="0CF39E9F"/>
    <w:rsid w:val="0CF3FC04"/>
    <w:rsid w:val="0CF51E15"/>
    <w:rsid w:val="0CF6937B"/>
    <w:rsid w:val="0CF70C40"/>
    <w:rsid w:val="0CF731D7"/>
    <w:rsid w:val="0CF784B1"/>
    <w:rsid w:val="0CF78731"/>
    <w:rsid w:val="0CF7A584"/>
    <w:rsid w:val="0CF889B2"/>
    <w:rsid w:val="0CF943F4"/>
    <w:rsid w:val="0CFB1039"/>
    <w:rsid w:val="0CFC217B"/>
    <w:rsid w:val="0CFD76F1"/>
    <w:rsid w:val="0CFDF098"/>
    <w:rsid w:val="0CFF0C8A"/>
    <w:rsid w:val="0CFF3A68"/>
    <w:rsid w:val="0CFFFD57"/>
    <w:rsid w:val="0D00A5F6"/>
    <w:rsid w:val="0D0268BC"/>
    <w:rsid w:val="0D031EDA"/>
    <w:rsid w:val="0D034F3A"/>
    <w:rsid w:val="0D04C4BD"/>
    <w:rsid w:val="0D06D90A"/>
    <w:rsid w:val="0D09E5B1"/>
    <w:rsid w:val="0D0BD350"/>
    <w:rsid w:val="0D0E2FA8"/>
    <w:rsid w:val="0D0F1EAE"/>
    <w:rsid w:val="0D0F7CB5"/>
    <w:rsid w:val="0D10B12B"/>
    <w:rsid w:val="0D10E430"/>
    <w:rsid w:val="0D1288B4"/>
    <w:rsid w:val="0D134DA8"/>
    <w:rsid w:val="0D13999C"/>
    <w:rsid w:val="0D18410C"/>
    <w:rsid w:val="0D19415C"/>
    <w:rsid w:val="0D19DB69"/>
    <w:rsid w:val="0D1A91DA"/>
    <w:rsid w:val="0D1B6F4B"/>
    <w:rsid w:val="0D1C8A3C"/>
    <w:rsid w:val="0D1DC665"/>
    <w:rsid w:val="0D1E109A"/>
    <w:rsid w:val="0D1E4469"/>
    <w:rsid w:val="0D1EA312"/>
    <w:rsid w:val="0D1EFB67"/>
    <w:rsid w:val="0D1F6CE4"/>
    <w:rsid w:val="0D2010A7"/>
    <w:rsid w:val="0D216E22"/>
    <w:rsid w:val="0D224567"/>
    <w:rsid w:val="0D22AF7D"/>
    <w:rsid w:val="0D2329F8"/>
    <w:rsid w:val="0D244D11"/>
    <w:rsid w:val="0D282940"/>
    <w:rsid w:val="0D29A865"/>
    <w:rsid w:val="0D2A2545"/>
    <w:rsid w:val="0D2AE183"/>
    <w:rsid w:val="0D2AE6F7"/>
    <w:rsid w:val="0D2B71C5"/>
    <w:rsid w:val="0D2DB77D"/>
    <w:rsid w:val="0D2E75BD"/>
    <w:rsid w:val="0D311C82"/>
    <w:rsid w:val="0D317D1F"/>
    <w:rsid w:val="0D33FCFE"/>
    <w:rsid w:val="0D38D8AF"/>
    <w:rsid w:val="0D398CC2"/>
    <w:rsid w:val="0D39B3FB"/>
    <w:rsid w:val="0D3AB4EA"/>
    <w:rsid w:val="0D3C7F29"/>
    <w:rsid w:val="0D3EBD98"/>
    <w:rsid w:val="0D3F8E8E"/>
    <w:rsid w:val="0D4012BA"/>
    <w:rsid w:val="0D413FB6"/>
    <w:rsid w:val="0D42C198"/>
    <w:rsid w:val="0D438F1C"/>
    <w:rsid w:val="0D4452F0"/>
    <w:rsid w:val="0D448066"/>
    <w:rsid w:val="0D461879"/>
    <w:rsid w:val="0D4B2C29"/>
    <w:rsid w:val="0D4D4D4B"/>
    <w:rsid w:val="0D4EE1DA"/>
    <w:rsid w:val="0D4F4B52"/>
    <w:rsid w:val="0D511FA6"/>
    <w:rsid w:val="0D515C89"/>
    <w:rsid w:val="0D519334"/>
    <w:rsid w:val="0D55AA49"/>
    <w:rsid w:val="0D55C674"/>
    <w:rsid w:val="0D55E5CA"/>
    <w:rsid w:val="0D58A513"/>
    <w:rsid w:val="0D5A31AE"/>
    <w:rsid w:val="0D5A8005"/>
    <w:rsid w:val="0D5CA394"/>
    <w:rsid w:val="0D5CC76A"/>
    <w:rsid w:val="0D5E8E68"/>
    <w:rsid w:val="0D5FAAD4"/>
    <w:rsid w:val="0D5FC01A"/>
    <w:rsid w:val="0D5FEE01"/>
    <w:rsid w:val="0D63D332"/>
    <w:rsid w:val="0D65D33E"/>
    <w:rsid w:val="0D6A6965"/>
    <w:rsid w:val="0D6ABC00"/>
    <w:rsid w:val="0D6ADE10"/>
    <w:rsid w:val="0D6E3A57"/>
    <w:rsid w:val="0D6F1794"/>
    <w:rsid w:val="0D70C56A"/>
    <w:rsid w:val="0D7147DC"/>
    <w:rsid w:val="0D71A676"/>
    <w:rsid w:val="0D727468"/>
    <w:rsid w:val="0D740192"/>
    <w:rsid w:val="0D7401CD"/>
    <w:rsid w:val="0D777D82"/>
    <w:rsid w:val="0D77C11A"/>
    <w:rsid w:val="0D77FF37"/>
    <w:rsid w:val="0D7856B3"/>
    <w:rsid w:val="0D789178"/>
    <w:rsid w:val="0D790619"/>
    <w:rsid w:val="0D7B4AD3"/>
    <w:rsid w:val="0D7E5403"/>
    <w:rsid w:val="0D7F2BCC"/>
    <w:rsid w:val="0D7F743C"/>
    <w:rsid w:val="0D810416"/>
    <w:rsid w:val="0D815A8D"/>
    <w:rsid w:val="0D818195"/>
    <w:rsid w:val="0D8246FC"/>
    <w:rsid w:val="0D82B085"/>
    <w:rsid w:val="0D84B747"/>
    <w:rsid w:val="0D85E71D"/>
    <w:rsid w:val="0D864789"/>
    <w:rsid w:val="0D86A8A1"/>
    <w:rsid w:val="0D86FDBF"/>
    <w:rsid w:val="0D877B7E"/>
    <w:rsid w:val="0D88F10A"/>
    <w:rsid w:val="0D893BE6"/>
    <w:rsid w:val="0D8BF17F"/>
    <w:rsid w:val="0D8FB099"/>
    <w:rsid w:val="0D905493"/>
    <w:rsid w:val="0D909C6F"/>
    <w:rsid w:val="0D919251"/>
    <w:rsid w:val="0D9583CB"/>
    <w:rsid w:val="0D9612EA"/>
    <w:rsid w:val="0D974AA2"/>
    <w:rsid w:val="0D98343E"/>
    <w:rsid w:val="0D9A3E5F"/>
    <w:rsid w:val="0D9BF75F"/>
    <w:rsid w:val="0D9F7095"/>
    <w:rsid w:val="0DA078B2"/>
    <w:rsid w:val="0DA10D4E"/>
    <w:rsid w:val="0DA2139C"/>
    <w:rsid w:val="0DA257AD"/>
    <w:rsid w:val="0DA2885F"/>
    <w:rsid w:val="0DA33D05"/>
    <w:rsid w:val="0DA55605"/>
    <w:rsid w:val="0DA67272"/>
    <w:rsid w:val="0DA80CDF"/>
    <w:rsid w:val="0DA98519"/>
    <w:rsid w:val="0DA9B8E6"/>
    <w:rsid w:val="0DAE5427"/>
    <w:rsid w:val="0DB17625"/>
    <w:rsid w:val="0DB381D3"/>
    <w:rsid w:val="0DBA064E"/>
    <w:rsid w:val="0DBC4B3D"/>
    <w:rsid w:val="0DBDC2C6"/>
    <w:rsid w:val="0DC1A3B5"/>
    <w:rsid w:val="0DC2441E"/>
    <w:rsid w:val="0DC57A31"/>
    <w:rsid w:val="0DC5B425"/>
    <w:rsid w:val="0DC65619"/>
    <w:rsid w:val="0DC6FEB0"/>
    <w:rsid w:val="0DC795C2"/>
    <w:rsid w:val="0DC947A4"/>
    <w:rsid w:val="0DC9960D"/>
    <w:rsid w:val="0DCA26B0"/>
    <w:rsid w:val="0DCBFA0C"/>
    <w:rsid w:val="0DCE4667"/>
    <w:rsid w:val="0DCE82BE"/>
    <w:rsid w:val="0DD3B74C"/>
    <w:rsid w:val="0DD93BD1"/>
    <w:rsid w:val="0DDA519E"/>
    <w:rsid w:val="0DDAD318"/>
    <w:rsid w:val="0DDBE612"/>
    <w:rsid w:val="0DDC7B9B"/>
    <w:rsid w:val="0DDD0E87"/>
    <w:rsid w:val="0DDE3FD8"/>
    <w:rsid w:val="0DDE7D53"/>
    <w:rsid w:val="0DDE7FCC"/>
    <w:rsid w:val="0DDFE98B"/>
    <w:rsid w:val="0DE034D5"/>
    <w:rsid w:val="0DE0EB9C"/>
    <w:rsid w:val="0DE107B2"/>
    <w:rsid w:val="0DE1737F"/>
    <w:rsid w:val="0DE30FB4"/>
    <w:rsid w:val="0DE6011E"/>
    <w:rsid w:val="0DE61A83"/>
    <w:rsid w:val="0DE7627E"/>
    <w:rsid w:val="0DEBC023"/>
    <w:rsid w:val="0DECC2A7"/>
    <w:rsid w:val="0DECDD36"/>
    <w:rsid w:val="0DEF4FC5"/>
    <w:rsid w:val="0DEFCE30"/>
    <w:rsid w:val="0DF071FD"/>
    <w:rsid w:val="0DF0C2D3"/>
    <w:rsid w:val="0DF161A1"/>
    <w:rsid w:val="0DF1C23E"/>
    <w:rsid w:val="0DF1EFEB"/>
    <w:rsid w:val="0DF4733D"/>
    <w:rsid w:val="0DF75493"/>
    <w:rsid w:val="0DF88EF7"/>
    <w:rsid w:val="0DFA2A1C"/>
    <w:rsid w:val="0DFE36AD"/>
    <w:rsid w:val="0DFFC79E"/>
    <w:rsid w:val="0E01EA4B"/>
    <w:rsid w:val="0E030046"/>
    <w:rsid w:val="0E061900"/>
    <w:rsid w:val="0E062C8A"/>
    <w:rsid w:val="0E0700E6"/>
    <w:rsid w:val="0E07011E"/>
    <w:rsid w:val="0E072C83"/>
    <w:rsid w:val="0E07374A"/>
    <w:rsid w:val="0E094158"/>
    <w:rsid w:val="0E0E9EE9"/>
    <w:rsid w:val="0E108AC2"/>
    <w:rsid w:val="0E137ABF"/>
    <w:rsid w:val="0E15E2B1"/>
    <w:rsid w:val="0E17F359"/>
    <w:rsid w:val="0E19D611"/>
    <w:rsid w:val="0E1A859A"/>
    <w:rsid w:val="0E1AF362"/>
    <w:rsid w:val="0E1B5D08"/>
    <w:rsid w:val="0E1D373B"/>
    <w:rsid w:val="0E213035"/>
    <w:rsid w:val="0E2224E8"/>
    <w:rsid w:val="0E262E6B"/>
    <w:rsid w:val="0E2A7FDF"/>
    <w:rsid w:val="0E2E2329"/>
    <w:rsid w:val="0E2FDA39"/>
    <w:rsid w:val="0E301B2E"/>
    <w:rsid w:val="0E30D603"/>
    <w:rsid w:val="0E30E6C0"/>
    <w:rsid w:val="0E36432F"/>
    <w:rsid w:val="0E36659F"/>
    <w:rsid w:val="0E374E50"/>
    <w:rsid w:val="0E388BB6"/>
    <w:rsid w:val="0E395DD8"/>
    <w:rsid w:val="0E3AEFA6"/>
    <w:rsid w:val="0E3B5809"/>
    <w:rsid w:val="0E3DCF0C"/>
    <w:rsid w:val="0E3F563B"/>
    <w:rsid w:val="0E431901"/>
    <w:rsid w:val="0E43DD8A"/>
    <w:rsid w:val="0E47FE59"/>
    <w:rsid w:val="0E493F8E"/>
    <w:rsid w:val="0E49FEB0"/>
    <w:rsid w:val="0E4CC204"/>
    <w:rsid w:val="0E4CF433"/>
    <w:rsid w:val="0E4DAE4A"/>
    <w:rsid w:val="0E4E4DD7"/>
    <w:rsid w:val="0E4E6922"/>
    <w:rsid w:val="0E4EE5F9"/>
    <w:rsid w:val="0E4F2F06"/>
    <w:rsid w:val="0E500FB8"/>
    <w:rsid w:val="0E502C64"/>
    <w:rsid w:val="0E50B314"/>
    <w:rsid w:val="0E538CCD"/>
    <w:rsid w:val="0E53A19D"/>
    <w:rsid w:val="0E53B79E"/>
    <w:rsid w:val="0E54D5CD"/>
    <w:rsid w:val="0E5535A4"/>
    <w:rsid w:val="0E57A5BC"/>
    <w:rsid w:val="0E585F30"/>
    <w:rsid w:val="0E5901B5"/>
    <w:rsid w:val="0E59479B"/>
    <w:rsid w:val="0E5A54CC"/>
    <w:rsid w:val="0E5AC55B"/>
    <w:rsid w:val="0E5AF468"/>
    <w:rsid w:val="0E5B0BFC"/>
    <w:rsid w:val="0E5B266D"/>
    <w:rsid w:val="0E5B3E01"/>
    <w:rsid w:val="0E5E657E"/>
    <w:rsid w:val="0E5F3AA7"/>
    <w:rsid w:val="0E5F3E4B"/>
    <w:rsid w:val="0E5F4C2F"/>
    <w:rsid w:val="0E5F54CB"/>
    <w:rsid w:val="0E607A5F"/>
    <w:rsid w:val="0E60ABC9"/>
    <w:rsid w:val="0E6369C8"/>
    <w:rsid w:val="0E684F46"/>
    <w:rsid w:val="0E6A6464"/>
    <w:rsid w:val="0E6EB71D"/>
    <w:rsid w:val="0E7128F6"/>
    <w:rsid w:val="0E737A4F"/>
    <w:rsid w:val="0E75FB73"/>
    <w:rsid w:val="0E76E9FB"/>
    <w:rsid w:val="0E78AA13"/>
    <w:rsid w:val="0E793302"/>
    <w:rsid w:val="0E7BCAED"/>
    <w:rsid w:val="0E7C5CA1"/>
    <w:rsid w:val="0E7D69F3"/>
    <w:rsid w:val="0E7DC3D3"/>
    <w:rsid w:val="0E7EB4C9"/>
    <w:rsid w:val="0E8079CD"/>
    <w:rsid w:val="0E80E008"/>
    <w:rsid w:val="0E810181"/>
    <w:rsid w:val="0E811C06"/>
    <w:rsid w:val="0E81B6BD"/>
    <w:rsid w:val="0E849E3F"/>
    <w:rsid w:val="0E8510E7"/>
    <w:rsid w:val="0E890ED3"/>
    <w:rsid w:val="0E89F204"/>
    <w:rsid w:val="0E8A0948"/>
    <w:rsid w:val="0E8BA82A"/>
    <w:rsid w:val="0E8BB1CC"/>
    <w:rsid w:val="0E8BDEF1"/>
    <w:rsid w:val="0E8CD7AA"/>
    <w:rsid w:val="0E8E5EAE"/>
    <w:rsid w:val="0E8F018A"/>
    <w:rsid w:val="0E8F5E00"/>
    <w:rsid w:val="0E914445"/>
    <w:rsid w:val="0E964F15"/>
    <w:rsid w:val="0E99B7A8"/>
    <w:rsid w:val="0E9A518E"/>
    <w:rsid w:val="0E9AAAD2"/>
    <w:rsid w:val="0E9BAED5"/>
    <w:rsid w:val="0E9C24DB"/>
    <w:rsid w:val="0E9CE90F"/>
    <w:rsid w:val="0E9DDBEB"/>
    <w:rsid w:val="0E9E0A24"/>
    <w:rsid w:val="0EA06A42"/>
    <w:rsid w:val="0EA08131"/>
    <w:rsid w:val="0EA2F9A5"/>
    <w:rsid w:val="0EA3E31D"/>
    <w:rsid w:val="0EA9555B"/>
    <w:rsid w:val="0EA97ECC"/>
    <w:rsid w:val="0EACF423"/>
    <w:rsid w:val="0EAEDC1E"/>
    <w:rsid w:val="0EB0055B"/>
    <w:rsid w:val="0EB2EEAE"/>
    <w:rsid w:val="0EB3B5E6"/>
    <w:rsid w:val="0EB6C9A7"/>
    <w:rsid w:val="0EB6D291"/>
    <w:rsid w:val="0EBC38AA"/>
    <w:rsid w:val="0EBC51F3"/>
    <w:rsid w:val="0EBE0D74"/>
    <w:rsid w:val="0EBEAE07"/>
    <w:rsid w:val="0EBEFA59"/>
    <w:rsid w:val="0EC03F1E"/>
    <w:rsid w:val="0EC06A89"/>
    <w:rsid w:val="0EC13549"/>
    <w:rsid w:val="0EC21565"/>
    <w:rsid w:val="0EC267B8"/>
    <w:rsid w:val="0EC35034"/>
    <w:rsid w:val="0EC3C09E"/>
    <w:rsid w:val="0EC44842"/>
    <w:rsid w:val="0EC86EC3"/>
    <w:rsid w:val="0EC93B96"/>
    <w:rsid w:val="0EC9CA48"/>
    <w:rsid w:val="0ECA1DAB"/>
    <w:rsid w:val="0ECBDC1A"/>
    <w:rsid w:val="0ECC83D9"/>
    <w:rsid w:val="0ECFA9FD"/>
    <w:rsid w:val="0ED0514F"/>
    <w:rsid w:val="0ED4AA91"/>
    <w:rsid w:val="0ED6483F"/>
    <w:rsid w:val="0ED85029"/>
    <w:rsid w:val="0EDBD327"/>
    <w:rsid w:val="0EDC633C"/>
    <w:rsid w:val="0EDC84C9"/>
    <w:rsid w:val="0EDD07B1"/>
    <w:rsid w:val="0EDE69E7"/>
    <w:rsid w:val="0EE33CA4"/>
    <w:rsid w:val="0EE3980F"/>
    <w:rsid w:val="0EE6B131"/>
    <w:rsid w:val="0EE98081"/>
    <w:rsid w:val="0EE9EBF0"/>
    <w:rsid w:val="0EEEA255"/>
    <w:rsid w:val="0EEF80EA"/>
    <w:rsid w:val="0EEFB244"/>
    <w:rsid w:val="0EF05F60"/>
    <w:rsid w:val="0EF1BC30"/>
    <w:rsid w:val="0EF41A3C"/>
    <w:rsid w:val="0EF717E4"/>
    <w:rsid w:val="0EF7221B"/>
    <w:rsid w:val="0EF8A154"/>
    <w:rsid w:val="0EFA4D8D"/>
    <w:rsid w:val="0EFC0D3B"/>
    <w:rsid w:val="0EFC3553"/>
    <w:rsid w:val="0EFCE694"/>
    <w:rsid w:val="0EFD8733"/>
    <w:rsid w:val="0EFDAD0F"/>
    <w:rsid w:val="0EFDE911"/>
    <w:rsid w:val="0EFDFB0A"/>
    <w:rsid w:val="0EFF6303"/>
    <w:rsid w:val="0EFF7F82"/>
    <w:rsid w:val="0F016A04"/>
    <w:rsid w:val="0F025F61"/>
    <w:rsid w:val="0F04CC5E"/>
    <w:rsid w:val="0F06EA8B"/>
    <w:rsid w:val="0F07D247"/>
    <w:rsid w:val="0F090D02"/>
    <w:rsid w:val="0F0B37A6"/>
    <w:rsid w:val="0F0BBFFB"/>
    <w:rsid w:val="0F0C9823"/>
    <w:rsid w:val="0F0CD839"/>
    <w:rsid w:val="0F0DCF24"/>
    <w:rsid w:val="0F1475B7"/>
    <w:rsid w:val="0F1570A2"/>
    <w:rsid w:val="0F158B57"/>
    <w:rsid w:val="0F1853C2"/>
    <w:rsid w:val="0F186923"/>
    <w:rsid w:val="0F19F8A8"/>
    <w:rsid w:val="0F1CBB1D"/>
    <w:rsid w:val="0F1D88C6"/>
    <w:rsid w:val="0F1D98ED"/>
    <w:rsid w:val="0F1EDCB3"/>
    <w:rsid w:val="0F1FAB1A"/>
    <w:rsid w:val="0F2147D8"/>
    <w:rsid w:val="0F22418E"/>
    <w:rsid w:val="0F24810E"/>
    <w:rsid w:val="0F24998A"/>
    <w:rsid w:val="0F251A9D"/>
    <w:rsid w:val="0F2EA5F9"/>
    <w:rsid w:val="0F30EA9D"/>
    <w:rsid w:val="0F315843"/>
    <w:rsid w:val="0F3485EF"/>
    <w:rsid w:val="0F34AD2D"/>
    <w:rsid w:val="0F368B03"/>
    <w:rsid w:val="0F389771"/>
    <w:rsid w:val="0F3A3AFB"/>
    <w:rsid w:val="0F3AA38F"/>
    <w:rsid w:val="0F3BC424"/>
    <w:rsid w:val="0F3CE92C"/>
    <w:rsid w:val="0F3D5323"/>
    <w:rsid w:val="0F3E1819"/>
    <w:rsid w:val="0F3EB004"/>
    <w:rsid w:val="0F3FBAAE"/>
    <w:rsid w:val="0F423128"/>
    <w:rsid w:val="0F4231DC"/>
    <w:rsid w:val="0F45AEB5"/>
    <w:rsid w:val="0F4666CA"/>
    <w:rsid w:val="0F46E198"/>
    <w:rsid w:val="0F474A32"/>
    <w:rsid w:val="0F49BDFE"/>
    <w:rsid w:val="0F4A0CD1"/>
    <w:rsid w:val="0F4AF227"/>
    <w:rsid w:val="0F4B08B9"/>
    <w:rsid w:val="0F4B171D"/>
    <w:rsid w:val="0F4C9396"/>
    <w:rsid w:val="0F4EB805"/>
    <w:rsid w:val="0F51FCCA"/>
    <w:rsid w:val="0F559138"/>
    <w:rsid w:val="0F598701"/>
    <w:rsid w:val="0F5ABC23"/>
    <w:rsid w:val="0F5AE346"/>
    <w:rsid w:val="0F5E4C03"/>
    <w:rsid w:val="0F5F1B06"/>
    <w:rsid w:val="0F608866"/>
    <w:rsid w:val="0F61334D"/>
    <w:rsid w:val="0F62B4FD"/>
    <w:rsid w:val="0F63059A"/>
    <w:rsid w:val="0F63133F"/>
    <w:rsid w:val="0F63661D"/>
    <w:rsid w:val="0F6CD350"/>
    <w:rsid w:val="0F6CFE2F"/>
    <w:rsid w:val="0F6D84D7"/>
    <w:rsid w:val="0F6DA230"/>
    <w:rsid w:val="0F6FFCCD"/>
    <w:rsid w:val="0F713ACE"/>
    <w:rsid w:val="0F735F8C"/>
    <w:rsid w:val="0F73988A"/>
    <w:rsid w:val="0F75738A"/>
    <w:rsid w:val="0F773FC1"/>
    <w:rsid w:val="0F775414"/>
    <w:rsid w:val="0F77D2D3"/>
    <w:rsid w:val="0F787880"/>
    <w:rsid w:val="0F7EBA2C"/>
    <w:rsid w:val="0F7FB92C"/>
    <w:rsid w:val="0F8070E0"/>
    <w:rsid w:val="0F82533D"/>
    <w:rsid w:val="0F825D8B"/>
    <w:rsid w:val="0F82B919"/>
    <w:rsid w:val="0F84CC28"/>
    <w:rsid w:val="0F859374"/>
    <w:rsid w:val="0F88CDE9"/>
    <w:rsid w:val="0F88D1C0"/>
    <w:rsid w:val="0F88DFB2"/>
    <w:rsid w:val="0F89857D"/>
    <w:rsid w:val="0F89F521"/>
    <w:rsid w:val="0F8B6FF0"/>
    <w:rsid w:val="0F8C043E"/>
    <w:rsid w:val="0F8C4B4C"/>
    <w:rsid w:val="0F8EDAB9"/>
    <w:rsid w:val="0F8FC43D"/>
    <w:rsid w:val="0F91B639"/>
    <w:rsid w:val="0F91EDE8"/>
    <w:rsid w:val="0F965318"/>
    <w:rsid w:val="0F96C17F"/>
    <w:rsid w:val="0F9888D1"/>
    <w:rsid w:val="0F990DD4"/>
    <w:rsid w:val="0F9A41BA"/>
    <w:rsid w:val="0F9D4C8A"/>
    <w:rsid w:val="0F9DC7E7"/>
    <w:rsid w:val="0F9E23EC"/>
    <w:rsid w:val="0F9F3C55"/>
    <w:rsid w:val="0FA07554"/>
    <w:rsid w:val="0FA34152"/>
    <w:rsid w:val="0FA35792"/>
    <w:rsid w:val="0FA57906"/>
    <w:rsid w:val="0FA58ACE"/>
    <w:rsid w:val="0FA58E09"/>
    <w:rsid w:val="0FA60A0D"/>
    <w:rsid w:val="0FA768A7"/>
    <w:rsid w:val="0FA8D4A9"/>
    <w:rsid w:val="0FA9757B"/>
    <w:rsid w:val="0FAAA298"/>
    <w:rsid w:val="0FAC615A"/>
    <w:rsid w:val="0FADF39D"/>
    <w:rsid w:val="0FAEDC16"/>
    <w:rsid w:val="0FB5D613"/>
    <w:rsid w:val="0FB5E8C1"/>
    <w:rsid w:val="0FBAB68A"/>
    <w:rsid w:val="0FBB0BD9"/>
    <w:rsid w:val="0FBBD623"/>
    <w:rsid w:val="0FBC4D41"/>
    <w:rsid w:val="0FBC9687"/>
    <w:rsid w:val="0FBCCD10"/>
    <w:rsid w:val="0FBF3FE1"/>
    <w:rsid w:val="0FC043CF"/>
    <w:rsid w:val="0FC044BE"/>
    <w:rsid w:val="0FC0D7AD"/>
    <w:rsid w:val="0FC132D0"/>
    <w:rsid w:val="0FC18F1F"/>
    <w:rsid w:val="0FC5867A"/>
    <w:rsid w:val="0FC68A37"/>
    <w:rsid w:val="0FCEE192"/>
    <w:rsid w:val="0FD52BE0"/>
    <w:rsid w:val="0FD54E3A"/>
    <w:rsid w:val="0FD609B7"/>
    <w:rsid w:val="0FD7F9F7"/>
    <w:rsid w:val="0FD84BA0"/>
    <w:rsid w:val="0FD90657"/>
    <w:rsid w:val="0FD9C182"/>
    <w:rsid w:val="0FDA40AB"/>
    <w:rsid w:val="0FDA8B56"/>
    <w:rsid w:val="0FDAF103"/>
    <w:rsid w:val="0FDB5BE2"/>
    <w:rsid w:val="0FDB8698"/>
    <w:rsid w:val="0FDC6370"/>
    <w:rsid w:val="0FDC74F2"/>
    <w:rsid w:val="0FDC8A6B"/>
    <w:rsid w:val="0FDD90B3"/>
    <w:rsid w:val="0FE45E2F"/>
    <w:rsid w:val="0FE4B94E"/>
    <w:rsid w:val="0FE5E1C7"/>
    <w:rsid w:val="0FE95DAA"/>
    <w:rsid w:val="0FEBB8C4"/>
    <w:rsid w:val="0FF18A79"/>
    <w:rsid w:val="0FF31DC5"/>
    <w:rsid w:val="0FF45B0A"/>
    <w:rsid w:val="0FF5F328"/>
    <w:rsid w:val="0FF6DFEE"/>
    <w:rsid w:val="0FF9ABF3"/>
    <w:rsid w:val="0FFA130B"/>
    <w:rsid w:val="0FFE9063"/>
    <w:rsid w:val="0FFECE92"/>
    <w:rsid w:val="0FFF365B"/>
    <w:rsid w:val="10002ADD"/>
    <w:rsid w:val="10012969"/>
    <w:rsid w:val="100213D3"/>
    <w:rsid w:val="1002199E"/>
    <w:rsid w:val="10024BB2"/>
    <w:rsid w:val="1003A03F"/>
    <w:rsid w:val="1005F4A7"/>
    <w:rsid w:val="1006607E"/>
    <w:rsid w:val="100ABE83"/>
    <w:rsid w:val="100B0CFF"/>
    <w:rsid w:val="100B9497"/>
    <w:rsid w:val="100CE3F4"/>
    <w:rsid w:val="1011CC36"/>
    <w:rsid w:val="10124508"/>
    <w:rsid w:val="1013B798"/>
    <w:rsid w:val="1013F8FC"/>
    <w:rsid w:val="1014C43B"/>
    <w:rsid w:val="1014C54C"/>
    <w:rsid w:val="1016F30B"/>
    <w:rsid w:val="101732D2"/>
    <w:rsid w:val="101998EC"/>
    <w:rsid w:val="101C614F"/>
    <w:rsid w:val="101CA749"/>
    <w:rsid w:val="101E2BEC"/>
    <w:rsid w:val="101FDB7C"/>
    <w:rsid w:val="10201FF5"/>
    <w:rsid w:val="10219C9F"/>
    <w:rsid w:val="102371E0"/>
    <w:rsid w:val="10268694"/>
    <w:rsid w:val="1026BDC5"/>
    <w:rsid w:val="1026D5B2"/>
    <w:rsid w:val="1028BB2A"/>
    <w:rsid w:val="1028DA4C"/>
    <w:rsid w:val="1029BA72"/>
    <w:rsid w:val="102B1200"/>
    <w:rsid w:val="102D40F7"/>
    <w:rsid w:val="10302413"/>
    <w:rsid w:val="10321C3C"/>
    <w:rsid w:val="1032839A"/>
    <w:rsid w:val="10340983"/>
    <w:rsid w:val="10358068"/>
    <w:rsid w:val="1035B980"/>
    <w:rsid w:val="103623D4"/>
    <w:rsid w:val="103672FF"/>
    <w:rsid w:val="10367DD9"/>
    <w:rsid w:val="1036DBE5"/>
    <w:rsid w:val="103770EF"/>
    <w:rsid w:val="1037A62E"/>
    <w:rsid w:val="10380F71"/>
    <w:rsid w:val="103C657F"/>
    <w:rsid w:val="103D023C"/>
    <w:rsid w:val="103D525A"/>
    <w:rsid w:val="103E8F9B"/>
    <w:rsid w:val="103EFB93"/>
    <w:rsid w:val="10407850"/>
    <w:rsid w:val="10419149"/>
    <w:rsid w:val="1041B3BF"/>
    <w:rsid w:val="104411C0"/>
    <w:rsid w:val="1044E1CE"/>
    <w:rsid w:val="1045ED2D"/>
    <w:rsid w:val="10467082"/>
    <w:rsid w:val="104688F5"/>
    <w:rsid w:val="1046B53D"/>
    <w:rsid w:val="1048A843"/>
    <w:rsid w:val="104903E0"/>
    <w:rsid w:val="104CC5C6"/>
    <w:rsid w:val="10536CB2"/>
    <w:rsid w:val="105413C4"/>
    <w:rsid w:val="10586607"/>
    <w:rsid w:val="105A41DA"/>
    <w:rsid w:val="105ABAB3"/>
    <w:rsid w:val="105C55BB"/>
    <w:rsid w:val="105C6036"/>
    <w:rsid w:val="105D53F2"/>
    <w:rsid w:val="105F5CD7"/>
    <w:rsid w:val="10603857"/>
    <w:rsid w:val="1061B523"/>
    <w:rsid w:val="10630B4B"/>
    <w:rsid w:val="106807B2"/>
    <w:rsid w:val="106A417C"/>
    <w:rsid w:val="106B39A3"/>
    <w:rsid w:val="106C5063"/>
    <w:rsid w:val="106D3BC3"/>
    <w:rsid w:val="106DEAA1"/>
    <w:rsid w:val="106E1143"/>
    <w:rsid w:val="106EF5BB"/>
    <w:rsid w:val="1070AEAC"/>
    <w:rsid w:val="10726AE1"/>
    <w:rsid w:val="1072E336"/>
    <w:rsid w:val="10756B3C"/>
    <w:rsid w:val="1075DDAC"/>
    <w:rsid w:val="10765D87"/>
    <w:rsid w:val="1076ABDD"/>
    <w:rsid w:val="1076C8B3"/>
    <w:rsid w:val="107728B4"/>
    <w:rsid w:val="1077FA19"/>
    <w:rsid w:val="107981F6"/>
    <w:rsid w:val="107A651C"/>
    <w:rsid w:val="107B1516"/>
    <w:rsid w:val="107B4500"/>
    <w:rsid w:val="107E5BBE"/>
    <w:rsid w:val="107F088F"/>
    <w:rsid w:val="10816186"/>
    <w:rsid w:val="108782CF"/>
    <w:rsid w:val="108979A7"/>
    <w:rsid w:val="108E6EE8"/>
    <w:rsid w:val="108E9AE2"/>
    <w:rsid w:val="1090B91F"/>
    <w:rsid w:val="10928F90"/>
    <w:rsid w:val="1092E084"/>
    <w:rsid w:val="10964BD9"/>
    <w:rsid w:val="1096A2A8"/>
    <w:rsid w:val="1096CE34"/>
    <w:rsid w:val="1098E6DB"/>
    <w:rsid w:val="109DBCEE"/>
    <w:rsid w:val="109F5EEB"/>
    <w:rsid w:val="109F819C"/>
    <w:rsid w:val="10A080C1"/>
    <w:rsid w:val="10A0F282"/>
    <w:rsid w:val="10A2A844"/>
    <w:rsid w:val="10A3798C"/>
    <w:rsid w:val="10A37BD6"/>
    <w:rsid w:val="10A3E88F"/>
    <w:rsid w:val="10A6378F"/>
    <w:rsid w:val="10A9C265"/>
    <w:rsid w:val="10AB5607"/>
    <w:rsid w:val="10AD08FC"/>
    <w:rsid w:val="10AD182F"/>
    <w:rsid w:val="10AEC369"/>
    <w:rsid w:val="10B22B2D"/>
    <w:rsid w:val="10B40F5C"/>
    <w:rsid w:val="10B56D53"/>
    <w:rsid w:val="10B765E0"/>
    <w:rsid w:val="10B7F21E"/>
    <w:rsid w:val="10B8915A"/>
    <w:rsid w:val="10B95026"/>
    <w:rsid w:val="10B9FD6D"/>
    <w:rsid w:val="10BB65A6"/>
    <w:rsid w:val="10BB6B9E"/>
    <w:rsid w:val="10BBE143"/>
    <w:rsid w:val="10BC9A5F"/>
    <w:rsid w:val="10BDF0E9"/>
    <w:rsid w:val="10BF6387"/>
    <w:rsid w:val="10BFB239"/>
    <w:rsid w:val="10BFC9C2"/>
    <w:rsid w:val="10BFFB35"/>
    <w:rsid w:val="10C12314"/>
    <w:rsid w:val="10C21654"/>
    <w:rsid w:val="10C252DA"/>
    <w:rsid w:val="10C3A354"/>
    <w:rsid w:val="10C5B4A1"/>
    <w:rsid w:val="10C71A42"/>
    <w:rsid w:val="10C7508E"/>
    <w:rsid w:val="10C76CAB"/>
    <w:rsid w:val="10C79283"/>
    <w:rsid w:val="10C7CD78"/>
    <w:rsid w:val="10C85790"/>
    <w:rsid w:val="10C947C2"/>
    <w:rsid w:val="10CB9091"/>
    <w:rsid w:val="10CE7A0B"/>
    <w:rsid w:val="10CF2479"/>
    <w:rsid w:val="10D01C7B"/>
    <w:rsid w:val="10D046FF"/>
    <w:rsid w:val="10D0F688"/>
    <w:rsid w:val="10D1DB6A"/>
    <w:rsid w:val="10D258EE"/>
    <w:rsid w:val="10D2742B"/>
    <w:rsid w:val="10D27C3A"/>
    <w:rsid w:val="10D32730"/>
    <w:rsid w:val="10D3377F"/>
    <w:rsid w:val="10D36A61"/>
    <w:rsid w:val="10D4B2EC"/>
    <w:rsid w:val="10D4B703"/>
    <w:rsid w:val="10D5AA33"/>
    <w:rsid w:val="10D734AE"/>
    <w:rsid w:val="10D7FF49"/>
    <w:rsid w:val="10D9084B"/>
    <w:rsid w:val="10DA131D"/>
    <w:rsid w:val="10DC265E"/>
    <w:rsid w:val="10DDB5D8"/>
    <w:rsid w:val="10E0D27D"/>
    <w:rsid w:val="10E1E085"/>
    <w:rsid w:val="10E20E26"/>
    <w:rsid w:val="10E32088"/>
    <w:rsid w:val="10E4908F"/>
    <w:rsid w:val="10E50A38"/>
    <w:rsid w:val="10E83452"/>
    <w:rsid w:val="10E91B69"/>
    <w:rsid w:val="10EA53EE"/>
    <w:rsid w:val="10EA6068"/>
    <w:rsid w:val="10EB4CDA"/>
    <w:rsid w:val="10EBFADC"/>
    <w:rsid w:val="10EC00C8"/>
    <w:rsid w:val="10EDA684"/>
    <w:rsid w:val="10F097BA"/>
    <w:rsid w:val="10F52DF8"/>
    <w:rsid w:val="10F5F32C"/>
    <w:rsid w:val="10F62319"/>
    <w:rsid w:val="10F7051A"/>
    <w:rsid w:val="10FA3582"/>
    <w:rsid w:val="10FA3E50"/>
    <w:rsid w:val="10FAD14A"/>
    <w:rsid w:val="10FBB6A3"/>
    <w:rsid w:val="10FCA8C8"/>
    <w:rsid w:val="10FE327C"/>
    <w:rsid w:val="10FE94BF"/>
    <w:rsid w:val="11005506"/>
    <w:rsid w:val="1100741F"/>
    <w:rsid w:val="11040D4D"/>
    <w:rsid w:val="1104E8EC"/>
    <w:rsid w:val="110531E7"/>
    <w:rsid w:val="110804B9"/>
    <w:rsid w:val="11087ACF"/>
    <w:rsid w:val="11099032"/>
    <w:rsid w:val="110B58AD"/>
    <w:rsid w:val="110C2E1D"/>
    <w:rsid w:val="110C845A"/>
    <w:rsid w:val="110CF7CE"/>
    <w:rsid w:val="110DF44A"/>
    <w:rsid w:val="110E216C"/>
    <w:rsid w:val="110E6788"/>
    <w:rsid w:val="110EFFA2"/>
    <w:rsid w:val="1110A7AA"/>
    <w:rsid w:val="11120118"/>
    <w:rsid w:val="1112FC96"/>
    <w:rsid w:val="1113AA9C"/>
    <w:rsid w:val="1117C631"/>
    <w:rsid w:val="1118487A"/>
    <w:rsid w:val="111B8F52"/>
    <w:rsid w:val="111C76F4"/>
    <w:rsid w:val="111DD47F"/>
    <w:rsid w:val="111EF574"/>
    <w:rsid w:val="111F30C9"/>
    <w:rsid w:val="111FFE48"/>
    <w:rsid w:val="11224EBA"/>
    <w:rsid w:val="1125C573"/>
    <w:rsid w:val="11276664"/>
    <w:rsid w:val="11278762"/>
    <w:rsid w:val="1127E21D"/>
    <w:rsid w:val="112A8417"/>
    <w:rsid w:val="112ADBF6"/>
    <w:rsid w:val="112BC27A"/>
    <w:rsid w:val="112C4D70"/>
    <w:rsid w:val="112CD27F"/>
    <w:rsid w:val="112E6F1D"/>
    <w:rsid w:val="1132439E"/>
    <w:rsid w:val="11359E40"/>
    <w:rsid w:val="11360778"/>
    <w:rsid w:val="11369000"/>
    <w:rsid w:val="113717D4"/>
    <w:rsid w:val="113CE249"/>
    <w:rsid w:val="113D40B2"/>
    <w:rsid w:val="113DA1AF"/>
    <w:rsid w:val="113E23ED"/>
    <w:rsid w:val="113F3DC2"/>
    <w:rsid w:val="113FEAB0"/>
    <w:rsid w:val="11401F87"/>
    <w:rsid w:val="1141E6CB"/>
    <w:rsid w:val="1142AEB4"/>
    <w:rsid w:val="11465DDD"/>
    <w:rsid w:val="11473D98"/>
    <w:rsid w:val="11487F1C"/>
    <w:rsid w:val="1149F99D"/>
    <w:rsid w:val="114B6F1E"/>
    <w:rsid w:val="114EDD0B"/>
    <w:rsid w:val="11500E42"/>
    <w:rsid w:val="11506BA0"/>
    <w:rsid w:val="1150AAE4"/>
    <w:rsid w:val="1151C652"/>
    <w:rsid w:val="1151FD38"/>
    <w:rsid w:val="11528B26"/>
    <w:rsid w:val="1153D905"/>
    <w:rsid w:val="11541B38"/>
    <w:rsid w:val="11545BFA"/>
    <w:rsid w:val="1156921B"/>
    <w:rsid w:val="11571249"/>
    <w:rsid w:val="1158CB1A"/>
    <w:rsid w:val="115A0229"/>
    <w:rsid w:val="115D04A8"/>
    <w:rsid w:val="115D6D5C"/>
    <w:rsid w:val="115DCAD5"/>
    <w:rsid w:val="115F66AA"/>
    <w:rsid w:val="11608B10"/>
    <w:rsid w:val="1161AA89"/>
    <w:rsid w:val="1161AF75"/>
    <w:rsid w:val="11624A01"/>
    <w:rsid w:val="1163F5A0"/>
    <w:rsid w:val="1167EEA7"/>
    <w:rsid w:val="1167F318"/>
    <w:rsid w:val="11680579"/>
    <w:rsid w:val="1169FDC6"/>
    <w:rsid w:val="116A10BE"/>
    <w:rsid w:val="116BB75C"/>
    <w:rsid w:val="116CAC04"/>
    <w:rsid w:val="1171AC85"/>
    <w:rsid w:val="1172047C"/>
    <w:rsid w:val="11735982"/>
    <w:rsid w:val="11737EDE"/>
    <w:rsid w:val="1174377F"/>
    <w:rsid w:val="117542D1"/>
    <w:rsid w:val="1175ACD9"/>
    <w:rsid w:val="11766E73"/>
    <w:rsid w:val="117833D8"/>
    <w:rsid w:val="117866B1"/>
    <w:rsid w:val="1178BBEC"/>
    <w:rsid w:val="117B7F0E"/>
    <w:rsid w:val="117C0376"/>
    <w:rsid w:val="117D4336"/>
    <w:rsid w:val="117D9243"/>
    <w:rsid w:val="117F4FA8"/>
    <w:rsid w:val="1181AFF6"/>
    <w:rsid w:val="11826CB6"/>
    <w:rsid w:val="1182C5B4"/>
    <w:rsid w:val="1183D2C7"/>
    <w:rsid w:val="11853A71"/>
    <w:rsid w:val="1186C519"/>
    <w:rsid w:val="1186D55C"/>
    <w:rsid w:val="118745CA"/>
    <w:rsid w:val="11876F66"/>
    <w:rsid w:val="1187FC86"/>
    <w:rsid w:val="1189340F"/>
    <w:rsid w:val="118AB8DC"/>
    <w:rsid w:val="118B3244"/>
    <w:rsid w:val="118CB8AA"/>
    <w:rsid w:val="118DCDD5"/>
    <w:rsid w:val="11907310"/>
    <w:rsid w:val="1190A5B1"/>
    <w:rsid w:val="119416DE"/>
    <w:rsid w:val="1194BA5A"/>
    <w:rsid w:val="1196CEA5"/>
    <w:rsid w:val="11970464"/>
    <w:rsid w:val="1197A420"/>
    <w:rsid w:val="1198B071"/>
    <w:rsid w:val="119930C5"/>
    <w:rsid w:val="1199BBE8"/>
    <w:rsid w:val="119A411F"/>
    <w:rsid w:val="119E850E"/>
    <w:rsid w:val="11A21DAC"/>
    <w:rsid w:val="11A27523"/>
    <w:rsid w:val="11A44360"/>
    <w:rsid w:val="11A6AB4B"/>
    <w:rsid w:val="11A7C33A"/>
    <w:rsid w:val="11A905CD"/>
    <w:rsid w:val="11A9CD70"/>
    <w:rsid w:val="11AC237D"/>
    <w:rsid w:val="11ADD819"/>
    <w:rsid w:val="11AE82D3"/>
    <w:rsid w:val="11AF98C1"/>
    <w:rsid w:val="11B00414"/>
    <w:rsid w:val="11B01095"/>
    <w:rsid w:val="11B142C5"/>
    <w:rsid w:val="11B386F7"/>
    <w:rsid w:val="11B40EA6"/>
    <w:rsid w:val="11B67F87"/>
    <w:rsid w:val="11B6B9B0"/>
    <w:rsid w:val="11B8D149"/>
    <w:rsid w:val="11B94E2F"/>
    <w:rsid w:val="11BC50E4"/>
    <w:rsid w:val="11BC6197"/>
    <w:rsid w:val="11BDE8C3"/>
    <w:rsid w:val="11BEAA5A"/>
    <w:rsid w:val="11C04604"/>
    <w:rsid w:val="11C06812"/>
    <w:rsid w:val="11C0EA9C"/>
    <w:rsid w:val="11C21C1F"/>
    <w:rsid w:val="11C22EB0"/>
    <w:rsid w:val="11C23BAA"/>
    <w:rsid w:val="11C2D8B8"/>
    <w:rsid w:val="11C309D4"/>
    <w:rsid w:val="11C3E8B7"/>
    <w:rsid w:val="11C457C6"/>
    <w:rsid w:val="11C57FDC"/>
    <w:rsid w:val="11C67CCC"/>
    <w:rsid w:val="11C934DF"/>
    <w:rsid w:val="11CFC1F6"/>
    <w:rsid w:val="11D5921A"/>
    <w:rsid w:val="11D68E38"/>
    <w:rsid w:val="11D7E6A1"/>
    <w:rsid w:val="11D835E0"/>
    <w:rsid w:val="11D838A1"/>
    <w:rsid w:val="11D8A779"/>
    <w:rsid w:val="11DA9887"/>
    <w:rsid w:val="11DE4266"/>
    <w:rsid w:val="11E0C6B4"/>
    <w:rsid w:val="11E0E963"/>
    <w:rsid w:val="11E25834"/>
    <w:rsid w:val="11E2AE29"/>
    <w:rsid w:val="11E533EE"/>
    <w:rsid w:val="11E57AEE"/>
    <w:rsid w:val="11E5C6AF"/>
    <w:rsid w:val="11E90B90"/>
    <w:rsid w:val="11E9366A"/>
    <w:rsid w:val="11E9D928"/>
    <w:rsid w:val="11EA2C82"/>
    <w:rsid w:val="11EB70FC"/>
    <w:rsid w:val="11EBD414"/>
    <w:rsid w:val="11EED343"/>
    <w:rsid w:val="11F0A8DE"/>
    <w:rsid w:val="11F27134"/>
    <w:rsid w:val="11F38A52"/>
    <w:rsid w:val="11F4C2CB"/>
    <w:rsid w:val="11F59B8C"/>
    <w:rsid w:val="11F604AF"/>
    <w:rsid w:val="11F6D233"/>
    <w:rsid w:val="11F7AE29"/>
    <w:rsid w:val="11F838D4"/>
    <w:rsid w:val="11FA1307"/>
    <w:rsid w:val="11FBD886"/>
    <w:rsid w:val="11FC2100"/>
    <w:rsid w:val="11FF6BE1"/>
    <w:rsid w:val="120346E4"/>
    <w:rsid w:val="1205B051"/>
    <w:rsid w:val="12078C05"/>
    <w:rsid w:val="120824DA"/>
    <w:rsid w:val="12088343"/>
    <w:rsid w:val="12096A68"/>
    <w:rsid w:val="120A1DD1"/>
    <w:rsid w:val="120AE440"/>
    <w:rsid w:val="120C8B18"/>
    <w:rsid w:val="120CD55F"/>
    <w:rsid w:val="120E17B9"/>
    <w:rsid w:val="120F71FE"/>
    <w:rsid w:val="120FBE60"/>
    <w:rsid w:val="1212205D"/>
    <w:rsid w:val="12133F70"/>
    <w:rsid w:val="121580B0"/>
    <w:rsid w:val="1215D7BC"/>
    <w:rsid w:val="12177687"/>
    <w:rsid w:val="121A38FB"/>
    <w:rsid w:val="121A8C27"/>
    <w:rsid w:val="121AD8F0"/>
    <w:rsid w:val="121BA8BE"/>
    <w:rsid w:val="121BD14E"/>
    <w:rsid w:val="121BFB52"/>
    <w:rsid w:val="12206315"/>
    <w:rsid w:val="1220AE95"/>
    <w:rsid w:val="1221FE5C"/>
    <w:rsid w:val="122205CF"/>
    <w:rsid w:val="12221314"/>
    <w:rsid w:val="122691CC"/>
    <w:rsid w:val="1227BF93"/>
    <w:rsid w:val="1228A8F1"/>
    <w:rsid w:val="12290347"/>
    <w:rsid w:val="12299995"/>
    <w:rsid w:val="1229C47D"/>
    <w:rsid w:val="1229C496"/>
    <w:rsid w:val="122A8B67"/>
    <w:rsid w:val="122B52DF"/>
    <w:rsid w:val="122C2EFE"/>
    <w:rsid w:val="1230EC43"/>
    <w:rsid w:val="1232B2F7"/>
    <w:rsid w:val="123309AD"/>
    <w:rsid w:val="12357D3C"/>
    <w:rsid w:val="1236AB4B"/>
    <w:rsid w:val="1238DE1D"/>
    <w:rsid w:val="123959A9"/>
    <w:rsid w:val="12397605"/>
    <w:rsid w:val="123B359D"/>
    <w:rsid w:val="123D8E1F"/>
    <w:rsid w:val="123F938A"/>
    <w:rsid w:val="12403374"/>
    <w:rsid w:val="1240B44F"/>
    <w:rsid w:val="12411C98"/>
    <w:rsid w:val="1243226B"/>
    <w:rsid w:val="12441BF3"/>
    <w:rsid w:val="1245C448"/>
    <w:rsid w:val="12468AA9"/>
    <w:rsid w:val="12474679"/>
    <w:rsid w:val="1248FEE9"/>
    <w:rsid w:val="1249818B"/>
    <w:rsid w:val="124A1F03"/>
    <w:rsid w:val="124A73B5"/>
    <w:rsid w:val="124B361F"/>
    <w:rsid w:val="124B8C98"/>
    <w:rsid w:val="124CFD18"/>
    <w:rsid w:val="124EF38D"/>
    <w:rsid w:val="125067D5"/>
    <w:rsid w:val="12512B35"/>
    <w:rsid w:val="12520054"/>
    <w:rsid w:val="1252DD48"/>
    <w:rsid w:val="12568DD2"/>
    <w:rsid w:val="12578335"/>
    <w:rsid w:val="1258A9ED"/>
    <w:rsid w:val="125BC261"/>
    <w:rsid w:val="125C0916"/>
    <w:rsid w:val="125D2869"/>
    <w:rsid w:val="125D840D"/>
    <w:rsid w:val="125DBE96"/>
    <w:rsid w:val="125FFB05"/>
    <w:rsid w:val="126024C6"/>
    <w:rsid w:val="12607123"/>
    <w:rsid w:val="1260FF52"/>
    <w:rsid w:val="1261C34D"/>
    <w:rsid w:val="1262C4F1"/>
    <w:rsid w:val="1262E426"/>
    <w:rsid w:val="12661CD2"/>
    <w:rsid w:val="12663CE3"/>
    <w:rsid w:val="126862C8"/>
    <w:rsid w:val="12692D26"/>
    <w:rsid w:val="1269BCEC"/>
    <w:rsid w:val="1269F30D"/>
    <w:rsid w:val="126AA21C"/>
    <w:rsid w:val="126B7736"/>
    <w:rsid w:val="126C9C8A"/>
    <w:rsid w:val="126E6B4F"/>
    <w:rsid w:val="126EF5A9"/>
    <w:rsid w:val="126F06CE"/>
    <w:rsid w:val="126F70F0"/>
    <w:rsid w:val="12713DF4"/>
    <w:rsid w:val="12722552"/>
    <w:rsid w:val="12732D55"/>
    <w:rsid w:val="1277BCD5"/>
    <w:rsid w:val="12793E62"/>
    <w:rsid w:val="127AAF60"/>
    <w:rsid w:val="127DBB97"/>
    <w:rsid w:val="127DFE30"/>
    <w:rsid w:val="127E9D95"/>
    <w:rsid w:val="127EA6AE"/>
    <w:rsid w:val="127EC82C"/>
    <w:rsid w:val="128128EA"/>
    <w:rsid w:val="12816E61"/>
    <w:rsid w:val="12825338"/>
    <w:rsid w:val="128334EB"/>
    <w:rsid w:val="12835C06"/>
    <w:rsid w:val="1286CA03"/>
    <w:rsid w:val="1286EB0D"/>
    <w:rsid w:val="12878011"/>
    <w:rsid w:val="1288866C"/>
    <w:rsid w:val="1288AF90"/>
    <w:rsid w:val="12896AE5"/>
    <w:rsid w:val="12897720"/>
    <w:rsid w:val="128A8F8E"/>
    <w:rsid w:val="128B5D82"/>
    <w:rsid w:val="128E4035"/>
    <w:rsid w:val="128EFCD0"/>
    <w:rsid w:val="128F368C"/>
    <w:rsid w:val="1290D6D2"/>
    <w:rsid w:val="1290E5C2"/>
    <w:rsid w:val="12914798"/>
    <w:rsid w:val="1291DCB4"/>
    <w:rsid w:val="12950546"/>
    <w:rsid w:val="1297B308"/>
    <w:rsid w:val="1297F0DD"/>
    <w:rsid w:val="129CC551"/>
    <w:rsid w:val="12A0D10D"/>
    <w:rsid w:val="12A0D1D6"/>
    <w:rsid w:val="12A32225"/>
    <w:rsid w:val="12A54F0A"/>
    <w:rsid w:val="12A6A6FE"/>
    <w:rsid w:val="12A71DA4"/>
    <w:rsid w:val="12A93241"/>
    <w:rsid w:val="12A9F2D0"/>
    <w:rsid w:val="12AA2FC9"/>
    <w:rsid w:val="12AA9E57"/>
    <w:rsid w:val="12AAEE94"/>
    <w:rsid w:val="12AB3B41"/>
    <w:rsid w:val="12AC1E7F"/>
    <w:rsid w:val="12ADC8F6"/>
    <w:rsid w:val="12AF7395"/>
    <w:rsid w:val="12B58763"/>
    <w:rsid w:val="12B618C4"/>
    <w:rsid w:val="12B850DA"/>
    <w:rsid w:val="12B970A7"/>
    <w:rsid w:val="12BAC59F"/>
    <w:rsid w:val="12BBCCB2"/>
    <w:rsid w:val="12BD2568"/>
    <w:rsid w:val="12BD9266"/>
    <w:rsid w:val="12BEDCC0"/>
    <w:rsid w:val="12BEEB78"/>
    <w:rsid w:val="12BF818F"/>
    <w:rsid w:val="12C0780A"/>
    <w:rsid w:val="12C18B99"/>
    <w:rsid w:val="12C2D8B5"/>
    <w:rsid w:val="12C2E6FD"/>
    <w:rsid w:val="12C4E655"/>
    <w:rsid w:val="12CD9A02"/>
    <w:rsid w:val="12D13CB1"/>
    <w:rsid w:val="12D32523"/>
    <w:rsid w:val="12D40418"/>
    <w:rsid w:val="12D4ABA6"/>
    <w:rsid w:val="12D81D73"/>
    <w:rsid w:val="12D8E730"/>
    <w:rsid w:val="12D92CC6"/>
    <w:rsid w:val="12DA10DD"/>
    <w:rsid w:val="12DB7EA8"/>
    <w:rsid w:val="12DBB84E"/>
    <w:rsid w:val="12DC56DF"/>
    <w:rsid w:val="12DC792E"/>
    <w:rsid w:val="12DD38FA"/>
    <w:rsid w:val="12DD437A"/>
    <w:rsid w:val="12DD62AF"/>
    <w:rsid w:val="12DDB0C1"/>
    <w:rsid w:val="12DF434F"/>
    <w:rsid w:val="12DF6DD5"/>
    <w:rsid w:val="12E0C6CA"/>
    <w:rsid w:val="12E55FB1"/>
    <w:rsid w:val="12E59531"/>
    <w:rsid w:val="12E6DCE5"/>
    <w:rsid w:val="12E8295A"/>
    <w:rsid w:val="12EB904F"/>
    <w:rsid w:val="12EBE9DB"/>
    <w:rsid w:val="12EBEA5E"/>
    <w:rsid w:val="12EC5741"/>
    <w:rsid w:val="12ECF7EB"/>
    <w:rsid w:val="12ED02BD"/>
    <w:rsid w:val="12ED932A"/>
    <w:rsid w:val="12EEE594"/>
    <w:rsid w:val="12F35BAE"/>
    <w:rsid w:val="12F36427"/>
    <w:rsid w:val="12F7BAC6"/>
    <w:rsid w:val="12F7CB36"/>
    <w:rsid w:val="12FBDDBC"/>
    <w:rsid w:val="12FBE6C3"/>
    <w:rsid w:val="12FDD413"/>
    <w:rsid w:val="12FE64F8"/>
    <w:rsid w:val="12FFEE39"/>
    <w:rsid w:val="13018202"/>
    <w:rsid w:val="130296B8"/>
    <w:rsid w:val="1303E491"/>
    <w:rsid w:val="1303F957"/>
    <w:rsid w:val="130407F1"/>
    <w:rsid w:val="13099A53"/>
    <w:rsid w:val="130A2DCE"/>
    <w:rsid w:val="130AA37B"/>
    <w:rsid w:val="130C45BC"/>
    <w:rsid w:val="130D9BEA"/>
    <w:rsid w:val="130DD610"/>
    <w:rsid w:val="130F48E7"/>
    <w:rsid w:val="13114624"/>
    <w:rsid w:val="1311DA6F"/>
    <w:rsid w:val="1312EC05"/>
    <w:rsid w:val="1312F8B6"/>
    <w:rsid w:val="13182DB6"/>
    <w:rsid w:val="13187158"/>
    <w:rsid w:val="13189DCE"/>
    <w:rsid w:val="131BEED4"/>
    <w:rsid w:val="131DEA28"/>
    <w:rsid w:val="131E7F63"/>
    <w:rsid w:val="13203F84"/>
    <w:rsid w:val="13218AA0"/>
    <w:rsid w:val="132257DC"/>
    <w:rsid w:val="1323A65D"/>
    <w:rsid w:val="13247939"/>
    <w:rsid w:val="13252C46"/>
    <w:rsid w:val="13257310"/>
    <w:rsid w:val="13276919"/>
    <w:rsid w:val="13277BCA"/>
    <w:rsid w:val="132A6724"/>
    <w:rsid w:val="132F160B"/>
    <w:rsid w:val="132F47CD"/>
    <w:rsid w:val="1330B1FB"/>
    <w:rsid w:val="13311C7E"/>
    <w:rsid w:val="133199B5"/>
    <w:rsid w:val="133199CB"/>
    <w:rsid w:val="13321BE2"/>
    <w:rsid w:val="13331EF4"/>
    <w:rsid w:val="1333F700"/>
    <w:rsid w:val="13366613"/>
    <w:rsid w:val="13366989"/>
    <w:rsid w:val="1336ADE7"/>
    <w:rsid w:val="13372CF1"/>
    <w:rsid w:val="13379B97"/>
    <w:rsid w:val="1338EFD9"/>
    <w:rsid w:val="1339ED3C"/>
    <w:rsid w:val="133B3A88"/>
    <w:rsid w:val="133C7804"/>
    <w:rsid w:val="133D00F1"/>
    <w:rsid w:val="133F47ED"/>
    <w:rsid w:val="133F981A"/>
    <w:rsid w:val="1340F22C"/>
    <w:rsid w:val="13416145"/>
    <w:rsid w:val="1342CEC6"/>
    <w:rsid w:val="1343C4FC"/>
    <w:rsid w:val="1344D5DA"/>
    <w:rsid w:val="1345A1C0"/>
    <w:rsid w:val="13464C22"/>
    <w:rsid w:val="1349C8CB"/>
    <w:rsid w:val="134D142D"/>
    <w:rsid w:val="134D2833"/>
    <w:rsid w:val="134EF3B7"/>
    <w:rsid w:val="134F7E7D"/>
    <w:rsid w:val="1352DCAC"/>
    <w:rsid w:val="13566B4D"/>
    <w:rsid w:val="1356E2F5"/>
    <w:rsid w:val="135A7E95"/>
    <w:rsid w:val="135D13DF"/>
    <w:rsid w:val="135D271A"/>
    <w:rsid w:val="135DCCC1"/>
    <w:rsid w:val="136247BF"/>
    <w:rsid w:val="13625C01"/>
    <w:rsid w:val="13651132"/>
    <w:rsid w:val="1365EC4F"/>
    <w:rsid w:val="136792DD"/>
    <w:rsid w:val="136A727D"/>
    <w:rsid w:val="136B0170"/>
    <w:rsid w:val="136ECD45"/>
    <w:rsid w:val="1371722B"/>
    <w:rsid w:val="137541D0"/>
    <w:rsid w:val="1375B36F"/>
    <w:rsid w:val="13778F51"/>
    <w:rsid w:val="13790077"/>
    <w:rsid w:val="137BF555"/>
    <w:rsid w:val="137D3FCF"/>
    <w:rsid w:val="1382E4BC"/>
    <w:rsid w:val="13843BC3"/>
    <w:rsid w:val="13852DE7"/>
    <w:rsid w:val="13853420"/>
    <w:rsid w:val="1385C76E"/>
    <w:rsid w:val="1388EE0E"/>
    <w:rsid w:val="138A3221"/>
    <w:rsid w:val="138E16FD"/>
    <w:rsid w:val="138FD0A2"/>
    <w:rsid w:val="13902420"/>
    <w:rsid w:val="13907AE2"/>
    <w:rsid w:val="13961536"/>
    <w:rsid w:val="1396940B"/>
    <w:rsid w:val="1396E0A4"/>
    <w:rsid w:val="13981FC2"/>
    <w:rsid w:val="13983118"/>
    <w:rsid w:val="1399C3F1"/>
    <w:rsid w:val="139B6082"/>
    <w:rsid w:val="13A175EE"/>
    <w:rsid w:val="13A18B61"/>
    <w:rsid w:val="13A1AD03"/>
    <w:rsid w:val="13A1EFEB"/>
    <w:rsid w:val="13A1FA25"/>
    <w:rsid w:val="13A4924D"/>
    <w:rsid w:val="13A4DCAA"/>
    <w:rsid w:val="13A53349"/>
    <w:rsid w:val="13A624D9"/>
    <w:rsid w:val="13A6481A"/>
    <w:rsid w:val="13A75498"/>
    <w:rsid w:val="13A7E959"/>
    <w:rsid w:val="13ABC0AD"/>
    <w:rsid w:val="13ABCA52"/>
    <w:rsid w:val="13AC4777"/>
    <w:rsid w:val="13ACB8A5"/>
    <w:rsid w:val="13ADBD96"/>
    <w:rsid w:val="13B041FC"/>
    <w:rsid w:val="13B04AD5"/>
    <w:rsid w:val="13B16AA4"/>
    <w:rsid w:val="13B1C5A1"/>
    <w:rsid w:val="13BA096F"/>
    <w:rsid w:val="13BA4B83"/>
    <w:rsid w:val="13BA5B29"/>
    <w:rsid w:val="13BAA4A4"/>
    <w:rsid w:val="13BCEA72"/>
    <w:rsid w:val="13BF0D05"/>
    <w:rsid w:val="13C4A170"/>
    <w:rsid w:val="13C4AC8E"/>
    <w:rsid w:val="13C53E55"/>
    <w:rsid w:val="13C570CB"/>
    <w:rsid w:val="13C8E8DD"/>
    <w:rsid w:val="13C9950E"/>
    <w:rsid w:val="13CA3554"/>
    <w:rsid w:val="13CA67B1"/>
    <w:rsid w:val="13CD263A"/>
    <w:rsid w:val="13D0EF87"/>
    <w:rsid w:val="13D15AAD"/>
    <w:rsid w:val="13D390B0"/>
    <w:rsid w:val="13D55F28"/>
    <w:rsid w:val="13D5AD44"/>
    <w:rsid w:val="13D5B1E1"/>
    <w:rsid w:val="13D6EE14"/>
    <w:rsid w:val="13D99B1B"/>
    <w:rsid w:val="13DA3D5F"/>
    <w:rsid w:val="13DD35AF"/>
    <w:rsid w:val="13E12AF1"/>
    <w:rsid w:val="13E1F6EF"/>
    <w:rsid w:val="13E2CB87"/>
    <w:rsid w:val="13E63649"/>
    <w:rsid w:val="13E7EFC6"/>
    <w:rsid w:val="13E99961"/>
    <w:rsid w:val="13ECC9A4"/>
    <w:rsid w:val="13EE2E95"/>
    <w:rsid w:val="13EF25DD"/>
    <w:rsid w:val="13EFC971"/>
    <w:rsid w:val="13F1053F"/>
    <w:rsid w:val="13F33222"/>
    <w:rsid w:val="13F38ADC"/>
    <w:rsid w:val="13F50457"/>
    <w:rsid w:val="13F52170"/>
    <w:rsid w:val="13F5E2C4"/>
    <w:rsid w:val="13F60295"/>
    <w:rsid w:val="13F63628"/>
    <w:rsid w:val="13F8DF39"/>
    <w:rsid w:val="13F90281"/>
    <w:rsid w:val="13F9F086"/>
    <w:rsid w:val="13FD93AE"/>
    <w:rsid w:val="13FEF322"/>
    <w:rsid w:val="13FF2004"/>
    <w:rsid w:val="140041F8"/>
    <w:rsid w:val="1400F7E0"/>
    <w:rsid w:val="1402DAB4"/>
    <w:rsid w:val="14038AA9"/>
    <w:rsid w:val="1404E310"/>
    <w:rsid w:val="1407CAFF"/>
    <w:rsid w:val="140B6762"/>
    <w:rsid w:val="140D3133"/>
    <w:rsid w:val="14112224"/>
    <w:rsid w:val="14128EAF"/>
    <w:rsid w:val="1412A97D"/>
    <w:rsid w:val="14161A52"/>
    <w:rsid w:val="14172DE7"/>
    <w:rsid w:val="1418474E"/>
    <w:rsid w:val="1418CA3C"/>
    <w:rsid w:val="141AF32C"/>
    <w:rsid w:val="141BF953"/>
    <w:rsid w:val="141CCF14"/>
    <w:rsid w:val="141CF9F3"/>
    <w:rsid w:val="141D1DBD"/>
    <w:rsid w:val="141DAE6E"/>
    <w:rsid w:val="141FF09C"/>
    <w:rsid w:val="142337BE"/>
    <w:rsid w:val="142397D1"/>
    <w:rsid w:val="1423BC9D"/>
    <w:rsid w:val="142436BD"/>
    <w:rsid w:val="14261EF7"/>
    <w:rsid w:val="14268FE4"/>
    <w:rsid w:val="142827F7"/>
    <w:rsid w:val="1429049A"/>
    <w:rsid w:val="14290ECC"/>
    <w:rsid w:val="142C3A98"/>
    <w:rsid w:val="142DBB03"/>
    <w:rsid w:val="142E135C"/>
    <w:rsid w:val="142E69F1"/>
    <w:rsid w:val="142E6C02"/>
    <w:rsid w:val="143021D7"/>
    <w:rsid w:val="14307D5B"/>
    <w:rsid w:val="1430B835"/>
    <w:rsid w:val="14311945"/>
    <w:rsid w:val="14338071"/>
    <w:rsid w:val="14339A22"/>
    <w:rsid w:val="14344EE2"/>
    <w:rsid w:val="1436F51F"/>
    <w:rsid w:val="143755A8"/>
    <w:rsid w:val="143B7C2B"/>
    <w:rsid w:val="143F0319"/>
    <w:rsid w:val="143F7BCD"/>
    <w:rsid w:val="143FDA91"/>
    <w:rsid w:val="14402BB1"/>
    <w:rsid w:val="1444AE9D"/>
    <w:rsid w:val="144516EC"/>
    <w:rsid w:val="1445C22E"/>
    <w:rsid w:val="1445DA2E"/>
    <w:rsid w:val="1447B137"/>
    <w:rsid w:val="1449F56C"/>
    <w:rsid w:val="144AFABB"/>
    <w:rsid w:val="144B4978"/>
    <w:rsid w:val="144C73C3"/>
    <w:rsid w:val="144F0F7F"/>
    <w:rsid w:val="1450EC1E"/>
    <w:rsid w:val="1451A232"/>
    <w:rsid w:val="14532865"/>
    <w:rsid w:val="14563CF1"/>
    <w:rsid w:val="145ACE7C"/>
    <w:rsid w:val="145C0ABC"/>
    <w:rsid w:val="145C1C57"/>
    <w:rsid w:val="145C6E8F"/>
    <w:rsid w:val="145CB679"/>
    <w:rsid w:val="145E5AD8"/>
    <w:rsid w:val="145EC558"/>
    <w:rsid w:val="145FD4DF"/>
    <w:rsid w:val="14606B16"/>
    <w:rsid w:val="1460A018"/>
    <w:rsid w:val="1462F8CA"/>
    <w:rsid w:val="14641190"/>
    <w:rsid w:val="1464EA7C"/>
    <w:rsid w:val="1465035F"/>
    <w:rsid w:val="14667EEF"/>
    <w:rsid w:val="146703A7"/>
    <w:rsid w:val="1467B034"/>
    <w:rsid w:val="1467F341"/>
    <w:rsid w:val="14687826"/>
    <w:rsid w:val="146909C3"/>
    <w:rsid w:val="14690C7C"/>
    <w:rsid w:val="146B1CE5"/>
    <w:rsid w:val="146B4BC6"/>
    <w:rsid w:val="146C97C6"/>
    <w:rsid w:val="147035D6"/>
    <w:rsid w:val="14710A76"/>
    <w:rsid w:val="147151FC"/>
    <w:rsid w:val="14740848"/>
    <w:rsid w:val="1474C2F4"/>
    <w:rsid w:val="14766E60"/>
    <w:rsid w:val="147908D3"/>
    <w:rsid w:val="147D6656"/>
    <w:rsid w:val="147D784F"/>
    <w:rsid w:val="147ED419"/>
    <w:rsid w:val="1480BF8C"/>
    <w:rsid w:val="1480D7EA"/>
    <w:rsid w:val="14811FBA"/>
    <w:rsid w:val="1481F094"/>
    <w:rsid w:val="14825DA5"/>
    <w:rsid w:val="14843751"/>
    <w:rsid w:val="14844242"/>
    <w:rsid w:val="14878E77"/>
    <w:rsid w:val="14891718"/>
    <w:rsid w:val="148AA619"/>
    <w:rsid w:val="148C69B3"/>
    <w:rsid w:val="148EC135"/>
    <w:rsid w:val="1490252D"/>
    <w:rsid w:val="1490A541"/>
    <w:rsid w:val="14919B7A"/>
    <w:rsid w:val="1491AA4B"/>
    <w:rsid w:val="14928385"/>
    <w:rsid w:val="14929412"/>
    <w:rsid w:val="1493246A"/>
    <w:rsid w:val="14946078"/>
    <w:rsid w:val="1494C739"/>
    <w:rsid w:val="14958A6E"/>
    <w:rsid w:val="14984A60"/>
    <w:rsid w:val="1499E306"/>
    <w:rsid w:val="149A1CA5"/>
    <w:rsid w:val="149A762C"/>
    <w:rsid w:val="149B7205"/>
    <w:rsid w:val="149BDCFD"/>
    <w:rsid w:val="149CE9F0"/>
    <w:rsid w:val="149E4AE5"/>
    <w:rsid w:val="149FEF28"/>
    <w:rsid w:val="14A0C69F"/>
    <w:rsid w:val="14A25694"/>
    <w:rsid w:val="14A25B53"/>
    <w:rsid w:val="14A2FCA1"/>
    <w:rsid w:val="14A33A05"/>
    <w:rsid w:val="14A3525F"/>
    <w:rsid w:val="14A35387"/>
    <w:rsid w:val="14A35454"/>
    <w:rsid w:val="14A3E00F"/>
    <w:rsid w:val="14A56DD3"/>
    <w:rsid w:val="14A87109"/>
    <w:rsid w:val="14A9C280"/>
    <w:rsid w:val="14A9F3B4"/>
    <w:rsid w:val="14AA4F53"/>
    <w:rsid w:val="14AAA7AD"/>
    <w:rsid w:val="14ABD5A0"/>
    <w:rsid w:val="14ACAA03"/>
    <w:rsid w:val="14AEAE91"/>
    <w:rsid w:val="14B198A6"/>
    <w:rsid w:val="14B298B8"/>
    <w:rsid w:val="14B33D60"/>
    <w:rsid w:val="14B3C358"/>
    <w:rsid w:val="14B49C16"/>
    <w:rsid w:val="14B4D13A"/>
    <w:rsid w:val="14B4E243"/>
    <w:rsid w:val="14B51C90"/>
    <w:rsid w:val="14B75480"/>
    <w:rsid w:val="14B7FB9A"/>
    <w:rsid w:val="14B8AF0E"/>
    <w:rsid w:val="14BA128B"/>
    <w:rsid w:val="14BB3AD2"/>
    <w:rsid w:val="14BC0504"/>
    <w:rsid w:val="14BE1735"/>
    <w:rsid w:val="14C04A8F"/>
    <w:rsid w:val="14C0E545"/>
    <w:rsid w:val="14C1CF41"/>
    <w:rsid w:val="14C23740"/>
    <w:rsid w:val="14C3C038"/>
    <w:rsid w:val="14C46C05"/>
    <w:rsid w:val="14C63987"/>
    <w:rsid w:val="14C67325"/>
    <w:rsid w:val="14C8C999"/>
    <w:rsid w:val="14CBFDF8"/>
    <w:rsid w:val="14CD6464"/>
    <w:rsid w:val="14CDC5F5"/>
    <w:rsid w:val="14D0920D"/>
    <w:rsid w:val="14D0B181"/>
    <w:rsid w:val="14D15CC9"/>
    <w:rsid w:val="14D2AC20"/>
    <w:rsid w:val="14D3D68E"/>
    <w:rsid w:val="14D429C1"/>
    <w:rsid w:val="14D51A4A"/>
    <w:rsid w:val="14D6FE48"/>
    <w:rsid w:val="14D7D703"/>
    <w:rsid w:val="14D81416"/>
    <w:rsid w:val="14DB2899"/>
    <w:rsid w:val="14DB97E9"/>
    <w:rsid w:val="14DBDC78"/>
    <w:rsid w:val="14DBF8D4"/>
    <w:rsid w:val="14DD96DD"/>
    <w:rsid w:val="14DF1309"/>
    <w:rsid w:val="14E286B4"/>
    <w:rsid w:val="14E32DBF"/>
    <w:rsid w:val="14E8A010"/>
    <w:rsid w:val="14E8DEB1"/>
    <w:rsid w:val="14E90914"/>
    <w:rsid w:val="14E9637F"/>
    <w:rsid w:val="14EA5AF7"/>
    <w:rsid w:val="14EA684B"/>
    <w:rsid w:val="14ED4B57"/>
    <w:rsid w:val="14F4912D"/>
    <w:rsid w:val="14F5819B"/>
    <w:rsid w:val="14F5D801"/>
    <w:rsid w:val="14F632B7"/>
    <w:rsid w:val="14F6B575"/>
    <w:rsid w:val="14F7556D"/>
    <w:rsid w:val="14F8A8BC"/>
    <w:rsid w:val="14FA0816"/>
    <w:rsid w:val="14FA0C12"/>
    <w:rsid w:val="14FBBB55"/>
    <w:rsid w:val="14FD204E"/>
    <w:rsid w:val="14FD3970"/>
    <w:rsid w:val="14FFEF9B"/>
    <w:rsid w:val="14FFFE5B"/>
    <w:rsid w:val="1500506D"/>
    <w:rsid w:val="150200CB"/>
    <w:rsid w:val="1504346D"/>
    <w:rsid w:val="15076277"/>
    <w:rsid w:val="15077551"/>
    <w:rsid w:val="1508A42F"/>
    <w:rsid w:val="1509D1B2"/>
    <w:rsid w:val="150B84CE"/>
    <w:rsid w:val="150C0B61"/>
    <w:rsid w:val="150EEDA0"/>
    <w:rsid w:val="1510BB25"/>
    <w:rsid w:val="1514B1F3"/>
    <w:rsid w:val="1515460C"/>
    <w:rsid w:val="1517E745"/>
    <w:rsid w:val="151D34E8"/>
    <w:rsid w:val="151F56C6"/>
    <w:rsid w:val="151F83F6"/>
    <w:rsid w:val="152170F6"/>
    <w:rsid w:val="1522FA9B"/>
    <w:rsid w:val="1523C1FC"/>
    <w:rsid w:val="15272850"/>
    <w:rsid w:val="1528A579"/>
    <w:rsid w:val="1531E32D"/>
    <w:rsid w:val="15324E88"/>
    <w:rsid w:val="1538D767"/>
    <w:rsid w:val="1539D4D0"/>
    <w:rsid w:val="153A8B0C"/>
    <w:rsid w:val="15418AE5"/>
    <w:rsid w:val="1541A382"/>
    <w:rsid w:val="1541C5AD"/>
    <w:rsid w:val="1541C83B"/>
    <w:rsid w:val="1542BE78"/>
    <w:rsid w:val="1543136D"/>
    <w:rsid w:val="15433643"/>
    <w:rsid w:val="154338B7"/>
    <w:rsid w:val="1547BC3A"/>
    <w:rsid w:val="1548B368"/>
    <w:rsid w:val="1548BDD5"/>
    <w:rsid w:val="154922E9"/>
    <w:rsid w:val="154A39D6"/>
    <w:rsid w:val="154B887A"/>
    <w:rsid w:val="154E81FF"/>
    <w:rsid w:val="154FD4BA"/>
    <w:rsid w:val="15523770"/>
    <w:rsid w:val="1555A8B4"/>
    <w:rsid w:val="15560551"/>
    <w:rsid w:val="155821AA"/>
    <w:rsid w:val="155835F1"/>
    <w:rsid w:val="15589FFE"/>
    <w:rsid w:val="15594304"/>
    <w:rsid w:val="1559B72A"/>
    <w:rsid w:val="155A5E00"/>
    <w:rsid w:val="155BED5B"/>
    <w:rsid w:val="155D3C0A"/>
    <w:rsid w:val="155F8711"/>
    <w:rsid w:val="155FBC53"/>
    <w:rsid w:val="155FED8B"/>
    <w:rsid w:val="15604E62"/>
    <w:rsid w:val="15606212"/>
    <w:rsid w:val="15608257"/>
    <w:rsid w:val="1560A51E"/>
    <w:rsid w:val="1560A6C8"/>
    <w:rsid w:val="15619FD8"/>
    <w:rsid w:val="1562D4D4"/>
    <w:rsid w:val="1564FE19"/>
    <w:rsid w:val="15661AA0"/>
    <w:rsid w:val="1569B790"/>
    <w:rsid w:val="156A74D7"/>
    <w:rsid w:val="156BA9F5"/>
    <w:rsid w:val="156D65A4"/>
    <w:rsid w:val="15716F14"/>
    <w:rsid w:val="1573471F"/>
    <w:rsid w:val="1575228C"/>
    <w:rsid w:val="157668F2"/>
    <w:rsid w:val="1579DD54"/>
    <w:rsid w:val="157ABF85"/>
    <w:rsid w:val="157DC11B"/>
    <w:rsid w:val="157E82C5"/>
    <w:rsid w:val="1580CBF1"/>
    <w:rsid w:val="1580EA08"/>
    <w:rsid w:val="15812D61"/>
    <w:rsid w:val="1581326A"/>
    <w:rsid w:val="1584CDD1"/>
    <w:rsid w:val="15855853"/>
    <w:rsid w:val="15866AB3"/>
    <w:rsid w:val="15867DB8"/>
    <w:rsid w:val="1586F93C"/>
    <w:rsid w:val="15884DD2"/>
    <w:rsid w:val="15897C4A"/>
    <w:rsid w:val="15897D9E"/>
    <w:rsid w:val="158A43F4"/>
    <w:rsid w:val="158B39AE"/>
    <w:rsid w:val="158D3629"/>
    <w:rsid w:val="158D8AEE"/>
    <w:rsid w:val="158DD4E5"/>
    <w:rsid w:val="158EAC34"/>
    <w:rsid w:val="15908237"/>
    <w:rsid w:val="1590AC44"/>
    <w:rsid w:val="1590CB25"/>
    <w:rsid w:val="1592DAAB"/>
    <w:rsid w:val="15947B0F"/>
    <w:rsid w:val="1594C92B"/>
    <w:rsid w:val="15951707"/>
    <w:rsid w:val="15959D56"/>
    <w:rsid w:val="1595D48D"/>
    <w:rsid w:val="15970B9E"/>
    <w:rsid w:val="1597DEFF"/>
    <w:rsid w:val="159825F2"/>
    <w:rsid w:val="1599C8DE"/>
    <w:rsid w:val="159A4220"/>
    <w:rsid w:val="159B9A52"/>
    <w:rsid w:val="159C3201"/>
    <w:rsid w:val="159DF658"/>
    <w:rsid w:val="159EC38C"/>
    <w:rsid w:val="15A19C61"/>
    <w:rsid w:val="15A4DA0E"/>
    <w:rsid w:val="15A8214F"/>
    <w:rsid w:val="15A87511"/>
    <w:rsid w:val="15A9CDEC"/>
    <w:rsid w:val="15AA76CF"/>
    <w:rsid w:val="15ABC842"/>
    <w:rsid w:val="15ACD939"/>
    <w:rsid w:val="15AD428E"/>
    <w:rsid w:val="15ADD670"/>
    <w:rsid w:val="15ADF61F"/>
    <w:rsid w:val="15AE4C60"/>
    <w:rsid w:val="15AFD83D"/>
    <w:rsid w:val="15B01BBD"/>
    <w:rsid w:val="15B04A93"/>
    <w:rsid w:val="15B3350B"/>
    <w:rsid w:val="15B3DCF8"/>
    <w:rsid w:val="15B46FD1"/>
    <w:rsid w:val="15B4B270"/>
    <w:rsid w:val="15B53FB0"/>
    <w:rsid w:val="15B54870"/>
    <w:rsid w:val="15B5EA66"/>
    <w:rsid w:val="15B623D6"/>
    <w:rsid w:val="15B62ECD"/>
    <w:rsid w:val="15B683D0"/>
    <w:rsid w:val="15B93D42"/>
    <w:rsid w:val="15B9E2D1"/>
    <w:rsid w:val="15BAB4F8"/>
    <w:rsid w:val="15BC53A9"/>
    <w:rsid w:val="15BD3B92"/>
    <w:rsid w:val="15BD8E2D"/>
    <w:rsid w:val="15BF334E"/>
    <w:rsid w:val="15C4264D"/>
    <w:rsid w:val="15C44A1B"/>
    <w:rsid w:val="15C52475"/>
    <w:rsid w:val="15C5C7C5"/>
    <w:rsid w:val="15C874CA"/>
    <w:rsid w:val="15C990D7"/>
    <w:rsid w:val="15CAD054"/>
    <w:rsid w:val="15CB9CAD"/>
    <w:rsid w:val="15CE7894"/>
    <w:rsid w:val="15CEB3A5"/>
    <w:rsid w:val="15D010D7"/>
    <w:rsid w:val="15D0F6CB"/>
    <w:rsid w:val="15D198E7"/>
    <w:rsid w:val="15D356A3"/>
    <w:rsid w:val="15D3C06C"/>
    <w:rsid w:val="15D884C8"/>
    <w:rsid w:val="15D9EDB0"/>
    <w:rsid w:val="15DA7E84"/>
    <w:rsid w:val="15DCB64F"/>
    <w:rsid w:val="15DCD109"/>
    <w:rsid w:val="15DE1F80"/>
    <w:rsid w:val="15DE6074"/>
    <w:rsid w:val="15DE7921"/>
    <w:rsid w:val="15E1198F"/>
    <w:rsid w:val="15E249AB"/>
    <w:rsid w:val="15E5364E"/>
    <w:rsid w:val="15E5CDD3"/>
    <w:rsid w:val="15E67A4F"/>
    <w:rsid w:val="15E91BAD"/>
    <w:rsid w:val="15E936AF"/>
    <w:rsid w:val="15E9F64A"/>
    <w:rsid w:val="15EA78A4"/>
    <w:rsid w:val="15EACE61"/>
    <w:rsid w:val="15EB336F"/>
    <w:rsid w:val="15ED607E"/>
    <w:rsid w:val="15EE19DF"/>
    <w:rsid w:val="15F05339"/>
    <w:rsid w:val="15F25C1F"/>
    <w:rsid w:val="15F3B7E3"/>
    <w:rsid w:val="15F5F8F4"/>
    <w:rsid w:val="15F6375E"/>
    <w:rsid w:val="15F8CE41"/>
    <w:rsid w:val="15F9DFFF"/>
    <w:rsid w:val="15FAA621"/>
    <w:rsid w:val="15FB10D6"/>
    <w:rsid w:val="15FB7F7E"/>
    <w:rsid w:val="15FEFF65"/>
    <w:rsid w:val="15FF0990"/>
    <w:rsid w:val="15FFC7A8"/>
    <w:rsid w:val="16002F97"/>
    <w:rsid w:val="160148FD"/>
    <w:rsid w:val="1605D4DA"/>
    <w:rsid w:val="160726C2"/>
    <w:rsid w:val="1607F735"/>
    <w:rsid w:val="160B49E6"/>
    <w:rsid w:val="160D3E59"/>
    <w:rsid w:val="160D9E44"/>
    <w:rsid w:val="160F0468"/>
    <w:rsid w:val="160F707A"/>
    <w:rsid w:val="16100A3B"/>
    <w:rsid w:val="16101E20"/>
    <w:rsid w:val="161025C0"/>
    <w:rsid w:val="1610643F"/>
    <w:rsid w:val="16119090"/>
    <w:rsid w:val="1614A97E"/>
    <w:rsid w:val="16152D36"/>
    <w:rsid w:val="1615375D"/>
    <w:rsid w:val="16160B42"/>
    <w:rsid w:val="16168725"/>
    <w:rsid w:val="161784BB"/>
    <w:rsid w:val="1618A827"/>
    <w:rsid w:val="16193C98"/>
    <w:rsid w:val="161A54AF"/>
    <w:rsid w:val="161AC42C"/>
    <w:rsid w:val="161B7B8E"/>
    <w:rsid w:val="161C3EFE"/>
    <w:rsid w:val="161E22E8"/>
    <w:rsid w:val="161EB425"/>
    <w:rsid w:val="161EC5F0"/>
    <w:rsid w:val="161EEAB9"/>
    <w:rsid w:val="1621523F"/>
    <w:rsid w:val="1623E1F3"/>
    <w:rsid w:val="1623F7FC"/>
    <w:rsid w:val="16256237"/>
    <w:rsid w:val="1627B197"/>
    <w:rsid w:val="1627C171"/>
    <w:rsid w:val="162A485B"/>
    <w:rsid w:val="162BD957"/>
    <w:rsid w:val="162CECC4"/>
    <w:rsid w:val="1630468C"/>
    <w:rsid w:val="16310A50"/>
    <w:rsid w:val="16343619"/>
    <w:rsid w:val="16346586"/>
    <w:rsid w:val="16348F4C"/>
    <w:rsid w:val="16357700"/>
    <w:rsid w:val="1636D2E4"/>
    <w:rsid w:val="16397853"/>
    <w:rsid w:val="1639D4D6"/>
    <w:rsid w:val="163A01C0"/>
    <w:rsid w:val="163BD0AB"/>
    <w:rsid w:val="163CFE6B"/>
    <w:rsid w:val="163DAE19"/>
    <w:rsid w:val="163DDF84"/>
    <w:rsid w:val="163E5228"/>
    <w:rsid w:val="163F13E0"/>
    <w:rsid w:val="163F1897"/>
    <w:rsid w:val="1641419B"/>
    <w:rsid w:val="16418762"/>
    <w:rsid w:val="16418AF8"/>
    <w:rsid w:val="16458CE7"/>
    <w:rsid w:val="16491EF3"/>
    <w:rsid w:val="164920B8"/>
    <w:rsid w:val="164BB332"/>
    <w:rsid w:val="164C1302"/>
    <w:rsid w:val="164C4201"/>
    <w:rsid w:val="164C65DB"/>
    <w:rsid w:val="164CFEFC"/>
    <w:rsid w:val="164D06B8"/>
    <w:rsid w:val="164F6EF4"/>
    <w:rsid w:val="1653B0C6"/>
    <w:rsid w:val="16543287"/>
    <w:rsid w:val="165680E2"/>
    <w:rsid w:val="165694C2"/>
    <w:rsid w:val="16573D66"/>
    <w:rsid w:val="16575BDB"/>
    <w:rsid w:val="1657BF42"/>
    <w:rsid w:val="16583103"/>
    <w:rsid w:val="165AEC15"/>
    <w:rsid w:val="165B3303"/>
    <w:rsid w:val="165BF01C"/>
    <w:rsid w:val="165D9538"/>
    <w:rsid w:val="16608E6A"/>
    <w:rsid w:val="1661959F"/>
    <w:rsid w:val="1661EB05"/>
    <w:rsid w:val="1661ED3C"/>
    <w:rsid w:val="16637374"/>
    <w:rsid w:val="16641AEE"/>
    <w:rsid w:val="166499FA"/>
    <w:rsid w:val="1664BD02"/>
    <w:rsid w:val="1665570C"/>
    <w:rsid w:val="1666DA8C"/>
    <w:rsid w:val="1667DB36"/>
    <w:rsid w:val="16681688"/>
    <w:rsid w:val="166B3352"/>
    <w:rsid w:val="166BBC0F"/>
    <w:rsid w:val="166BE9C1"/>
    <w:rsid w:val="166CC29C"/>
    <w:rsid w:val="166E6CE2"/>
    <w:rsid w:val="166E7CEB"/>
    <w:rsid w:val="166EB27D"/>
    <w:rsid w:val="166FC0B4"/>
    <w:rsid w:val="16705418"/>
    <w:rsid w:val="16708006"/>
    <w:rsid w:val="16712FA6"/>
    <w:rsid w:val="1672824E"/>
    <w:rsid w:val="1674412B"/>
    <w:rsid w:val="16755DB1"/>
    <w:rsid w:val="1675F75C"/>
    <w:rsid w:val="16767EA5"/>
    <w:rsid w:val="1676C7D3"/>
    <w:rsid w:val="1677384E"/>
    <w:rsid w:val="16792289"/>
    <w:rsid w:val="1679DB90"/>
    <w:rsid w:val="167A06A2"/>
    <w:rsid w:val="167A66BC"/>
    <w:rsid w:val="167AA55F"/>
    <w:rsid w:val="167ACBAD"/>
    <w:rsid w:val="167B0715"/>
    <w:rsid w:val="167BAAE2"/>
    <w:rsid w:val="167C50D2"/>
    <w:rsid w:val="167FCA2C"/>
    <w:rsid w:val="1683052B"/>
    <w:rsid w:val="1683C9E8"/>
    <w:rsid w:val="1684C165"/>
    <w:rsid w:val="1686E9B6"/>
    <w:rsid w:val="16872D7B"/>
    <w:rsid w:val="168805B1"/>
    <w:rsid w:val="16891BB0"/>
    <w:rsid w:val="16898AF7"/>
    <w:rsid w:val="169205F0"/>
    <w:rsid w:val="169285D6"/>
    <w:rsid w:val="16930EB0"/>
    <w:rsid w:val="1693C1E4"/>
    <w:rsid w:val="16949B86"/>
    <w:rsid w:val="16956C54"/>
    <w:rsid w:val="16957487"/>
    <w:rsid w:val="1695BF8C"/>
    <w:rsid w:val="1696497E"/>
    <w:rsid w:val="169754CE"/>
    <w:rsid w:val="16977ED3"/>
    <w:rsid w:val="16982490"/>
    <w:rsid w:val="16982C61"/>
    <w:rsid w:val="1698B44F"/>
    <w:rsid w:val="169917D9"/>
    <w:rsid w:val="169B3A92"/>
    <w:rsid w:val="169CDA38"/>
    <w:rsid w:val="169E05F6"/>
    <w:rsid w:val="169E984C"/>
    <w:rsid w:val="169F235A"/>
    <w:rsid w:val="16A1700F"/>
    <w:rsid w:val="16A215E6"/>
    <w:rsid w:val="16A3A03E"/>
    <w:rsid w:val="16A5F6CC"/>
    <w:rsid w:val="16A68346"/>
    <w:rsid w:val="16A7A5E4"/>
    <w:rsid w:val="16A7C57F"/>
    <w:rsid w:val="16AAD3A3"/>
    <w:rsid w:val="16ABA703"/>
    <w:rsid w:val="16ADF5ED"/>
    <w:rsid w:val="16B15ECE"/>
    <w:rsid w:val="16B1B399"/>
    <w:rsid w:val="16B26EC7"/>
    <w:rsid w:val="16B417C9"/>
    <w:rsid w:val="16B684C9"/>
    <w:rsid w:val="16B6E83A"/>
    <w:rsid w:val="16B7DD76"/>
    <w:rsid w:val="16BAD84E"/>
    <w:rsid w:val="16BAEEB4"/>
    <w:rsid w:val="16BC35A2"/>
    <w:rsid w:val="16BC38A2"/>
    <w:rsid w:val="16BCA120"/>
    <w:rsid w:val="16BE1D46"/>
    <w:rsid w:val="16BEF842"/>
    <w:rsid w:val="16C05908"/>
    <w:rsid w:val="16C05B4D"/>
    <w:rsid w:val="16C079CB"/>
    <w:rsid w:val="16C0B169"/>
    <w:rsid w:val="16C2EB49"/>
    <w:rsid w:val="16C444B0"/>
    <w:rsid w:val="16C6A0D0"/>
    <w:rsid w:val="16C976B4"/>
    <w:rsid w:val="16CAE74D"/>
    <w:rsid w:val="16CB3CA7"/>
    <w:rsid w:val="16CED633"/>
    <w:rsid w:val="16D2B58F"/>
    <w:rsid w:val="16D3BD23"/>
    <w:rsid w:val="16D7EFD0"/>
    <w:rsid w:val="16DA06CF"/>
    <w:rsid w:val="16DA6E68"/>
    <w:rsid w:val="16DAE915"/>
    <w:rsid w:val="16DC0733"/>
    <w:rsid w:val="16E1C30F"/>
    <w:rsid w:val="16E2B544"/>
    <w:rsid w:val="16E3D623"/>
    <w:rsid w:val="16E491D5"/>
    <w:rsid w:val="16E4A441"/>
    <w:rsid w:val="16E8D585"/>
    <w:rsid w:val="16E8EFA9"/>
    <w:rsid w:val="16E95D32"/>
    <w:rsid w:val="16EAE797"/>
    <w:rsid w:val="16EAF1F8"/>
    <w:rsid w:val="16EC1D03"/>
    <w:rsid w:val="16ECF924"/>
    <w:rsid w:val="16EDF3EA"/>
    <w:rsid w:val="16EE3F60"/>
    <w:rsid w:val="16F31246"/>
    <w:rsid w:val="16F3BFCB"/>
    <w:rsid w:val="16F49E78"/>
    <w:rsid w:val="16F4D034"/>
    <w:rsid w:val="16F745C8"/>
    <w:rsid w:val="16F77CBE"/>
    <w:rsid w:val="16FAA0A8"/>
    <w:rsid w:val="1700C952"/>
    <w:rsid w:val="17022B7C"/>
    <w:rsid w:val="17022CB9"/>
    <w:rsid w:val="17025645"/>
    <w:rsid w:val="17046496"/>
    <w:rsid w:val="17049FC5"/>
    <w:rsid w:val="1704CFA7"/>
    <w:rsid w:val="17050E10"/>
    <w:rsid w:val="1705573F"/>
    <w:rsid w:val="1705D6C9"/>
    <w:rsid w:val="1707AAF0"/>
    <w:rsid w:val="1708CCD1"/>
    <w:rsid w:val="170C1181"/>
    <w:rsid w:val="170C9FF3"/>
    <w:rsid w:val="170FB364"/>
    <w:rsid w:val="170FB483"/>
    <w:rsid w:val="17106A6E"/>
    <w:rsid w:val="1712BD15"/>
    <w:rsid w:val="1713AE2B"/>
    <w:rsid w:val="1718507A"/>
    <w:rsid w:val="171910D6"/>
    <w:rsid w:val="171AE6B0"/>
    <w:rsid w:val="171BA7AF"/>
    <w:rsid w:val="171BB10E"/>
    <w:rsid w:val="171C3B37"/>
    <w:rsid w:val="171D3904"/>
    <w:rsid w:val="171E3CB9"/>
    <w:rsid w:val="171FC82A"/>
    <w:rsid w:val="172003D0"/>
    <w:rsid w:val="1720F506"/>
    <w:rsid w:val="17221D99"/>
    <w:rsid w:val="17229961"/>
    <w:rsid w:val="172376E4"/>
    <w:rsid w:val="1727EDF5"/>
    <w:rsid w:val="17296932"/>
    <w:rsid w:val="172BC911"/>
    <w:rsid w:val="172C0CF5"/>
    <w:rsid w:val="172CA8EE"/>
    <w:rsid w:val="172E07FE"/>
    <w:rsid w:val="172E81DA"/>
    <w:rsid w:val="172F35DE"/>
    <w:rsid w:val="17306314"/>
    <w:rsid w:val="17329EE2"/>
    <w:rsid w:val="1732AC41"/>
    <w:rsid w:val="1733C855"/>
    <w:rsid w:val="1733DA0C"/>
    <w:rsid w:val="1735F7F6"/>
    <w:rsid w:val="17366C35"/>
    <w:rsid w:val="173C78C4"/>
    <w:rsid w:val="173C7AD4"/>
    <w:rsid w:val="173D31A8"/>
    <w:rsid w:val="1740654D"/>
    <w:rsid w:val="17411EEA"/>
    <w:rsid w:val="1745230A"/>
    <w:rsid w:val="1747F6EC"/>
    <w:rsid w:val="17486EBB"/>
    <w:rsid w:val="17497F6E"/>
    <w:rsid w:val="174A446C"/>
    <w:rsid w:val="174A46E6"/>
    <w:rsid w:val="174C6CDA"/>
    <w:rsid w:val="174C8305"/>
    <w:rsid w:val="174CCDAB"/>
    <w:rsid w:val="174F1046"/>
    <w:rsid w:val="174F2FBA"/>
    <w:rsid w:val="1751B7E6"/>
    <w:rsid w:val="1751C65A"/>
    <w:rsid w:val="17530586"/>
    <w:rsid w:val="175460E2"/>
    <w:rsid w:val="1756040C"/>
    <w:rsid w:val="17565476"/>
    <w:rsid w:val="1757A8BB"/>
    <w:rsid w:val="1758D2B7"/>
    <w:rsid w:val="1759AB4E"/>
    <w:rsid w:val="175A41B7"/>
    <w:rsid w:val="175AF1A2"/>
    <w:rsid w:val="175B5D76"/>
    <w:rsid w:val="175D06C6"/>
    <w:rsid w:val="175DE268"/>
    <w:rsid w:val="175DEB03"/>
    <w:rsid w:val="175E508B"/>
    <w:rsid w:val="17608C04"/>
    <w:rsid w:val="1764995E"/>
    <w:rsid w:val="1764CADD"/>
    <w:rsid w:val="176644CA"/>
    <w:rsid w:val="176653DA"/>
    <w:rsid w:val="176A7FC5"/>
    <w:rsid w:val="176BE820"/>
    <w:rsid w:val="176CB149"/>
    <w:rsid w:val="176D8EB1"/>
    <w:rsid w:val="176EBF82"/>
    <w:rsid w:val="1770DBC8"/>
    <w:rsid w:val="1770EABC"/>
    <w:rsid w:val="177155FC"/>
    <w:rsid w:val="17767B20"/>
    <w:rsid w:val="17783641"/>
    <w:rsid w:val="177A9554"/>
    <w:rsid w:val="177ADFD4"/>
    <w:rsid w:val="177B0DE9"/>
    <w:rsid w:val="177B8F03"/>
    <w:rsid w:val="177D50F4"/>
    <w:rsid w:val="177E40A7"/>
    <w:rsid w:val="177E5286"/>
    <w:rsid w:val="177FDF40"/>
    <w:rsid w:val="17801374"/>
    <w:rsid w:val="17822DB1"/>
    <w:rsid w:val="17839905"/>
    <w:rsid w:val="17848933"/>
    <w:rsid w:val="178555BA"/>
    <w:rsid w:val="1786B505"/>
    <w:rsid w:val="1786F71A"/>
    <w:rsid w:val="17872807"/>
    <w:rsid w:val="17875A98"/>
    <w:rsid w:val="1789470E"/>
    <w:rsid w:val="1789D35A"/>
    <w:rsid w:val="178A6A25"/>
    <w:rsid w:val="178AE139"/>
    <w:rsid w:val="178B37E8"/>
    <w:rsid w:val="178BA7A3"/>
    <w:rsid w:val="178D8D86"/>
    <w:rsid w:val="178F0C3A"/>
    <w:rsid w:val="17928216"/>
    <w:rsid w:val="179395D2"/>
    <w:rsid w:val="1793CCEF"/>
    <w:rsid w:val="1793E92D"/>
    <w:rsid w:val="17950283"/>
    <w:rsid w:val="179731B4"/>
    <w:rsid w:val="1797D306"/>
    <w:rsid w:val="179865B7"/>
    <w:rsid w:val="1798AECB"/>
    <w:rsid w:val="179B4C31"/>
    <w:rsid w:val="179B9C9B"/>
    <w:rsid w:val="179BCD56"/>
    <w:rsid w:val="179E6FFA"/>
    <w:rsid w:val="179FACE4"/>
    <w:rsid w:val="17A073F6"/>
    <w:rsid w:val="17A1258A"/>
    <w:rsid w:val="17A16F5C"/>
    <w:rsid w:val="17A25D19"/>
    <w:rsid w:val="17A31247"/>
    <w:rsid w:val="17A3193D"/>
    <w:rsid w:val="17A4B5C0"/>
    <w:rsid w:val="17A6A9C9"/>
    <w:rsid w:val="17AAB152"/>
    <w:rsid w:val="17AB5290"/>
    <w:rsid w:val="17AB81CA"/>
    <w:rsid w:val="17ABBBB0"/>
    <w:rsid w:val="17AC6804"/>
    <w:rsid w:val="17AE97FC"/>
    <w:rsid w:val="17AF5D00"/>
    <w:rsid w:val="17B3AA45"/>
    <w:rsid w:val="17B3E6B0"/>
    <w:rsid w:val="17B53C0D"/>
    <w:rsid w:val="17B81095"/>
    <w:rsid w:val="17B92A63"/>
    <w:rsid w:val="17BB311D"/>
    <w:rsid w:val="17BB9472"/>
    <w:rsid w:val="17BD17E8"/>
    <w:rsid w:val="17BEDAA4"/>
    <w:rsid w:val="17BEE1E9"/>
    <w:rsid w:val="17BF4304"/>
    <w:rsid w:val="17C0F728"/>
    <w:rsid w:val="17C1B4D2"/>
    <w:rsid w:val="17C34A81"/>
    <w:rsid w:val="17C38A31"/>
    <w:rsid w:val="17C39B0C"/>
    <w:rsid w:val="17C3A692"/>
    <w:rsid w:val="17C54138"/>
    <w:rsid w:val="17C59FDE"/>
    <w:rsid w:val="17C5AC22"/>
    <w:rsid w:val="17C861AD"/>
    <w:rsid w:val="17C95D3B"/>
    <w:rsid w:val="17C9EAEC"/>
    <w:rsid w:val="17CB1B8E"/>
    <w:rsid w:val="17CDEEC5"/>
    <w:rsid w:val="17D1BB71"/>
    <w:rsid w:val="17D29F55"/>
    <w:rsid w:val="17D3B4A2"/>
    <w:rsid w:val="17D40C87"/>
    <w:rsid w:val="17D4BA16"/>
    <w:rsid w:val="17D73F33"/>
    <w:rsid w:val="17D841A3"/>
    <w:rsid w:val="17DA61F1"/>
    <w:rsid w:val="17DC5622"/>
    <w:rsid w:val="17DCE9C4"/>
    <w:rsid w:val="17DD894A"/>
    <w:rsid w:val="17DE4470"/>
    <w:rsid w:val="17E00318"/>
    <w:rsid w:val="17E066E3"/>
    <w:rsid w:val="17E0F55B"/>
    <w:rsid w:val="17E21DD5"/>
    <w:rsid w:val="17E28F31"/>
    <w:rsid w:val="17E33915"/>
    <w:rsid w:val="17E4449E"/>
    <w:rsid w:val="17E4AE9C"/>
    <w:rsid w:val="17E4C2F0"/>
    <w:rsid w:val="17E5EF15"/>
    <w:rsid w:val="17E74AB1"/>
    <w:rsid w:val="17E82190"/>
    <w:rsid w:val="17E895B7"/>
    <w:rsid w:val="17E90608"/>
    <w:rsid w:val="17EA5EED"/>
    <w:rsid w:val="17F0039E"/>
    <w:rsid w:val="17F01673"/>
    <w:rsid w:val="17F212CB"/>
    <w:rsid w:val="17F2D40F"/>
    <w:rsid w:val="17F36449"/>
    <w:rsid w:val="17F469AA"/>
    <w:rsid w:val="17F52050"/>
    <w:rsid w:val="17FBC849"/>
    <w:rsid w:val="17FF3D08"/>
    <w:rsid w:val="1800C661"/>
    <w:rsid w:val="1801BD56"/>
    <w:rsid w:val="18075539"/>
    <w:rsid w:val="180761E8"/>
    <w:rsid w:val="18088FC2"/>
    <w:rsid w:val="1809ACF0"/>
    <w:rsid w:val="180A41B4"/>
    <w:rsid w:val="180D67E0"/>
    <w:rsid w:val="180DE0F3"/>
    <w:rsid w:val="180EF940"/>
    <w:rsid w:val="180EFE36"/>
    <w:rsid w:val="180F3DE0"/>
    <w:rsid w:val="181481C4"/>
    <w:rsid w:val="181641B9"/>
    <w:rsid w:val="1819BF1C"/>
    <w:rsid w:val="1819C859"/>
    <w:rsid w:val="1819CE06"/>
    <w:rsid w:val="182095A1"/>
    <w:rsid w:val="1820E30B"/>
    <w:rsid w:val="18213019"/>
    <w:rsid w:val="1821452F"/>
    <w:rsid w:val="18228AB6"/>
    <w:rsid w:val="18289337"/>
    <w:rsid w:val="1828EF0C"/>
    <w:rsid w:val="18297E3E"/>
    <w:rsid w:val="1829C440"/>
    <w:rsid w:val="1829FF17"/>
    <w:rsid w:val="182A85B6"/>
    <w:rsid w:val="182DB7F5"/>
    <w:rsid w:val="182F60BA"/>
    <w:rsid w:val="182F94A8"/>
    <w:rsid w:val="182FD211"/>
    <w:rsid w:val="183127B9"/>
    <w:rsid w:val="1832EBCC"/>
    <w:rsid w:val="18335CC9"/>
    <w:rsid w:val="1833ECA4"/>
    <w:rsid w:val="18341C8B"/>
    <w:rsid w:val="183559C3"/>
    <w:rsid w:val="1835E55B"/>
    <w:rsid w:val="1836A3F8"/>
    <w:rsid w:val="18376584"/>
    <w:rsid w:val="1837DF0B"/>
    <w:rsid w:val="1837F557"/>
    <w:rsid w:val="18384196"/>
    <w:rsid w:val="183B5675"/>
    <w:rsid w:val="183CCA43"/>
    <w:rsid w:val="183E49AE"/>
    <w:rsid w:val="183ECD3B"/>
    <w:rsid w:val="183F5CBF"/>
    <w:rsid w:val="18405977"/>
    <w:rsid w:val="1840E7F1"/>
    <w:rsid w:val="18473396"/>
    <w:rsid w:val="184845CF"/>
    <w:rsid w:val="1848B53B"/>
    <w:rsid w:val="1849882F"/>
    <w:rsid w:val="184AE222"/>
    <w:rsid w:val="184AF0BA"/>
    <w:rsid w:val="184F04E8"/>
    <w:rsid w:val="184F51AE"/>
    <w:rsid w:val="1850B2A6"/>
    <w:rsid w:val="18549F6C"/>
    <w:rsid w:val="1856FDB7"/>
    <w:rsid w:val="1859155C"/>
    <w:rsid w:val="1859B5A3"/>
    <w:rsid w:val="185C49CF"/>
    <w:rsid w:val="185D6F8A"/>
    <w:rsid w:val="185E0A00"/>
    <w:rsid w:val="18617188"/>
    <w:rsid w:val="186176B6"/>
    <w:rsid w:val="1861A8AC"/>
    <w:rsid w:val="18654BDF"/>
    <w:rsid w:val="1866D5D2"/>
    <w:rsid w:val="1868588A"/>
    <w:rsid w:val="186B83E9"/>
    <w:rsid w:val="186BBD09"/>
    <w:rsid w:val="186BF0E3"/>
    <w:rsid w:val="186D687E"/>
    <w:rsid w:val="186F56A2"/>
    <w:rsid w:val="186FA8CB"/>
    <w:rsid w:val="18718D9F"/>
    <w:rsid w:val="1871B3E9"/>
    <w:rsid w:val="18730886"/>
    <w:rsid w:val="187764B9"/>
    <w:rsid w:val="1877C2FE"/>
    <w:rsid w:val="1877DD61"/>
    <w:rsid w:val="187A4AAE"/>
    <w:rsid w:val="187A7804"/>
    <w:rsid w:val="187BD917"/>
    <w:rsid w:val="187D50E5"/>
    <w:rsid w:val="188009F3"/>
    <w:rsid w:val="1880F192"/>
    <w:rsid w:val="18849C35"/>
    <w:rsid w:val="18850FC6"/>
    <w:rsid w:val="1885D82D"/>
    <w:rsid w:val="1888AEB6"/>
    <w:rsid w:val="188A9D5A"/>
    <w:rsid w:val="188BD855"/>
    <w:rsid w:val="188BDBF3"/>
    <w:rsid w:val="188C342A"/>
    <w:rsid w:val="188C7044"/>
    <w:rsid w:val="188D697F"/>
    <w:rsid w:val="188F500B"/>
    <w:rsid w:val="18918F2A"/>
    <w:rsid w:val="1891D45D"/>
    <w:rsid w:val="1892397D"/>
    <w:rsid w:val="18949337"/>
    <w:rsid w:val="1896E26D"/>
    <w:rsid w:val="1897058D"/>
    <w:rsid w:val="18982A9F"/>
    <w:rsid w:val="18987ECE"/>
    <w:rsid w:val="189AAAA5"/>
    <w:rsid w:val="189B5DE1"/>
    <w:rsid w:val="189DC24F"/>
    <w:rsid w:val="189E9B39"/>
    <w:rsid w:val="18A1BA98"/>
    <w:rsid w:val="18A2838A"/>
    <w:rsid w:val="18A4F2BD"/>
    <w:rsid w:val="18A7CF81"/>
    <w:rsid w:val="18AA0902"/>
    <w:rsid w:val="18AA6DF3"/>
    <w:rsid w:val="18AAD406"/>
    <w:rsid w:val="18AD10DE"/>
    <w:rsid w:val="18AD378D"/>
    <w:rsid w:val="18AD43E8"/>
    <w:rsid w:val="18AD8F68"/>
    <w:rsid w:val="18AFC17E"/>
    <w:rsid w:val="18B299A4"/>
    <w:rsid w:val="18B3C8D9"/>
    <w:rsid w:val="18B49E94"/>
    <w:rsid w:val="18B8CC1C"/>
    <w:rsid w:val="18B94BD4"/>
    <w:rsid w:val="18BA508E"/>
    <w:rsid w:val="18BAA926"/>
    <w:rsid w:val="18BB9AA2"/>
    <w:rsid w:val="18BBAE61"/>
    <w:rsid w:val="18BC295B"/>
    <w:rsid w:val="18BD5D91"/>
    <w:rsid w:val="18BE4F00"/>
    <w:rsid w:val="18BE9ABF"/>
    <w:rsid w:val="18BFB482"/>
    <w:rsid w:val="18C035C9"/>
    <w:rsid w:val="18C0667E"/>
    <w:rsid w:val="18C10637"/>
    <w:rsid w:val="18C2FF71"/>
    <w:rsid w:val="18C66344"/>
    <w:rsid w:val="18CBFA6B"/>
    <w:rsid w:val="18D01A6B"/>
    <w:rsid w:val="18D3D43C"/>
    <w:rsid w:val="18D611C2"/>
    <w:rsid w:val="18D6DD2B"/>
    <w:rsid w:val="18D78CBD"/>
    <w:rsid w:val="18D94C04"/>
    <w:rsid w:val="18DA757E"/>
    <w:rsid w:val="18DAD7F2"/>
    <w:rsid w:val="18DC6E8D"/>
    <w:rsid w:val="18DE99CE"/>
    <w:rsid w:val="18DF37A5"/>
    <w:rsid w:val="18DFB6F8"/>
    <w:rsid w:val="18E18C99"/>
    <w:rsid w:val="18E5D691"/>
    <w:rsid w:val="18E5F5E5"/>
    <w:rsid w:val="18E6EBF1"/>
    <w:rsid w:val="18E7691E"/>
    <w:rsid w:val="18EA1B7C"/>
    <w:rsid w:val="18EAE401"/>
    <w:rsid w:val="18ECEF90"/>
    <w:rsid w:val="18EFE614"/>
    <w:rsid w:val="18F5C4E9"/>
    <w:rsid w:val="18F699E0"/>
    <w:rsid w:val="18F79F7B"/>
    <w:rsid w:val="18F8BFDA"/>
    <w:rsid w:val="18F8DF21"/>
    <w:rsid w:val="18FA27E9"/>
    <w:rsid w:val="18FA6498"/>
    <w:rsid w:val="18FB1E46"/>
    <w:rsid w:val="18FB806E"/>
    <w:rsid w:val="18FBDC43"/>
    <w:rsid w:val="18FC5A6C"/>
    <w:rsid w:val="18FD13DD"/>
    <w:rsid w:val="18FFAAD7"/>
    <w:rsid w:val="19068BD6"/>
    <w:rsid w:val="19077367"/>
    <w:rsid w:val="19091823"/>
    <w:rsid w:val="19097EFA"/>
    <w:rsid w:val="190A9D0B"/>
    <w:rsid w:val="190B3994"/>
    <w:rsid w:val="190C19A9"/>
    <w:rsid w:val="190C456D"/>
    <w:rsid w:val="190C7672"/>
    <w:rsid w:val="190CDA56"/>
    <w:rsid w:val="190E61B5"/>
    <w:rsid w:val="190E9C79"/>
    <w:rsid w:val="190FA0DB"/>
    <w:rsid w:val="1910F585"/>
    <w:rsid w:val="19118F34"/>
    <w:rsid w:val="1911B72F"/>
    <w:rsid w:val="1912A63A"/>
    <w:rsid w:val="1913F0A4"/>
    <w:rsid w:val="19143E9C"/>
    <w:rsid w:val="19181463"/>
    <w:rsid w:val="191896E6"/>
    <w:rsid w:val="1918FF21"/>
    <w:rsid w:val="1919043D"/>
    <w:rsid w:val="191E1026"/>
    <w:rsid w:val="191E17B2"/>
    <w:rsid w:val="191E2E8B"/>
    <w:rsid w:val="1921E051"/>
    <w:rsid w:val="19254215"/>
    <w:rsid w:val="1925A545"/>
    <w:rsid w:val="1925A627"/>
    <w:rsid w:val="1925B87B"/>
    <w:rsid w:val="1926293E"/>
    <w:rsid w:val="19295E3C"/>
    <w:rsid w:val="192BB502"/>
    <w:rsid w:val="192BC8C7"/>
    <w:rsid w:val="192ECF08"/>
    <w:rsid w:val="192F3952"/>
    <w:rsid w:val="1930648D"/>
    <w:rsid w:val="19307128"/>
    <w:rsid w:val="1931FC2B"/>
    <w:rsid w:val="193647DA"/>
    <w:rsid w:val="1939CCF2"/>
    <w:rsid w:val="193AD603"/>
    <w:rsid w:val="193BFA04"/>
    <w:rsid w:val="193F85A9"/>
    <w:rsid w:val="1940763B"/>
    <w:rsid w:val="1942D95C"/>
    <w:rsid w:val="1942FEB3"/>
    <w:rsid w:val="19440430"/>
    <w:rsid w:val="194443DD"/>
    <w:rsid w:val="19455F83"/>
    <w:rsid w:val="19466EA2"/>
    <w:rsid w:val="19476C2F"/>
    <w:rsid w:val="19481736"/>
    <w:rsid w:val="194A0A04"/>
    <w:rsid w:val="194AC929"/>
    <w:rsid w:val="194B1BAF"/>
    <w:rsid w:val="194BDAC1"/>
    <w:rsid w:val="194C520D"/>
    <w:rsid w:val="194CFE67"/>
    <w:rsid w:val="194E04F5"/>
    <w:rsid w:val="194F595F"/>
    <w:rsid w:val="1952A476"/>
    <w:rsid w:val="1953795B"/>
    <w:rsid w:val="19553603"/>
    <w:rsid w:val="195541F7"/>
    <w:rsid w:val="19555B54"/>
    <w:rsid w:val="1957392A"/>
    <w:rsid w:val="195B978D"/>
    <w:rsid w:val="195D40F4"/>
    <w:rsid w:val="195F1575"/>
    <w:rsid w:val="1960BB99"/>
    <w:rsid w:val="19624A16"/>
    <w:rsid w:val="1963FD9D"/>
    <w:rsid w:val="1965036B"/>
    <w:rsid w:val="1965E9B9"/>
    <w:rsid w:val="19665E1B"/>
    <w:rsid w:val="1966DC82"/>
    <w:rsid w:val="1967174C"/>
    <w:rsid w:val="1967D10B"/>
    <w:rsid w:val="196AEE1D"/>
    <w:rsid w:val="196B934F"/>
    <w:rsid w:val="196F7FA2"/>
    <w:rsid w:val="1973985B"/>
    <w:rsid w:val="1978BFEA"/>
    <w:rsid w:val="19793EEC"/>
    <w:rsid w:val="197A3207"/>
    <w:rsid w:val="197B7593"/>
    <w:rsid w:val="197B91AB"/>
    <w:rsid w:val="197BDED1"/>
    <w:rsid w:val="197C0E7F"/>
    <w:rsid w:val="197D3CE2"/>
    <w:rsid w:val="197DA216"/>
    <w:rsid w:val="197E0983"/>
    <w:rsid w:val="19844D1D"/>
    <w:rsid w:val="19859333"/>
    <w:rsid w:val="198986E9"/>
    <w:rsid w:val="198C725D"/>
    <w:rsid w:val="198CF23E"/>
    <w:rsid w:val="19903DA3"/>
    <w:rsid w:val="19904993"/>
    <w:rsid w:val="1991352F"/>
    <w:rsid w:val="19915D8B"/>
    <w:rsid w:val="1991FE10"/>
    <w:rsid w:val="1993C289"/>
    <w:rsid w:val="1994BBB2"/>
    <w:rsid w:val="1995F179"/>
    <w:rsid w:val="19966F37"/>
    <w:rsid w:val="19973BFA"/>
    <w:rsid w:val="199779F1"/>
    <w:rsid w:val="1997BFBE"/>
    <w:rsid w:val="1997E6D0"/>
    <w:rsid w:val="199DA277"/>
    <w:rsid w:val="199EB4AE"/>
    <w:rsid w:val="199EF7BB"/>
    <w:rsid w:val="19A0A934"/>
    <w:rsid w:val="19A1DF3B"/>
    <w:rsid w:val="19A1F4C7"/>
    <w:rsid w:val="19A41009"/>
    <w:rsid w:val="19A52F0F"/>
    <w:rsid w:val="19A6118E"/>
    <w:rsid w:val="19A75D66"/>
    <w:rsid w:val="19AB57F7"/>
    <w:rsid w:val="19AC88EF"/>
    <w:rsid w:val="19AD659B"/>
    <w:rsid w:val="19AD715D"/>
    <w:rsid w:val="19AE8511"/>
    <w:rsid w:val="19B042AC"/>
    <w:rsid w:val="19B1F92F"/>
    <w:rsid w:val="19B2211B"/>
    <w:rsid w:val="19B488E1"/>
    <w:rsid w:val="19B57C41"/>
    <w:rsid w:val="19B6B80D"/>
    <w:rsid w:val="19B81C17"/>
    <w:rsid w:val="19B98B40"/>
    <w:rsid w:val="19BA8961"/>
    <w:rsid w:val="19C0C950"/>
    <w:rsid w:val="19C23D4B"/>
    <w:rsid w:val="19C479F5"/>
    <w:rsid w:val="19C4C768"/>
    <w:rsid w:val="19C7228E"/>
    <w:rsid w:val="19C95BA2"/>
    <w:rsid w:val="19C9B91B"/>
    <w:rsid w:val="19CB9072"/>
    <w:rsid w:val="19CBAD0D"/>
    <w:rsid w:val="19CC19DF"/>
    <w:rsid w:val="19CD8D79"/>
    <w:rsid w:val="19CD9DFF"/>
    <w:rsid w:val="19CF10E6"/>
    <w:rsid w:val="19CF6EC7"/>
    <w:rsid w:val="19CF858B"/>
    <w:rsid w:val="19D100DB"/>
    <w:rsid w:val="19D34DBD"/>
    <w:rsid w:val="19D37B04"/>
    <w:rsid w:val="19D586B3"/>
    <w:rsid w:val="19D59425"/>
    <w:rsid w:val="19D9467B"/>
    <w:rsid w:val="19DB7AF1"/>
    <w:rsid w:val="19DC04F8"/>
    <w:rsid w:val="19DD6B1F"/>
    <w:rsid w:val="19DD92B9"/>
    <w:rsid w:val="19DDA97D"/>
    <w:rsid w:val="19DFB614"/>
    <w:rsid w:val="19E0210F"/>
    <w:rsid w:val="19E1212F"/>
    <w:rsid w:val="19E5ABCE"/>
    <w:rsid w:val="19E74324"/>
    <w:rsid w:val="19E7B617"/>
    <w:rsid w:val="19E7B944"/>
    <w:rsid w:val="19E99C02"/>
    <w:rsid w:val="19EA8BDB"/>
    <w:rsid w:val="19EBAE47"/>
    <w:rsid w:val="19ED740E"/>
    <w:rsid w:val="19ED9701"/>
    <w:rsid w:val="19F06140"/>
    <w:rsid w:val="19F070CD"/>
    <w:rsid w:val="19F18796"/>
    <w:rsid w:val="19F2C4D2"/>
    <w:rsid w:val="19F2D882"/>
    <w:rsid w:val="19F396B3"/>
    <w:rsid w:val="19F4E48B"/>
    <w:rsid w:val="19F6A0E9"/>
    <w:rsid w:val="19F79120"/>
    <w:rsid w:val="19F9376A"/>
    <w:rsid w:val="19F99045"/>
    <w:rsid w:val="19FB3CE6"/>
    <w:rsid w:val="19FE9179"/>
    <w:rsid w:val="19FF4FA0"/>
    <w:rsid w:val="1A002262"/>
    <w:rsid w:val="1A01E693"/>
    <w:rsid w:val="1A02139B"/>
    <w:rsid w:val="1A03A0B1"/>
    <w:rsid w:val="1A03AAAB"/>
    <w:rsid w:val="1A04AEF9"/>
    <w:rsid w:val="1A07544A"/>
    <w:rsid w:val="1A0779C9"/>
    <w:rsid w:val="1A07C144"/>
    <w:rsid w:val="1A0A20E1"/>
    <w:rsid w:val="1A0A652E"/>
    <w:rsid w:val="1A0B6DB2"/>
    <w:rsid w:val="1A0C6765"/>
    <w:rsid w:val="1A0CC9B2"/>
    <w:rsid w:val="1A0DBAD6"/>
    <w:rsid w:val="1A0FB397"/>
    <w:rsid w:val="1A138D51"/>
    <w:rsid w:val="1A13C0B5"/>
    <w:rsid w:val="1A13D634"/>
    <w:rsid w:val="1A147C6E"/>
    <w:rsid w:val="1A151AB6"/>
    <w:rsid w:val="1A15513E"/>
    <w:rsid w:val="1A182752"/>
    <w:rsid w:val="1A183EA3"/>
    <w:rsid w:val="1A184FC2"/>
    <w:rsid w:val="1A18AB8B"/>
    <w:rsid w:val="1A1AF50F"/>
    <w:rsid w:val="1A1CBB15"/>
    <w:rsid w:val="1A1D8D33"/>
    <w:rsid w:val="1A1F6F5F"/>
    <w:rsid w:val="1A1FCB8F"/>
    <w:rsid w:val="1A200EB5"/>
    <w:rsid w:val="1A203166"/>
    <w:rsid w:val="1A20EFA0"/>
    <w:rsid w:val="1A21DC92"/>
    <w:rsid w:val="1A221245"/>
    <w:rsid w:val="1A229E0A"/>
    <w:rsid w:val="1A237E6E"/>
    <w:rsid w:val="1A264CF1"/>
    <w:rsid w:val="1A2A2D82"/>
    <w:rsid w:val="1A2CE5C9"/>
    <w:rsid w:val="1A2D1299"/>
    <w:rsid w:val="1A2D9812"/>
    <w:rsid w:val="1A2DA1A7"/>
    <w:rsid w:val="1A2E9F2C"/>
    <w:rsid w:val="1A2F22F3"/>
    <w:rsid w:val="1A300035"/>
    <w:rsid w:val="1A301537"/>
    <w:rsid w:val="1A30B462"/>
    <w:rsid w:val="1A30C44C"/>
    <w:rsid w:val="1A31D653"/>
    <w:rsid w:val="1A323428"/>
    <w:rsid w:val="1A32F834"/>
    <w:rsid w:val="1A344A90"/>
    <w:rsid w:val="1A3514AF"/>
    <w:rsid w:val="1A362C47"/>
    <w:rsid w:val="1A3690BB"/>
    <w:rsid w:val="1A38B69D"/>
    <w:rsid w:val="1A3AEB29"/>
    <w:rsid w:val="1A3AF32B"/>
    <w:rsid w:val="1A3C892D"/>
    <w:rsid w:val="1A3F8396"/>
    <w:rsid w:val="1A404834"/>
    <w:rsid w:val="1A40E809"/>
    <w:rsid w:val="1A423E09"/>
    <w:rsid w:val="1A432041"/>
    <w:rsid w:val="1A45CD64"/>
    <w:rsid w:val="1A4646F2"/>
    <w:rsid w:val="1A4726AA"/>
    <w:rsid w:val="1A47E33F"/>
    <w:rsid w:val="1A4B62B2"/>
    <w:rsid w:val="1A4EA64C"/>
    <w:rsid w:val="1A4F770A"/>
    <w:rsid w:val="1A4FD9B8"/>
    <w:rsid w:val="1A505A86"/>
    <w:rsid w:val="1A50A0C5"/>
    <w:rsid w:val="1A517B98"/>
    <w:rsid w:val="1A5182A8"/>
    <w:rsid w:val="1A52E87F"/>
    <w:rsid w:val="1A52F79F"/>
    <w:rsid w:val="1A53BCC2"/>
    <w:rsid w:val="1A53C0B0"/>
    <w:rsid w:val="1A54BE58"/>
    <w:rsid w:val="1A568CDE"/>
    <w:rsid w:val="1A58EEB2"/>
    <w:rsid w:val="1A59EAE4"/>
    <w:rsid w:val="1A59F781"/>
    <w:rsid w:val="1A5A4523"/>
    <w:rsid w:val="1A5A64CA"/>
    <w:rsid w:val="1A5C684E"/>
    <w:rsid w:val="1A5D2A85"/>
    <w:rsid w:val="1A5E147D"/>
    <w:rsid w:val="1A5F60EF"/>
    <w:rsid w:val="1A5FCF80"/>
    <w:rsid w:val="1A607F29"/>
    <w:rsid w:val="1A60EB37"/>
    <w:rsid w:val="1A610871"/>
    <w:rsid w:val="1A61FAB3"/>
    <w:rsid w:val="1A62A1F7"/>
    <w:rsid w:val="1A671AA1"/>
    <w:rsid w:val="1A687CE0"/>
    <w:rsid w:val="1A6986BD"/>
    <w:rsid w:val="1A69B2D4"/>
    <w:rsid w:val="1A6BF2BC"/>
    <w:rsid w:val="1A6DCB7A"/>
    <w:rsid w:val="1A6E211F"/>
    <w:rsid w:val="1A6F23CC"/>
    <w:rsid w:val="1A700028"/>
    <w:rsid w:val="1A70CFE7"/>
    <w:rsid w:val="1A74573E"/>
    <w:rsid w:val="1A76CF7F"/>
    <w:rsid w:val="1A7715AF"/>
    <w:rsid w:val="1A77A87F"/>
    <w:rsid w:val="1A78957F"/>
    <w:rsid w:val="1A79EB54"/>
    <w:rsid w:val="1A7A431B"/>
    <w:rsid w:val="1A7A96D6"/>
    <w:rsid w:val="1A7AACF3"/>
    <w:rsid w:val="1A7B3683"/>
    <w:rsid w:val="1A7BE163"/>
    <w:rsid w:val="1A7D18D6"/>
    <w:rsid w:val="1A7F902A"/>
    <w:rsid w:val="1A809763"/>
    <w:rsid w:val="1A816A1C"/>
    <w:rsid w:val="1A83262F"/>
    <w:rsid w:val="1A857E44"/>
    <w:rsid w:val="1A862C54"/>
    <w:rsid w:val="1A888D19"/>
    <w:rsid w:val="1A88B331"/>
    <w:rsid w:val="1A8AB484"/>
    <w:rsid w:val="1A8C48D3"/>
    <w:rsid w:val="1A8CF36A"/>
    <w:rsid w:val="1A8ECB8A"/>
    <w:rsid w:val="1A8F5353"/>
    <w:rsid w:val="1A8F5614"/>
    <w:rsid w:val="1A91CE0D"/>
    <w:rsid w:val="1A91F1A2"/>
    <w:rsid w:val="1A91F224"/>
    <w:rsid w:val="1A93E54F"/>
    <w:rsid w:val="1A946224"/>
    <w:rsid w:val="1A947312"/>
    <w:rsid w:val="1A957567"/>
    <w:rsid w:val="1A965785"/>
    <w:rsid w:val="1A96CD78"/>
    <w:rsid w:val="1A994B3C"/>
    <w:rsid w:val="1A9B3A7B"/>
    <w:rsid w:val="1A9B3FF2"/>
    <w:rsid w:val="1A9B639F"/>
    <w:rsid w:val="1A9B967F"/>
    <w:rsid w:val="1A9BE847"/>
    <w:rsid w:val="1A9DAF67"/>
    <w:rsid w:val="1AA16116"/>
    <w:rsid w:val="1AA3617A"/>
    <w:rsid w:val="1AA57202"/>
    <w:rsid w:val="1AA6A63F"/>
    <w:rsid w:val="1AA9B625"/>
    <w:rsid w:val="1AA9ED6C"/>
    <w:rsid w:val="1AAAF2E3"/>
    <w:rsid w:val="1AAD9EAB"/>
    <w:rsid w:val="1AAE6359"/>
    <w:rsid w:val="1AAEDE81"/>
    <w:rsid w:val="1AAF099A"/>
    <w:rsid w:val="1AAF6D35"/>
    <w:rsid w:val="1AAF94A9"/>
    <w:rsid w:val="1AAFE602"/>
    <w:rsid w:val="1AB02567"/>
    <w:rsid w:val="1AB05C18"/>
    <w:rsid w:val="1AB06357"/>
    <w:rsid w:val="1AB1B0D2"/>
    <w:rsid w:val="1AB1CE7B"/>
    <w:rsid w:val="1AB78146"/>
    <w:rsid w:val="1AB7BC38"/>
    <w:rsid w:val="1AB83DE5"/>
    <w:rsid w:val="1ABCE12C"/>
    <w:rsid w:val="1ABEF45D"/>
    <w:rsid w:val="1AC03D96"/>
    <w:rsid w:val="1AC1F1ED"/>
    <w:rsid w:val="1AC20B24"/>
    <w:rsid w:val="1AC28C3A"/>
    <w:rsid w:val="1AC3054B"/>
    <w:rsid w:val="1AC4309E"/>
    <w:rsid w:val="1AC5BD0C"/>
    <w:rsid w:val="1AC7E5B6"/>
    <w:rsid w:val="1AC98BB1"/>
    <w:rsid w:val="1ACA9AF0"/>
    <w:rsid w:val="1ACB2D3C"/>
    <w:rsid w:val="1ACD448E"/>
    <w:rsid w:val="1ACE08BD"/>
    <w:rsid w:val="1ACF2C7B"/>
    <w:rsid w:val="1ACFA9A5"/>
    <w:rsid w:val="1ACFCF76"/>
    <w:rsid w:val="1AD0392C"/>
    <w:rsid w:val="1AD03F2C"/>
    <w:rsid w:val="1AD0C7F9"/>
    <w:rsid w:val="1AD230EB"/>
    <w:rsid w:val="1AD35112"/>
    <w:rsid w:val="1AD3B532"/>
    <w:rsid w:val="1AD63814"/>
    <w:rsid w:val="1AD7F226"/>
    <w:rsid w:val="1AD962C0"/>
    <w:rsid w:val="1ADB6973"/>
    <w:rsid w:val="1ADC59B4"/>
    <w:rsid w:val="1ADD7DCA"/>
    <w:rsid w:val="1AE0BF40"/>
    <w:rsid w:val="1AE3B74D"/>
    <w:rsid w:val="1AE5ED37"/>
    <w:rsid w:val="1AE6246C"/>
    <w:rsid w:val="1AE6F1D8"/>
    <w:rsid w:val="1AE72795"/>
    <w:rsid w:val="1AE9F187"/>
    <w:rsid w:val="1AEBAAAC"/>
    <w:rsid w:val="1AEC88C2"/>
    <w:rsid w:val="1AF047D8"/>
    <w:rsid w:val="1AF43731"/>
    <w:rsid w:val="1AF6A05C"/>
    <w:rsid w:val="1AF7E938"/>
    <w:rsid w:val="1AF9E79D"/>
    <w:rsid w:val="1AFAB84E"/>
    <w:rsid w:val="1AFC6436"/>
    <w:rsid w:val="1AFEE858"/>
    <w:rsid w:val="1AFFD407"/>
    <w:rsid w:val="1B00F3B3"/>
    <w:rsid w:val="1B0270EB"/>
    <w:rsid w:val="1B028ECF"/>
    <w:rsid w:val="1B04A755"/>
    <w:rsid w:val="1B059A4C"/>
    <w:rsid w:val="1B05C635"/>
    <w:rsid w:val="1B0691DA"/>
    <w:rsid w:val="1B08BEFB"/>
    <w:rsid w:val="1B09ADDD"/>
    <w:rsid w:val="1B0A6078"/>
    <w:rsid w:val="1B0BB9E9"/>
    <w:rsid w:val="1B0F16A0"/>
    <w:rsid w:val="1B11C12E"/>
    <w:rsid w:val="1B126841"/>
    <w:rsid w:val="1B1349D9"/>
    <w:rsid w:val="1B137943"/>
    <w:rsid w:val="1B13C039"/>
    <w:rsid w:val="1B1739D0"/>
    <w:rsid w:val="1B183B6C"/>
    <w:rsid w:val="1B185A4E"/>
    <w:rsid w:val="1B1A6C1A"/>
    <w:rsid w:val="1B1C8B6C"/>
    <w:rsid w:val="1B2189AD"/>
    <w:rsid w:val="1B21F732"/>
    <w:rsid w:val="1B2360EC"/>
    <w:rsid w:val="1B240FDF"/>
    <w:rsid w:val="1B241D94"/>
    <w:rsid w:val="1B242D94"/>
    <w:rsid w:val="1B26754C"/>
    <w:rsid w:val="1B26A959"/>
    <w:rsid w:val="1B28D315"/>
    <w:rsid w:val="1B2A654D"/>
    <w:rsid w:val="1B2B20EC"/>
    <w:rsid w:val="1B3106E3"/>
    <w:rsid w:val="1B31D406"/>
    <w:rsid w:val="1B321416"/>
    <w:rsid w:val="1B3270B8"/>
    <w:rsid w:val="1B32C17F"/>
    <w:rsid w:val="1B337324"/>
    <w:rsid w:val="1B346044"/>
    <w:rsid w:val="1B34FF0F"/>
    <w:rsid w:val="1B361F74"/>
    <w:rsid w:val="1B369653"/>
    <w:rsid w:val="1B3816D7"/>
    <w:rsid w:val="1B38B420"/>
    <w:rsid w:val="1B39AAEA"/>
    <w:rsid w:val="1B39EA33"/>
    <w:rsid w:val="1B3C69F2"/>
    <w:rsid w:val="1B3D2BCB"/>
    <w:rsid w:val="1B3D2DE6"/>
    <w:rsid w:val="1B3FE9FF"/>
    <w:rsid w:val="1B40694F"/>
    <w:rsid w:val="1B420DCF"/>
    <w:rsid w:val="1B426562"/>
    <w:rsid w:val="1B430ED5"/>
    <w:rsid w:val="1B43FF75"/>
    <w:rsid w:val="1B457EA9"/>
    <w:rsid w:val="1B478F59"/>
    <w:rsid w:val="1B482FF0"/>
    <w:rsid w:val="1B490D1C"/>
    <w:rsid w:val="1B4C4EF8"/>
    <w:rsid w:val="1B4CCF6E"/>
    <w:rsid w:val="1B50CE00"/>
    <w:rsid w:val="1B50F56C"/>
    <w:rsid w:val="1B522C28"/>
    <w:rsid w:val="1B529D43"/>
    <w:rsid w:val="1B53FCE8"/>
    <w:rsid w:val="1B54445A"/>
    <w:rsid w:val="1B564E63"/>
    <w:rsid w:val="1B5AAFA1"/>
    <w:rsid w:val="1B5B2719"/>
    <w:rsid w:val="1B5B94B6"/>
    <w:rsid w:val="1B5BF332"/>
    <w:rsid w:val="1B5DD3C6"/>
    <w:rsid w:val="1B5EC1DB"/>
    <w:rsid w:val="1B5F19DB"/>
    <w:rsid w:val="1B5FA3D5"/>
    <w:rsid w:val="1B5FF693"/>
    <w:rsid w:val="1B607420"/>
    <w:rsid w:val="1B60A58B"/>
    <w:rsid w:val="1B60B4DF"/>
    <w:rsid w:val="1B620774"/>
    <w:rsid w:val="1B630E65"/>
    <w:rsid w:val="1B6317F9"/>
    <w:rsid w:val="1B65D97E"/>
    <w:rsid w:val="1B662206"/>
    <w:rsid w:val="1B66BABB"/>
    <w:rsid w:val="1B68F1AA"/>
    <w:rsid w:val="1B69715B"/>
    <w:rsid w:val="1B6F05B7"/>
    <w:rsid w:val="1B72F768"/>
    <w:rsid w:val="1B7340CF"/>
    <w:rsid w:val="1B73EDF5"/>
    <w:rsid w:val="1B75B0A6"/>
    <w:rsid w:val="1B75E4C1"/>
    <w:rsid w:val="1B76426D"/>
    <w:rsid w:val="1B765E75"/>
    <w:rsid w:val="1B777B49"/>
    <w:rsid w:val="1B7A4F53"/>
    <w:rsid w:val="1B7AD8F0"/>
    <w:rsid w:val="1B7DFCC8"/>
    <w:rsid w:val="1B8181CB"/>
    <w:rsid w:val="1B828C79"/>
    <w:rsid w:val="1B83F739"/>
    <w:rsid w:val="1B8475A8"/>
    <w:rsid w:val="1B8578A9"/>
    <w:rsid w:val="1B86D82C"/>
    <w:rsid w:val="1B8C4DA8"/>
    <w:rsid w:val="1B8D1573"/>
    <w:rsid w:val="1B8F47A4"/>
    <w:rsid w:val="1B8FF196"/>
    <w:rsid w:val="1B92BF3E"/>
    <w:rsid w:val="1B935766"/>
    <w:rsid w:val="1B948AE8"/>
    <w:rsid w:val="1B94AF55"/>
    <w:rsid w:val="1B94F7EC"/>
    <w:rsid w:val="1B9605DD"/>
    <w:rsid w:val="1B97E99B"/>
    <w:rsid w:val="1B986A8B"/>
    <w:rsid w:val="1B9DBC44"/>
    <w:rsid w:val="1B9EB368"/>
    <w:rsid w:val="1B9F4DFA"/>
    <w:rsid w:val="1BA0B8B9"/>
    <w:rsid w:val="1BA0D71D"/>
    <w:rsid w:val="1BA1B283"/>
    <w:rsid w:val="1BA324AB"/>
    <w:rsid w:val="1BA564F3"/>
    <w:rsid w:val="1BA88573"/>
    <w:rsid w:val="1BA95597"/>
    <w:rsid w:val="1BAC5BDD"/>
    <w:rsid w:val="1BAE6E33"/>
    <w:rsid w:val="1BB29480"/>
    <w:rsid w:val="1BB2A2EE"/>
    <w:rsid w:val="1BB2AAA2"/>
    <w:rsid w:val="1BB6273C"/>
    <w:rsid w:val="1BB7355A"/>
    <w:rsid w:val="1BB7D960"/>
    <w:rsid w:val="1BB88113"/>
    <w:rsid w:val="1BB9F8B9"/>
    <w:rsid w:val="1BBE2032"/>
    <w:rsid w:val="1BC04660"/>
    <w:rsid w:val="1BC1F610"/>
    <w:rsid w:val="1BC53034"/>
    <w:rsid w:val="1BC9DFC1"/>
    <w:rsid w:val="1BCC3872"/>
    <w:rsid w:val="1BCC63B8"/>
    <w:rsid w:val="1BCC87A0"/>
    <w:rsid w:val="1BCCB100"/>
    <w:rsid w:val="1BCE6BCF"/>
    <w:rsid w:val="1BCF9CB8"/>
    <w:rsid w:val="1BCFB516"/>
    <w:rsid w:val="1BD0207C"/>
    <w:rsid w:val="1BD05747"/>
    <w:rsid w:val="1BD4049E"/>
    <w:rsid w:val="1BD464EE"/>
    <w:rsid w:val="1BD58667"/>
    <w:rsid w:val="1BD67884"/>
    <w:rsid w:val="1BD80ABC"/>
    <w:rsid w:val="1BD967B7"/>
    <w:rsid w:val="1BD9D798"/>
    <w:rsid w:val="1BDC0CEE"/>
    <w:rsid w:val="1BDE06E1"/>
    <w:rsid w:val="1BDF1906"/>
    <w:rsid w:val="1BDFD289"/>
    <w:rsid w:val="1BE0700A"/>
    <w:rsid w:val="1BE228C0"/>
    <w:rsid w:val="1BE28801"/>
    <w:rsid w:val="1BE32AF9"/>
    <w:rsid w:val="1BE3F0A0"/>
    <w:rsid w:val="1BE53AAE"/>
    <w:rsid w:val="1BE5412C"/>
    <w:rsid w:val="1BE69E5D"/>
    <w:rsid w:val="1BE76447"/>
    <w:rsid w:val="1BE80E48"/>
    <w:rsid w:val="1BE9410F"/>
    <w:rsid w:val="1BEA76C3"/>
    <w:rsid w:val="1BEAB901"/>
    <w:rsid w:val="1BEACB69"/>
    <w:rsid w:val="1BEAF82B"/>
    <w:rsid w:val="1BEB61CC"/>
    <w:rsid w:val="1BF06075"/>
    <w:rsid w:val="1BF0AEF2"/>
    <w:rsid w:val="1BF1AC51"/>
    <w:rsid w:val="1BF328E1"/>
    <w:rsid w:val="1BF36D9E"/>
    <w:rsid w:val="1BF45C6E"/>
    <w:rsid w:val="1BF49770"/>
    <w:rsid w:val="1BF55B01"/>
    <w:rsid w:val="1BF57A19"/>
    <w:rsid w:val="1BF6717E"/>
    <w:rsid w:val="1BF917C8"/>
    <w:rsid w:val="1BFA77D0"/>
    <w:rsid w:val="1BFB0876"/>
    <w:rsid w:val="1BFBC131"/>
    <w:rsid w:val="1BFC9037"/>
    <w:rsid w:val="1BFCF0FC"/>
    <w:rsid w:val="1BFD6209"/>
    <w:rsid w:val="1BFE07C6"/>
    <w:rsid w:val="1BFE6D20"/>
    <w:rsid w:val="1BFF4AF2"/>
    <w:rsid w:val="1BFF73D4"/>
    <w:rsid w:val="1C00BD06"/>
    <w:rsid w:val="1C0120D1"/>
    <w:rsid w:val="1C01AD7D"/>
    <w:rsid w:val="1C03CA2C"/>
    <w:rsid w:val="1C047E96"/>
    <w:rsid w:val="1C04C763"/>
    <w:rsid w:val="1C059B74"/>
    <w:rsid w:val="1C09274D"/>
    <w:rsid w:val="1C09F180"/>
    <w:rsid w:val="1C0A43FA"/>
    <w:rsid w:val="1C0A922D"/>
    <w:rsid w:val="1C0B07A8"/>
    <w:rsid w:val="1C0B137A"/>
    <w:rsid w:val="1C0D4A5D"/>
    <w:rsid w:val="1C0D4E27"/>
    <w:rsid w:val="1C0D901E"/>
    <w:rsid w:val="1C103F62"/>
    <w:rsid w:val="1C10AD5C"/>
    <w:rsid w:val="1C11E95A"/>
    <w:rsid w:val="1C13104F"/>
    <w:rsid w:val="1C132B09"/>
    <w:rsid w:val="1C1447DC"/>
    <w:rsid w:val="1C169E9A"/>
    <w:rsid w:val="1C1786AE"/>
    <w:rsid w:val="1C194E29"/>
    <w:rsid w:val="1C19ADDB"/>
    <w:rsid w:val="1C1AEF04"/>
    <w:rsid w:val="1C1D3DD1"/>
    <w:rsid w:val="1C1D6EEB"/>
    <w:rsid w:val="1C1EEB5C"/>
    <w:rsid w:val="1C20C41D"/>
    <w:rsid w:val="1C2483A5"/>
    <w:rsid w:val="1C258067"/>
    <w:rsid w:val="1C26474B"/>
    <w:rsid w:val="1C277574"/>
    <w:rsid w:val="1C28AAB5"/>
    <w:rsid w:val="1C2CB864"/>
    <w:rsid w:val="1C2DC44F"/>
    <w:rsid w:val="1C2DF292"/>
    <w:rsid w:val="1C2EAC44"/>
    <w:rsid w:val="1C2ED8D8"/>
    <w:rsid w:val="1C300055"/>
    <w:rsid w:val="1C31A30E"/>
    <w:rsid w:val="1C342566"/>
    <w:rsid w:val="1C373F19"/>
    <w:rsid w:val="1C3920A2"/>
    <w:rsid w:val="1C3A3404"/>
    <w:rsid w:val="1C3AB853"/>
    <w:rsid w:val="1C3AC23C"/>
    <w:rsid w:val="1C3E129B"/>
    <w:rsid w:val="1C3F4787"/>
    <w:rsid w:val="1C419BE5"/>
    <w:rsid w:val="1C433660"/>
    <w:rsid w:val="1C4485B2"/>
    <w:rsid w:val="1C45620A"/>
    <w:rsid w:val="1C487B3B"/>
    <w:rsid w:val="1C489547"/>
    <w:rsid w:val="1C4A0D00"/>
    <w:rsid w:val="1C4A3A43"/>
    <w:rsid w:val="1C4B6AD3"/>
    <w:rsid w:val="1C4C6D73"/>
    <w:rsid w:val="1C4CD5A6"/>
    <w:rsid w:val="1C507707"/>
    <w:rsid w:val="1C51C3A9"/>
    <w:rsid w:val="1C522A46"/>
    <w:rsid w:val="1C54F822"/>
    <w:rsid w:val="1C54FFF6"/>
    <w:rsid w:val="1C550B51"/>
    <w:rsid w:val="1C55825B"/>
    <w:rsid w:val="1C55C765"/>
    <w:rsid w:val="1C5901F3"/>
    <w:rsid w:val="1C59DE1C"/>
    <w:rsid w:val="1C5A3396"/>
    <w:rsid w:val="1C5A563F"/>
    <w:rsid w:val="1C5CE99A"/>
    <w:rsid w:val="1C5DBCEA"/>
    <w:rsid w:val="1C5F4E7B"/>
    <w:rsid w:val="1C61ECE5"/>
    <w:rsid w:val="1C62185B"/>
    <w:rsid w:val="1C6290BD"/>
    <w:rsid w:val="1C6375FE"/>
    <w:rsid w:val="1C66FB85"/>
    <w:rsid w:val="1C672942"/>
    <w:rsid w:val="1C687884"/>
    <w:rsid w:val="1C688495"/>
    <w:rsid w:val="1C6B44F0"/>
    <w:rsid w:val="1C6C8BD8"/>
    <w:rsid w:val="1C6DB641"/>
    <w:rsid w:val="1C6DFC11"/>
    <w:rsid w:val="1C6E3F07"/>
    <w:rsid w:val="1C6F24C6"/>
    <w:rsid w:val="1C7168DF"/>
    <w:rsid w:val="1C719D9B"/>
    <w:rsid w:val="1C74C09F"/>
    <w:rsid w:val="1C76F651"/>
    <w:rsid w:val="1C7721C7"/>
    <w:rsid w:val="1C773A16"/>
    <w:rsid w:val="1C77B035"/>
    <w:rsid w:val="1C77EF6C"/>
    <w:rsid w:val="1C78473E"/>
    <w:rsid w:val="1C78BABC"/>
    <w:rsid w:val="1C7D0372"/>
    <w:rsid w:val="1C7E1A35"/>
    <w:rsid w:val="1C7F22DA"/>
    <w:rsid w:val="1C7F87AE"/>
    <w:rsid w:val="1C7FD927"/>
    <w:rsid w:val="1C814E59"/>
    <w:rsid w:val="1C825FE9"/>
    <w:rsid w:val="1C83EF22"/>
    <w:rsid w:val="1C852192"/>
    <w:rsid w:val="1C8769A1"/>
    <w:rsid w:val="1C87C651"/>
    <w:rsid w:val="1C888B52"/>
    <w:rsid w:val="1C8D8340"/>
    <w:rsid w:val="1C8E4329"/>
    <w:rsid w:val="1C8E89A5"/>
    <w:rsid w:val="1C8E8AEA"/>
    <w:rsid w:val="1C8EA87F"/>
    <w:rsid w:val="1C9369E7"/>
    <w:rsid w:val="1C94D051"/>
    <w:rsid w:val="1C956801"/>
    <w:rsid w:val="1C9647A7"/>
    <w:rsid w:val="1C99C577"/>
    <w:rsid w:val="1C9A9E46"/>
    <w:rsid w:val="1C9B8646"/>
    <w:rsid w:val="1C9CBFE4"/>
    <w:rsid w:val="1CA1000F"/>
    <w:rsid w:val="1CA107E2"/>
    <w:rsid w:val="1CA1E80B"/>
    <w:rsid w:val="1CA63C34"/>
    <w:rsid w:val="1CA696FF"/>
    <w:rsid w:val="1CA7AE98"/>
    <w:rsid w:val="1CA948E7"/>
    <w:rsid w:val="1CABC934"/>
    <w:rsid w:val="1CAD66D4"/>
    <w:rsid w:val="1CADC7EA"/>
    <w:rsid w:val="1CB15331"/>
    <w:rsid w:val="1CB1B0F8"/>
    <w:rsid w:val="1CB1C74C"/>
    <w:rsid w:val="1CB34672"/>
    <w:rsid w:val="1CB4F77F"/>
    <w:rsid w:val="1CB5B099"/>
    <w:rsid w:val="1CB9781D"/>
    <w:rsid w:val="1CBA87C0"/>
    <w:rsid w:val="1CBCD21B"/>
    <w:rsid w:val="1CBCDCB2"/>
    <w:rsid w:val="1CBD394B"/>
    <w:rsid w:val="1CBD6627"/>
    <w:rsid w:val="1CBDE4F6"/>
    <w:rsid w:val="1CBE49D5"/>
    <w:rsid w:val="1CC0839C"/>
    <w:rsid w:val="1CC12F65"/>
    <w:rsid w:val="1CC1C968"/>
    <w:rsid w:val="1CC1EEBA"/>
    <w:rsid w:val="1CC46173"/>
    <w:rsid w:val="1CC74BC4"/>
    <w:rsid w:val="1CC7DA2E"/>
    <w:rsid w:val="1CCC2EC7"/>
    <w:rsid w:val="1CCD5A9F"/>
    <w:rsid w:val="1CCE2E13"/>
    <w:rsid w:val="1CD0BE36"/>
    <w:rsid w:val="1CD494A5"/>
    <w:rsid w:val="1CD4D332"/>
    <w:rsid w:val="1CD58EE2"/>
    <w:rsid w:val="1CD6C219"/>
    <w:rsid w:val="1CD95BB7"/>
    <w:rsid w:val="1CDA8622"/>
    <w:rsid w:val="1CDBF26E"/>
    <w:rsid w:val="1CE06AF8"/>
    <w:rsid w:val="1CE0D2D0"/>
    <w:rsid w:val="1CE55509"/>
    <w:rsid w:val="1CE6DD72"/>
    <w:rsid w:val="1CE81BB3"/>
    <w:rsid w:val="1CEA6574"/>
    <w:rsid w:val="1CEAB01E"/>
    <w:rsid w:val="1CEC5E8C"/>
    <w:rsid w:val="1CED2872"/>
    <w:rsid w:val="1CEF9269"/>
    <w:rsid w:val="1CF35899"/>
    <w:rsid w:val="1CF37B99"/>
    <w:rsid w:val="1CF3CB7A"/>
    <w:rsid w:val="1CF48AC6"/>
    <w:rsid w:val="1CF612F1"/>
    <w:rsid w:val="1CF79516"/>
    <w:rsid w:val="1CFADA5A"/>
    <w:rsid w:val="1CFD52AD"/>
    <w:rsid w:val="1CFF2C9F"/>
    <w:rsid w:val="1CFF3DF8"/>
    <w:rsid w:val="1D0045E8"/>
    <w:rsid w:val="1D00619C"/>
    <w:rsid w:val="1D01D520"/>
    <w:rsid w:val="1D029CC1"/>
    <w:rsid w:val="1D02D1DD"/>
    <w:rsid w:val="1D03B3CF"/>
    <w:rsid w:val="1D03F166"/>
    <w:rsid w:val="1D056A01"/>
    <w:rsid w:val="1D06C18D"/>
    <w:rsid w:val="1D084F0E"/>
    <w:rsid w:val="1D093AC4"/>
    <w:rsid w:val="1D0A16D0"/>
    <w:rsid w:val="1D0ACB7D"/>
    <w:rsid w:val="1D0DA62E"/>
    <w:rsid w:val="1D103EFD"/>
    <w:rsid w:val="1D117207"/>
    <w:rsid w:val="1D11ED24"/>
    <w:rsid w:val="1D139FDE"/>
    <w:rsid w:val="1D14ED65"/>
    <w:rsid w:val="1D1585E4"/>
    <w:rsid w:val="1D164421"/>
    <w:rsid w:val="1D16812C"/>
    <w:rsid w:val="1D169EFD"/>
    <w:rsid w:val="1D1718D5"/>
    <w:rsid w:val="1D1AD86A"/>
    <w:rsid w:val="1D1CCB27"/>
    <w:rsid w:val="1D1CEDFE"/>
    <w:rsid w:val="1D1D5803"/>
    <w:rsid w:val="1D1DA12F"/>
    <w:rsid w:val="1D20A446"/>
    <w:rsid w:val="1D213B1B"/>
    <w:rsid w:val="1D225E4C"/>
    <w:rsid w:val="1D2290F6"/>
    <w:rsid w:val="1D22B070"/>
    <w:rsid w:val="1D22BD35"/>
    <w:rsid w:val="1D27781C"/>
    <w:rsid w:val="1D28D937"/>
    <w:rsid w:val="1D2A8540"/>
    <w:rsid w:val="1D2AB02B"/>
    <w:rsid w:val="1D2B0829"/>
    <w:rsid w:val="1D2C7A1C"/>
    <w:rsid w:val="1D2CB942"/>
    <w:rsid w:val="1D2D1F03"/>
    <w:rsid w:val="1D2D236A"/>
    <w:rsid w:val="1D2DB40F"/>
    <w:rsid w:val="1D2EF420"/>
    <w:rsid w:val="1D2F18BC"/>
    <w:rsid w:val="1D2F70B3"/>
    <w:rsid w:val="1D303204"/>
    <w:rsid w:val="1D321BC4"/>
    <w:rsid w:val="1D3228C6"/>
    <w:rsid w:val="1D326F2E"/>
    <w:rsid w:val="1D3310A8"/>
    <w:rsid w:val="1D343BF0"/>
    <w:rsid w:val="1D374330"/>
    <w:rsid w:val="1D3817F7"/>
    <w:rsid w:val="1D3B3637"/>
    <w:rsid w:val="1D3DEB9B"/>
    <w:rsid w:val="1D3E53F6"/>
    <w:rsid w:val="1D3F6610"/>
    <w:rsid w:val="1D40D9CF"/>
    <w:rsid w:val="1D41D3B3"/>
    <w:rsid w:val="1D42B82B"/>
    <w:rsid w:val="1D474FB6"/>
    <w:rsid w:val="1D4751EA"/>
    <w:rsid w:val="1D4793A7"/>
    <w:rsid w:val="1D47D4CA"/>
    <w:rsid w:val="1D4A0725"/>
    <w:rsid w:val="1D4A5353"/>
    <w:rsid w:val="1D4B5FA1"/>
    <w:rsid w:val="1D4BDA4E"/>
    <w:rsid w:val="1D4CD64B"/>
    <w:rsid w:val="1D4E5239"/>
    <w:rsid w:val="1D4E885F"/>
    <w:rsid w:val="1D4FBDEA"/>
    <w:rsid w:val="1D5045CF"/>
    <w:rsid w:val="1D51D338"/>
    <w:rsid w:val="1D532E2F"/>
    <w:rsid w:val="1D535F62"/>
    <w:rsid w:val="1D5558CE"/>
    <w:rsid w:val="1D56DC36"/>
    <w:rsid w:val="1D585A0C"/>
    <w:rsid w:val="1D5948FD"/>
    <w:rsid w:val="1D5A3078"/>
    <w:rsid w:val="1D5A3F89"/>
    <w:rsid w:val="1D5AAFFB"/>
    <w:rsid w:val="1D5ABC1A"/>
    <w:rsid w:val="1D5ADB5E"/>
    <w:rsid w:val="1D5AED74"/>
    <w:rsid w:val="1D5CCE90"/>
    <w:rsid w:val="1D5D62B6"/>
    <w:rsid w:val="1D5E8B9A"/>
    <w:rsid w:val="1D5E8D38"/>
    <w:rsid w:val="1D5F7266"/>
    <w:rsid w:val="1D6071DC"/>
    <w:rsid w:val="1D61C8F2"/>
    <w:rsid w:val="1D623D56"/>
    <w:rsid w:val="1D632719"/>
    <w:rsid w:val="1D63D313"/>
    <w:rsid w:val="1D67DC8C"/>
    <w:rsid w:val="1D690FBC"/>
    <w:rsid w:val="1D692CA9"/>
    <w:rsid w:val="1D6AC27E"/>
    <w:rsid w:val="1D6AED0C"/>
    <w:rsid w:val="1D6F99E4"/>
    <w:rsid w:val="1D718D6B"/>
    <w:rsid w:val="1D736E1B"/>
    <w:rsid w:val="1D737AD2"/>
    <w:rsid w:val="1D74F593"/>
    <w:rsid w:val="1D7E3260"/>
    <w:rsid w:val="1D7F2D89"/>
    <w:rsid w:val="1D7F80E8"/>
    <w:rsid w:val="1D80F3DE"/>
    <w:rsid w:val="1D874425"/>
    <w:rsid w:val="1D891EDF"/>
    <w:rsid w:val="1D892A6B"/>
    <w:rsid w:val="1D8A7BCE"/>
    <w:rsid w:val="1D8BCA83"/>
    <w:rsid w:val="1D8D0858"/>
    <w:rsid w:val="1D8E951B"/>
    <w:rsid w:val="1D94A662"/>
    <w:rsid w:val="1D9570AB"/>
    <w:rsid w:val="1D95B43E"/>
    <w:rsid w:val="1D965133"/>
    <w:rsid w:val="1D967F48"/>
    <w:rsid w:val="1D979192"/>
    <w:rsid w:val="1D991575"/>
    <w:rsid w:val="1D9A3F97"/>
    <w:rsid w:val="1D9AB088"/>
    <w:rsid w:val="1D9BB9A7"/>
    <w:rsid w:val="1D9BFEB5"/>
    <w:rsid w:val="1D9E17F2"/>
    <w:rsid w:val="1DA1BE3A"/>
    <w:rsid w:val="1DA1C163"/>
    <w:rsid w:val="1DA2458B"/>
    <w:rsid w:val="1DA2602F"/>
    <w:rsid w:val="1DA54279"/>
    <w:rsid w:val="1DA64FF4"/>
    <w:rsid w:val="1DA66FF7"/>
    <w:rsid w:val="1DA6D888"/>
    <w:rsid w:val="1DA7D311"/>
    <w:rsid w:val="1DA86FAF"/>
    <w:rsid w:val="1DA8AE9D"/>
    <w:rsid w:val="1DA9009E"/>
    <w:rsid w:val="1DAADF4B"/>
    <w:rsid w:val="1DAB2442"/>
    <w:rsid w:val="1DAC6993"/>
    <w:rsid w:val="1DACA8F1"/>
    <w:rsid w:val="1DAE6D97"/>
    <w:rsid w:val="1DAE8A53"/>
    <w:rsid w:val="1DB15375"/>
    <w:rsid w:val="1DB2A15D"/>
    <w:rsid w:val="1DB2EDB1"/>
    <w:rsid w:val="1DB549C0"/>
    <w:rsid w:val="1DBA4D82"/>
    <w:rsid w:val="1DBAC6F1"/>
    <w:rsid w:val="1DBC64F3"/>
    <w:rsid w:val="1DBC95F5"/>
    <w:rsid w:val="1DBD3369"/>
    <w:rsid w:val="1DC0F56F"/>
    <w:rsid w:val="1DC32422"/>
    <w:rsid w:val="1DC3AA9C"/>
    <w:rsid w:val="1DCA80ED"/>
    <w:rsid w:val="1DCD239B"/>
    <w:rsid w:val="1DCE9282"/>
    <w:rsid w:val="1DCF2792"/>
    <w:rsid w:val="1DD22B79"/>
    <w:rsid w:val="1DD8318F"/>
    <w:rsid w:val="1DD98B50"/>
    <w:rsid w:val="1DD9D089"/>
    <w:rsid w:val="1DDA64D8"/>
    <w:rsid w:val="1DDE8B86"/>
    <w:rsid w:val="1DDEE6FF"/>
    <w:rsid w:val="1DDEFA98"/>
    <w:rsid w:val="1DE14BAC"/>
    <w:rsid w:val="1DE1F7EA"/>
    <w:rsid w:val="1DE3A5C9"/>
    <w:rsid w:val="1DE3E7F7"/>
    <w:rsid w:val="1DE4E68A"/>
    <w:rsid w:val="1DE50057"/>
    <w:rsid w:val="1DE549ED"/>
    <w:rsid w:val="1DE5E5DB"/>
    <w:rsid w:val="1DE5E9D2"/>
    <w:rsid w:val="1DE74FD8"/>
    <w:rsid w:val="1DE7D2B8"/>
    <w:rsid w:val="1DE82ADE"/>
    <w:rsid w:val="1DEA0D1B"/>
    <w:rsid w:val="1DEB6165"/>
    <w:rsid w:val="1DEC4CAB"/>
    <w:rsid w:val="1DEE4E38"/>
    <w:rsid w:val="1DEEF000"/>
    <w:rsid w:val="1DF199E8"/>
    <w:rsid w:val="1DF2A30D"/>
    <w:rsid w:val="1DF38C4A"/>
    <w:rsid w:val="1DF871EE"/>
    <w:rsid w:val="1DF89DEE"/>
    <w:rsid w:val="1DF9BE16"/>
    <w:rsid w:val="1DFDC246"/>
    <w:rsid w:val="1DFDF63B"/>
    <w:rsid w:val="1DFFDA11"/>
    <w:rsid w:val="1E00FB90"/>
    <w:rsid w:val="1E026D8D"/>
    <w:rsid w:val="1E03D307"/>
    <w:rsid w:val="1E04544E"/>
    <w:rsid w:val="1E04750E"/>
    <w:rsid w:val="1E051FC2"/>
    <w:rsid w:val="1E079108"/>
    <w:rsid w:val="1E082EAE"/>
    <w:rsid w:val="1E0937EE"/>
    <w:rsid w:val="1E0DF543"/>
    <w:rsid w:val="1E0F5390"/>
    <w:rsid w:val="1E0FFBF9"/>
    <w:rsid w:val="1E11064B"/>
    <w:rsid w:val="1E119165"/>
    <w:rsid w:val="1E15A16E"/>
    <w:rsid w:val="1E16D1BB"/>
    <w:rsid w:val="1E171DAF"/>
    <w:rsid w:val="1E17A8DA"/>
    <w:rsid w:val="1E19836F"/>
    <w:rsid w:val="1E1ADB2C"/>
    <w:rsid w:val="1E1D2284"/>
    <w:rsid w:val="1E1DB489"/>
    <w:rsid w:val="1E1DBEDF"/>
    <w:rsid w:val="1E1E3F3C"/>
    <w:rsid w:val="1E1E6912"/>
    <w:rsid w:val="1E221F91"/>
    <w:rsid w:val="1E22A87C"/>
    <w:rsid w:val="1E24ADAA"/>
    <w:rsid w:val="1E254A36"/>
    <w:rsid w:val="1E26854E"/>
    <w:rsid w:val="1E26D4C9"/>
    <w:rsid w:val="1E27A3FB"/>
    <w:rsid w:val="1E27F94F"/>
    <w:rsid w:val="1E2A326A"/>
    <w:rsid w:val="1E2A811D"/>
    <w:rsid w:val="1E2BC584"/>
    <w:rsid w:val="1E2E7BD0"/>
    <w:rsid w:val="1E2EA2E0"/>
    <w:rsid w:val="1E2F3D21"/>
    <w:rsid w:val="1E2F5C6E"/>
    <w:rsid w:val="1E3048B0"/>
    <w:rsid w:val="1E30B9EB"/>
    <w:rsid w:val="1E3166AE"/>
    <w:rsid w:val="1E333563"/>
    <w:rsid w:val="1E33F5A4"/>
    <w:rsid w:val="1E356718"/>
    <w:rsid w:val="1E35FEA1"/>
    <w:rsid w:val="1E36C9F3"/>
    <w:rsid w:val="1E3AAAE7"/>
    <w:rsid w:val="1E3B039B"/>
    <w:rsid w:val="1E3C4A2F"/>
    <w:rsid w:val="1E3C77F7"/>
    <w:rsid w:val="1E3DE6A2"/>
    <w:rsid w:val="1E3E2A09"/>
    <w:rsid w:val="1E413E2A"/>
    <w:rsid w:val="1E41920C"/>
    <w:rsid w:val="1E41E9B1"/>
    <w:rsid w:val="1E424FB5"/>
    <w:rsid w:val="1E4288B7"/>
    <w:rsid w:val="1E439BF1"/>
    <w:rsid w:val="1E469EC4"/>
    <w:rsid w:val="1E484AC1"/>
    <w:rsid w:val="1E484BB7"/>
    <w:rsid w:val="1E486640"/>
    <w:rsid w:val="1E499D9F"/>
    <w:rsid w:val="1E49D9A2"/>
    <w:rsid w:val="1E4A2AD6"/>
    <w:rsid w:val="1E4AF2E2"/>
    <w:rsid w:val="1E4B9BC7"/>
    <w:rsid w:val="1E51D007"/>
    <w:rsid w:val="1E559A3A"/>
    <w:rsid w:val="1E56F769"/>
    <w:rsid w:val="1E59D41F"/>
    <w:rsid w:val="1E5B27C5"/>
    <w:rsid w:val="1E5B7351"/>
    <w:rsid w:val="1E5C94AC"/>
    <w:rsid w:val="1E5E2AAD"/>
    <w:rsid w:val="1E5F20BD"/>
    <w:rsid w:val="1E614287"/>
    <w:rsid w:val="1E624B35"/>
    <w:rsid w:val="1E624EEE"/>
    <w:rsid w:val="1E633114"/>
    <w:rsid w:val="1E63E22E"/>
    <w:rsid w:val="1E6524E3"/>
    <w:rsid w:val="1E682A45"/>
    <w:rsid w:val="1E683A69"/>
    <w:rsid w:val="1E689C94"/>
    <w:rsid w:val="1E6B689B"/>
    <w:rsid w:val="1E6B793B"/>
    <w:rsid w:val="1E6D11CF"/>
    <w:rsid w:val="1E6EBDA6"/>
    <w:rsid w:val="1E6ECF6F"/>
    <w:rsid w:val="1E703797"/>
    <w:rsid w:val="1E72F8C5"/>
    <w:rsid w:val="1E736FAE"/>
    <w:rsid w:val="1E739F12"/>
    <w:rsid w:val="1E73AC4E"/>
    <w:rsid w:val="1E74C36D"/>
    <w:rsid w:val="1E7527E3"/>
    <w:rsid w:val="1E7898F4"/>
    <w:rsid w:val="1E794F22"/>
    <w:rsid w:val="1E796E7F"/>
    <w:rsid w:val="1E79CDBA"/>
    <w:rsid w:val="1E7D9FB2"/>
    <w:rsid w:val="1E7E3220"/>
    <w:rsid w:val="1E8078D2"/>
    <w:rsid w:val="1E821BF4"/>
    <w:rsid w:val="1E82837F"/>
    <w:rsid w:val="1E82AAA7"/>
    <w:rsid w:val="1E84F0E1"/>
    <w:rsid w:val="1E8516AE"/>
    <w:rsid w:val="1E862B77"/>
    <w:rsid w:val="1E8655DC"/>
    <w:rsid w:val="1E882085"/>
    <w:rsid w:val="1E8A5605"/>
    <w:rsid w:val="1E8B017B"/>
    <w:rsid w:val="1E8B22FB"/>
    <w:rsid w:val="1E8CC9E6"/>
    <w:rsid w:val="1E8D4B98"/>
    <w:rsid w:val="1E8DAD63"/>
    <w:rsid w:val="1E907A82"/>
    <w:rsid w:val="1E919DD9"/>
    <w:rsid w:val="1E94EA0D"/>
    <w:rsid w:val="1E953FDF"/>
    <w:rsid w:val="1E958DE9"/>
    <w:rsid w:val="1E95D83C"/>
    <w:rsid w:val="1E95D99F"/>
    <w:rsid w:val="1E997A34"/>
    <w:rsid w:val="1E99ABEE"/>
    <w:rsid w:val="1E9AAB61"/>
    <w:rsid w:val="1E9B1ADF"/>
    <w:rsid w:val="1E9B7162"/>
    <w:rsid w:val="1E9E43ED"/>
    <w:rsid w:val="1E9F19AD"/>
    <w:rsid w:val="1EA0920C"/>
    <w:rsid w:val="1EA11118"/>
    <w:rsid w:val="1EA1D02A"/>
    <w:rsid w:val="1EA4898E"/>
    <w:rsid w:val="1EA86859"/>
    <w:rsid w:val="1EA90EC7"/>
    <w:rsid w:val="1EAAC030"/>
    <w:rsid w:val="1EAB39D8"/>
    <w:rsid w:val="1EADABCE"/>
    <w:rsid w:val="1EB03A81"/>
    <w:rsid w:val="1EB23F4A"/>
    <w:rsid w:val="1EB38B4A"/>
    <w:rsid w:val="1EB3B46E"/>
    <w:rsid w:val="1EB4B8CF"/>
    <w:rsid w:val="1EB4F32E"/>
    <w:rsid w:val="1EB66328"/>
    <w:rsid w:val="1EB9C830"/>
    <w:rsid w:val="1EB9D511"/>
    <w:rsid w:val="1EBA6194"/>
    <w:rsid w:val="1EBAC2CF"/>
    <w:rsid w:val="1EBAF75B"/>
    <w:rsid w:val="1EBBD7FC"/>
    <w:rsid w:val="1EBBE8E5"/>
    <w:rsid w:val="1EBD5513"/>
    <w:rsid w:val="1EBECA60"/>
    <w:rsid w:val="1EC016A2"/>
    <w:rsid w:val="1EC0B644"/>
    <w:rsid w:val="1EC145EC"/>
    <w:rsid w:val="1EC35D86"/>
    <w:rsid w:val="1EC44AD6"/>
    <w:rsid w:val="1EC4B129"/>
    <w:rsid w:val="1EC4B6BD"/>
    <w:rsid w:val="1EC56D6C"/>
    <w:rsid w:val="1EC6850E"/>
    <w:rsid w:val="1EC69F82"/>
    <w:rsid w:val="1EC6F3C0"/>
    <w:rsid w:val="1EC73175"/>
    <w:rsid w:val="1EC77AFD"/>
    <w:rsid w:val="1EC8644E"/>
    <w:rsid w:val="1EC89B66"/>
    <w:rsid w:val="1EC8AB1D"/>
    <w:rsid w:val="1EC9F9EE"/>
    <w:rsid w:val="1ECA68C0"/>
    <w:rsid w:val="1ECBC29B"/>
    <w:rsid w:val="1ECBDCCD"/>
    <w:rsid w:val="1ECC9B09"/>
    <w:rsid w:val="1ECDF7BC"/>
    <w:rsid w:val="1ECE2205"/>
    <w:rsid w:val="1ED0EB26"/>
    <w:rsid w:val="1ED1FA1C"/>
    <w:rsid w:val="1ED4411E"/>
    <w:rsid w:val="1ED72491"/>
    <w:rsid w:val="1ED9BF93"/>
    <w:rsid w:val="1EDD0A4B"/>
    <w:rsid w:val="1EE30794"/>
    <w:rsid w:val="1EE357C4"/>
    <w:rsid w:val="1EE4B7A1"/>
    <w:rsid w:val="1EE67EA6"/>
    <w:rsid w:val="1EE6FABA"/>
    <w:rsid w:val="1EE7554D"/>
    <w:rsid w:val="1EE955ED"/>
    <w:rsid w:val="1EEC1C27"/>
    <w:rsid w:val="1EEE12B6"/>
    <w:rsid w:val="1EEE2B23"/>
    <w:rsid w:val="1EEF1F22"/>
    <w:rsid w:val="1EF0097B"/>
    <w:rsid w:val="1EF0B94A"/>
    <w:rsid w:val="1EF0D26D"/>
    <w:rsid w:val="1EF0E2D0"/>
    <w:rsid w:val="1EF34CFA"/>
    <w:rsid w:val="1EF5AC11"/>
    <w:rsid w:val="1EF99703"/>
    <w:rsid w:val="1EFA43B4"/>
    <w:rsid w:val="1EFB6462"/>
    <w:rsid w:val="1EFC20E6"/>
    <w:rsid w:val="1EFD285D"/>
    <w:rsid w:val="1EFF0ED2"/>
    <w:rsid w:val="1F00AAE9"/>
    <w:rsid w:val="1F014B53"/>
    <w:rsid w:val="1F04B95D"/>
    <w:rsid w:val="1F061209"/>
    <w:rsid w:val="1F075A81"/>
    <w:rsid w:val="1F0850DC"/>
    <w:rsid w:val="1F0899A8"/>
    <w:rsid w:val="1F09B1CD"/>
    <w:rsid w:val="1F0A0A40"/>
    <w:rsid w:val="1F0A1E60"/>
    <w:rsid w:val="1F0CA2C5"/>
    <w:rsid w:val="1F0CE33D"/>
    <w:rsid w:val="1F0E749D"/>
    <w:rsid w:val="1F0EF11C"/>
    <w:rsid w:val="1F1039C2"/>
    <w:rsid w:val="1F111E4A"/>
    <w:rsid w:val="1F1128D7"/>
    <w:rsid w:val="1F12030C"/>
    <w:rsid w:val="1F123337"/>
    <w:rsid w:val="1F12A083"/>
    <w:rsid w:val="1F13D243"/>
    <w:rsid w:val="1F146549"/>
    <w:rsid w:val="1F1617B8"/>
    <w:rsid w:val="1F16774B"/>
    <w:rsid w:val="1F1AC490"/>
    <w:rsid w:val="1F1ACD6A"/>
    <w:rsid w:val="1F1B19FD"/>
    <w:rsid w:val="1F1C69AC"/>
    <w:rsid w:val="1F1CD1B9"/>
    <w:rsid w:val="1F1D6BA3"/>
    <w:rsid w:val="1F1DC206"/>
    <w:rsid w:val="1F2023EC"/>
    <w:rsid w:val="1F20F141"/>
    <w:rsid w:val="1F2204C2"/>
    <w:rsid w:val="1F23CCC1"/>
    <w:rsid w:val="1F2411F3"/>
    <w:rsid w:val="1F241972"/>
    <w:rsid w:val="1F27D4E1"/>
    <w:rsid w:val="1F2EE44F"/>
    <w:rsid w:val="1F2EE8B4"/>
    <w:rsid w:val="1F2F61A3"/>
    <w:rsid w:val="1F2FEB89"/>
    <w:rsid w:val="1F307D63"/>
    <w:rsid w:val="1F327495"/>
    <w:rsid w:val="1F330774"/>
    <w:rsid w:val="1F33EEA6"/>
    <w:rsid w:val="1F34D15F"/>
    <w:rsid w:val="1F3545AA"/>
    <w:rsid w:val="1F378FBD"/>
    <w:rsid w:val="1F392180"/>
    <w:rsid w:val="1F3AD408"/>
    <w:rsid w:val="1F3B8E06"/>
    <w:rsid w:val="1F3C80BB"/>
    <w:rsid w:val="1F3DE911"/>
    <w:rsid w:val="1F3E33C1"/>
    <w:rsid w:val="1F3FE5CF"/>
    <w:rsid w:val="1F3FF79D"/>
    <w:rsid w:val="1F4187BE"/>
    <w:rsid w:val="1F41D6A2"/>
    <w:rsid w:val="1F43CD87"/>
    <w:rsid w:val="1F45F0C2"/>
    <w:rsid w:val="1F482F27"/>
    <w:rsid w:val="1F483448"/>
    <w:rsid w:val="1F488BE3"/>
    <w:rsid w:val="1F4899BD"/>
    <w:rsid w:val="1F4BA834"/>
    <w:rsid w:val="1F4EFEED"/>
    <w:rsid w:val="1F4F0554"/>
    <w:rsid w:val="1F4F5286"/>
    <w:rsid w:val="1F4FB3DC"/>
    <w:rsid w:val="1F504510"/>
    <w:rsid w:val="1F51AB0D"/>
    <w:rsid w:val="1F528826"/>
    <w:rsid w:val="1F52D869"/>
    <w:rsid w:val="1F535100"/>
    <w:rsid w:val="1F5545AA"/>
    <w:rsid w:val="1F563424"/>
    <w:rsid w:val="1F565B4C"/>
    <w:rsid w:val="1F5A0FC7"/>
    <w:rsid w:val="1F5B2F7C"/>
    <w:rsid w:val="1F5BC958"/>
    <w:rsid w:val="1F5DB2DF"/>
    <w:rsid w:val="1F5DB388"/>
    <w:rsid w:val="1F5EA1FD"/>
    <w:rsid w:val="1F5F1DCA"/>
    <w:rsid w:val="1F61BC7D"/>
    <w:rsid w:val="1F61D154"/>
    <w:rsid w:val="1F641EF0"/>
    <w:rsid w:val="1F65DB91"/>
    <w:rsid w:val="1F664CDF"/>
    <w:rsid w:val="1F666727"/>
    <w:rsid w:val="1F66B5C6"/>
    <w:rsid w:val="1F681F77"/>
    <w:rsid w:val="1F684182"/>
    <w:rsid w:val="1F692E55"/>
    <w:rsid w:val="1F6A75A9"/>
    <w:rsid w:val="1F6AC1D5"/>
    <w:rsid w:val="1F6B341C"/>
    <w:rsid w:val="1F6DC212"/>
    <w:rsid w:val="1F6F02CA"/>
    <w:rsid w:val="1F6FBFB5"/>
    <w:rsid w:val="1F704695"/>
    <w:rsid w:val="1F718B7F"/>
    <w:rsid w:val="1F71EDE5"/>
    <w:rsid w:val="1F7650B5"/>
    <w:rsid w:val="1F78DCE6"/>
    <w:rsid w:val="1F7AEF03"/>
    <w:rsid w:val="1F7D0EE8"/>
    <w:rsid w:val="1F7D37D0"/>
    <w:rsid w:val="1F7EBC58"/>
    <w:rsid w:val="1F7F2021"/>
    <w:rsid w:val="1F81F5E4"/>
    <w:rsid w:val="1F82EFD1"/>
    <w:rsid w:val="1F873473"/>
    <w:rsid w:val="1F8735EF"/>
    <w:rsid w:val="1F890669"/>
    <w:rsid w:val="1F8ADD80"/>
    <w:rsid w:val="1F8B15E1"/>
    <w:rsid w:val="1F8B81E5"/>
    <w:rsid w:val="1F8C2C9D"/>
    <w:rsid w:val="1F8D71D1"/>
    <w:rsid w:val="1F90BD8A"/>
    <w:rsid w:val="1F90D680"/>
    <w:rsid w:val="1F92CA02"/>
    <w:rsid w:val="1F92E8D9"/>
    <w:rsid w:val="1F94FD7F"/>
    <w:rsid w:val="1F96FC02"/>
    <w:rsid w:val="1F97957E"/>
    <w:rsid w:val="1F983FA3"/>
    <w:rsid w:val="1F985C41"/>
    <w:rsid w:val="1F99C1E4"/>
    <w:rsid w:val="1F99C82D"/>
    <w:rsid w:val="1F9A85CE"/>
    <w:rsid w:val="1F9B1BEC"/>
    <w:rsid w:val="1F9F4F99"/>
    <w:rsid w:val="1F9F73DF"/>
    <w:rsid w:val="1FA4F012"/>
    <w:rsid w:val="1FA5D770"/>
    <w:rsid w:val="1FA722D0"/>
    <w:rsid w:val="1FA78565"/>
    <w:rsid w:val="1FA85B14"/>
    <w:rsid w:val="1FA8C3EA"/>
    <w:rsid w:val="1FAB2373"/>
    <w:rsid w:val="1FABD19C"/>
    <w:rsid w:val="1FACD410"/>
    <w:rsid w:val="1FAD5BEE"/>
    <w:rsid w:val="1FAE0CC7"/>
    <w:rsid w:val="1FAF5EA9"/>
    <w:rsid w:val="1FB0A8CD"/>
    <w:rsid w:val="1FB13EDC"/>
    <w:rsid w:val="1FB22542"/>
    <w:rsid w:val="1FB3DC06"/>
    <w:rsid w:val="1FB43DDA"/>
    <w:rsid w:val="1FB50A13"/>
    <w:rsid w:val="1FB6C363"/>
    <w:rsid w:val="1FB8433D"/>
    <w:rsid w:val="1FB8B301"/>
    <w:rsid w:val="1FBA48ED"/>
    <w:rsid w:val="1FBA70C4"/>
    <w:rsid w:val="1FBAC2A0"/>
    <w:rsid w:val="1FBD6B92"/>
    <w:rsid w:val="1FBE37D8"/>
    <w:rsid w:val="1FBFFF8F"/>
    <w:rsid w:val="1FC150AD"/>
    <w:rsid w:val="1FC24EA8"/>
    <w:rsid w:val="1FC33F5B"/>
    <w:rsid w:val="1FC3A6D9"/>
    <w:rsid w:val="1FC7EF8F"/>
    <w:rsid w:val="1FC8A138"/>
    <w:rsid w:val="1FC8A92C"/>
    <w:rsid w:val="1FC9BBE6"/>
    <w:rsid w:val="1FC9CE9A"/>
    <w:rsid w:val="1FCAEDA0"/>
    <w:rsid w:val="1FCB4519"/>
    <w:rsid w:val="1FCC774E"/>
    <w:rsid w:val="1FD22809"/>
    <w:rsid w:val="1FD2A2B8"/>
    <w:rsid w:val="1FD572BD"/>
    <w:rsid w:val="1FD8480E"/>
    <w:rsid w:val="1FD8FC71"/>
    <w:rsid w:val="1FD913D5"/>
    <w:rsid w:val="1FD9278A"/>
    <w:rsid w:val="1FDB5112"/>
    <w:rsid w:val="1FDBDAB2"/>
    <w:rsid w:val="1FDBF602"/>
    <w:rsid w:val="1FDC4333"/>
    <w:rsid w:val="1FDDD3D2"/>
    <w:rsid w:val="1FDE9F20"/>
    <w:rsid w:val="1FDF9EC6"/>
    <w:rsid w:val="1FDFD9EB"/>
    <w:rsid w:val="1FE05000"/>
    <w:rsid w:val="1FE2DC7A"/>
    <w:rsid w:val="1FE39ABB"/>
    <w:rsid w:val="1FE3D846"/>
    <w:rsid w:val="1FE54484"/>
    <w:rsid w:val="1FE5F546"/>
    <w:rsid w:val="1FE8D3C1"/>
    <w:rsid w:val="1FEA08FF"/>
    <w:rsid w:val="1FEA77BE"/>
    <w:rsid w:val="1FEAF75A"/>
    <w:rsid w:val="1FEB7742"/>
    <w:rsid w:val="1FECDFD6"/>
    <w:rsid w:val="1FEDFA59"/>
    <w:rsid w:val="1FF1B7DB"/>
    <w:rsid w:val="1FF3A33F"/>
    <w:rsid w:val="1FF6325B"/>
    <w:rsid w:val="1FF6459B"/>
    <w:rsid w:val="1FF66E9A"/>
    <w:rsid w:val="1FF9A169"/>
    <w:rsid w:val="1FF9A580"/>
    <w:rsid w:val="1FFB372B"/>
    <w:rsid w:val="1FFB46CE"/>
    <w:rsid w:val="1FFCDE55"/>
    <w:rsid w:val="1FFEC95D"/>
    <w:rsid w:val="1FFFC25A"/>
    <w:rsid w:val="2001E778"/>
    <w:rsid w:val="20030077"/>
    <w:rsid w:val="20042659"/>
    <w:rsid w:val="20046726"/>
    <w:rsid w:val="2004883D"/>
    <w:rsid w:val="20049497"/>
    <w:rsid w:val="20069E77"/>
    <w:rsid w:val="200D9AC5"/>
    <w:rsid w:val="201215C4"/>
    <w:rsid w:val="20125BC0"/>
    <w:rsid w:val="2012C7BE"/>
    <w:rsid w:val="20173647"/>
    <w:rsid w:val="2017690E"/>
    <w:rsid w:val="20178CE9"/>
    <w:rsid w:val="2017AC87"/>
    <w:rsid w:val="20187E29"/>
    <w:rsid w:val="201A8A62"/>
    <w:rsid w:val="201A9D1A"/>
    <w:rsid w:val="201AEA70"/>
    <w:rsid w:val="201C2E05"/>
    <w:rsid w:val="201CB444"/>
    <w:rsid w:val="201D2F96"/>
    <w:rsid w:val="201D6635"/>
    <w:rsid w:val="201DF5B4"/>
    <w:rsid w:val="201FB7B9"/>
    <w:rsid w:val="20211ADF"/>
    <w:rsid w:val="2021A120"/>
    <w:rsid w:val="2025E487"/>
    <w:rsid w:val="2026C942"/>
    <w:rsid w:val="2027DA98"/>
    <w:rsid w:val="202808DB"/>
    <w:rsid w:val="202872A9"/>
    <w:rsid w:val="2028CE3D"/>
    <w:rsid w:val="202AB74C"/>
    <w:rsid w:val="202D817F"/>
    <w:rsid w:val="202E4416"/>
    <w:rsid w:val="202E5074"/>
    <w:rsid w:val="202EEFAE"/>
    <w:rsid w:val="202F2DD1"/>
    <w:rsid w:val="202FBB7D"/>
    <w:rsid w:val="20310135"/>
    <w:rsid w:val="2031CB9D"/>
    <w:rsid w:val="20324C2D"/>
    <w:rsid w:val="2033BC97"/>
    <w:rsid w:val="2033F12C"/>
    <w:rsid w:val="2035F4B4"/>
    <w:rsid w:val="20369D56"/>
    <w:rsid w:val="2036ED6B"/>
    <w:rsid w:val="2038993E"/>
    <w:rsid w:val="2039CFC8"/>
    <w:rsid w:val="2039ECBB"/>
    <w:rsid w:val="203C6626"/>
    <w:rsid w:val="203E7B05"/>
    <w:rsid w:val="203EBB85"/>
    <w:rsid w:val="203F37D3"/>
    <w:rsid w:val="204019BD"/>
    <w:rsid w:val="2042093F"/>
    <w:rsid w:val="20420B67"/>
    <w:rsid w:val="20437AA6"/>
    <w:rsid w:val="2043DBE9"/>
    <w:rsid w:val="2045A6AB"/>
    <w:rsid w:val="2048A8DA"/>
    <w:rsid w:val="204A3EBF"/>
    <w:rsid w:val="204A8DBA"/>
    <w:rsid w:val="204B3EF9"/>
    <w:rsid w:val="204BCFCB"/>
    <w:rsid w:val="204D5F72"/>
    <w:rsid w:val="204E5AA8"/>
    <w:rsid w:val="204E6F15"/>
    <w:rsid w:val="204E7C46"/>
    <w:rsid w:val="204E946B"/>
    <w:rsid w:val="204F489F"/>
    <w:rsid w:val="20519F78"/>
    <w:rsid w:val="20523FF5"/>
    <w:rsid w:val="2052EE04"/>
    <w:rsid w:val="20534EB0"/>
    <w:rsid w:val="20539234"/>
    <w:rsid w:val="2053EC1B"/>
    <w:rsid w:val="2055100F"/>
    <w:rsid w:val="2056CD5E"/>
    <w:rsid w:val="2057E0CB"/>
    <w:rsid w:val="20585C27"/>
    <w:rsid w:val="205943EF"/>
    <w:rsid w:val="205C0B84"/>
    <w:rsid w:val="205DA32D"/>
    <w:rsid w:val="205DCA80"/>
    <w:rsid w:val="205F2BD5"/>
    <w:rsid w:val="205FF1F2"/>
    <w:rsid w:val="2061B738"/>
    <w:rsid w:val="206285A8"/>
    <w:rsid w:val="20636ECD"/>
    <w:rsid w:val="206885E8"/>
    <w:rsid w:val="206CB7B2"/>
    <w:rsid w:val="206D221C"/>
    <w:rsid w:val="20701586"/>
    <w:rsid w:val="20714C55"/>
    <w:rsid w:val="2071F1BD"/>
    <w:rsid w:val="2072C6E1"/>
    <w:rsid w:val="20757602"/>
    <w:rsid w:val="207593BA"/>
    <w:rsid w:val="20779D41"/>
    <w:rsid w:val="207906C6"/>
    <w:rsid w:val="207A2124"/>
    <w:rsid w:val="207A4C62"/>
    <w:rsid w:val="207AF460"/>
    <w:rsid w:val="207D7075"/>
    <w:rsid w:val="207DB98D"/>
    <w:rsid w:val="207DC5D7"/>
    <w:rsid w:val="207F4139"/>
    <w:rsid w:val="2080E24D"/>
    <w:rsid w:val="208210DB"/>
    <w:rsid w:val="2085F2F5"/>
    <w:rsid w:val="20861111"/>
    <w:rsid w:val="2087806B"/>
    <w:rsid w:val="20885C3A"/>
    <w:rsid w:val="20891910"/>
    <w:rsid w:val="20894928"/>
    <w:rsid w:val="208ABDE5"/>
    <w:rsid w:val="208C7914"/>
    <w:rsid w:val="208D393C"/>
    <w:rsid w:val="208E1C08"/>
    <w:rsid w:val="208E541A"/>
    <w:rsid w:val="208F1E20"/>
    <w:rsid w:val="208F7A27"/>
    <w:rsid w:val="208FBAD8"/>
    <w:rsid w:val="20906190"/>
    <w:rsid w:val="2090748E"/>
    <w:rsid w:val="20925F2F"/>
    <w:rsid w:val="20938BC0"/>
    <w:rsid w:val="209455EC"/>
    <w:rsid w:val="2095C9CA"/>
    <w:rsid w:val="2097BBFC"/>
    <w:rsid w:val="2098462D"/>
    <w:rsid w:val="20990DCB"/>
    <w:rsid w:val="209A083A"/>
    <w:rsid w:val="209A7C9D"/>
    <w:rsid w:val="209C06E8"/>
    <w:rsid w:val="209CA765"/>
    <w:rsid w:val="209CC543"/>
    <w:rsid w:val="209D5568"/>
    <w:rsid w:val="209DDDC3"/>
    <w:rsid w:val="209E0452"/>
    <w:rsid w:val="20A0B465"/>
    <w:rsid w:val="20A0CB86"/>
    <w:rsid w:val="20A1448D"/>
    <w:rsid w:val="20A2B7A0"/>
    <w:rsid w:val="20A71C23"/>
    <w:rsid w:val="20AB00AA"/>
    <w:rsid w:val="20AB722B"/>
    <w:rsid w:val="20ADA51F"/>
    <w:rsid w:val="20AE313C"/>
    <w:rsid w:val="20AF00B3"/>
    <w:rsid w:val="20B595B6"/>
    <w:rsid w:val="20B61A03"/>
    <w:rsid w:val="20B9AB9A"/>
    <w:rsid w:val="20BD08B0"/>
    <w:rsid w:val="20BE02D3"/>
    <w:rsid w:val="20BF34B2"/>
    <w:rsid w:val="20C22565"/>
    <w:rsid w:val="20C2AB6E"/>
    <w:rsid w:val="20C6ED24"/>
    <w:rsid w:val="20C6FEB7"/>
    <w:rsid w:val="20CAF6CD"/>
    <w:rsid w:val="20CCB3F9"/>
    <w:rsid w:val="20CD3849"/>
    <w:rsid w:val="20CDBEFD"/>
    <w:rsid w:val="20CE49E7"/>
    <w:rsid w:val="20CED13E"/>
    <w:rsid w:val="20D1AF8A"/>
    <w:rsid w:val="20D2E1D0"/>
    <w:rsid w:val="20D4A80E"/>
    <w:rsid w:val="20D55902"/>
    <w:rsid w:val="20D5A679"/>
    <w:rsid w:val="20D77C9B"/>
    <w:rsid w:val="20D863B7"/>
    <w:rsid w:val="20D93045"/>
    <w:rsid w:val="20DA6D9D"/>
    <w:rsid w:val="20DF7E5E"/>
    <w:rsid w:val="20E04FCF"/>
    <w:rsid w:val="20E08A81"/>
    <w:rsid w:val="20E24A54"/>
    <w:rsid w:val="20E3E683"/>
    <w:rsid w:val="20E691B2"/>
    <w:rsid w:val="20E71A66"/>
    <w:rsid w:val="20E94E37"/>
    <w:rsid w:val="20EC0E16"/>
    <w:rsid w:val="20ECFA76"/>
    <w:rsid w:val="20EEB18D"/>
    <w:rsid w:val="20EFDF85"/>
    <w:rsid w:val="20EFE97F"/>
    <w:rsid w:val="20F0624D"/>
    <w:rsid w:val="20F321A9"/>
    <w:rsid w:val="20F3934B"/>
    <w:rsid w:val="20F3B81B"/>
    <w:rsid w:val="20F80BBD"/>
    <w:rsid w:val="20F89094"/>
    <w:rsid w:val="20FA92F6"/>
    <w:rsid w:val="20FCC172"/>
    <w:rsid w:val="20FCE448"/>
    <w:rsid w:val="20FD6E3E"/>
    <w:rsid w:val="20FDDB86"/>
    <w:rsid w:val="20FF129F"/>
    <w:rsid w:val="20FFCA72"/>
    <w:rsid w:val="2104B246"/>
    <w:rsid w:val="21079084"/>
    <w:rsid w:val="2108E573"/>
    <w:rsid w:val="210C981C"/>
    <w:rsid w:val="210DD7FD"/>
    <w:rsid w:val="2110B99F"/>
    <w:rsid w:val="211173CB"/>
    <w:rsid w:val="211287B3"/>
    <w:rsid w:val="21151087"/>
    <w:rsid w:val="21163CFD"/>
    <w:rsid w:val="211678CC"/>
    <w:rsid w:val="2116B2D1"/>
    <w:rsid w:val="2116CC56"/>
    <w:rsid w:val="21183622"/>
    <w:rsid w:val="2118DCB1"/>
    <w:rsid w:val="2118EA99"/>
    <w:rsid w:val="21196AF1"/>
    <w:rsid w:val="211970E8"/>
    <w:rsid w:val="211BD270"/>
    <w:rsid w:val="211C707B"/>
    <w:rsid w:val="211E4ACB"/>
    <w:rsid w:val="211EC54C"/>
    <w:rsid w:val="21218FA5"/>
    <w:rsid w:val="2123E005"/>
    <w:rsid w:val="2124AD51"/>
    <w:rsid w:val="21252BC3"/>
    <w:rsid w:val="2125F209"/>
    <w:rsid w:val="2125F96D"/>
    <w:rsid w:val="21271AE8"/>
    <w:rsid w:val="2128183C"/>
    <w:rsid w:val="2129843D"/>
    <w:rsid w:val="212A300B"/>
    <w:rsid w:val="212B4B9C"/>
    <w:rsid w:val="2134016A"/>
    <w:rsid w:val="213A0FC2"/>
    <w:rsid w:val="213C9BEA"/>
    <w:rsid w:val="213D128F"/>
    <w:rsid w:val="213F791A"/>
    <w:rsid w:val="2140D289"/>
    <w:rsid w:val="214235FF"/>
    <w:rsid w:val="2147E6BD"/>
    <w:rsid w:val="214BA99A"/>
    <w:rsid w:val="214C6FA4"/>
    <w:rsid w:val="214C8CD0"/>
    <w:rsid w:val="214CF51E"/>
    <w:rsid w:val="21519DE0"/>
    <w:rsid w:val="2151D9F4"/>
    <w:rsid w:val="21530359"/>
    <w:rsid w:val="21556675"/>
    <w:rsid w:val="2155F6A3"/>
    <w:rsid w:val="2157CE57"/>
    <w:rsid w:val="2159D36B"/>
    <w:rsid w:val="215B3B07"/>
    <w:rsid w:val="215BDB9F"/>
    <w:rsid w:val="215CCF69"/>
    <w:rsid w:val="215D5643"/>
    <w:rsid w:val="215E4AD5"/>
    <w:rsid w:val="2163DEAF"/>
    <w:rsid w:val="21640276"/>
    <w:rsid w:val="216503CD"/>
    <w:rsid w:val="21650B65"/>
    <w:rsid w:val="2169E18F"/>
    <w:rsid w:val="216B3623"/>
    <w:rsid w:val="216B8732"/>
    <w:rsid w:val="216C212E"/>
    <w:rsid w:val="216D604F"/>
    <w:rsid w:val="216EDBCB"/>
    <w:rsid w:val="21717A29"/>
    <w:rsid w:val="217565B6"/>
    <w:rsid w:val="217C9805"/>
    <w:rsid w:val="217D4595"/>
    <w:rsid w:val="217F0786"/>
    <w:rsid w:val="217F8AB0"/>
    <w:rsid w:val="21802F16"/>
    <w:rsid w:val="21812F06"/>
    <w:rsid w:val="21832548"/>
    <w:rsid w:val="2183877D"/>
    <w:rsid w:val="21872779"/>
    <w:rsid w:val="21888A66"/>
    <w:rsid w:val="218A74C5"/>
    <w:rsid w:val="218CD530"/>
    <w:rsid w:val="218E9D30"/>
    <w:rsid w:val="218F1A16"/>
    <w:rsid w:val="21900D01"/>
    <w:rsid w:val="219020B2"/>
    <w:rsid w:val="2190D74A"/>
    <w:rsid w:val="21918B92"/>
    <w:rsid w:val="2191CD15"/>
    <w:rsid w:val="21937524"/>
    <w:rsid w:val="21938618"/>
    <w:rsid w:val="2194141A"/>
    <w:rsid w:val="2195AD07"/>
    <w:rsid w:val="21964657"/>
    <w:rsid w:val="21966E89"/>
    <w:rsid w:val="2198B4F5"/>
    <w:rsid w:val="2198D38C"/>
    <w:rsid w:val="2199071C"/>
    <w:rsid w:val="21996735"/>
    <w:rsid w:val="219B29C5"/>
    <w:rsid w:val="219BCA6A"/>
    <w:rsid w:val="219C3D24"/>
    <w:rsid w:val="219C7CB3"/>
    <w:rsid w:val="219DBA5E"/>
    <w:rsid w:val="219E0166"/>
    <w:rsid w:val="21A08B22"/>
    <w:rsid w:val="21A0D089"/>
    <w:rsid w:val="21A3DCB5"/>
    <w:rsid w:val="21A3EC23"/>
    <w:rsid w:val="21A42AE3"/>
    <w:rsid w:val="21A4CC11"/>
    <w:rsid w:val="21A6C012"/>
    <w:rsid w:val="21A7EF55"/>
    <w:rsid w:val="21A84B77"/>
    <w:rsid w:val="21A9FB6E"/>
    <w:rsid w:val="21AB84E3"/>
    <w:rsid w:val="21AC49BA"/>
    <w:rsid w:val="21AC66AB"/>
    <w:rsid w:val="21AEB93F"/>
    <w:rsid w:val="21AF32FE"/>
    <w:rsid w:val="21B0C94E"/>
    <w:rsid w:val="21B0CF7A"/>
    <w:rsid w:val="21B1409F"/>
    <w:rsid w:val="21B254EE"/>
    <w:rsid w:val="21B3E255"/>
    <w:rsid w:val="21B6254E"/>
    <w:rsid w:val="21B80874"/>
    <w:rsid w:val="21B8C782"/>
    <w:rsid w:val="21B97177"/>
    <w:rsid w:val="21BB08FA"/>
    <w:rsid w:val="21BC209C"/>
    <w:rsid w:val="21BC8F5B"/>
    <w:rsid w:val="21BEF4B8"/>
    <w:rsid w:val="21C16A86"/>
    <w:rsid w:val="21C3D2B1"/>
    <w:rsid w:val="21C6466D"/>
    <w:rsid w:val="21C6A6AD"/>
    <w:rsid w:val="21C6A9A9"/>
    <w:rsid w:val="21C84F78"/>
    <w:rsid w:val="21C8A569"/>
    <w:rsid w:val="21CA7654"/>
    <w:rsid w:val="21CA90CC"/>
    <w:rsid w:val="21CAE80A"/>
    <w:rsid w:val="21CC5853"/>
    <w:rsid w:val="21CC829E"/>
    <w:rsid w:val="21CD154A"/>
    <w:rsid w:val="21CEBB5F"/>
    <w:rsid w:val="21D2B181"/>
    <w:rsid w:val="21D325C0"/>
    <w:rsid w:val="21D3D576"/>
    <w:rsid w:val="21D452FA"/>
    <w:rsid w:val="21D556EA"/>
    <w:rsid w:val="21D6A5E8"/>
    <w:rsid w:val="21DA90C5"/>
    <w:rsid w:val="21DBCD68"/>
    <w:rsid w:val="21DC5393"/>
    <w:rsid w:val="21DD712E"/>
    <w:rsid w:val="21DDBC23"/>
    <w:rsid w:val="21E01F33"/>
    <w:rsid w:val="21E1A53F"/>
    <w:rsid w:val="21E1E9FD"/>
    <w:rsid w:val="21E37BA5"/>
    <w:rsid w:val="21E41D17"/>
    <w:rsid w:val="21E48DE3"/>
    <w:rsid w:val="21E7A4B7"/>
    <w:rsid w:val="21EBCEB0"/>
    <w:rsid w:val="21EBD14E"/>
    <w:rsid w:val="21EDA143"/>
    <w:rsid w:val="21EFD004"/>
    <w:rsid w:val="21F1F459"/>
    <w:rsid w:val="21F2ADD5"/>
    <w:rsid w:val="21F39833"/>
    <w:rsid w:val="21F79294"/>
    <w:rsid w:val="21F7CFBA"/>
    <w:rsid w:val="21F8907A"/>
    <w:rsid w:val="21F8962C"/>
    <w:rsid w:val="21F98B8D"/>
    <w:rsid w:val="21F98E9B"/>
    <w:rsid w:val="21FB7EF9"/>
    <w:rsid w:val="21FBE88B"/>
    <w:rsid w:val="21FCA423"/>
    <w:rsid w:val="21FCCAF2"/>
    <w:rsid w:val="21FEAD43"/>
    <w:rsid w:val="21FF1A38"/>
    <w:rsid w:val="220224B3"/>
    <w:rsid w:val="220234E8"/>
    <w:rsid w:val="220285BC"/>
    <w:rsid w:val="2203E950"/>
    <w:rsid w:val="22040467"/>
    <w:rsid w:val="22043E33"/>
    <w:rsid w:val="2204C437"/>
    <w:rsid w:val="2205C96C"/>
    <w:rsid w:val="22068063"/>
    <w:rsid w:val="2206A075"/>
    <w:rsid w:val="220998AA"/>
    <w:rsid w:val="220AD8C5"/>
    <w:rsid w:val="220D2FA5"/>
    <w:rsid w:val="220D7CE2"/>
    <w:rsid w:val="220DE176"/>
    <w:rsid w:val="220EFC25"/>
    <w:rsid w:val="221071DB"/>
    <w:rsid w:val="221171D7"/>
    <w:rsid w:val="22128C40"/>
    <w:rsid w:val="2217363A"/>
    <w:rsid w:val="22193562"/>
    <w:rsid w:val="2219B1FE"/>
    <w:rsid w:val="2219B2AC"/>
    <w:rsid w:val="221A5DE5"/>
    <w:rsid w:val="221E046E"/>
    <w:rsid w:val="221EC708"/>
    <w:rsid w:val="2221479A"/>
    <w:rsid w:val="22215F53"/>
    <w:rsid w:val="2222C69A"/>
    <w:rsid w:val="2226027F"/>
    <w:rsid w:val="222707D8"/>
    <w:rsid w:val="222A6DED"/>
    <w:rsid w:val="222AB922"/>
    <w:rsid w:val="222B4209"/>
    <w:rsid w:val="222EC257"/>
    <w:rsid w:val="222FAF5B"/>
    <w:rsid w:val="22367059"/>
    <w:rsid w:val="2239224B"/>
    <w:rsid w:val="2239B93D"/>
    <w:rsid w:val="223A01FC"/>
    <w:rsid w:val="223A8E24"/>
    <w:rsid w:val="223BD631"/>
    <w:rsid w:val="223C3531"/>
    <w:rsid w:val="223EFA7A"/>
    <w:rsid w:val="223F66D7"/>
    <w:rsid w:val="22426AEF"/>
    <w:rsid w:val="22451E5E"/>
    <w:rsid w:val="2248B76E"/>
    <w:rsid w:val="224905D7"/>
    <w:rsid w:val="22494D50"/>
    <w:rsid w:val="224AA6EA"/>
    <w:rsid w:val="224BC0C7"/>
    <w:rsid w:val="224F7021"/>
    <w:rsid w:val="224FBDCB"/>
    <w:rsid w:val="22518CDE"/>
    <w:rsid w:val="2251A41F"/>
    <w:rsid w:val="2252B1F0"/>
    <w:rsid w:val="2255DF10"/>
    <w:rsid w:val="22568D91"/>
    <w:rsid w:val="22569ABE"/>
    <w:rsid w:val="2256B5B7"/>
    <w:rsid w:val="2258534B"/>
    <w:rsid w:val="2259557D"/>
    <w:rsid w:val="225BC776"/>
    <w:rsid w:val="225CB61A"/>
    <w:rsid w:val="225DF46D"/>
    <w:rsid w:val="225E8112"/>
    <w:rsid w:val="225F61EE"/>
    <w:rsid w:val="225FA74F"/>
    <w:rsid w:val="225FD37B"/>
    <w:rsid w:val="225FEBEF"/>
    <w:rsid w:val="22614AC3"/>
    <w:rsid w:val="22626735"/>
    <w:rsid w:val="226457C8"/>
    <w:rsid w:val="22659DCC"/>
    <w:rsid w:val="22676141"/>
    <w:rsid w:val="2267BE61"/>
    <w:rsid w:val="2267ED7C"/>
    <w:rsid w:val="2267FA86"/>
    <w:rsid w:val="2269BFA1"/>
    <w:rsid w:val="226A99A8"/>
    <w:rsid w:val="226E340E"/>
    <w:rsid w:val="226EC698"/>
    <w:rsid w:val="2272706A"/>
    <w:rsid w:val="2273986A"/>
    <w:rsid w:val="22798CCD"/>
    <w:rsid w:val="227B4F1E"/>
    <w:rsid w:val="227D1475"/>
    <w:rsid w:val="227D46BC"/>
    <w:rsid w:val="227D5F43"/>
    <w:rsid w:val="227E415D"/>
    <w:rsid w:val="227FAF85"/>
    <w:rsid w:val="22824560"/>
    <w:rsid w:val="2284148B"/>
    <w:rsid w:val="228742EC"/>
    <w:rsid w:val="2287E090"/>
    <w:rsid w:val="2287F7FB"/>
    <w:rsid w:val="2289B397"/>
    <w:rsid w:val="228C876E"/>
    <w:rsid w:val="228E3962"/>
    <w:rsid w:val="228F4FF4"/>
    <w:rsid w:val="22901B3A"/>
    <w:rsid w:val="22917FEA"/>
    <w:rsid w:val="2292127E"/>
    <w:rsid w:val="2293924C"/>
    <w:rsid w:val="22946095"/>
    <w:rsid w:val="229612BF"/>
    <w:rsid w:val="22964AC9"/>
    <w:rsid w:val="2296BC1E"/>
    <w:rsid w:val="2296D780"/>
    <w:rsid w:val="229886AC"/>
    <w:rsid w:val="229891D3"/>
    <w:rsid w:val="2299EA98"/>
    <w:rsid w:val="229F7C86"/>
    <w:rsid w:val="22A44D64"/>
    <w:rsid w:val="22A47A48"/>
    <w:rsid w:val="22A81F00"/>
    <w:rsid w:val="22AAD146"/>
    <w:rsid w:val="22AB5B53"/>
    <w:rsid w:val="22ABB578"/>
    <w:rsid w:val="22AD8BFC"/>
    <w:rsid w:val="22AD9716"/>
    <w:rsid w:val="22AD9E2C"/>
    <w:rsid w:val="22AFCF48"/>
    <w:rsid w:val="22B15DD4"/>
    <w:rsid w:val="22B23E16"/>
    <w:rsid w:val="22B4BF25"/>
    <w:rsid w:val="22B62A6B"/>
    <w:rsid w:val="22B62AE8"/>
    <w:rsid w:val="22B74C49"/>
    <w:rsid w:val="22B8B835"/>
    <w:rsid w:val="22B8F809"/>
    <w:rsid w:val="22B9363E"/>
    <w:rsid w:val="22B9F752"/>
    <w:rsid w:val="22BAF0EA"/>
    <w:rsid w:val="22BDC04D"/>
    <w:rsid w:val="22BE6AD2"/>
    <w:rsid w:val="22C0DBE7"/>
    <w:rsid w:val="22C1BC95"/>
    <w:rsid w:val="22C23EB4"/>
    <w:rsid w:val="22C25C3D"/>
    <w:rsid w:val="22C4422A"/>
    <w:rsid w:val="22C62B1E"/>
    <w:rsid w:val="22C63F8D"/>
    <w:rsid w:val="22C7938C"/>
    <w:rsid w:val="22C89EE3"/>
    <w:rsid w:val="22C8A66E"/>
    <w:rsid w:val="22C90BFC"/>
    <w:rsid w:val="22CC9768"/>
    <w:rsid w:val="22CE3D6C"/>
    <w:rsid w:val="22CE4C47"/>
    <w:rsid w:val="22CFB117"/>
    <w:rsid w:val="22D11B17"/>
    <w:rsid w:val="22D170A1"/>
    <w:rsid w:val="22D182CA"/>
    <w:rsid w:val="22D2D671"/>
    <w:rsid w:val="22D61E1E"/>
    <w:rsid w:val="22D6BDC9"/>
    <w:rsid w:val="22D8A052"/>
    <w:rsid w:val="22DC9A1F"/>
    <w:rsid w:val="22E0F363"/>
    <w:rsid w:val="22E26431"/>
    <w:rsid w:val="22E3CB8B"/>
    <w:rsid w:val="22E4D19E"/>
    <w:rsid w:val="22E558AF"/>
    <w:rsid w:val="22E90ED9"/>
    <w:rsid w:val="22EA5BC6"/>
    <w:rsid w:val="22EB818C"/>
    <w:rsid w:val="22F0E95F"/>
    <w:rsid w:val="22F145E7"/>
    <w:rsid w:val="22F7B75B"/>
    <w:rsid w:val="22FC320E"/>
    <w:rsid w:val="22FE1ACA"/>
    <w:rsid w:val="2300178D"/>
    <w:rsid w:val="23002E5A"/>
    <w:rsid w:val="23009301"/>
    <w:rsid w:val="2300E919"/>
    <w:rsid w:val="23011C43"/>
    <w:rsid w:val="2303054C"/>
    <w:rsid w:val="2304A228"/>
    <w:rsid w:val="23056E73"/>
    <w:rsid w:val="230663FE"/>
    <w:rsid w:val="230ACC11"/>
    <w:rsid w:val="230D9043"/>
    <w:rsid w:val="230FA5F0"/>
    <w:rsid w:val="230FBF59"/>
    <w:rsid w:val="231260BB"/>
    <w:rsid w:val="2312926D"/>
    <w:rsid w:val="2312AA2A"/>
    <w:rsid w:val="231332A8"/>
    <w:rsid w:val="231342BC"/>
    <w:rsid w:val="23152239"/>
    <w:rsid w:val="23152B98"/>
    <w:rsid w:val="231582F8"/>
    <w:rsid w:val="23166A22"/>
    <w:rsid w:val="23166DCF"/>
    <w:rsid w:val="2317499B"/>
    <w:rsid w:val="2317F807"/>
    <w:rsid w:val="231991D6"/>
    <w:rsid w:val="23199C5B"/>
    <w:rsid w:val="231A7FF8"/>
    <w:rsid w:val="231B1ECF"/>
    <w:rsid w:val="231DD48B"/>
    <w:rsid w:val="231E992E"/>
    <w:rsid w:val="231EA765"/>
    <w:rsid w:val="231F8B33"/>
    <w:rsid w:val="23202B46"/>
    <w:rsid w:val="23211001"/>
    <w:rsid w:val="23226BAD"/>
    <w:rsid w:val="23247316"/>
    <w:rsid w:val="2325BEF3"/>
    <w:rsid w:val="2326DBAB"/>
    <w:rsid w:val="23273A1D"/>
    <w:rsid w:val="232C8EB0"/>
    <w:rsid w:val="232DD4C3"/>
    <w:rsid w:val="232E85CE"/>
    <w:rsid w:val="232EC614"/>
    <w:rsid w:val="232F4BE1"/>
    <w:rsid w:val="232FB1AA"/>
    <w:rsid w:val="233054FE"/>
    <w:rsid w:val="2330C33C"/>
    <w:rsid w:val="23319D55"/>
    <w:rsid w:val="23351661"/>
    <w:rsid w:val="233576D1"/>
    <w:rsid w:val="2336F9A0"/>
    <w:rsid w:val="23378A12"/>
    <w:rsid w:val="2337EF23"/>
    <w:rsid w:val="233A5D0A"/>
    <w:rsid w:val="233A846D"/>
    <w:rsid w:val="233B9D08"/>
    <w:rsid w:val="233CEA3D"/>
    <w:rsid w:val="233D471A"/>
    <w:rsid w:val="233FCF9C"/>
    <w:rsid w:val="2341D4F8"/>
    <w:rsid w:val="23423A00"/>
    <w:rsid w:val="23435B9C"/>
    <w:rsid w:val="23435EE7"/>
    <w:rsid w:val="23438A9A"/>
    <w:rsid w:val="234479EE"/>
    <w:rsid w:val="2345F2C8"/>
    <w:rsid w:val="2346C1B6"/>
    <w:rsid w:val="234748C0"/>
    <w:rsid w:val="23484F30"/>
    <w:rsid w:val="23489D89"/>
    <w:rsid w:val="2349ADC3"/>
    <w:rsid w:val="234C1D71"/>
    <w:rsid w:val="234F0E97"/>
    <w:rsid w:val="23511CDA"/>
    <w:rsid w:val="2352843B"/>
    <w:rsid w:val="23528564"/>
    <w:rsid w:val="2355E912"/>
    <w:rsid w:val="23591231"/>
    <w:rsid w:val="235C49CF"/>
    <w:rsid w:val="235D8549"/>
    <w:rsid w:val="235F3516"/>
    <w:rsid w:val="235F5C22"/>
    <w:rsid w:val="2360CD8D"/>
    <w:rsid w:val="2362FF1D"/>
    <w:rsid w:val="23634ADC"/>
    <w:rsid w:val="2363D667"/>
    <w:rsid w:val="2363FF13"/>
    <w:rsid w:val="23662DD7"/>
    <w:rsid w:val="23681D7D"/>
    <w:rsid w:val="236AA2DF"/>
    <w:rsid w:val="236ADC57"/>
    <w:rsid w:val="236E2707"/>
    <w:rsid w:val="236EB17B"/>
    <w:rsid w:val="23709881"/>
    <w:rsid w:val="23742128"/>
    <w:rsid w:val="2374A80E"/>
    <w:rsid w:val="2374BFE7"/>
    <w:rsid w:val="23765488"/>
    <w:rsid w:val="237A2B86"/>
    <w:rsid w:val="237C6331"/>
    <w:rsid w:val="237F19B9"/>
    <w:rsid w:val="237FE03F"/>
    <w:rsid w:val="238309F6"/>
    <w:rsid w:val="2383866A"/>
    <w:rsid w:val="23842A27"/>
    <w:rsid w:val="23850034"/>
    <w:rsid w:val="2387EEB5"/>
    <w:rsid w:val="2388C84D"/>
    <w:rsid w:val="2389FB5F"/>
    <w:rsid w:val="238A2DB2"/>
    <w:rsid w:val="238CF75A"/>
    <w:rsid w:val="238D1E8B"/>
    <w:rsid w:val="238D34EB"/>
    <w:rsid w:val="238E0473"/>
    <w:rsid w:val="238E04D4"/>
    <w:rsid w:val="238ED586"/>
    <w:rsid w:val="238FC793"/>
    <w:rsid w:val="23911524"/>
    <w:rsid w:val="239334F9"/>
    <w:rsid w:val="2394F272"/>
    <w:rsid w:val="23954567"/>
    <w:rsid w:val="2395CB2A"/>
    <w:rsid w:val="2398BECF"/>
    <w:rsid w:val="239A3EE4"/>
    <w:rsid w:val="239ABF25"/>
    <w:rsid w:val="239ACA88"/>
    <w:rsid w:val="239B566C"/>
    <w:rsid w:val="239C30BA"/>
    <w:rsid w:val="239CBC91"/>
    <w:rsid w:val="239CD36F"/>
    <w:rsid w:val="239D00A2"/>
    <w:rsid w:val="239DCD01"/>
    <w:rsid w:val="239F1884"/>
    <w:rsid w:val="23A17912"/>
    <w:rsid w:val="23A1DEFE"/>
    <w:rsid w:val="23A61ED7"/>
    <w:rsid w:val="23A76797"/>
    <w:rsid w:val="23AA8E66"/>
    <w:rsid w:val="23AD337C"/>
    <w:rsid w:val="23AE1A73"/>
    <w:rsid w:val="23AEAEC1"/>
    <w:rsid w:val="23AEE453"/>
    <w:rsid w:val="23B0594F"/>
    <w:rsid w:val="23B3A675"/>
    <w:rsid w:val="23B6EA97"/>
    <w:rsid w:val="23B7227D"/>
    <w:rsid w:val="23B79897"/>
    <w:rsid w:val="23B8BAB7"/>
    <w:rsid w:val="23BA3406"/>
    <w:rsid w:val="23BA6B89"/>
    <w:rsid w:val="23BD385E"/>
    <w:rsid w:val="23BF8375"/>
    <w:rsid w:val="23C01364"/>
    <w:rsid w:val="23C19814"/>
    <w:rsid w:val="23C3DEE9"/>
    <w:rsid w:val="23C5A44F"/>
    <w:rsid w:val="23C7B361"/>
    <w:rsid w:val="23C7C802"/>
    <w:rsid w:val="23C80D6D"/>
    <w:rsid w:val="23C9750C"/>
    <w:rsid w:val="23CA1EBA"/>
    <w:rsid w:val="23CBA1A7"/>
    <w:rsid w:val="23CC85A2"/>
    <w:rsid w:val="23D19DC1"/>
    <w:rsid w:val="23D7575C"/>
    <w:rsid w:val="23D7FD26"/>
    <w:rsid w:val="23D99315"/>
    <w:rsid w:val="23DD89D6"/>
    <w:rsid w:val="23E050CC"/>
    <w:rsid w:val="23E3627C"/>
    <w:rsid w:val="23E3EB9E"/>
    <w:rsid w:val="23E462F2"/>
    <w:rsid w:val="23E926B2"/>
    <w:rsid w:val="23EACC79"/>
    <w:rsid w:val="23EE41C5"/>
    <w:rsid w:val="23EF9C3A"/>
    <w:rsid w:val="23F06A4F"/>
    <w:rsid w:val="23F0A6A4"/>
    <w:rsid w:val="23F34E9B"/>
    <w:rsid w:val="23F4523A"/>
    <w:rsid w:val="23F6F575"/>
    <w:rsid w:val="23FB50CE"/>
    <w:rsid w:val="23FB594B"/>
    <w:rsid w:val="23FB92A7"/>
    <w:rsid w:val="23FE1D16"/>
    <w:rsid w:val="23FF2F5B"/>
    <w:rsid w:val="24005CFC"/>
    <w:rsid w:val="2400E962"/>
    <w:rsid w:val="240115C6"/>
    <w:rsid w:val="24014CF9"/>
    <w:rsid w:val="24018879"/>
    <w:rsid w:val="2402F60D"/>
    <w:rsid w:val="2404C6DD"/>
    <w:rsid w:val="2407A077"/>
    <w:rsid w:val="240A399B"/>
    <w:rsid w:val="240BB94A"/>
    <w:rsid w:val="240D101B"/>
    <w:rsid w:val="240FE282"/>
    <w:rsid w:val="2411BDA2"/>
    <w:rsid w:val="24139B9C"/>
    <w:rsid w:val="2413E5A1"/>
    <w:rsid w:val="24151873"/>
    <w:rsid w:val="2416FC51"/>
    <w:rsid w:val="241A7269"/>
    <w:rsid w:val="241DA63C"/>
    <w:rsid w:val="241DF4FE"/>
    <w:rsid w:val="242092BC"/>
    <w:rsid w:val="2423325E"/>
    <w:rsid w:val="242401BE"/>
    <w:rsid w:val="24277AD5"/>
    <w:rsid w:val="2429055B"/>
    <w:rsid w:val="242CFF71"/>
    <w:rsid w:val="242E1502"/>
    <w:rsid w:val="242E5316"/>
    <w:rsid w:val="242E8E67"/>
    <w:rsid w:val="242FBC9F"/>
    <w:rsid w:val="243459AC"/>
    <w:rsid w:val="24371A4B"/>
    <w:rsid w:val="2438E06D"/>
    <w:rsid w:val="243941F3"/>
    <w:rsid w:val="243B0D47"/>
    <w:rsid w:val="243B5AF3"/>
    <w:rsid w:val="243FBE4A"/>
    <w:rsid w:val="24422D75"/>
    <w:rsid w:val="24423E50"/>
    <w:rsid w:val="244495DD"/>
    <w:rsid w:val="24462896"/>
    <w:rsid w:val="24479EF0"/>
    <w:rsid w:val="2447CB3B"/>
    <w:rsid w:val="2449A501"/>
    <w:rsid w:val="244A6A08"/>
    <w:rsid w:val="244B1F1C"/>
    <w:rsid w:val="244E6104"/>
    <w:rsid w:val="244ED3EC"/>
    <w:rsid w:val="244EDFA2"/>
    <w:rsid w:val="244F39D7"/>
    <w:rsid w:val="244FC9BC"/>
    <w:rsid w:val="244FDABA"/>
    <w:rsid w:val="24501BC5"/>
    <w:rsid w:val="245112B6"/>
    <w:rsid w:val="2451C2E9"/>
    <w:rsid w:val="2454D4F8"/>
    <w:rsid w:val="245587C6"/>
    <w:rsid w:val="2455D950"/>
    <w:rsid w:val="245676CF"/>
    <w:rsid w:val="2456DD97"/>
    <w:rsid w:val="24572274"/>
    <w:rsid w:val="2457630B"/>
    <w:rsid w:val="24578028"/>
    <w:rsid w:val="2458BBCD"/>
    <w:rsid w:val="24591F0E"/>
    <w:rsid w:val="245A366E"/>
    <w:rsid w:val="245B3E25"/>
    <w:rsid w:val="245BCC09"/>
    <w:rsid w:val="245DE5A1"/>
    <w:rsid w:val="245F0BE0"/>
    <w:rsid w:val="245F24A2"/>
    <w:rsid w:val="245F9BD0"/>
    <w:rsid w:val="24608AD5"/>
    <w:rsid w:val="24622868"/>
    <w:rsid w:val="24628566"/>
    <w:rsid w:val="2462DC03"/>
    <w:rsid w:val="2464B672"/>
    <w:rsid w:val="246548E0"/>
    <w:rsid w:val="2465829A"/>
    <w:rsid w:val="2467296F"/>
    <w:rsid w:val="2468E68B"/>
    <w:rsid w:val="246B48F8"/>
    <w:rsid w:val="246BD334"/>
    <w:rsid w:val="246CBEB0"/>
    <w:rsid w:val="246D8C34"/>
    <w:rsid w:val="246DDAEA"/>
    <w:rsid w:val="246FBF0A"/>
    <w:rsid w:val="2470807D"/>
    <w:rsid w:val="2470E80B"/>
    <w:rsid w:val="2472F671"/>
    <w:rsid w:val="24736C89"/>
    <w:rsid w:val="24747169"/>
    <w:rsid w:val="24791CA7"/>
    <w:rsid w:val="2479B54A"/>
    <w:rsid w:val="247AA596"/>
    <w:rsid w:val="247B1157"/>
    <w:rsid w:val="247D031A"/>
    <w:rsid w:val="24800AE0"/>
    <w:rsid w:val="24806B50"/>
    <w:rsid w:val="2482E654"/>
    <w:rsid w:val="2485334C"/>
    <w:rsid w:val="2485897B"/>
    <w:rsid w:val="2485ED86"/>
    <w:rsid w:val="24885E3A"/>
    <w:rsid w:val="2488769D"/>
    <w:rsid w:val="2488B7DF"/>
    <w:rsid w:val="2489C5C3"/>
    <w:rsid w:val="248BFC25"/>
    <w:rsid w:val="248C25B9"/>
    <w:rsid w:val="248C303F"/>
    <w:rsid w:val="248D03FE"/>
    <w:rsid w:val="248D22F3"/>
    <w:rsid w:val="248D29F8"/>
    <w:rsid w:val="248DACF8"/>
    <w:rsid w:val="248F0DDD"/>
    <w:rsid w:val="2490D9CA"/>
    <w:rsid w:val="249184D5"/>
    <w:rsid w:val="2491F1B9"/>
    <w:rsid w:val="2493D74B"/>
    <w:rsid w:val="2495A1A5"/>
    <w:rsid w:val="24964F2D"/>
    <w:rsid w:val="24989A9F"/>
    <w:rsid w:val="2498F61F"/>
    <w:rsid w:val="2499B3DF"/>
    <w:rsid w:val="249D3C1B"/>
    <w:rsid w:val="24A0DD19"/>
    <w:rsid w:val="24A11B35"/>
    <w:rsid w:val="24A23B22"/>
    <w:rsid w:val="24A297BC"/>
    <w:rsid w:val="24A2E5B9"/>
    <w:rsid w:val="24A3794D"/>
    <w:rsid w:val="24A437C1"/>
    <w:rsid w:val="24A4CF1A"/>
    <w:rsid w:val="24A5E3BB"/>
    <w:rsid w:val="24A6FC1E"/>
    <w:rsid w:val="24A8E950"/>
    <w:rsid w:val="24A9BC8B"/>
    <w:rsid w:val="24AA1FFE"/>
    <w:rsid w:val="24ABD265"/>
    <w:rsid w:val="24ACA894"/>
    <w:rsid w:val="24AFCB28"/>
    <w:rsid w:val="24AFE658"/>
    <w:rsid w:val="24B16A5E"/>
    <w:rsid w:val="24B41051"/>
    <w:rsid w:val="24B60B61"/>
    <w:rsid w:val="24B7B701"/>
    <w:rsid w:val="24B7C9B9"/>
    <w:rsid w:val="24BA477B"/>
    <w:rsid w:val="24BCD949"/>
    <w:rsid w:val="24BDAF64"/>
    <w:rsid w:val="24C19D7F"/>
    <w:rsid w:val="24C3D7E6"/>
    <w:rsid w:val="24C42560"/>
    <w:rsid w:val="24C4DA42"/>
    <w:rsid w:val="24C53539"/>
    <w:rsid w:val="24C59819"/>
    <w:rsid w:val="24C91047"/>
    <w:rsid w:val="24C99301"/>
    <w:rsid w:val="24C99F36"/>
    <w:rsid w:val="24CA5FB1"/>
    <w:rsid w:val="24CA9437"/>
    <w:rsid w:val="24CC1BE1"/>
    <w:rsid w:val="24CF196D"/>
    <w:rsid w:val="24CF3646"/>
    <w:rsid w:val="24CF94FB"/>
    <w:rsid w:val="24D10EA2"/>
    <w:rsid w:val="24D4A159"/>
    <w:rsid w:val="24D4D74A"/>
    <w:rsid w:val="24D50494"/>
    <w:rsid w:val="24D51073"/>
    <w:rsid w:val="24D6AB3B"/>
    <w:rsid w:val="24D7A6C0"/>
    <w:rsid w:val="24DACE76"/>
    <w:rsid w:val="24DB411B"/>
    <w:rsid w:val="24E0A455"/>
    <w:rsid w:val="24E110A5"/>
    <w:rsid w:val="24E1CA5C"/>
    <w:rsid w:val="24E1CDC9"/>
    <w:rsid w:val="24E271C7"/>
    <w:rsid w:val="24E4D890"/>
    <w:rsid w:val="24E558BA"/>
    <w:rsid w:val="24E6EEC9"/>
    <w:rsid w:val="24E73238"/>
    <w:rsid w:val="24E73DFA"/>
    <w:rsid w:val="24E9FEBE"/>
    <w:rsid w:val="24EAE3E2"/>
    <w:rsid w:val="24EC1D96"/>
    <w:rsid w:val="24F3DFCD"/>
    <w:rsid w:val="24F54905"/>
    <w:rsid w:val="24F6C98B"/>
    <w:rsid w:val="24F7E874"/>
    <w:rsid w:val="24F95568"/>
    <w:rsid w:val="24F9A01A"/>
    <w:rsid w:val="24FB94C9"/>
    <w:rsid w:val="24FD20E4"/>
    <w:rsid w:val="24FD7FA3"/>
    <w:rsid w:val="24FE9893"/>
    <w:rsid w:val="24FF4A67"/>
    <w:rsid w:val="24FFC6BD"/>
    <w:rsid w:val="25045AAE"/>
    <w:rsid w:val="25058DF0"/>
    <w:rsid w:val="25065C32"/>
    <w:rsid w:val="2507CB36"/>
    <w:rsid w:val="2507D9E7"/>
    <w:rsid w:val="25097EAC"/>
    <w:rsid w:val="250A3726"/>
    <w:rsid w:val="250B4A38"/>
    <w:rsid w:val="250BECCE"/>
    <w:rsid w:val="250CB855"/>
    <w:rsid w:val="250DD1DF"/>
    <w:rsid w:val="2510456E"/>
    <w:rsid w:val="2511313A"/>
    <w:rsid w:val="2512293A"/>
    <w:rsid w:val="251328FE"/>
    <w:rsid w:val="25145DC4"/>
    <w:rsid w:val="2514A0C7"/>
    <w:rsid w:val="2515E986"/>
    <w:rsid w:val="251669E1"/>
    <w:rsid w:val="2519A22F"/>
    <w:rsid w:val="2519BCDB"/>
    <w:rsid w:val="2519FC56"/>
    <w:rsid w:val="25200ED3"/>
    <w:rsid w:val="25224EA0"/>
    <w:rsid w:val="25233AAC"/>
    <w:rsid w:val="2523E60E"/>
    <w:rsid w:val="2524FA07"/>
    <w:rsid w:val="2527DB39"/>
    <w:rsid w:val="25286ED7"/>
    <w:rsid w:val="2528D744"/>
    <w:rsid w:val="252A0D2C"/>
    <w:rsid w:val="252BC670"/>
    <w:rsid w:val="252CA429"/>
    <w:rsid w:val="252D646E"/>
    <w:rsid w:val="252E6CD6"/>
    <w:rsid w:val="252F71D3"/>
    <w:rsid w:val="252FCA34"/>
    <w:rsid w:val="25315255"/>
    <w:rsid w:val="25316D79"/>
    <w:rsid w:val="253183A4"/>
    <w:rsid w:val="2532397E"/>
    <w:rsid w:val="25326AE7"/>
    <w:rsid w:val="25335B56"/>
    <w:rsid w:val="25335F8A"/>
    <w:rsid w:val="25341B9C"/>
    <w:rsid w:val="2534573E"/>
    <w:rsid w:val="25349500"/>
    <w:rsid w:val="2536496D"/>
    <w:rsid w:val="253BE2C7"/>
    <w:rsid w:val="253DD244"/>
    <w:rsid w:val="253F57C3"/>
    <w:rsid w:val="253F86F3"/>
    <w:rsid w:val="2542B851"/>
    <w:rsid w:val="25431DAC"/>
    <w:rsid w:val="254422D9"/>
    <w:rsid w:val="25442674"/>
    <w:rsid w:val="254546F7"/>
    <w:rsid w:val="25466E10"/>
    <w:rsid w:val="25467A96"/>
    <w:rsid w:val="2546A4A4"/>
    <w:rsid w:val="2548942E"/>
    <w:rsid w:val="254A1898"/>
    <w:rsid w:val="254A90A9"/>
    <w:rsid w:val="254B9862"/>
    <w:rsid w:val="254D27FD"/>
    <w:rsid w:val="255060DE"/>
    <w:rsid w:val="25535620"/>
    <w:rsid w:val="25542214"/>
    <w:rsid w:val="2554CEB5"/>
    <w:rsid w:val="25560349"/>
    <w:rsid w:val="25585378"/>
    <w:rsid w:val="25586C85"/>
    <w:rsid w:val="255ACD76"/>
    <w:rsid w:val="255D760B"/>
    <w:rsid w:val="255DDCCC"/>
    <w:rsid w:val="255EC843"/>
    <w:rsid w:val="255ED43C"/>
    <w:rsid w:val="2560FED7"/>
    <w:rsid w:val="2561E590"/>
    <w:rsid w:val="256286C9"/>
    <w:rsid w:val="25634802"/>
    <w:rsid w:val="2563AEB4"/>
    <w:rsid w:val="25645AE9"/>
    <w:rsid w:val="25656148"/>
    <w:rsid w:val="256684C3"/>
    <w:rsid w:val="256900C0"/>
    <w:rsid w:val="256C0621"/>
    <w:rsid w:val="256CBDFB"/>
    <w:rsid w:val="256F2EF0"/>
    <w:rsid w:val="256F406E"/>
    <w:rsid w:val="257051F9"/>
    <w:rsid w:val="257079ED"/>
    <w:rsid w:val="25718ED7"/>
    <w:rsid w:val="2572089B"/>
    <w:rsid w:val="257411EE"/>
    <w:rsid w:val="2574BA2B"/>
    <w:rsid w:val="2575D9F4"/>
    <w:rsid w:val="2576537E"/>
    <w:rsid w:val="257AD077"/>
    <w:rsid w:val="257D3307"/>
    <w:rsid w:val="257EB7C1"/>
    <w:rsid w:val="257F54CB"/>
    <w:rsid w:val="257F8E77"/>
    <w:rsid w:val="25817949"/>
    <w:rsid w:val="25836CE1"/>
    <w:rsid w:val="25876796"/>
    <w:rsid w:val="258A5BFD"/>
    <w:rsid w:val="258D6372"/>
    <w:rsid w:val="258DF6CD"/>
    <w:rsid w:val="258F27D1"/>
    <w:rsid w:val="258FC357"/>
    <w:rsid w:val="2590AB66"/>
    <w:rsid w:val="25914C76"/>
    <w:rsid w:val="25921078"/>
    <w:rsid w:val="2594A775"/>
    <w:rsid w:val="2595F7DD"/>
    <w:rsid w:val="2595FCCF"/>
    <w:rsid w:val="259704F9"/>
    <w:rsid w:val="25971AAB"/>
    <w:rsid w:val="2599EF89"/>
    <w:rsid w:val="259A4752"/>
    <w:rsid w:val="259A6FAD"/>
    <w:rsid w:val="259B9534"/>
    <w:rsid w:val="259C4164"/>
    <w:rsid w:val="259F5C01"/>
    <w:rsid w:val="25A05152"/>
    <w:rsid w:val="25A28FE4"/>
    <w:rsid w:val="25A32984"/>
    <w:rsid w:val="25A4A626"/>
    <w:rsid w:val="25A555FE"/>
    <w:rsid w:val="25A560D3"/>
    <w:rsid w:val="25A56E67"/>
    <w:rsid w:val="25A81B47"/>
    <w:rsid w:val="25A858CB"/>
    <w:rsid w:val="25A9509E"/>
    <w:rsid w:val="25AAFE7D"/>
    <w:rsid w:val="25ACA6D1"/>
    <w:rsid w:val="25AD3573"/>
    <w:rsid w:val="25AD88F7"/>
    <w:rsid w:val="25ADC58E"/>
    <w:rsid w:val="25B093FF"/>
    <w:rsid w:val="25B1B82E"/>
    <w:rsid w:val="25B5E21F"/>
    <w:rsid w:val="25B600D6"/>
    <w:rsid w:val="25B65D5D"/>
    <w:rsid w:val="25B74A7D"/>
    <w:rsid w:val="25B83AA7"/>
    <w:rsid w:val="25B95026"/>
    <w:rsid w:val="25B9B44C"/>
    <w:rsid w:val="25BDB719"/>
    <w:rsid w:val="25BE75D2"/>
    <w:rsid w:val="25C4B04D"/>
    <w:rsid w:val="25C60BFB"/>
    <w:rsid w:val="25CBA6E8"/>
    <w:rsid w:val="25CEAE6C"/>
    <w:rsid w:val="25D03C64"/>
    <w:rsid w:val="25D1932B"/>
    <w:rsid w:val="25D1DAD3"/>
    <w:rsid w:val="25D34FF9"/>
    <w:rsid w:val="25D371D7"/>
    <w:rsid w:val="25D38FB8"/>
    <w:rsid w:val="25D53C94"/>
    <w:rsid w:val="25D72734"/>
    <w:rsid w:val="25D85019"/>
    <w:rsid w:val="25D901D9"/>
    <w:rsid w:val="25D9FFF7"/>
    <w:rsid w:val="25DA24C6"/>
    <w:rsid w:val="25DCDF4E"/>
    <w:rsid w:val="25DCE8DE"/>
    <w:rsid w:val="25DDBB33"/>
    <w:rsid w:val="25DF7D92"/>
    <w:rsid w:val="25E03BE5"/>
    <w:rsid w:val="25E13B7D"/>
    <w:rsid w:val="25E14631"/>
    <w:rsid w:val="25E1945D"/>
    <w:rsid w:val="25E5A34E"/>
    <w:rsid w:val="25E64438"/>
    <w:rsid w:val="25E96367"/>
    <w:rsid w:val="25EB5E8F"/>
    <w:rsid w:val="25EBA745"/>
    <w:rsid w:val="25EC4CF1"/>
    <w:rsid w:val="25EC69EB"/>
    <w:rsid w:val="25ED81B9"/>
    <w:rsid w:val="25EE35E6"/>
    <w:rsid w:val="25EE4760"/>
    <w:rsid w:val="25F0BDA6"/>
    <w:rsid w:val="25F0E16A"/>
    <w:rsid w:val="25F1AD98"/>
    <w:rsid w:val="25F38111"/>
    <w:rsid w:val="25F41173"/>
    <w:rsid w:val="25F4D9B4"/>
    <w:rsid w:val="25F51D41"/>
    <w:rsid w:val="25F5343F"/>
    <w:rsid w:val="25F5B29E"/>
    <w:rsid w:val="25F5E68F"/>
    <w:rsid w:val="25F6B780"/>
    <w:rsid w:val="25F99841"/>
    <w:rsid w:val="25F9F488"/>
    <w:rsid w:val="25FA7A16"/>
    <w:rsid w:val="25FB675E"/>
    <w:rsid w:val="25FC4596"/>
    <w:rsid w:val="25FCA197"/>
    <w:rsid w:val="25FE3FAA"/>
    <w:rsid w:val="260031C6"/>
    <w:rsid w:val="2600C452"/>
    <w:rsid w:val="2600D64A"/>
    <w:rsid w:val="2601B898"/>
    <w:rsid w:val="260483C5"/>
    <w:rsid w:val="2605FE9A"/>
    <w:rsid w:val="26071762"/>
    <w:rsid w:val="260CBC2D"/>
    <w:rsid w:val="260D0A72"/>
    <w:rsid w:val="2610A6E3"/>
    <w:rsid w:val="261126F3"/>
    <w:rsid w:val="26119401"/>
    <w:rsid w:val="2611D7FB"/>
    <w:rsid w:val="26121DA0"/>
    <w:rsid w:val="26125330"/>
    <w:rsid w:val="26129E16"/>
    <w:rsid w:val="26157F7E"/>
    <w:rsid w:val="26163370"/>
    <w:rsid w:val="2616C1CC"/>
    <w:rsid w:val="2619679F"/>
    <w:rsid w:val="2619795F"/>
    <w:rsid w:val="261A077D"/>
    <w:rsid w:val="261D750A"/>
    <w:rsid w:val="261E164B"/>
    <w:rsid w:val="261E78AA"/>
    <w:rsid w:val="26222F6D"/>
    <w:rsid w:val="26241A50"/>
    <w:rsid w:val="262564D9"/>
    <w:rsid w:val="26268A8A"/>
    <w:rsid w:val="2626F937"/>
    <w:rsid w:val="26280FB5"/>
    <w:rsid w:val="26293199"/>
    <w:rsid w:val="262BD23C"/>
    <w:rsid w:val="262BFDB7"/>
    <w:rsid w:val="262C2ED1"/>
    <w:rsid w:val="262C486F"/>
    <w:rsid w:val="262E13A7"/>
    <w:rsid w:val="262EAE84"/>
    <w:rsid w:val="262F05FA"/>
    <w:rsid w:val="262FFCED"/>
    <w:rsid w:val="263165C9"/>
    <w:rsid w:val="2632C340"/>
    <w:rsid w:val="2635B00A"/>
    <w:rsid w:val="2635CE8D"/>
    <w:rsid w:val="2637CD16"/>
    <w:rsid w:val="2639BE66"/>
    <w:rsid w:val="263A85B4"/>
    <w:rsid w:val="263BE775"/>
    <w:rsid w:val="263C604F"/>
    <w:rsid w:val="263D127C"/>
    <w:rsid w:val="263E23F3"/>
    <w:rsid w:val="263FF107"/>
    <w:rsid w:val="264106EA"/>
    <w:rsid w:val="26417761"/>
    <w:rsid w:val="26477B28"/>
    <w:rsid w:val="26484FD0"/>
    <w:rsid w:val="26490E99"/>
    <w:rsid w:val="264B5773"/>
    <w:rsid w:val="264B8A3F"/>
    <w:rsid w:val="264C52DD"/>
    <w:rsid w:val="264CAAE4"/>
    <w:rsid w:val="264E7590"/>
    <w:rsid w:val="264ECD1E"/>
    <w:rsid w:val="264EDA79"/>
    <w:rsid w:val="264F4BB3"/>
    <w:rsid w:val="2651668D"/>
    <w:rsid w:val="26533541"/>
    <w:rsid w:val="26538561"/>
    <w:rsid w:val="2653A5B0"/>
    <w:rsid w:val="2653D783"/>
    <w:rsid w:val="2654766C"/>
    <w:rsid w:val="26571A30"/>
    <w:rsid w:val="26574E95"/>
    <w:rsid w:val="26575A64"/>
    <w:rsid w:val="2659843F"/>
    <w:rsid w:val="265AC8E5"/>
    <w:rsid w:val="265DBC10"/>
    <w:rsid w:val="26609FC3"/>
    <w:rsid w:val="2661449B"/>
    <w:rsid w:val="2661F44A"/>
    <w:rsid w:val="2662B1C4"/>
    <w:rsid w:val="2663ED81"/>
    <w:rsid w:val="2664443C"/>
    <w:rsid w:val="2664D86D"/>
    <w:rsid w:val="266513E0"/>
    <w:rsid w:val="2665998A"/>
    <w:rsid w:val="266756CB"/>
    <w:rsid w:val="2667C19A"/>
    <w:rsid w:val="266CB2B6"/>
    <w:rsid w:val="266E0463"/>
    <w:rsid w:val="26701BA8"/>
    <w:rsid w:val="26710A0B"/>
    <w:rsid w:val="267118E4"/>
    <w:rsid w:val="26713E0D"/>
    <w:rsid w:val="2671EB57"/>
    <w:rsid w:val="2671EF5C"/>
    <w:rsid w:val="2672736A"/>
    <w:rsid w:val="26729FFA"/>
    <w:rsid w:val="26734C4E"/>
    <w:rsid w:val="267560EF"/>
    <w:rsid w:val="2678882B"/>
    <w:rsid w:val="26792203"/>
    <w:rsid w:val="267D7759"/>
    <w:rsid w:val="267DC316"/>
    <w:rsid w:val="267E19EF"/>
    <w:rsid w:val="267E6E0A"/>
    <w:rsid w:val="267EDA0D"/>
    <w:rsid w:val="267F5A9F"/>
    <w:rsid w:val="26815D63"/>
    <w:rsid w:val="2681A4F6"/>
    <w:rsid w:val="26822513"/>
    <w:rsid w:val="2682640A"/>
    <w:rsid w:val="268346C6"/>
    <w:rsid w:val="268530E4"/>
    <w:rsid w:val="26863855"/>
    <w:rsid w:val="268801D5"/>
    <w:rsid w:val="26880F78"/>
    <w:rsid w:val="26890ED3"/>
    <w:rsid w:val="268970F8"/>
    <w:rsid w:val="268985E6"/>
    <w:rsid w:val="26899780"/>
    <w:rsid w:val="268C0458"/>
    <w:rsid w:val="268DC5B3"/>
    <w:rsid w:val="268EE5D9"/>
    <w:rsid w:val="268EEF56"/>
    <w:rsid w:val="2694DF88"/>
    <w:rsid w:val="26960AC6"/>
    <w:rsid w:val="2697657B"/>
    <w:rsid w:val="269770A1"/>
    <w:rsid w:val="269A085A"/>
    <w:rsid w:val="269B10AB"/>
    <w:rsid w:val="26A1CCBD"/>
    <w:rsid w:val="26A1EFF9"/>
    <w:rsid w:val="26A4250C"/>
    <w:rsid w:val="26A48722"/>
    <w:rsid w:val="26A5F92A"/>
    <w:rsid w:val="26A63D26"/>
    <w:rsid w:val="26A9659C"/>
    <w:rsid w:val="26A9B423"/>
    <w:rsid w:val="26A9E047"/>
    <w:rsid w:val="26AA663F"/>
    <w:rsid w:val="26ACD7A7"/>
    <w:rsid w:val="26AD44E2"/>
    <w:rsid w:val="26ADB7B3"/>
    <w:rsid w:val="26B10577"/>
    <w:rsid w:val="26B2FE3C"/>
    <w:rsid w:val="26B6E447"/>
    <w:rsid w:val="26B751DC"/>
    <w:rsid w:val="26B9A06C"/>
    <w:rsid w:val="26B9FF05"/>
    <w:rsid w:val="26BBAFFB"/>
    <w:rsid w:val="26BC42DD"/>
    <w:rsid w:val="26BC9499"/>
    <w:rsid w:val="26BD5BD2"/>
    <w:rsid w:val="26BDA9B4"/>
    <w:rsid w:val="26BF74DC"/>
    <w:rsid w:val="26BFA13F"/>
    <w:rsid w:val="26C05031"/>
    <w:rsid w:val="26C0C0F9"/>
    <w:rsid w:val="26C119D9"/>
    <w:rsid w:val="26C1A35B"/>
    <w:rsid w:val="26C26E61"/>
    <w:rsid w:val="26C327D7"/>
    <w:rsid w:val="26C36A98"/>
    <w:rsid w:val="26C3C029"/>
    <w:rsid w:val="26C97FE7"/>
    <w:rsid w:val="26CB480D"/>
    <w:rsid w:val="26CCF35D"/>
    <w:rsid w:val="26CFFCB1"/>
    <w:rsid w:val="26D17CE8"/>
    <w:rsid w:val="26D4BCFC"/>
    <w:rsid w:val="26D52BF3"/>
    <w:rsid w:val="26D587C5"/>
    <w:rsid w:val="26D6D307"/>
    <w:rsid w:val="26D86C90"/>
    <w:rsid w:val="26D98473"/>
    <w:rsid w:val="26DA2792"/>
    <w:rsid w:val="26DAB270"/>
    <w:rsid w:val="26DAED1F"/>
    <w:rsid w:val="26DB1E7C"/>
    <w:rsid w:val="26DC6079"/>
    <w:rsid w:val="26DE8A20"/>
    <w:rsid w:val="26DEFC9F"/>
    <w:rsid w:val="26E0F107"/>
    <w:rsid w:val="26E267D6"/>
    <w:rsid w:val="26E2F382"/>
    <w:rsid w:val="26E42DE8"/>
    <w:rsid w:val="26E45136"/>
    <w:rsid w:val="26E53F21"/>
    <w:rsid w:val="26E632F8"/>
    <w:rsid w:val="26E65985"/>
    <w:rsid w:val="26E6AF1A"/>
    <w:rsid w:val="26E6ED98"/>
    <w:rsid w:val="26E709E4"/>
    <w:rsid w:val="26E8CD01"/>
    <w:rsid w:val="26EB907E"/>
    <w:rsid w:val="26EBDDF3"/>
    <w:rsid w:val="26EC7DA1"/>
    <w:rsid w:val="26ED4577"/>
    <w:rsid w:val="26EDE529"/>
    <w:rsid w:val="26EEF801"/>
    <w:rsid w:val="26F006EF"/>
    <w:rsid w:val="26F0F6E4"/>
    <w:rsid w:val="26F24F14"/>
    <w:rsid w:val="26F62E0E"/>
    <w:rsid w:val="26F6E92C"/>
    <w:rsid w:val="26F7DD41"/>
    <w:rsid w:val="26F7E535"/>
    <w:rsid w:val="26FB5380"/>
    <w:rsid w:val="26FD9AC4"/>
    <w:rsid w:val="26FE2A8A"/>
    <w:rsid w:val="2700FEAE"/>
    <w:rsid w:val="27014650"/>
    <w:rsid w:val="2702102C"/>
    <w:rsid w:val="270253A4"/>
    <w:rsid w:val="27043AC2"/>
    <w:rsid w:val="27048461"/>
    <w:rsid w:val="2704B8A0"/>
    <w:rsid w:val="2704EBEE"/>
    <w:rsid w:val="27059D51"/>
    <w:rsid w:val="2708E2B9"/>
    <w:rsid w:val="2709B582"/>
    <w:rsid w:val="270AE242"/>
    <w:rsid w:val="270CE907"/>
    <w:rsid w:val="270DA9B2"/>
    <w:rsid w:val="270FBA16"/>
    <w:rsid w:val="270FFBCA"/>
    <w:rsid w:val="271044F1"/>
    <w:rsid w:val="27108271"/>
    <w:rsid w:val="271472AF"/>
    <w:rsid w:val="2715BCDA"/>
    <w:rsid w:val="2716B99F"/>
    <w:rsid w:val="27185DFD"/>
    <w:rsid w:val="271A1715"/>
    <w:rsid w:val="271C966B"/>
    <w:rsid w:val="271D6E01"/>
    <w:rsid w:val="271DAF73"/>
    <w:rsid w:val="272016B2"/>
    <w:rsid w:val="272103ED"/>
    <w:rsid w:val="2723BF2D"/>
    <w:rsid w:val="2725E761"/>
    <w:rsid w:val="27263241"/>
    <w:rsid w:val="2726ADDB"/>
    <w:rsid w:val="2726D76E"/>
    <w:rsid w:val="27276441"/>
    <w:rsid w:val="272998EF"/>
    <w:rsid w:val="272AD159"/>
    <w:rsid w:val="272DBDE0"/>
    <w:rsid w:val="272E3E9A"/>
    <w:rsid w:val="272FF5B6"/>
    <w:rsid w:val="27306BF1"/>
    <w:rsid w:val="27312641"/>
    <w:rsid w:val="2731E42C"/>
    <w:rsid w:val="2732A551"/>
    <w:rsid w:val="273434FD"/>
    <w:rsid w:val="273556E0"/>
    <w:rsid w:val="273612B3"/>
    <w:rsid w:val="27376A73"/>
    <w:rsid w:val="273788BA"/>
    <w:rsid w:val="27380854"/>
    <w:rsid w:val="27388E03"/>
    <w:rsid w:val="273AF0AC"/>
    <w:rsid w:val="273B19B5"/>
    <w:rsid w:val="273D6D2B"/>
    <w:rsid w:val="273D7781"/>
    <w:rsid w:val="273E7FEA"/>
    <w:rsid w:val="274184F1"/>
    <w:rsid w:val="2741F185"/>
    <w:rsid w:val="274243AB"/>
    <w:rsid w:val="27438117"/>
    <w:rsid w:val="2744B8B1"/>
    <w:rsid w:val="2746B2D9"/>
    <w:rsid w:val="27472613"/>
    <w:rsid w:val="274B1858"/>
    <w:rsid w:val="274BC300"/>
    <w:rsid w:val="274C02AF"/>
    <w:rsid w:val="274E5398"/>
    <w:rsid w:val="274E9D6E"/>
    <w:rsid w:val="2750213A"/>
    <w:rsid w:val="2750989A"/>
    <w:rsid w:val="27530F3F"/>
    <w:rsid w:val="2756DBE3"/>
    <w:rsid w:val="275980A6"/>
    <w:rsid w:val="275B44E6"/>
    <w:rsid w:val="275CFC77"/>
    <w:rsid w:val="275D5AA4"/>
    <w:rsid w:val="275E7B13"/>
    <w:rsid w:val="2761E947"/>
    <w:rsid w:val="27640C50"/>
    <w:rsid w:val="27648098"/>
    <w:rsid w:val="2764A929"/>
    <w:rsid w:val="2765153F"/>
    <w:rsid w:val="276808A6"/>
    <w:rsid w:val="27698139"/>
    <w:rsid w:val="276A86A1"/>
    <w:rsid w:val="276BE310"/>
    <w:rsid w:val="276CF2AD"/>
    <w:rsid w:val="276DC605"/>
    <w:rsid w:val="276ED95F"/>
    <w:rsid w:val="2770ED49"/>
    <w:rsid w:val="2771E952"/>
    <w:rsid w:val="27742B84"/>
    <w:rsid w:val="27742CDB"/>
    <w:rsid w:val="27767CA9"/>
    <w:rsid w:val="2778ADF0"/>
    <w:rsid w:val="2779D6D8"/>
    <w:rsid w:val="277B0C6D"/>
    <w:rsid w:val="277F14BF"/>
    <w:rsid w:val="27824A35"/>
    <w:rsid w:val="2782CFEA"/>
    <w:rsid w:val="2786509D"/>
    <w:rsid w:val="27888563"/>
    <w:rsid w:val="2788C37F"/>
    <w:rsid w:val="2788F108"/>
    <w:rsid w:val="278966FC"/>
    <w:rsid w:val="278ACE02"/>
    <w:rsid w:val="278B63B7"/>
    <w:rsid w:val="278B707B"/>
    <w:rsid w:val="278B9E2F"/>
    <w:rsid w:val="278D6968"/>
    <w:rsid w:val="278FCAB9"/>
    <w:rsid w:val="2791E343"/>
    <w:rsid w:val="27964176"/>
    <w:rsid w:val="2796AFA0"/>
    <w:rsid w:val="27975317"/>
    <w:rsid w:val="2798349A"/>
    <w:rsid w:val="27992CF4"/>
    <w:rsid w:val="279A8469"/>
    <w:rsid w:val="279AEB93"/>
    <w:rsid w:val="279B0DD2"/>
    <w:rsid w:val="279C1DE8"/>
    <w:rsid w:val="279D65FC"/>
    <w:rsid w:val="279EB848"/>
    <w:rsid w:val="279F1C89"/>
    <w:rsid w:val="27A03A90"/>
    <w:rsid w:val="27A193FD"/>
    <w:rsid w:val="27A422B7"/>
    <w:rsid w:val="27A486B0"/>
    <w:rsid w:val="27A54539"/>
    <w:rsid w:val="27A75E99"/>
    <w:rsid w:val="27A89649"/>
    <w:rsid w:val="27A9019A"/>
    <w:rsid w:val="27AA71B7"/>
    <w:rsid w:val="27ADAFD3"/>
    <w:rsid w:val="27AE62D6"/>
    <w:rsid w:val="27AF31FA"/>
    <w:rsid w:val="27B02FE7"/>
    <w:rsid w:val="27B0897E"/>
    <w:rsid w:val="27B549F2"/>
    <w:rsid w:val="27B6549A"/>
    <w:rsid w:val="27B6AC76"/>
    <w:rsid w:val="27B7A7C9"/>
    <w:rsid w:val="27B89DA9"/>
    <w:rsid w:val="27BD24C9"/>
    <w:rsid w:val="27BDC79C"/>
    <w:rsid w:val="27BE8B03"/>
    <w:rsid w:val="27BFECE0"/>
    <w:rsid w:val="27C0D3F2"/>
    <w:rsid w:val="27C13859"/>
    <w:rsid w:val="27C20A68"/>
    <w:rsid w:val="27C27225"/>
    <w:rsid w:val="27C276AF"/>
    <w:rsid w:val="27C2CD81"/>
    <w:rsid w:val="27C3170E"/>
    <w:rsid w:val="27C52B6B"/>
    <w:rsid w:val="27C54C21"/>
    <w:rsid w:val="27C5D9F4"/>
    <w:rsid w:val="27C69F30"/>
    <w:rsid w:val="27CA0660"/>
    <w:rsid w:val="27CB0E28"/>
    <w:rsid w:val="27CB78F8"/>
    <w:rsid w:val="27CCFBB8"/>
    <w:rsid w:val="27CD9589"/>
    <w:rsid w:val="27CE3B8F"/>
    <w:rsid w:val="27CE6312"/>
    <w:rsid w:val="27CF0485"/>
    <w:rsid w:val="27CF735D"/>
    <w:rsid w:val="27CF92BB"/>
    <w:rsid w:val="27D13C00"/>
    <w:rsid w:val="27D2A12D"/>
    <w:rsid w:val="27D4C573"/>
    <w:rsid w:val="27D7517C"/>
    <w:rsid w:val="27D8D57F"/>
    <w:rsid w:val="27DD42AA"/>
    <w:rsid w:val="27DDF432"/>
    <w:rsid w:val="27DE7C24"/>
    <w:rsid w:val="27DEAA14"/>
    <w:rsid w:val="27DF06FD"/>
    <w:rsid w:val="27E128FC"/>
    <w:rsid w:val="27E2BAEB"/>
    <w:rsid w:val="27E60B00"/>
    <w:rsid w:val="27E76173"/>
    <w:rsid w:val="27E88B92"/>
    <w:rsid w:val="27E8BAD3"/>
    <w:rsid w:val="27EA102A"/>
    <w:rsid w:val="27EA8336"/>
    <w:rsid w:val="27EB756D"/>
    <w:rsid w:val="27ED5631"/>
    <w:rsid w:val="27ED671A"/>
    <w:rsid w:val="27EE8095"/>
    <w:rsid w:val="27EF038A"/>
    <w:rsid w:val="27F0413D"/>
    <w:rsid w:val="27F11200"/>
    <w:rsid w:val="27F33B42"/>
    <w:rsid w:val="27F5A9B0"/>
    <w:rsid w:val="27F5ED4B"/>
    <w:rsid w:val="27F64B4E"/>
    <w:rsid w:val="27F6F8A3"/>
    <w:rsid w:val="27FAF64D"/>
    <w:rsid w:val="27FB63DC"/>
    <w:rsid w:val="27FC7FA1"/>
    <w:rsid w:val="27FE4E8C"/>
    <w:rsid w:val="2800B1B1"/>
    <w:rsid w:val="2801D394"/>
    <w:rsid w:val="280290D8"/>
    <w:rsid w:val="280298D2"/>
    <w:rsid w:val="280337BE"/>
    <w:rsid w:val="2803E24F"/>
    <w:rsid w:val="2804313F"/>
    <w:rsid w:val="2804714C"/>
    <w:rsid w:val="28070547"/>
    <w:rsid w:val="2807E066"/>
    <w:rsid w:val="280CDFC8"/>
    <w:rsid w:val="280D7F84"/>
    <w:rsid w:val="280DE447"/>
    <w:rsid w:val="280E4246"/>
    <w:rsid w:val="280F99F9"/>
    <w:rsid w:val="28100E58"/>
    <w:rsid w:val="28103667"/>
    <w:rsid w:val="28113150"/>
    <w:rsid w:val="28119904"/>
    <w:rsid w:val="28127267"/>
    <w:rsid w:val="281392EB"/>
    <w:rsid w:val="2814EB88"/>
    <w:rsid w:val="2816D884"/>
    <w:rsid w:val="281AC324"/>
    <w:rsid w:val="281B80E1"/>
    <w:rsid w:val="281B9B1D"/>
    <w:rsid w:val="281E3BD3"/>
    <w:rsid w:val="281FB031"/>
    <w:rsid w:val="2820757C"/>
    <w:rsid w:val="2820A09F"/>
    <w:rsid w:val="28219F80"/>
    <w:rsid w:val="282352E4"/>
    <w:rsid w:val="28257EAD"/>
    <w:rsid w:val="282A5B00"/>
    <w:rsid w:val="282BF0CB"/>
    <w:rsid w:val="282C58F0"/>
    <w:rsid w:val="2831208A"/>
    <w:rsid w:val="2831E989"/>
    <w:rsid w:val="28384FF9"/>
    <w:rsid w:val="283A76E7"/>
    <w:rsid w:val="283A91D1"/>
    <w:rsid w:val="283AA0B7"/>
    <w:rsid w:val="283AFBE4"/>
    <w:rsid w:val="283B03E9"/>
    <w:rsid w:val="283CA3DC"/>
    <w:rsid w:val="283E804B"/>
    <w:rsid w:val="283F80BC"/>
    <w:rsid w:val="2842168B"/>
    <w:rsid w:val="2842414C"/>
    <w:rsid w:val="28447144"/>
    <w:rsid w:val="2849A3A9"/>
    <w:rsid w:val="284B1F84"/>
    <w:rsid w:val="284C32BD"/>
    <w:rsid w:val="284C9854"/>
    <w:rsid w:val="284D0F49"/>
    <w:rsid w:val="284D25B2"/>
    <w:rsid w:val="284D7192"/>
    <w:rsid w:val="284FC099"/>
    <w:rsid w:val="284FF386"/>
    <w:rsid w:val="2851C053"/>
    <w:rsid w:val="28534700"/>
    <w:rsid w:val="2854962B"/>
    <w:rsid w:val="2855857A"/>
    <w:rsid w:val="28558EAC"/>
    <w:rsid w:val="28567087"/>
    <w:rsid w:val="285743E7"/>
    <w:rsid w:val="28599ECD"/>
    <w:rsid w:val="285C48C9"/>
    <w:rsid w:val="285EF6DE"/>
    <w:rsid w:val="285F485D"/>
    <w:rsid w:val="285F6044"/>
    <w:rsid w:val="285F6734"/>
    <w:rsid w:val="2864661A"/>
    <w:rsid w:val="2864EF34"/>
    <w:rsid w:val="28674DF2"/>
    <w:rsid w:val="2867E44A"/>
    <w:rsid w:val="286802B3"/>
    <w:rsid w:val="286B68AF"/>
    <w:rsid w:val="286DFC85"/>
    <w:rsid w:val="286E3CE4"/>
    <w:rsid w:val="286EE466"/>
    <w:rsid w:val="2878645B"/>
    <w:rsid w:val="2879E577"/>
    <w:rsid w:val="287B167B"/>
    <w:rsid w:val="287B8E86"/>
    <w:rsid w:val="287C6ACA"/>
    <w:rsid w:val="28866A67"/>
    <w:rsid w:val="28871DCA"/>
    <w:rsid w:val="2887F6AE"/>
    <w:rsid w:val="28880E3F"/>
    <w:rsid w:val="288A393C"/>
    <w:rsid w:val="288A9C79"/>
    <w:rsid w:val="288B77BC"/>
    <w:rsid w:val="288B7D98"/>
    <w:rsid w:val="288BCA6D"/>
    <w:rsid w:val="288EDDE5"/>
    <w:rsid w:val="2890BF0E"/>
    <w:rsid w:val="2892C466"/>
    <w:rsid w:val="28962999"/>
    <w:rsid w:val="2897DC9E"/>
    <w:rsid w:val="2898ADDA"/>
    <w:rsid w:val="2898BC52"/>
    <w:rsid w:val="289913B7"/>
    <w:rsid w:val="28999414"/>
    <w:rsid w:val="289B9024"/>
    <w:rsid w:val="289BB29A"/>
    <w:rsid w:val="289C39F6"/>
    <w:rsid w:val="289F333D"/>
    <w:rsid w:val="289FBF88"/>
    <w:rsid w:val="289FCBD5"/>
    <w:rsid w:val="28A0360E"/>
    <w:rsid w:val="28A08291"/>
    <w:rsid w:val="28AB70B8"/>
    <w:rsid w:val="28AF4979"/>
    <w:rsid w:val="28B03B9A"/>
    <w:rsid w:val="28B19318"/>
    <w:rsid w:val="28B1B47C"/>
    <w:rsid w:val="28B53923"/>
    <w:rsid w:val="28B56FA5"/>
    <w:rsid w:val="28B5E9BE"/>
    <w:rsid w:val="28B6A816"/>
    <w:rsid w:val="28BA2FD5"/>
    <w:rsid w:val="28BEAEB5"/>
    <w:rsid w:val="28C26A2C"/>
    <w:rsid w:val="28C47043"/>
    <w:rsid w:val="28C49912"/>
    <w:rsid w:val="28C4F010"/>
    <w:rsid w:val="28C69196"/>
    <w:rsid w:val="28C6F854"/>
    <w:rsid w:val="28C70081"/>
    <w:rsid w:val="28C71E33"/>
    <w:rsid w:val="28C754D9"/>
    <w:rsid w:val="28C7AE9B"/>
    <w:rsid w:val="28C83FFE"/>
    <w:rsid w:val="28C87E28"/>
    <w:rsid w:val="28CDC011"/>
    <w:rsid w:val="28CEC6D7"/>
    <w:rsid w:val="28D06CFD"/>
    <w:rsid w:val="28D1F020"/>
    <w:rsid w:val="28D58CF4"/>
    <w:rsid w:val="28D64115"/>
    <w:rsid w:val="28D6C731"/>
    <w:rsid w:val="28D7A784"/>
    <w:rsid w:val="28D898BD"/>
    <w:rsid w:val="28D8A5DD"/>
    <w:rsid w:val="28DCE335"/>
    <w:rsid w:val="28DDDBA1"/>
    <w:rsid w:val="28DF98A2"/>
    <w:rsid w:val="28E10E67"/>
    <w:rsid w:val="28E34ECF"/>
    <w:rsid w:val="28E4ED10"/>
    <w:rsid w:val="28E62CEE"/>
    <w:rsid w:val="28E6BABF"/>
    <w:rsid w:val="28E8E4EA"/>
    <w:rsid w:val="28EB069C"/>
    <w:rsid w:val="28EB9FB6"/>
    <w:rsid w:val="28EC8C54"/>
    <w:rsid w:val="28ED2B2C"/>
    <w:rsid w:val="28ED6290"/>
    <w:rsid w:val="28EE67D3"/>
    <w:rsid w:val="28EE8379"/>
    <w:rsid w:val="28EEAAFA"/>
    <w:rsid w:val="28EF3011"/>
    <w:rsid w:val="28EFF801"/>
    <w:rsid w:val="28F34A86"/>
    <w:rsid w:val="28F52F49"/>
    <w:rsid w:val="28F5C9D3"/>
    <w:rsid w:val="28F5CDE4"/>
    <w:rsid w:val="28F6519F"/>
    <w:rsid w:val="28F81366"/>
    <w:rsid w:val="28F8BACC"/>
    <w:rsid w:val="28F93A90"/>
    <w:rsid w:val="28F9D3E8"/>
    <w:rsid w:val="28FD868E"/>
    <w:rsid w:val="28FDA4AA"/>
    <w:rsid w:val="28FE22B3"/>
    <w:rsid w:val="2902FF6A"/>
    <w:rsid w:val="29039D5D"/>
    <w:rsid w:val="29057DD5"/>
    <w:rsid w:val="290696CF"/>
    <w:rsid w:val="29095258"/>
    <w:rsid w:val="290A5995"/>
    <w:rsid w:val="290B499A"/>
    <w:rsid w:val="290C1B5E"/>
    <w:rsid w:val="290C940E"/>
    <w:rsid w:val="290CD3C6"/>
    <w:rsid w:val="290DB186"/>
    <w:rsid w:val="290DB5C1"/>
    <w:rsid w:val="290EEAAD"/>
    <w:rsid w:val="290F3969"/>
    <w:rsid w:val="290F9F1F"/>
    <w:rsid w:val="2912C577"/>
    <w:rsid w:val="29130C62"/>
    <w:rsid w:val="29136916"/>
    <w:rsid w:val="2913E5C9"/>
    <w:rsid w:val="29144929"/>
    <w:rsid w:val="2914E58E"/>
    <w:rsid w:val="2914ED87"/>
    <w:rsid w:val="2914FC4D"/>
    <w:rsid w:val="29150708"/>
    <w:rsid w:val="29195520"/>
    <w:rsid w:val="291A5821"/>
    <w:rsid w:val="291ECB74"/>
    <w:rsid w:val="291F20F9"/>
    <w:rsid w:val="291FA595"/>
    <w:rsid w:val="291FAF4C"/>
    <w:rsid w:val="2924FB3E"/>
    <w:rsid w:val="29260925"/>
    <w:rsid w:val="29276F14"/>
    <w:rsid w:val="2927A037"/>
    <w:rsid w:val="2928CD82"/>
    <w:rsid w:val="29298EBB"/>
    <w:rsid w:val="29298FE8"/>
    <w:rsid w:val="292A9C10"/>
    <w:rsid w:val="292ACC18"/>
    <w:rsid w:val="292CC855"/>
    <w:rsid w:val="292EBE96"/>
    <w:rsid w:val="293030B1"/>
    <w:rsid w:val="29304870"/>
    <w:rsid w:val="2931AACE"/>
    <w:rsid w:val="2931F9FC"/>
    <w:rsid w:val="293246FF"/>
    <w:rsid w:val="2933E385"/>
    <w:rsid w:val="2937CEF1"/>
    <w:rsid w:val="29380474"/>
    <w:rsid w:val="29394777"/>
    <w:rsid w:val="293B0A97"/>
    <w:rsid w:val="293D2F76"/>
    <w:rsid w:val="293DE9F6"/>
    <w:rsid w:val="293FE57C"/>
    <w:rsid w:val="2944ADC7"/>
    <w:rsid w:val="294533EB"/>
    <w:rsid w:val="2946448C"/>
    <w:rsid w:val="2947A191"/>
    <w:rsid w:val="2947D258"/>
    <w:rsid w:val="294CE4C4"/>
    <w:rsid w:val="294FDA3A"/>
    <w:rsid w:val="29502EC0"/>
    <w:rsid w:val="295031D2"/>
    <w:rsid w:val="2951A68E"/>
    <w:rsid w:val="2951C468"/>
    <w:rsid w:val="2952117B"/>
    <w:rsid w:val="2952A5D2"/>
    <w:rsid w:val="2952C068"/>
    <w:rsid w:val="2953D934"/>
    <w:rsid w:val="29560493"/>
    <w:rsid w:val="29569AFF"/>
    <w:rsid w:val="29578419"/>
    <w:rsid w:val="2957E9BC"/>
    <w:rsid w:val="295835BC"/>
    <w:rsid w:val="2958A562"/>
    <w:rsid w:val="295A5B64"/>
    <w:rsid w:val="295BE11F"/>
    <w:rsid w:val="295E94EC"/>
    <w:rsid w:val="296226F3"/>
    <w:rsid w:val="2962CE4D"/>
    <w:rsid w:val="296524C8"/>
    <w:rsid w:val="29684B52"/>
    <w:rsid w:val="296BEC21"/>
    <w:rsid w:val="296FD8B3"/>
    <w:rsid w:val="29701CCB"/>
    <w:rsid w:val="29708B9C"/>
    <w:rsid w:val="2970D566"/>
    <w:rsid w:val="2970F5CA"/>
    <w:rsid w:val="2972BE34"/>
    <w:rsid w:val="29738A7E"/>
    <w:rsid w:val="2974A3CA"/>
    <w:rsid w:val="2974EB45"/>
    <w:rsid w:val="2975FAD2"/>
    <w:rsid w:val="29761E44"/>
    <w:rsid w:val="297829BB"/>
    <w:rsid w:val="29788D45"/>
    <w:rsid w:val="2978CF24"/>
    <w:rsid w:val="297ACBA2"/>
    <w:rsid w:val="297B631E"/>
    <w:rsid w:val="297C8840"/>
    <w:rsid w:val="297E5029"/>
    <w:rsid w:val="297F4AE5"/>
    <w:rsid w:val="29812574"/>
    <w:rsid w:val="298135D8"/>
    <w:rsid w:val="298178EC"/>
    <w:rsid w:val="29817C3A"/>
    <w:rsid w:val="29818EF9"/>
    <w:rsid w:val="29822728"/>
    <w:rsid w:val="29831897"/>
    <w:rsid w:val="298328FA"/>
    <w:rsid w:val="2985C42C"/>
    <w:rsid w:val="29884B7B"/>
    <w:rsid w:val="29885D77"/>
    <w:rsid w:val="29895324"/>
    <w:rsid w:val="298A6840"/>
    <w:rsid w:val="298AF46B"/>
    <w:rsid w:val="298B9D52"/>
    <w:rsid w:val="298C93D8"/>
    <w:rsid w:val="298D0979"/>
    <w:rsid w:val="298D855F"/>
    <w:rsid w:val="298D9982"/>
    <w:rsid w:val="298E13B5"/>
    <w:rsid w:val="298E65C8"/>
    <w:rsid w:val="298FB095"/>
    <w:rsid w:val="29901D5B"/>
    <w:rsid w:val="2990922C"/>
    <w:rsid w:val="29909923"/>
    <w:rsid w:val="2992BA54"/>
    <w:rsid w:val="2992DEB3"/>
    <w:rsid w:val="299311C2"/>
    <w:rsid w:val="29932D32"/>
    <w:rsid w:val="29937748"/>
    <w:rsid w:val="2993B0DD"/>
    <w:rsid w:val="29951AD5"/>
    <w:rsid w:val="2998902E"/>
    <w:rsid w:val="2998CF24"/>
    <w:rsid w:val="299B9A57"/>
    <w:rsid w:val="299C30DB"/>
    <w:rsid w:val="299D329E"/>
    <w:rsid w:val="299E6F6D"/>
    <w:rsid w:val="299F84C8"/>
    <w:rsid w:val="29A05A08"/>
    <w:rsid w:val="29A1150B"/>
    <w:rsid w:val="29A16FE3"/>
    <w:rsid w:val="29A44F3D"/>
    <w:rsid w:val="29A49D1F"/>
    <w:rsid w:val="29A4F8F7"/>
    <w:rsid w:val="29A72C9F"/>
    <w:rsid w:val="29A7EF79"/>
    <w:rsid w:val="29A8448E"/>
    <w:rsid w:val="29AA915C"/>
    <w:rsid w:val="29ABE675"/>
    <w:rsid w:val="29AD20B2"/>
    <w:rsid w:val="29AEAA4D"/>
    <w:rsid w:val="29B06F4E"/>
    <w:rsid w:val="29B1A743"/>
    <w:rsid w:val="29B21E2F"/>
    <w:rsid w:val="29B24D2D"/>
    <w:rsid w:val="29B553EF"/>
    <w:rsid w:val="29B599D4"/>
    <w:rsid w:val="29B75142"/>
    <w:rsid w:val="29B7D8CC"/>
    <w:rsid w:val="29BB33BC"/>
    <w:rsid w:val="29BC3BF2"/>
    <w:rsid w:val="29BFA2F8"/>
    <w:rsid w:val="29C0FF40"/>
    <w:rsid w:val="29C15449"/>
    <w:rsid w:val="29C2CFC7"/>
    <w:rsid w:val="29C2DF1D"/>
    <w:rsid w:val="29C2EE5B"/>
    <w:rsid w:val="29C77202"/>
    <w:rsid w:val="29C83228"/>
    <w:rsid w:val="29C90E32"/>
    <w:rsid w:val="29CA35F1"/>
    <w:rsid w:val="29CC8FFA"/>
    <w:rsid w:val="29CCB531"/>
    <w:rsid w:val="29CD601A"/>
    <w:rsid w:val="29CDE18C"/>
    <w:rsid w:val="29CF53FF"/>
    <w:rsid w:val="29D56316"/>
    <w:rsid w:val="29D70D24"/>
    <w:rsid w:val="29D7AAFE"/>
    <w:rsid w:val="29D7B910"/>
    <w:rsid w:val="29D98592"/>
    <w:rsid w:val="29DA5F48"/>
    <w:rsid w:val="29DAF6AC"/>
    <w:rsid w:val="29DE1DF4"/>
    <w:rsid w:val="29DFD416"/>
    <w:rsid w:val="29E004D7"/>
    <w:rsid w:val="29E15315"/>
    <w:rsid w:val="29E3AD3D"/>
    <w:rsid w:val="29E786F4"/>
    <w:rsid w:val="29EACDF7"/>
    <w:rsid w:val="29EB6609"/>
    <w:rsid w:val="29EC850D"/>
    <w:rsid w:val="29EEAE38"/>
    <w:rsid w:val="29EF0DEE"/>
    <w:rsid w:val="29F15ECA"/>
    <w:rsid w:val="29F2C02F"/>
    <w:rsid w:val="29F37232"/>
    <w:rsid w:val="29F54964"/>
    <w:rsid w:val="29F6C1C2"/>
    <w:rsid w:val="29F87038"/>
    <w:rsid w:val="29F9A522"/>
    <w:rsid w:val="29FA101A"/>
    <w:rsid w:val="29FC1BDE"/>
    <w:rsid w:val="29FC32BA"/>
    <w:rsid w:val="29FEE41C"/>
    <w:rsid w:val="2A000A9D"/>
    <w:rsid w:val="2A00EF0A"/>
    <w:rsid w:val="2A01AED5"/>
    <w:rsid w:val="2A0237D8"/>
    <w:rsid w:val="2A03FF23"/>
    <w:rsid w:val="2A049ED5"/>
    <w:rsid w:val="2A04E811"/>
    <w:rsid w:val="2A062156"/>
    <w:rsid w:val="2A06D1C7"/>
    <w:rsid w:val="2A06ED11"/>
    <w:rsid w:val="2A076876"/>
    <w:rsid w:val="2A0905D9"/>
    <w:rsid w:val="2A0A3C82"/>
    <w:rsid w:val="2A0ABA18"/>
    <w:rsid w:val="2A0AC35D"/>
    <w:rsid w:val="2A0F334B"/>
    <w:rsid w:val="2A0F93B2"/>
    <w:rsid w:val="2A110338"/>
    <w:rsid w:val="2A113383"/>
    <w:rsid w:val="2A1148DC"/>
    <w:rsid w:val="2A115DDD"/>
    <w:rsid w:val="2A12BD4F"/>
    <w:rsid w:val="2A1350FC"/>
    <w:rsid w:val="2A13DB73"/>
    <w:rsid w:val="2A14C56A"/>
    <w:rsid w:val="2A14DDE0"/>
    <w:rsid w:val="2A154DE7"/>
    <w:rsid w:val="2A166D13"/>
    <w:rsid w:val="2A17D473"/>
    <w:rsid w:val="2A1BD624"/>
    <w:rsid w:val="2A21C4FA"/>
    <w:rsid w:val="2A21D2D8"/>
    <w:rsid w:val="2A243F83"/>
    <w:rsid w:val="2A24F192"/>
    <w:rsid w:val="2A28E695"/>
    <w:rsid w:val="2A2982C3"/>
    <w:rsid w:val="2A2A93A6"/>
    <w:rsid w:val="2A2AFFF9"/>
    <w:rsid w:val="2A2C79B0"/>
    <w:rsid w:val="2A2CF5FE"/>
    <w:rsid w:val="2A2D5833"/>
    <w:rsid w:val="2A2DB0B0"/>
    <w:rsid w:val="2A2F15D3"/>
    <w:rsid w:val="2A2FCE7E"/>
    <w:rsid w:val="2A315879"/>
    <w:rsid w:val="2A32A0A1"/>
    <w:rsid w:val="2A32BCAB"/>
    <w:rsid w:val="2A352C7B"/>
    <w:rsid w:val="2A3769BB"/>
    <w:rsid w:val="2A385121"/>
    <w:rsid w:val="2A3A22C4"/>
    <w:rsid w:val="2A3B31D4"/>
    <w:rsid w:val="2A3C8F99"/>
    <w:rsid w:val="2A3CB8DA"/>
    <w:rsid w:val="2A423174"/>
    <w:rsid w:val="2A42FAB6"/>
    <w:rsid w:val="2A44357D"/>
    <w:rsid w:val="2A453C3E"/>
    <w:rsid w:val="2A479615"/>
    <w:rsid w:val="2A4B389B"/>
    <w:rsid w:val="2A4B6CAE"/>
    <w:rsid w:val="2A4B9F2D"/>
    <w:rsid w:val="2A4DB54D"/>
    <w:rsid w:val="2A4E7E6E"/>
    <w:rsid w:val="2A4F3A0C"/>
    <w:rsid w:val="2A4F5955"/>
    <w:rsid w:val="2A51E9AD"/>
    <w:rsid w:val="2A533829"/>
    <w:rsid w:val="2A556AD4"/>
    <w:rsid w:val="2A55FFE5"/>
    <w:rsid w:val="2A577DA7"/>
    <w:rsid w:val="2A58C11B"/>
    <w:rsid w:val="2A5BFF5E"/>
    <w:rsid w:val="2A5D4F97"/>
    <w:rsid w:val="2A5D7679"/>
    <w:rsid w:val="2A5E6E5C"/>
    <w:rsid w:val="2A608BB6"/>
    <w:rsid w:val="2A647EEB"/>
    <w:rsid w:val="2A677D00"/>
    <w:rsid w:val="2A6965E7"/>
    <w:rsid w:val="2A69691B"/>
    <w:rsid w:val="2A69E0F8"/>
    <w:rsid w:val="2A6B1B96"/>
    <w:rsid w:val="2A6BAC87"/>
    <w:rsid w:val="2A6BAF77"/>
    <w:rsid w:val="2A6C228C"/>
    <w:rsid w:val="2A6CF774"/>
    <w:rsid w:val="2A6CF8D7"/>
    <w:rsid w:val="2A6D2536"/>
    <w:rsid w:val="2A6DF21F"/>
    <w:rsid w:val="2A70A670"/>
    <w:rsid w:val="2A73425F"/>
    <w:rsid w:val="2A74C098"/>
    <w:rsid w:val="2A751AFA"/>
    <w:rsid w:val="2A758512"/>
    <w:rsid w:val="2A76506E"/>
    <w:rsid w:val="2A7844A2"/>
    <w:rsid w:val="2A7BAED7"/>
    <w:rsid w:val="2A7CDC76"/>
    <w:rsid w:val="2A7D43D2"/>
    <w:rsid w:val="2A7E0A72"/>
    <w:rsid w:val="2A7E5C5C"/>
    <w:rsid w:val="2A7FC24C"/>
    <w:rsid w:val="2A81AB79"/>
    <w:rsid w:val="2A825700"/>
    <w:rsid w:val="2A8351FC"/>
    <w:rsid w:val="2A841C3F"/>
    <w:rsid w:val="2A857DDF"/>
    <w:rsid w:val="2A87067A"/>
    <w:rsid w:val="2A8843D5"/>
    <w:rsid w:val="2A898B09"/>
    <w:rsid w:val="2A8B3B86"/>
    <w:rsid w:val="2A8BED2E"/>
    <w:rsid w:val="2A8D6D03"/>
    <w:rsid w:val="2A8FB60B"/>
    <w:rsid w:val="2A90A113"/>
    <w:rsid w:val="2A9155B5"/>
    <w:rsid w:val="2A93550C"/>
    <w:rsid w:val="2A959CEC"/>
    <w:rsid w:val="2A95C887"/>
    <w:rsid w:val="2A96E69B"/>
    <w:rsid w:val="2A9808F8"/>
    <w:rsid w:val="2A982E2A"/>
    <w:rsid w:val="2A987704"/>
    <w:rsid w:val="2A999AD3"/>
    <w:rsid w:val="2A9B12D0"/>
    <w:rsid w:val="2A9B3A02"/>
    <w:rsid w:val="2A9E8529"/>
    <w:rsid w:val="2AA077CE"/>
    <w:rsid w:val="2AA13843"/>
    <w:rsid w:val="2AA21008"/>
    <w:rsid w:val="2AA25918"/>
    <w:rsid w:val="2AA49DB6"/>
    <w:rsid w:val="2AA5C31C"/>
    <w:rsid w:val="2AA762E5"/>
    <w:rsid w:val="2AA847AC"/>
    <w:rsid w:val="2AA87BFD"/>
    <w:rsid w:val="2AAED375"/>
    <w:rsid w:val="2AB009BF"/>
    <w:rsid w:val="2AB07BBE"/>
    <w:rsid w:val="2AB1986E"/>
    <w:rsid w:val="2AB2AD45"/>
    <w:rsid w:val="2AB2E333"/>
    <w:rsid w:val="2AB2EEB5"/>
    <w:rsid w:val="2AB37828"/>
    <w:rsid w:val="2AB56D4D"/>
    <w:rsid w:val="2AB5E32B"/>
    <w:rsid w:val="2AB71406"/>
    <w:rsid w:val="2AB92823"/>
    <w:rsid w:val="2AB99DB1"/>
    <w:rsid w:val="2AB9AAC3"/>
    <w:rsid w:val="2ABA855F"/>
    <w:rsid w:val="2ABBBAA8"/>
    <w:rsid w:val="2ABC3873"/>
    <w:rsid w:val="2ABDB68D"/>
    <w:rsid w:val="2ABE55CA"/>
    <w:rsid w:val="2ABF88DB"/>
    <w:rsid w:val="2ABFE7F6"/>
    <w:rsid w:val="2ABFEEE3"/>
    <w:rsid w:val="2AC20312"/>
    <w:rsid w:val="2AC2A79B"/>
    <w:rsid w:val="2AC374F4"/>
    <w:rsid w:val="2AC571BA"/>
    <w:rsid w:val="2AC5A11B"/>
    <w:rsid w:val="2AC61DE3"/>
    <w:rsid w:val="2AC62117"/>
    <w:rsid w:val="2AC7F20D"/>
    <w:rsid w:val="2AC8FDA0"/>
    <w:rsid w:val="2AC9CE51"/>
    <w:rsid w:val="2ACBE3DD"/>
    <w:rsid w:val="2ACC0AE0"/>
    <w:rsid w:val="2ACE0153"/>
    <w:rsid w:val="2ACF4786"/>
    <w:rsid w:val="2AD0F626"/>
    <w:rsid w:val="2AD1457E"/>
    <w:rsid w:val="2AD35D36"/>
    <w:rsid w:val="2AD4D4E7"/>
    <w:rsid w:val="2ADA5443"/>
    <w:rsid w:val="2ADB3644"/>
    <w:rsid w:val="2ADC02FF"/>
    <w:rsid w:val="2ADD9517"/>
    <w:rsid w:val="2ADE44AF"/>
    <w:rsid w:val="2AE1BA8B"/>
    <w:rsid w:val="2AE31CA1"/>
    <w:rsid w:val="2AE4CFE8"/>
    <w:rsid w:val="2AE81AEC"/>
    <w:rsid w:val="2AEB675A"/>
    <w:rsid w:val="2AEBBE21"/>
    <w:rsid w:val="2AEE7EC3"/>
    <w:rsid w:val="2AEECDCF"/>
    <w:rsid w:val="2AF0ECBB"/>
    <w:rsid w:val="2AF217CC"/>
    <w:rsid w:val="2AF4C155"/>
    <w:rsid w:val="2AF56801"/>
    <w:rsid w:val="2AF57DD1"/>
    <w:rsid w:val="2AF5B989"/>
    <w:rsid w:val="2AF87D68"/>
    <w:rsid w:val="2AFB185C"/>
    <w:rsid w:val="2AFD5E56"/>
    <w:rsid w:val="2AFE2557"/>
    <w:rsid w:val="2B001984"/>
    <w:rsid w:val="2B0324EA"/>
    <w:rsid w:val="2B06A9CC"/>
    <w:rsid w:val="2B06D6EB"/>
    <w:rsid w:val="2B08AD76"/>
    <w:rsid w:val="2B0D39A0"/>
    <w:rsid w:val="2B0F5FB4"/>
    <w:rsid w:val="2B117EA9"/>
    <w:rsid w:val="2B11ADFE"/>
    <w:rsid w:val="2B12F41F"/>
    <w:rsid w:val="2B1327A7"/>
    <w:rsid w:val="2B16E55A"/>
    <w:rsid w:val="2B17A583"/>
    <w:rsid w:val="2B1949F0"/>
    <w:rsid w:val="2B1AF83B"/>
    <w:rsid w:val="2B1B5635"/>
    <w:rsid w:val="2B1CAAC1"/>
    <w:rsid w:val="2B1DCBA6"/>
    <w:rsid w:val="2B1E5ED7"/>
    <w:rsid w:val="2B1F7B8A"/>
    <w:rsid w:val="2B1FCEEC"/>
    <w:rsid w:val="2B22199D"/>
    <w:rsid w:val="2B228C92"/>
    <w:rsid w:val="2B231C24"/>
    <w:rsid w:val="2B240FB1"/>
    <w:rsid w:val="2B24A7EE"/>
    <w:rsid w:val="2B2594BC"/>
    <w:rsid w:val="2B25B42A"/>
    <w:rsid w:val="2B26838E"/>
    <w:rsid w:val="2B273966"/>
    <w:rsid w:val="2B287AF1"/>
    <w:rsid w:val="2B2916ED"/>
    <w:rsid w:val="2B2A1823"/>
    <w:rsid w:val="2B2A7745"/>
    <w:rsid w:val="2B2AD0E4"/>
    <w:rsid w:val="2B32ED83"/>
    <w:rsid w:val="2B33AEA2"/>
    <w:rsid w:val="2B345FFE"/>
    <w:rsid w:val="2B34C95D"/>
    <w:rsid w:val="2B35AE25"/>
    <w:rsid w:val="2B35CEB8"/>
    <w:rsid w:val="2B35FB53"/>
    <w:rsid w:val="2B364AB6"/>
    <w:rsid w:val="2B3732F7"/>
    <w:rsid w:val="2B37C795"/>
    <w:rsid w:val="2B37D289"/>
    <w:rsid w:val="2B38F3E4"/>
    <w:rsid w:val="2B392ED6"/>
    <w:rsid w:val="2B39BC23"/>
    <w:rsid w:val="2B3B0FC3"/>
    <w:rsid w:val="2B3D16BE"/>
    <w:rsid w:val="2B3E437D"/>
    <w:rsid w:val="2B3E754D"/>
    <w:rsid w:val="2B3F9373"/>
    <w:rsid w:val="2B3FB14F"/>
    <w:rsid w:val="2B4147CC"/>
    <w:rsid w:val="2B429280"/>
    <w:rsid w:val="2B443873"/>
    <w:rsid w:val="2B44CF3B"/>
    <w:rsid w:val="2B47F1E2"/>
    <w:rsid w:val="2B48079C"/>
    <w:rsid w:val="2B484B0E"/>
    <w:rsid w:val="2B493351"/>
    <w:rsid w:val="2B4A14ED"/>
    <w:rsid w:val="2B4B08DE"/>
    <w:rsid w:val="2B4BED19"/>
    <w:rsid w:val="2B4FE78A"/>
    <w:rsid w:val="2B50BF3C"/>
    <w:rsid w:val="2B514D3C"/>
    <w:rsid w:val="2B51843D"/>
    <w:rsid w:val="2B55C29E"/>
    <w:rsid w:val="2B57B28F"/>
    <w:rsid w:val="2B587535"/>
    <w:rsid w:val="2B5918B6"/>
    <w:rsid w:val="2B593AC5"/>
    <w:rsid w:val="2B598894"/>
    <w:rsid w:val="2B5A827C"/>
    <w:rsid w:val="2B5D24AA"/>
    <w:rsid w:val="2B5E28CA"/>
    <w:rsid w:val="2B5E4576"/>
    <w:rsid w:val="2B5E685A"/>
    <w:rsid w:val="2B612962"/>
    <w:rsid w:val="2B641F9A"/>
    <w:rsid w:val="2B65DE1F"/>
    <w:rsid w:val="2B697BE9"/>
    <w:rsid w:val="2B6DB5F3"/>
    <w:rsid w:val="2B6EE3B2"/>
    <w:rsid w:val="2B713377"/>
    <w:rsid w:val="2B716A09"/>
    <w:rsid w:val="2B718513"/>
    <w:rsid w:val="2B71BE3C"/>
    <w:rsid w:val="2B7208F7"/>
    <w:rsid w:val="2B723EDE"/>
    <w:rsid w:val="2B724AEF"/>
    <w:rsid w:val="2B7391F4"/>
    <w:rsid w:val="2B73E087"/>
    <w:rsid w:val="2B73F94F"/>
    <w:rsid w:val="2B754231"/>
    <w:rsid w:val="2B762947"/>
    <w:rsid w:val="2B76BD28"/>
    <w:rsid w:val="2B776CAD"/>
    <w:rsid w:val="2B777306"/>
    <w:rsid w:val="2B77CA8C"/>
    <w:rsid w:val="2B78820B"/>
    <w:rsid w:val="2B798A36"/>
    <w:rsid w:val="2B7AACA8"/>
    <w:rsid w:val="2B7BB8E6"/>
    <w:rsid w:val="2B7E1478"/>
    <w:rsid w:val="2B7F9AC4"/>
    <w:rsid w:val="2B83324C"/>
    <w:rsid w:val="2B84EDA1"/>
    <w:rsid w:val="2B8582B2"/>
    <w:rsid w:val="2B8610DF"/>
    <w:rsid w:val="2B877847"/>
    <w:rsid w:val="2B88CE75"/>
    <w:rsid w:val="2B8BA404"/>
    <w:rsid w:val="2B8C98DD"/>
    <w:rsid w:val="2B8CA829"/>
    <w:rsid w:val="2B8D058F"/>
    <w:rsid w:val="2B8DE98C"/>
    <w:rsid w:val="2B901D81"/>
    <w:rsid w:val="2B94B904"/>
    <w:rsid w:val="2B94F3A3"/>
    <w:rsid w:val="2B95F755"/>
    <w:rsid w:val="2B9CA05F"/>
    <w:rsid w:val="2B9D83B2"/>
    <w:rsid w:val="2BA123EA"/>
    <w:rsid w:val="2BA267C1"/>
    <w:rsid w:val="2BA27054"/>
    <w:rsid w:val="2BA569A5"/>
    <w:rsid w:val="2BA62624"/>
    <w:rsid w:val="2BA638A2"/>
    <w:rsid w:val="2BA79E2D"/>
    <w:rsid w:val="2BA9C039"/>
    <w:rsid w:val="2BAA17AF"/>
    <w:rsid w:val="2BADB220"/>
    <w:rsid w:val="2BADCFE1"/>
    <w:rsid w:val="2BAEF55F"/>
    <w:rsid w:val="2BB0B303"/>
    <w:rsid w:val="2BB26BF8"/>
    <w:rsid w:val="2BB33C88"/>
    <w:rsid w:val="2BB3F97B"/>
    <w:rsid w:val="2BB6D8A7"/>
    <w:rsid w:val="2BBA5C2B"/>
    <w:rsid w:val="2BBCEDD0"/>
    <w:rsid w:val="2BBD5745"/>
    <w:rsid w:val="2BC2DDBB"/>
    <w:rsid w:val="2BC5AE4E"/>
    <w:rsid w:val="2BC6D838"/>
    <w:rsid w:val="2BC765DC"/>
    <w:rsid w:val="2BC9107D"/>
    <w:rsid w:val="2BCA1F90"/>
    <w:rsid w:val="2BCA44A1"/>
    <w:rsid w:val="2BCAFC62"/>
    <w:rsid w:val="2BCB2FF1"/>
    <w:rsid w:val="2BCD9293"/>
    <w:rsid w:val="2BD04357"/>
    <w:rsid w:val="2BD1850A"/>
    <w:rsid w:val="2BD1F9C1"/>
    <w:rsid w:val="2BD2146E"/>
    <w:rsid w:val="2BD5CC87"/>
    <w:rsid w:val="2BD6029C"/>
    <w:rsid w:val="2BD7AAAB"/>
    <w:rsid w:val="2BD95147"/>
    <w:rsid w:val="2BDAFE17"/>
    <w:rsid w:val="2BDD3C57"/>
    <w:rsid w:val="2BDF12CE"/>
    <w:rsid w:val="2BE213E6"/>
    <w:rsid w:val="2BE29A8F"/>
    <w:rsid w:val="2BE39480"/>
    <w:rsid w:val="2BE7C9C7"/>
    <w:rsid w:val="2BE7D8DA"/>
    <w:rsid w:val="2BE7E267"/>
    <w:rsid w:val="2BE9E0FE"/>
    <w:rsid w:val="2BEA5686"/>
    <w:rsid w:val="2BEC44FF"/>
    <w:rsid w:val="2BECA110"/>
    <w:rsid w:val="2BEE539E"/>
    <w:rsid w:val="2BEE7143"/>
    <w:rsid w:val="2BF1BFFB"/>
    <w:rsid w:val="2BF39D58"/>
    <w:rsid w:val="2BF3A2E1"/>
    <w:rsid w:val="2BF471F1"/>
    <w:rsid w:val="2BF525B7"/>
    <w:rsid w:val="2BF79097"/>
    <w:rsid w:val="2BF9C6C7"/>
    <w:rsid w:val="2BFC5406"/>
    <w:rsid w:val="2BFCB856"/>
    <w:rsid w:val="2BFD50D6"/>
    <w:rsid w:val="2C0167CE"/>
    <w:rsid w:val="2C01C778"/>
    <w:rsid w:val="2C032C9E"/>
    <w:rsid w:val="2C05EBE8"/>
    <w:rsid w:val="2C067D0D"/>
    <w:rsid w:val="2C068ABA"/>
    <w:rsid w:val="2C07CD1E"/>
    <w:rsid w:val="2C08546B"/>
    <w:rsid w:val="2C09BD92"/>
    <w:rsid w:val="2C0BEA0C"/>
    <w:rsid w:val="2C0BF10A"/>
    <w:rsid w:val="2C0C171F"/>
    <w:rsid w:val="2C0DB2F6"/>
    <w:rsid w:val="2C0FA202"/>
    <w:rsid w:val="2C11A860"/>
    <w:rsid w:val="2C11B884"/>
    <w:rsid w:val="2C11D134"/>
    <w:rsid w:val="2C135B7C"/>
    <w:rsid w:val="2C15E120"/>
    <w:rsid w:val="2C1760D8"/>
    <w:rsid w:val="2C1B6E71"/>
    <w:rsid w:val="2C1E7172"/>
    <w:rsid w:val="2C2017F3"/>
    <w:rsid w:val="2C20C97E"/>
    <w:rsid w:val="2C22DA52"/>
    <w:rsid w:val="2C239644"/>
    <w:rsid w:val="2C270EEB"/>
    <w:rsid w:val="2C2876F5"/>
    <w:rsid w:val="2C293F25"/>
    <w:rsid w:val="2C2A329F"/>
    <w:rsid w:val="2C2A354C"/>
    <w:rsid w:val="2C2DEB44"/>
    <w:rsid w:val="2C2EEBDE"/>
    <w:rsid w:val="2C3128A0"/>
    <w:rsid w:val="2C318B8D"/>
    <w:rsid w:val="2C32CDE6"/>
    <w:rsid w:val="2C33BEA4"/>
    <w:rsid w:val="2C342C16"/>
    <w:rsid w:val="2C367D7E"/>
    <w:rsid w:val="2C3754A4"/>
    <w:rsid w:val="2C396D80"/>
    <w:rsid w:val="2C3A7D0B"/>
    <w:rsid w:val="2C3B6C93"/>
    <w:rsid w:val="2C3EA0B4"/>
    <w:rsid w:val="2C3F7EC2"/>
    <w:rsid w:val="2C3F8651"/>
    <w:rsid w:val="2C402019"/>
    <w:rsid w:val="2C409CA1"/>
    <w:rsid w:val="2C411077"/>
    <w:rsid w:val="2C41A802"/>
    <w:rsid w:val="2C41AFF1"/>
    <w:rsid w:val="2C42DB63"/>
    <w:rsid w:val="2C46324B"/>
    <w:rsid w:val="2C4751D6"/>
    <w:rsid w:val="2C47776B"/>
    <w:rsid w:val="2C47D25A"/>
    <w:rsid w:val="2C4C8486"/>
    <w:rsid w:val="2C4D2DCC"/>
    <w:rsid w:val="2C4E07D3"/>
    <w:rsid w:val="2C4EF5DA"/>
    <w:rsid w:val="2C4FC793"/>
    <w:rsid w:val="2C51519F"/>
    <w:rsid w:val="2C51ED92"/>
    <w:rsid w:val="2C527FBC"/>
    <w:rsid w:val="2C558374"/>
    <w:rsid w:val="2C55C79E"/>
    <w:rsid w:val="2C563F53"/>
    <w:rsid w:val="2C56BE19"/>
    <w:rsid w:val="2C5AB83F"/>
    <w:rsid w:val="2C5B12B3"/>
    <w:rsid w:val="2C5DC673"/>
    <w:rsid w:val="2C5E2610"/>
    <w:rsid w:val="2C5E2906"/>
    <w:rsid w:val="2C5EB05E"/>
    <w:rsid w:val="2C619A96"/>
    <w:rsid w:val="2C642BDE"/>
    <w:rsid w:val="2C698E8C"/>
    <w:rsid w:val="2C6F9586"/>
    <w:rsid w:val="2C6FA536"/>
    <w:rsid w:val="2C71741E"/>
    <w:rsid w:val="2C73814D"/>
    <w:rsid w:val="2C77274D"/>
    <w:rsid w:val="2C7812B1"/>
    <w:rsid w:val="2C798EBE"/>
    <w:rsid w:val="2C7C1693"/>
    <w:rsid w:val="2C7D3363"/>
    <w:rsid w:val="2C7E8B04"/>
    <w:rsid w:val="2C7ED663"/>
    <w:rsid w:val="2C7F1B1A"/>
    <w:rsid w:val="2C80ABB5"/>
    <w:rsid w:val="2C80AE51"/>
    <w:rsid w:val="2C837570"/>
    <w:rsid w:val="2C83BDFA"/>
    <w:rsid w:val="2C840A73"/>
    <w:rsid w:val="2C880509"/>
    <w:rsid w:val="2C88BDCD"/>
    <w:rsid w:val="2C88CC66"/>
    <w:rsid w:val="2C8B1626"/>
    <w:rsid w:val="2C8B7D63"/>
    <w:rsid w:val="2C8D9D40"/>
    <w:rsid w:val="2C8E281D"/>
    <w:rsid w:val="2C8EEF9C"/>
    <w:rsid w:val="2C8FF3A1"/>
    <w:rsid w:val="2C913738"/>
    <w:rsid w:val="2C962917"/>
    <w:rsid w:val="2C96952F"/>
    <w:rsid w:val="2C97F012"/>
    <w:rsid w:val="2C98E8C7"/>
    <w:rsid w:val="2C9C5684"/>
    <w:rsid w:val="2C9CFDBE"/>
    <w:rsid w:val="2C9E9872"/>
    <w:rsid w:val="2CA1ED1E"/>
    <w:rsid w:val="2CA22D12"/>
    <w:rsid w:val="2CA2ABDC"/>
    <w:rsid w:val="2CA4EF43"/>
    <w:rsid w:val="2CA7DDF8"/>
    <w:rsid w:val="2CA84662"/>
    <w:rsid w:val="2CA910A4"/>
    <w:rsid w:val="2CADACA0"/>
    <w:rsid w:val="2CAF2B2A"/>
    <w:rsid w:val="2CAF2E76"/>
    <w:rsid w:val="2CB171D0"/>
    <w:rsid w:val="2CB19802"/>
    <w:rsid w:val="2CB21561"/>
    <w:rsid w:val="2CB5C8B4"/>
    <w:rsid w:val="2CB7D925"/>
    <w:rsid w:val="2CB82275"/>
    <w:rsid w:val="2CB900D3"/>
    <w:rsid w:val="2CB9832A"/>
    <w:rsid w:val="2CBA520B"/>
    <w:rsid w:val="2CBAAC30"/>
    <w:rsid w:val="2CBCC271"/>
    <w:rsid w:val="2CBDC6EB"/>
    <w:rsid w:val="2CC046AA"/>
    <w:rsid w:val="2CC0C264"/>
    <w:rsid w:val="2CC29554"/>
    <w:rsid w:val="2CC2DDDB"/>
    <w:rsid w:val="2CC3FFC7"/>
    <w:rsid w:val="2CC7EE6B"/>
    <w:rsid w:val="2CCA3BE8"/>
    <w:rsid w:val="2CCF8876"/>
    <w:rsid w:val="2CD006D9"/>
    <w:rsid w:val="2CD086CE"/>
    <w:rsid w:val="2CD13425"/>
    <w:rsid w:val="2CD1A1E1"/>
    <w:rsid w:val="2CD1B0CB"/>
    <w:rsid w:val="2CD1C038"/>
    <w:rsid w:val="2CD23DEF"/>
    <w:rsid w:val="2CD2C232"/>
    <w:rsid w:val="2CD2DE69"/>
    <w:rsid w:val="2CD45B4F"/>
    <w:rsid w:val="2CD4752B"/>
    <w:rsid w:val="2CD56D13"/>
    <w:rsid w:val="2CD673CC"/>
    <w:rsid w:val="2CD934FF"/>
    <w:rsid w:val="2CD991D4"/>
    <w:rsid w:val="2CDA9C5F"/>
    <w:rsid w:val="2CDC81EF"/>
    <w:rsid w:val="2CDD1912"/>
    <w:rsid w:val="2CDF370C"/>
    <w:rsid w:val="2CE02742"/>
    <w:rsid w:val="2CE249CE"/>
    <w:rsid w:val="2CE4D986"/>
    <w:rsid w:val="2CE55EB2"/>
    <w:rsid w:val="2CE57FCE"/>
    <w:rsid w:val="2CE5BCF7"/>
    <w:rsid w:val="2CE70DEA"/>
    <w:rsid w:val="2CE75C15"/>
    <w:rsid w:val="2CE7C757"/>
    <w:rsid w:val="2CEA9200"/>
    <w:rsid w:val="2CEB74BD"/>
    <w:rsid w:val="2CEDAD1F"/>
    <w:rsid w:val="2CEDD6AF"/>
    <w:rsid w:val="2CEF61E5"/>
    <w:rsid w:val="2CF03816"/>
    <w:rsid w:val="2CF131E1"/>
    <w:rsid w:val="2CF1B37F"/>
    <w:rsid w:val="2CF5FD75"/>
    <w:rsid w:val="2CF6A6C5"/>
    <w:rsid w:val="2CF6ADC4"/>
    <w:rsid w:val="2CF8D03E"/>
    <w:rsid w:val="2CF925A8"/>
    <w:rsid w:val="2CF9420A"/>
    <w:rsid w:val="2CF984F2"/>
    <w:rsid w:val="2CFA00DA"/>
    <w:rsid w:val="2CFAB47E"/>
    <w:rsid w:val="2CFB315C"/>
    <w:rsid w:val="2CFC49FF"/>
    <w:rsid w:val="2CFD855A"/>
    <w:rsid w:val="2D01A7B5"/>
    <w:rsid w:val="2D04E5BC"/>
    <w:rsid w:val="2D0576D3"/>
    <w:rsid w:val="2D08FAA8"/>
    <w:rsid w:val="2D09DC3F"/>
    <w:rsid w:val="2D0C57A5"/>
    <w:rsid w:val="2D0C715A"/>
    <w:rsid w:val="2D0EADD2"/>
    <w:rsid w:val="2D0F64B5"/>
    <w:rsid w:val="2D11F7AE"/>
    <w:rsid w:val="2D125F5A"/>
    <w:rsid w:val="2D1351F8"/>
    <w:rsid w:val="2D1363FF"/>
    <w:rsid w:val="2D161042"/>
    <w:rsid w:val="2D1A7530"/>
    <w:rsid w:val="2D1CB540"/>
    <w:rsid w:val="2D1D7015"/>
    <w:rsid w:val="2D1D7E3A"/>
    <w:rsid w:val="2D1DEF91"/>
    <w:rsid w:val="2D202DD8"/>
    <w:rsid w:val="2D21B29E"/>
    <w:rsid w:val="2D2203C3"/>
    <w:rsid w:val="2D249BA9"/>
    <w:rsid w:val="2D24B2FC"/>
    <w:rsid w:val="2D25FD3B"/>
    <w:rsid w:val="2D266915"/>
    <w:rsid w:val="2D269010"/>
    <w:rsid w:val="2D27229D"/>
    <w:rsid w:val="2D2744B4"/>
    <w:rsid w:val="2D291891"/>
    <w:rsid w:val="2D2B4943"/>
    <w:rsid w:val="2D2B84F3"/>
    <w:rsid w:val="2D2BEB26"/>
    <w:rsid w:val="2D2E761A"/>
    <w:rsid w:val="2D2E8157"/>
    <w:rsid w:val="2D2F4444"/>
    <w:rsid w:val="2D316AF2"/>
    <w:rsid w:val="2D325798"/>
    <w:rsid w:val="2D3295A9"/>
    <w:rsid w:val="2D3296DB"/>
    <w:rsid w:val="2D33E86D"/>
    <w:rsid w:val="2D349351"/>
    <w:rsid w:val="2D3546EE"/>
    <w:rsid w:val="2D35E701"/>
    <w:rsid w:val="2D37294B"/>
    <w:rsid w:val="2D376436"/>
    <w:rsid w:val="2D39230B"/>
    <w:rsid w:val="2D3928D0"/>
    <w:rsid w:val="2D39DE7C"/>
    <w:rsid w:val="2D3AE4F9"/>
    <w:rsid w:val="2D3C74C3"/>
    <w:rsid w:val="2D3E18D6"/>
    <w:rsid w:val="2D415B30"/>
    <w:rsid w:val="2D423D16"/>
    <w:rsid w:val="2D4343C7"/>
    <w:rsid w:val="2D44D55F"/>
    <w:rsid w:val="2D4504B9"/>
    <w:rsid w:val="2D466FFD"/>
    <w:rsid w:val="2D469BD4"/>
    <w:rsid w:val="2D46DDDE"/>
    <w:rsid w:val="2D475324"/>
    <w:rsid w:val="2D484FAE"/>
    <w:rsid w:val="2D48A790"/>
    <w:rsid w:val="2D4990E1"/>
    <w:rsid w:val="2D4CD8C8"/>
    <w:rsid w:val="2D4E498D"/>
    <w:rsid w:val="2D4F0A41"/>
    <w:rsid w:val="2D519996"/>
    <w:rsid w:val="2D5419EA"/>
    <w:rsid w:val="2D5647CA"/>
    <w:rsid w:val="2D57EAD1"/>
    <w:rsid w:val="2D596E98"/>
    <w:rsid w:val="2D5B3088"/>
    <w:rsid w:val="2D5B5633"/>
    <w:rsid w:val="2D5BBE03"/>
    <w:rsid w:val="2D5C3F67"/>
    <w:rsid w:val="2D5C4AB1"/>
    <w:rsid w:val="2D5D8D51"/>
    <w:rsid w:val="2D5E6DAA"/>
    <w:rsid w:val="2D61A1C1"/>
    <w:rsid w:val="2D628890"/>
    <w:rsid w:val="2D643F52"/>
    <w:rsid w:val="2D656F13"/>
    <w:rsid w:val="2D6918D0"/>
    <w:rsid w:val="2D69DADF"/>
    <w:rsid w:val="2D6B16F7"/>
    <w:rsid w:val="2D6B8B64"/>
    <w:rsid w:val="2D6BEF22"/>
    <w:rsid w:val="2D6BEF28"/>
    <w:rsid w:val="2D6CA6C4"/>
    <w:rsid w:val="2D6D2F72"/>
    <w:rsid w:val="2D6FBC4E"/>
    <w:rsid w:val="2D709449"/>
    <w:rsid w:val="2D721173"/>
    <w:rsid w:val="2D729A1F"/>
    <w:rsid w:val="2D7493BC"/>
    <w:rsid w:val="2D7684D0"/>
    <w:rsid w:val="2D785F73"/>
    <w:rsid w:val="2D78F706"/>
    <w:rsid w:val="2D7924BC"/>
    <w:rsid w:val="2D7A3559"/>
    <w:rsid w:val="2D7BB058"/>
    <w:rsid w:val="2D7E8757"/>
    <w:rsid w:val="2D7F78B7"/>
    <w:rsid w:val="2D80EF91"/>
    <w:rsid w:val="2D818BAC"/>
    <w:rsid w:val="2D820FC2"/>
    <w:rsid w:val="2D827CC3"/>
    <w:rsid w:val="2D8318D3"/>
    <w:rsid w:val="2D83FEF7"/>
    <w:rsid w:val="2D8407F8"/>
    <w:rsid w:val="2D85153D"/>
    <w:rsid w:val="2D857DD2"/>
    <w:rsid w:val="2D8B04CD"/>
    <w:rsid w:val="2D8B05AF"/>
    <w:rsid w:val="2D8BB750"/>
    <w:rsid w:val="2D8C396C"/>
    <w:rsid w:val="2D8CA220"/>
    <w:rsid w:val="2D8D2726"/>
    <w:rsid w:val="2D8DA1C8"/>
    <w:rsid w:val="2D8E1E98"/>
    <w:rsid w:val="2D8EB462"/>
    <w:rsid w:val="2D8ED45C"/>
    <w:rsid w:val="2D909B24"/>
    <w:rsid w:val="2D90AC64"/>
    <w:rsid w:val="2D94B261"/>
    <w:rsid w:val="2D975633"/>
    <w:rsid w:val="2D97CFAD"/>
    <w:rsid w:val="2D9851AC"/>
    <w:rsid w:val="2D989594"/>
    <w:rsid w:val="2D99316B"/>
    <w:rsid w:val="2D998FAA"/>
    <w:rsid w:val="2D9D1AD6"/>
    <w:rsid w:val="2D9D3062"/>
    <w:rsid w:val="2D9DB837"/>
    <w:rsid w:val="2D9DCED0"/>
    <w:rsid w:val="2D9F6E9F"/>
    <w:rsid w:val="2DA3E662"/>
    <w:rsid w:val="2DA60F3A"/>
    <w:rsid w:val="2DA711F7"/>
    <w:rsid w:val="2DA84563"/>
    <w:rsid w:val="2DA8B391"/>
    <w:rsid w:val="2DA8ECF2"/>
    <w:rsid w:val="2DA9B629"/>
    <w:rsid w:val="2DA9F5C3"/>
    <w:rsid w:val="2DAAB5D2"/>
    <w:rsid w:val="2DAD30AB"/>
    <w:rsid w:val="2DADF130"/>
    <w:rsid w:val="2DAF2C23"/>
    <w:rsid w:val="2DAFCEFE"/>
    <w:rsid w:val="2DB19B6A"/>
    <w:rsid w:val="2DB2B663"/>
    <w:rsid w:val="2DB43B2C"/>
    <w:rsid w:val="2DB4BC65"/>
    <w:rsid w:val="2DB61A9F"/>
    <w:rsid w:val="2DB749EA"/>
    <w:rsid w:val="2DB7C4C6"/>
    <w:rsid w:val="2DB7D8F5"/>
    <w:rsid w:val="2DB9AE2C"/>
    <w:rsid w:val="2DBC7D39"/>
    <w:rsid w:val="2DBCA6A4"/>
    <w:rsid w:val="2DBD52C2"/>
    <w:rsid w:val="2DBEB944"/>
    <w:rsid w:val="2DBF3FCE"/>
    <w:rsid w:val="2DBF7188"/>
    <w:rsid w:val="2DBF7E0B"/>
    <w:rsid w:val="2DBF95D6"/>
    <w:rsid w:val="2DBFCECF"/>
    <w:rsid w:val="2DC0B334"/>
    <w:rsid w:val="2DC2621C"/>
    <w:rsid w:val="2DC30D77"/>
    <w:rsid w:val="2DC44CF3"/>
    <w:rsid w:val="2DC52738"/>
    <w:rsid w:val="2DC63268"/>
    <w:rsid w:val="2DC66665"/>
    <w:rsid w:val="2DC6D5F6"/>
    <w:rsid w:val="2DC95912"/>
    <w:rsid w:val="2DCA1CF1"/>
    <w:rsid w:val="2DCC1985"/>
    <w:rsid w:val="2DD1FAA3"/>
    <w:rsid w:val="2DD36DAF"/>
    <w:rsid w:val="2DD6FF81"/>
    <w:rsid w:val="2DD7B19E"/>
    <w:rsid w:val="2DD99509"/>
    <w:rsid w:val="2DDB5311"/>
    <w:rsid w:val="2DDB7F42"/>
    <w:rsid w:val="2DDBF567"/>
    <w:rsid w:val="2DDED80B"/>
    <w:rsid w:val="2DDFA9F3"/>
    <w:rsid w:val="2DE053AD"/>
    <w:rsid w:val="2DE1C2AA"/>
    <w:rsid w:val="2DE23303"/>
    <w:rsid w:val="2DE5CB2C"/>
    <w:rsid w:val="2DE6C417"/>
    <w:rsid w:val="2DE84EEF"/>
    <w:rsid w:val="2DEC22A1"/>
    <w:rsid w:val="2DEC4767"/>
    <w:rsid w:val="2DEC64D7"/>
    <w:rsid w:val="2DEE20B2"/>
    <w:rsid w:val="2DEEA0A5"/>
    <w:rsid w:val="2DF11399"/>
    <w:rsid w:val="2DF244EA"/>
    <w:rsid w:val="2DF38846"/>
    <w:rsid w:val="2DF44591"/>
    <w:rsid w:val="2DF6573A"/>
    <w:rsid w:val="2DF6894D"/>
    <w:rsid w:val="2DF691FC"/>
    <w:rsid w:val="2DF6F0C1"/>
    <w:rsid w:val="2DFCF4EB"/>
    <w:rsid w:val="2DFDB707"/>
    <w:rsid w:val="2DFE4167"/>
    <w:rsid w:val="2DFE48AD"/>
    <w:rsid w:val="2E00D6A5"/>
    <w:rsid w:val="2E010F41"/>
    <w:rsid w:val="2E0143F8"/>
    <w:rsid w:val="2E01DFFA"/>
    <w:rsid w:val="2E021836"/>
    <w:rsid w:val="2E069808"/>
    <w:rsid w:val="2E07811F"/>
    <w:rsid w:val="2E078967"/>
    <w:rsid w:val="2E09108C"/>
    <w:rsid w:val="2E0B2BD0"/>
    <w:rsid w:val="2E0B3F6B"/>
    <w:rsid w:val="2E0B6CF7"/>
    <w:rsid w:val="2E0D28B1"/>
    <w:rsid w:val="2E0F9BF7"/>
    <w:rsid w:val="2E1210B3"/>
    <w:rsid w:val="2E12F839"/>
    <w:rsid w:val="2E13426E"/>
    <w:rsid w:val="2E14F172"/>
    <w:rsid w:val="2E1B90CA"/>
    <w:rsid w:val="2E1BCCC2"/>
    <w:rsid w:val="2E1CF391"/>
    <w:rsid w:val="2E1D82A0"/>
    <w:rsid w:val="2E1E8832"/>
    <w:rsid w:val="2E1EF5DE"/>
    <w:rsid w:val="2E1F628E"/>
    <w:rsid w:val="2E1F8F9E"/>
    <w:rsid w:val="2E1FD66E"/>
    <w:rsid w:val="2E219638"/>
    <w:rsid w:val="2E23A601"/>
    <w:rsid w:val="2E24680A"/>
    <w:rsid w:val="2E275B97"/>
    <w:rsid w:val="2E2890E2"/>
    <w:rsid w:val="2E2ABE43"/>
    <w:rsid w:val="2E2D3164"/>
    <w:rsid w:val="2E2D5F0C"/>
    <w:rsid w:val="2E2E4B88"/>
    <w:rsid w:val="2E2EE7F4"/>
    <w:rsid w:val="2E317BD9"/>
    <w:rsid w:val="2E339340"/>
    <w:rsid w:val="2E354082"/>
    <w:rsid w:val="2E365129"/>
    <w:rsid w:val="2E370EF8"/>
    <w:rsid w:val="2E387F1C"/>
    <w:rsid w:val="2E38C3FA"/>
    <w:rsid w:val="2E392304"/>
    <w:rsid w:val="2E3A4223"/>
    <w:rsid w:val="2E3A74F0"/>
    <w:rsid w:val="2E3A9369"/>
    <w:rsid w:val="2E3BA822"/>
    <w:rsid w:val="2E3D5A46"/>
    <w:rsid w:val="2E3D65D1"/>
    <w:rsid w:val="2E3DB22B"/>
    <w:rsid w:val="2E3E6C68"/>
    <w:rsid w:val="2E3FEE58"/>
    <w:rsid w:val="2E4135B6"/>
    <w:rsid w:val="2E42DBD5"/>
    <w:rsid w:val="2E42E9D0"/>
    <w:rsid w:val="2E450FCD"/>
    <w:rsid w:val="2E465B6A"/>
    <w:rsid w:val="2E474485"/>
    <w:rsid w:val="2E4801D3"/>
    <w:rsid w:val="2E483DC0"/>
    <w:rsid w:val="2E4A84FB"/>
    <w:rsid w:val="2E4B7155"/>
    <w:rsid w:val="2E4BBBE8"/>
    <w:rsid w:val="2E4CB6EC"/>
    <w:rsid w:val="2E4CFE07"/>
    <w:rsid w:val="2E4D8B41"/>
    <w:rsid w:val="2E50C278"/>
    <w:rsid w:val="2E512E93"/>
    <w:rsid w:val="2E525BCC"/>
    <w:rsid w:val="2E535DF2"/>
    <w:rsid w:val="2E5366FF"/>
    <w:rsid w:val="2E539370"/>
    <w:rsid w:val="2E54054B"/>
    <w:rsid w:val="2E54380E"/>
    <w:rsid w:val="2E56148F"/>
    <w:rsid w:val="2E584E20"/>
    <w:rsid w:val="2E588F29"/>
    <w:rsid w:val="2E59D1DC"/>
    <w:rsid w:val="2E59F220"/>
    <w:rsid w:val="2E5C252C"/>
    <w:rsid w:val="2E5C5B88"/>
    <w:rsid w:val="2E5C6C33"/>
    <w:rsid w:val="2E5D78A2"/>
    <w:rsid w:val="2E5DA45D"/>
    <w:rsid w:val="2E5E1596"/>
    <w:rsid w:val="2E5F2C7E"/>
    <w:rsid w:val="2E61F1B3"/>
    <w:rsid w:val="2E629885"/>
    <w:rsid w:val="2E64CB3A"/>
    <w:rsid w:val="2E65F7B8"/>
    <w:rsid w:val="2E66D4BA"/>
    <w:rsid w:val="2E6A1C95"/>
    <w:rsid w:val="2E6D3718"/>
    <w:rsid w:val="2E6D3D2B"/>
    <w:rsid w:val="2E6E676A"/>
    <w:rsid w:val="2E75999E"/>
    <w:rsid w:val="2E772474"/>
    <w:rsid w:val="2E77A19B"/>
    <w:rsid w:val="2E77B55A"/>
    <w:rsid w:val="2E790E76"/>
    <w:rsid w:val="2E7A9B1E"/>
    <w:rsid w:val="2E7CBC35"/>
    <w:rsid w:val="2E7F34C7"/>
    <w:rsid w:val="2E8012B7"/>
    <w:rsid w:val="2E826230"/>
    <w:rsid w:val="2E82A06F"/>
    <w:rsid w:val="2E84686D"/>
    <w:rsid w:val="2E85A233"/>
    <w:rsid w:val="2E85AA6D"/>
    <w:rsid w:val="2E85B807"/>
    <w:rsid w:val="2E89031A"/>
    <w:rsid w:val="2E898413"/>
    <w:rsid w:val="2E899DE6"/>
    <w:rsid w:val="2E8C6B1B"/>
    <w:rsid w:val="2E8EF20D"/>
    <w:rsid w:val="2E9029EE"/>
    <w:rsid w:val="2E910660"/>
    <w:rsid w:val="2E91B9EE"/>
    <w:rsid w:val="2E91BAFA"/>
    <w:rsid w:val="2E922C97"/>
    <w:rsid w:val="2E937C90"/>
    <w:rsid w:val="2E94680E"/>
    <w:rsid w:val="2E95358D"/>
    <w:rsid w:val="2E95642D"/>
    <w:rsid w:val="2E9613D9"/>
    <w:rsid w:val="2E980DC0"/>
    <w:rsid w:val="2E98B065"/>
    <w:rsid w:val="2E9A7AA7"/>
    <w:rsid w:val="2E9B2F5F"/>
    <w:rsid w:val="2E9B6472"/>
    <w:rsid w:val="2E9B9FF4"/>
    <w:rsid w:val="2E9CCC8A"/>
    <w:rsid w:val="2E9E623B"/>
    <w:rsid w:val="2E9E9978"/>
    <w:rsid w:val="2E9EF795"/>
    <w:rsid w:val="2EA11CAB"/>
    <w:rsid w:val="2EA279E9"/>
    <w:rsid w:val="2EA31A2A"/>
    <w:rsid w:val="2EA35A32"/>
    <w:rsid w:val="2EA5E8BB"/>
    <w:rsid w:val="2EA62940"/>
    <w:rsid w:val="2EA790CA"/>
    <w:rsid w:val="2EA83EA3"/>
    <w:rsid w:val="2EA85E23"/>
    <w:rsid w:val="2EA8853E"/>
    <w:rsid w:val="2EA8FEEE"/>
    <w:rsid w:val="2EAB90A4"/>
    <w:rsid w:val="2EAC016D"/>
    <w:rsid w:val="2EAC3999"/>
    <w:rsid w:val="2EAE1D41"/>
    <w:rsid w:val="2EB2324B"/>
    <w:rsid w:val="2EB45C03"/>
    <w:rsid w:val="2EB4B499"/>
    <w:rsid w:val="2EB4F45D"/>
    <w:rsid w:val="2EB64751"/>
    <w:rsid w:val="2EB6ED6C"/>
    <w:rsid w:val="2EB71F48"/>
    <w:rsid w:val="2EB773C3"/>
    <w:rsid w:val="2EB78286"/>
    <w:rsid w:val="2EB99193"/>
    <w:rsid w:val="2EBA5FE9"/>
    <w:rsid w:val="2EBC5D9C"/>
    <w:rsid w:val="2EBD8CDD"/>
    <w:rsid w:val="2EBED592"/>
    <w:rsid w:val="2EBEFAD0"/>
    <w:rsid w:val="2EC0238D"/>
    <w:rsid w:val="2EC1DBEF"/>
    <w:rsid w:val="2EC4D2AB"/>
    <w:rsid w:val="2EC52C9D"/>
    <w:rsid w:val="2EC5FEDD"/>
    <w:rsid w:val="2EC7DF74"/>
    <w:rsid w:val="2EC82E06"/>
    <w:rsid w:val="2EC85F33"/>
    <w:rsid w:val="2EC9B94D"/>
    <w:rsid w:val="2ECBF686"/>
    <w:rsid w:val="2ECBF9CF"/>
    <w:rsid w:val="2ECDB477"/>
    <w:rsid w:val="2ECDF3DD"/>
    <w:rsid w:val="2ED14816"/>
    <w:rsid w:val="2ED4060A"/>
    <w:rsid w:val="2ED6624B"/>
    <w:rsid w:val="2EDBDC33"/>
    <w:rsid w:val="2EDC988E"/>
    <w:rsid w:val="2EDD0129"/>
    <w:rsid w:val="2EDDB275"/>
    <w:rsid w:val="2EDFA8AC"/>
    <w:rsid w:val="2EE001E5"/>
    <w:rsid w:val="2EE00CE8"/>
    <w:rsid w:val="2EE10417"/>
    <w:rsid w:val="2EE15B33"/>
    <w:rsid w:val="2EE27AFD"/>
    <w:rsid w:val="2EE40ABB"/>
    <w:rsid w:val="2EE5DC13"/>
    <w:rsid w:val="2EE710DE"/>
    <w:rsid w:val="2EE82F84"/>
    <w:rsid w:val="2EEA9599"/>
    <w:rsid w:val="2EEB91A9"/>
    <w:rsid w:val="2EEC9933"/>
    <w:rsid w:val="2EED663E"/>
    <w:rsid w:val="2EEDDCDC"/>
    <w:rsid w:val="2EEE5B62"/>
    <w:rsid w:val="2EEE8CCF"/>
    <w:rsid w:val="2EEEFD11"/>
    <w:rsid w:val="2EEFC323"/>
    <w:rsid w:val="2EF1AB4F"/>
    <w:rsid w:val="2EF1C06B"/>
    <w:rsid w:val="2EF3E75E"/>
    <w:rsid w:val="2EF49DE6"/>
    <w:rsid w:val="2EF5BC03"/>
    <w:rsid w:val="2EF8B8AE"/>
    <w:rsid w:val="2EF95553"/>
    <w:rsid w:val="2EFA5B43"/>
    <w:rsid w:val="2EFBE59E"/>
    <w:rsid w:val="2EFC51D4"/>
    <w:rsid w:val="2EFCD756"/>
    <w:rsid w:val="2EFD9D1F"/>
    <w:rsid w:val="2F009846"/>
    <w:rsid w:val="2F01A19D"/>
    <w:rsid w:val="2F01D443"/>
    <w:rsid w:val="2F02621C"/>
    <w:rsid w:val="2F02B336"/>
    <w:rsid w:val="2F02D40F"/>
    <w:rsid w:val="2F0703D7"/>
    <w:rsid w:val="2F077468"/>
    <w:rsid w:val="2F082B8C"/>
    <w:rsid w:val="2F091EA5"/>
    <w:rsid w:val="2F0A0445"/>
    <w:rsid w:val="2F0A143D"/>
    <w:rsid w:val="2F0AF1D7"/>
    <w:rsid w:val="2F0C3C47"/>
    <w:rsid w:val="2F105E15"/>
    <w:rsid w:val="2F11870C"/>
    <w:rsid w:val="2F151602"/>
    <w:rsid w:val="2F153649"/>
    <w:rsid w:val="2F16C629"/>
    <w:rsid w:val="2F17BACE"/>
    <w:rsid w:val="2F185334"/>
    <w:rsid w:val="2F1A4B7A"/>
    <w:rsid w:val="2F1B45B7"/>
    <w:rsid w:val="2F1FB0E7"/>
    <w:rsid w:val="2F215E3C"/>
    <w:rsid w:val="2F2247D3"/>
    <w:rsid w:val="2F2313F4"/>
    <w:rsid w:val="2F249F37"/>
    <w:rsid w:val="2F25C854"/>
    <w:rsid w:val="2F26943F"/>
    <w:rsid w:val="2F276DC6"/>
    <w:rsid w:val="2F2DBDEE"/>
    <w:rsid w:val="2F32E175"/>
    <w:rsid w:val="2F32F0E2"/>
    <w:rsid w:val="2F35FA15"/>
    <w:rsid w:val="2F36403A"/>
    <w:rsid w:val="2F365444"/>
    <w:rsid w:val="2F38A66E"/>
    <w:rsid w:val="2F39D28A"/>
    <w:rsid w:val="2F3A2A7A"/>
    <w:rsid w:val="2F3AD59A"/>
    <w:rsid w:val="2F3BD22E"/>
    <w:rsid w:val="2F40D635"/>
    <w:rsid w:val="2F4182C1"/>
    <w:rsid w:val="2F41DF9B"/>
    <w:rsid w:val="2F4322F9"/>
    <w:rsid w:val="2F450F62"/>
    <w:rsid w:val="2F451933"/>
    <w:rsid w:val="2F4528E1"/>
    <w:rsid w:val="2F45BE55"/>
    <w:rsid w:val="2F47A109"/>
    <w:rsid w:val="2F4A1F66"/>
    <w:rsid w:val="2F4A983F"/>
    <w:rsid w:val="2F4B51BE"/>
    <w:rsid w:val="2F4BFADA"/>
    <w:rsid w:val="2F4DE735"/>
    <w:rsid w:val="2F521434"/>
    <w:rsid w:val="2F5549A1"/>
    <w:rsid w:val="2F56B049"/>
    <w:rsid w:val="2F581ABD"/>
    <w:rsid w:val="2F5CF1DB"/>
    <w:rsid w:val="2F5E9F7B"/>
    <w:rsid w:val="2F6039DF"/>
    <w:rsid w:val="2F61AC73"/>
    <w:rsid w:val="2F6CDD04"/>
    <w:rsid w:val="2F6DEA3D"/>
    <w:rsid w:val="2F6F1D98"/>
    <w:rsid w:val="2F6F4831"/>
    <w:rsid w:val="2F70D4AF"/>
    <w:rsid w:val="2F727562"/>
    <w:rsid w:val="2F741D25"/>
    <w:rsid w:val="2F7695D3"/>
    <w:rsid w:val="2F7776E1"/>
    <w:rsid w:val="2F7A6DCE"/>
    <w:rsid w:val="2F7AFFDB"/>
    <w:rsid w:val="2F7D925B"/>
    <w:rsid w:val="2F7DCC11"/>
    <w:rsid w:val="2F7EF68B"/>
    <w:rsid w:val="2F812FD7"/>
    <w:rsid w:val="2F814CFD"/>
    <w:rsid w:val="2F836602"/>
    <w:rsid w:val="2F84E0E3"/>
    <w:rsid w:val="2F8783AA"/>
    <w:rsid w:val="2F878E0A"/>
    <w:rsid w:val="2F89D8D5"/>
    <w:rsid w:val="2F8C758F"/>
    <w:rsid w:val="2F8D09A4"/>
    <w:rsid w:val="2F8D83D7"/>
    <w:rsid w:val="2F8F7627"/>
    <w:rsid w:val="2F911D37"/>
    <w:rsid w:val="2F92A8A5"/>
    <w:rsid w:val="2F935DB9"/>
    <w:rsid w:val="2F955E75"/>
    <w:rsid w:val="2F95DAAE"/>
    <w:rsid w:val="2F967890"/>
    <w:rsid w:val="2F97D6A1"/>
    <w:rsid w:val="2F97DBC8"/>
    <w:rsid w:val="2F98035F"/>
    <w:rsid w:val="2F996473"/>
    <w:rsid w:val="2F9A4B5A"/>
    <w:rsid w:val="2F9B435C"/>
    <w:rsid w:val="2F9BBC1A"/>
    <w:rsid w:val="2F9C436A"/>
    <w:rsid w:val="2F9DECC7"/>
    <w:rsid w:val="2FA00BDE"/>
    <w:rsid w:val="2FA43E14"/>
    <w:rsid w:val="2FA4EC4E"/>
    <w:rsid w:val="2FA5A3F2"/>
    <w:rsid w:val="2FAA5E7F"/>
    <w:rsid w:val="2FACE0BF"/>
    <w:rsid w:val="2FADF485"/>
    <w:rsid w:val="2FAE2D7E"/>
    <w:rsid w:val="2FAF3325"/>
    <w:rsid w:val="2FAF6CB7"/>
    <w:rsid w:val="2FAF8BC4"/>
    <w:rsid w:val="2FAFB8E8"/>
    <w:rsid w:val="2FAFEB60"/>
    <w:rsid w:val="2FB03C54"/>
    <w:rsid w:val="2FB1D989"/>
    <w:rsid w:val="2FB201ED"/>
    <w:rsid w:val="2FB6D924"/>
    <w:rsid w:val="2FB80956"/>
    <w:rsid w:val="2FB97472"/>
    <w:rsid w:val="2FBAB84E"/>
    <w:rsid w:val="2FBBD50B"/>
    <w:rsid w:val="2FBC65AC"/>
    <w:rsid w:val="2FBEA357"/>
    <w:rsid w:val="2FBF0A66"/>
    <w:rsid w:val="2FC0A4BB"/>
    <w:rsid w:val="2FC1423B"/>
    <w:rsid w:val="2FC32AA6"/>
    <w:rsid w:val="2FC3DEF6"/>
    <w:rsid w:val="2FC5434E"/>
    <w:rsid w:val="2FC5E127"/>
    <w:rsid w:val="2FC6FDDE"/>
    <w:rsid w:val="2FC983AE"/>
    <w:rsid w:val="2FCA6202"/>
    <w:rsid w:val="2FCA7CCE"/>
    <w:rsid w:val="2FCAA5A6"/>
    <w:rsid w:val="2FCDA5BC"/>
    <w:rsid w:val="2FCEE4B7"/>
    <w:rsid w:val="2FCFD7BF"/>
    <w:rsid w:val="2FCFF25E"/>
    <w:rsid w:val="2FD005CF"/>
    <w:rsid w:val="2FD13DB1"/>
    <w:rsid w:val="2FD1825E"/>
    <w:rsid w:val="2FD56820"/>
    <w:rsid w:val="2FD59334"/>
    <w:rsid w:val="2FD74BEA"/>
    <w:rsid w:val="2FD944D4"/>
    <w:rsid w:val="2FDA4A1B"/>
    <w:rsid w:val="2FDAA648"/>
    <w:rsid w:val="2FDB846B"/>
    <w:rsid w:val="2FDBEC4F"/>
    <w:rsid w:val="2FDC62D6"/>
    <w:rsid w:val="2FDE0438"/>
    <w:rsid w:val="2FDFB3A4"/>
    <w:rsid w:val="2FDFD063"/>
    <w:rsid w:val="2FE627B2"/>
    <w:rsid w:val="2FE69843"/>
    <w:rsid w:val="2FE69CF5"/>
    <w:rsid w:val="2FE72CD2"/>
    <w:rsid w:val="2FEA5962"/>
    <w:rsid w:val="2FEA9542"/>
    <w:rsid w:val="2FED1ACD"/>
    <w:rsid w:val="2FED5E11"/>
    <w:rsid w:val="2FEE209B"/>
    <w:rsid w:val="2FEF7967"/>
    <w:rsid w:val="2FEF9AAA"/>
    <w:rsid w:val="2FF05FB1"/>
    <w:rsid w:val="2FF1A013"/>
    <w:rsid w:val="2FF2A619"/>
    <w:rsid w:val="2FF2B8FA"/>
    <w:rsid w:val="2FF33CAA"/>
    <w:rsid w:val="2FF4F752"/>
    <w:rsid w:val="2FF55C6E"/>
    <w:rsid w:val="2FF76DEF"/>
    <w:rsid w:val="2FF83AE5"/>
    <w:rsid w:val="2FFAC330"/>
    <w:rsid w:val="2FFBC820"/>
    <w:rsid w:val="2FFCB0B8"/>
    <w:rsid w:val="2FFDE419"/>
    <w:rsid w:val="2FFE0B89"/>
    <w:rsid w:val="30007338"/>
    <w:rsid w:val="30013982"/>
    <w:rsid w:val="3001CF92"/>
    <w:rsid w:val="30057981"/>
    <w:rsid w:val="3005A224"/>
    <w:rsid w:val="30062302"/>
    <w:rsid w:val="3006D4A4"/>
    <w:rsid w:val="300988B9"/>
    <w:rsid w:val="300A585D"/>
    <w:rsid w:val="300C12C2"/>
    <w:rsid w:val="300C27E6"/>
    <w:rsid w:val="300CDEBE"/>
    <w:rsid w:val="300D952D"/>
    <w:rsid w:val="300FCC0D"/>
    <w:rsid w:val="301013F9"/>
    <w:rsid w:val="30103FF7"/>
    <w:rsid w:val="30107B0B"/>
    <w:rsid w:val="30158284"/>
    <w:rsid w:val="30162FE1"/>
    <w:rsid w:val="3019B863"/>
    <w:rsid w:val="3019C712"/>
    <w:rsid w:val="301A3F40"/>
    <w:rsid w:val="301A7518"/>
    <w:rsid w:val="301ADA6A"/>
    <w:rsid w:val="301B7839"/>
    <w:rsid w:val="301D69BA"/>
    <w:rsid w:val="301F04A4"/>
    <w:rsid w:val="301FDEB7"/>
    <w:rsid w:val="302036D5"/>
    <w:rsid w:val="30236921"/>
    <w:rsid w:val="30246BA7"/>
    <w:rsid w:val="3025E9A7"/>
    <w:rsid w:val="3025EA57"/>
    <w:rsid w:val="30266AA9"/>
    <w:rsid w:val="30267ECB"/>
    <w:rsid w:val="30283349"/>
    <w:rsid w:val="302A84CF"/>
    <w:rsid w:val="302ADEA0"/>
    <w:rsid w:val="302B6925"/>
    <w:rsid w:val="302ED4E5"/>
    <w:rsid w:val="30303940"/>
    <w:rsid w:val="303386AC"/>
    <w:rsid w:val="3034003E"/>
    <w:rsid w:val="30354BD6"/>
    <w:rsid w:val="303756B8"/>
    <w:rsid w:val="303F6035"/>
    <w:rsid w:val="30455872"/>
    <w:rsid w:val="3046F809"/>
    <w:rsid w:val="30496844"/>
    <w:rsid w:val="304AB55A"/>
    <w:rsid w:val="304D9793"/>
    <w:rsid w:val="30510F45"/>
    <w:rsid w:val="3052E9DA"/>
    <w:rsid w:val="30531B71"/>
    <w:rsid w:val="30557EAF"/>
    <w:rsid w:val="3057277C"/>
    <w:rsid w:val="3057B0E3"/>
    <w:rsid w:val="305B6F97"/>
    <w:rsid w:val="305BB75B"/>
    <w:rsid w:val="305CFF1D"/>
    <w:rsid w:val="305EB2A2"/>
    <w:rsid w:val="305F4EDC"/>
    <w:rsid w:val="305F6792"/>
    <w:rsid w:val="305FF5EC"/>
    <w:rsid w:val="3060573B"/>
    <w:rsid w:val="30632970"/>
    <w:rsid w:val="3063C660"/>
    <w:rsid w:val="30654FAC"/>
    <w:rsid w:val="3065D66E"/>
    <w:rsid w:val="3066187C"/>
    <w:rsid w:val="30685050"/>
    <w:rsid w:val="3068EB05"/>
    <w:rsid w:val="3069129D"/>
    <w:rsid w:val="3069CACE"/>
    <w:rsid w:val="306A04BF"/>
    <w:rsid w:val="306A6B28"/>
    <w:rsid w:val="306CF28E"/>
    <w:rsid w:val="3070FDDD"/>
    <w:rsid w:val="30718873"/>
    <w:rsid w:val="307313E1"/>
    <w:rsid w:val="3073E310"/>
    <w:rsid w:val="30743BEA"/>
    <w:rsid w:val="3076D227"/>
    <w:rsid w:val="307A643D"/>
    <w:rsid w:val="307AC144"/>
    <w:rsid w:val="307AD10A"/>
    <w:rsid w:val="307AEF8D"/>
    <w:rsid w:val="307B98F3"/>
    <w:rsid w:val="307D472E"/>
    <w:rsid w:val="307DE9E3"/>
    <w:rsid w:val="307E1796"/>
    <w:rsid w:val="307EA25D"/>
    <w:rsid w:val="30802A1F"/>
    <w:rsid w:val="3081801D"/>
    <w:rsid w:val="3083FD23"/>
    <w:rsid w:val="30840DE5"/>
    <w:rsid w:val="30845103"/>
    <w:rsid w:val="3084769B"/>
    <w:rsid w:val="30891563"/>
    <w:rsid w:val="3089188D"/>
    <w:rsid w:val="3089EEC9"/>
    <w:rsid w:val="308B0C41"/>
    <w:rsid w:val="308B380D"/>
    <w:rsid w:val="308CE7F4"/>
    <w:rsid w:val="308E15BB"/>
    <w:rsid w:val="308FF4C1"/>
    <w:rsid w:val="3090C217"/>
    <w:rsid w:val="30930245"/>
    <w:rsid w:val="30938F7B"/>
    <w:rsid w:val="309431AC"/>
    <w:rsid w:val="3095B8F6"/>
    <w:rsid w:val="309723D3"/>
    <w:rsid w:val="3097C792"/>
    <w:rsid w:val="30986DA2"/>
    <w:rsid w:val="30991713"/>
    <w:rsid w:val="30994242"/>
    <w:rsid w:val="30998234"/>
    <w:rsid w:val="309A21A7"/>
    <w:rsid w:val="309B5EC7"/>
    <w:rsid w:val="309E0C9F"/>
    <w:rsid w:val="309E732E"/>
    <w:rsid w:val="309F74DB"/>
    <w:rsid w:val="30A072B6"/>
    <w:rsid w:val="30A3986B"/>
    <w:rsid w:val="30A4133D"/>
    <w:rsid w:val="30A569E0"/>
    <w:rsid w:val="30A90529"/>
    <w:rsid w:val="30B0372B"/>
    <w:rsid w:val="30B06E2C"/>
    <w:rsid w:val="30B0BBFB"/>
    <w:rsid w:val="30B1421C"/>
    <w:rsid w:val="30B2A354"/>
    <w:rsid w:val="30B3A439"/>
    <w:rsid w:val="30B6223F"/>
    <w:rsid w:val="30B7B649"/>
    <w:rsid w:val="30B8119D"/>
    <w:rsid w:val="30B8F47B"/>
    <w:rsid w:val="30BAF6E1"/>
    <w:rsid w:val="30BCA33D"/>
    <w:rsid w:val="30BDCE6A"/>
    <w:rsid w:val="30BDE36F"/>
    <w:rsid w:val="30BFF4A3"/>
    <w:rsid w:val="30C12A42"/>
    <w:rsid w:val="30C19A47"/>
    <w:rsid w:val="30C1A187"/>
    <w:rsid w:val="30C27CFC"/>
    <w:rsid w:val="30C5A638"/>
    <w:rsid w:val="30C61120"/>
    <w:rsid w:val="30C68012"/>
    <w:rsid w:val="30C71D39"/>
    <w:rsid w:val="30C79EC9"/>
    <w:rsid w:val="30C9028F"/>
    <w:rsid w:val="30C9BBB3"/>
    <w:rsid w:val="30CD1DC1"/>
    <w:rsid w:val="30CE8367"/>
    <w:rsid w:val="30CF91E8"/>
    <w:rsid w:val="30D0433C"/>
    <w:rsid w:val="30D0DCF6"/>
    <w:rsid w:val="30D19D2A"/>
    <w:rsid w:val="30D1A4C5"/>
    <w:rsid w:val="30D36BA2"/>
    <w:rsid w:val="30D7CCB1"/>
    <w:rsid w:val="30DABF11"/>
    <w:rsid w:val="30DBA13C"/>
    <w:rsid w:val="30DC0098"/>
    <w:rsid w:val="30DDAD77"/>
    <w:rsid w:val="30DED091"/>
    <w:rsid w:val="30DF0752"/>
    <w:rsid w:val="30E01E98"/>
    <w:rsid w:val="30E06AFF"/>
    <w:rsid w:val="30E1A8A1"/>
    <w:rsid w:val="30E1B5D5"/>
    <w:rsid w:val="30E2405A"/>
    <w:rsid w:val="30E310BE"/>
    <w:rsid w:val="30E3A1FF"/>
    <w:rsid w:val="30E5F100"/>
    <w:rsid w:val="30E61E6D"/>
    <w:rsid w:val="30E6E4DD"/>
    <w:rsid w:val="30E92622"/>
    <w:rsid w:val="30EB6771"/>
    <w:rsid w:val="30EBBC21"/>
    <w:rsid w:val="30EC7241"/>
    <w:rsid w:val="30ECA714"/>
    <w:rsid w:val="30EFEF1B"/>
    <w:rsid w:val="30F847F0"/>
    <w:rsid w:val="30FAEB8C"/>
    <w:rsid w:val="30FB2DB1"/>
    <w:rsid w:val="30FC135F"/>
    <w:rsid w:val="30FCDFDA"/>
    <w:rsid w:val="30FD08ED"/>
    <w:rsid w:val="30FFA544"/>
    <w:rsid w:val="30FFB3D7"/>
    <w:rsid w:val="31005766"/>
    <w:rsid w:val="31028C2F"/>
    <w:rsid w:val="3104AFC9"/>
    <w:rsid w:val="3104D02E"/>
    <w:rsid w:val="3105473D"/>
    <w:rsid w:val="3105DA22"/>
    <w:rsid w:val="3106C218"/>
    <w:rsid w:val="31072EF4"/>
    <w:rsid w:val="310876A3"/>
    <w:rsid w:val="310ACFFD"/>
    <w:rsid w:val="310B1892"/>
    <w:rsid w:val="310B7086"/>
    <w:rsid w:val="310C3313"/>
    <w:rsid w:val="310D1556"/>
    <w:rsid w:val="310D6C3C"/>
    <w:rsid w:val="310E0D1A"/>
    <w:rsid w:val="31134231"/>
    <w:rsid w:val="31139524"/>
    <w:rsid w:val="31176874"/>
    <w:rsid w:val="311787EC"/>
    <w:rsid w:val="31180097"/>
    <w:rsid w:val="31183952"/>
    <w:rsid w:val="3118538A"/>
    <w:rsid w:val="311B44F6"/>
    <w:rsid w:val="311D1444"/>
    <w:rsid w:val="311D4815"/>
    <w:rsid w:val="311DFE43"/>
    <w:rsid w:val="311E8CDA"/>
    <w:rsid w:val="31210AC5"/>
    <w:rsid w:val="31215CEC"/>
    <w:rsid w:val="3122C986"/>
    <w:rsid w:val="31232BBE"/>
    <w:rsid w:val="31258C85"/>
    <w:rsid w:val="3126A60E"/>
    <w:rsid w:val="312993FB"/>
    <w:rsid w:val="312CD1E8"/>
    <w:rsid w:val="312E7166"/>
    <w:rsid w:val="312F8463"/>
    <w:rsid w:val="312F98A3"/>
    <w:rsid w:val="31304D2D"/>
    <w:rsid w:val="3130DC9B"/>
    <w:rsid w:val="313112BA"/>
    <w:rsid w:val="31322871"/>
    <w:rsid w:val="3132D2E6"/>
    <w:rsid w:val="31350E31"/>
    <w:rsid w:val="3135E7AF"/>
    <w:rsid w:val="3136F099"/>
    <w:rsid w:val="31374CFE"/>
    <w:rsid w:val="31376D3A"/>
    <w:rsid w:val="313838D8"/>
    <w:rsid w:val="31387565"/>
    <w:rsid w:val="31393488"/>
    <w:rsid w:val="313B0081"/>
    <w:rsid w:val="313C59DE"/>
    <w:rsid w:val="313D7DC7"/>
    <w:rsid w:val="3140B13E"/>
    <w:rsid w:val="31415071"/>
    <w:rsid w:val="3141630C"/>
    <w:rsid w:val="3141817F"/>
    <w:rsid w:val="3144A932"/>
    <w:rsid w:val="3145BE6B"/>
    <w:rsid w:val="31482AE7"/>
    <w:rsid w:val="3148FB86"/>
    <w:rsid w:val="3149C7CA"/>
    <w:rsid w:val="3149EF2C"/>
    <w:rsid w:val="314C0A9A"/>
    <w:rsid w:val="314C5BED"/>
    <w:rsid w:val="314F5A96"/>
    <w:rsid w:val="3151B492"/>
    <w:rsid w:val="3152C03C"/>
    <w:rsid w:val="31535659"/>
    <w:rsid w:val="31541E59"/>
    <w:rsid w:val="31546DED"/>
    <w:rsid w:val="3155F9D2"/>
    <w:rsid w:val="31572415"/>
    <w:rsid w:val="315767DD"/>
    <w:rsid w:val="31589FD1"/>
    <w:rsid w:val="3158F4F8"/>
    <w:rsid w:val="315CAC71"/>
    <w:rsid w:val="315CB2B4"/>
    <w:rsid w:val="315D0B39"/>
    <w:rsid w:val="315DB398"/>
    <w:rsid w:val="315DFFE6"/>
    <w:rsid w:val="31625CC3"/>
    <w:rsid w:val="3162AAF1"/>
    <w:rsid w:val="31643EF8"/>
    <w:rsid w:val="31648628"/>
    <w:rsid w:val="31659082"/>
    <w:rsid w:val="316612EB"/>
    <w:rsid w:val="31688233"/>
    <w:rsid w:val="316A7564"/>
    <w:rsid w:val="316B0494"/>
    <w:rsid w:val="316B7F99"/>
    <w:rsid w:val="316CB354"/>
    <w:rsid w:val="316E0B9E"/>
    <w:rsid w:val="316EFE45"/>
    <w:rsid w:val="316F97E3"/>
    <w:rsid w:val="317118A9"/>
    <w:rsid w:val="31714C34"/>
    <w:rsid w:val="3171D4C0"/>
    <w:rsid w:val="317332D8"/>
    <w:rsid w:val="3173D58C"/>
    <w:rsid w:val="3174E4D9"/>
    <w:rsid w:val="31773CEC"/>
    <w:rsid w:val="31780FCF"/>
    <w:rsid w:val="31784751"/>
    <w:rsid w:val="31787437"/>
    <w:rsid w:val="317AF7CF"/>
    <w:rsid w:val="318035DE"/>
    <w:rsid w:val="31808808"/>
    <w:rsid w:val="31828AF5"/>
    <w:rsid w:val="31838C8B"/>
    <w:rsid w:val="3184A09C"/>
    <w:rsid w:val="31850E80"/>
    <w:rsid w:val="31873447"/>
    <w:rsid w:val="318A4131"/>
    <w:rsid w:val="318B6EDA"/>
    <w:rsid w:val="318CC202"/>
    <w:rsid w:val="318FE35A"/>
    <w:rsid w:val="31914105"/>
    <w:rsid w:val="3193C747"/>
    <w:rsid w:val="31951FEC"/>
    <w:rsid w:val="3196A752"/>
    <w:rsid w:val="3196ACEC"/>
    <w:rsid w:val="3199C2B2"/>
    <w:rsid w:val="319B98C1"/>
    <w:rsid w:val="319C5C09"/>
    <w:rsid w:val="319CFE81"/>
    <w:rsid w:val="319DA96B"/>
    <w:rsid w:val="319E2321"/>
    <w:rsid w:val="319FCEDD"/>
    <w:rsid w:val="31A29A77"/>
    <w:rsid w:val="31A43F02"/>
    <w:rsid w:val="31A610F9"/>
    <w:rsid w:val="31A93ACA"/>
    <w:rsid w:val="31AB4F0B"/>
    <w:rsid w:val="31ABBB55"/>
    <w:rsid w:val="31ABFA3C"/>
    <w:rsid w:val="31AD9F8C"/>
    <w:rsid w:val="31ADA994"/>
    <w:rsid w:val="31AE0AAE"/>
    <w:rsid w:val="31AE3395"/>
    <w:rsid w:val="31AF2793"/>
    <w:rsid w:val="31B01110"/>
    <w:rsid w:val="31B128EF"/>
    <w:rsid w:val="31B21CEB"/>
    <w:rsid w:val="31B2A0EE"/>
    <w:rsid w:val="31B7E37C"/>
    <w:rsid w:val="31BA6A43"/>
    <w:rsid w:val="31BCDE06"/>
    <w:rsid w:val="31BFF539"/>
    <w:rsid w:val="31C115FF"/>
    <w:rsid w:val="31C3DFD1"/>
    <w:rsid w:val="31C59CBD"/>
    <w:rsid w:val="31C70173"/>
    <w:rsid w:val="31C74472"/>
    <w:rsid w:val="31C80257"/>
    <w:rsid w:val="31C99529"/>
    <w:rsid w:val="31C9ACA0"/>
    <w:rsid w:val="31C9EF2C"/>
    <w:rsid w:val="31CB1C05"/>
    <w:rsid w:val="31CC3A34"/>
    <w:rsid w:val="31CD8C9B"/>
    <w:rsid w:val="31CEDE13"/>
    <w:rsid w:val="31D083A2"/>
    <w:rsid w:val="31D3CA2E"/>
    <w:rsid w:val="31D4CB85"/>
    <w:rsid w:val="31D53252"/>
    <w:rsid w:val="31D5E852"/>
    <w:rsid w:val="31D603D8"/>
    <w:rsid w:val="31D66AF6"/>
    <w:rsid w:val="31D698DA"/>
    <w:rsid w:val="31D6FFCD"/>
    <w:rsid w:val="31D77D01"/>
    <w:rsid w:val="31D781A3"/>
    <w:rsid w:val="31DC272B"/>
    <w:rsid w:val="31DCFB23"/>
    <w:rsid w:val="31DD1C21"/>
    <w:rsid w:val="31DDDDD7"/>
    <w:rsid w:val="31DF0769"/>
    <w:rsid w:val="31E08ABD"/>
    <w:rsid w:val="31E08E77"/>
    <w:rsid w:val="31E0F6E7"/>
    <w:rsid w:val="31E11A54"/>
    <w:rsid w:val="31E18677"/>
    <w:rsid w:val="31E1A83C"/>
    <w:rsid w:val="31E33813"/>
    <w:rsid w:val="31E3AE19"/>
    <w:rsid w:val="31E48947"/>
    <w:rsid w:val="31E5503D"/>
    <w:rsid w:val="31E56B7D"/>
    <w:rsid w:val="31E6A2C6"/>
    <w:rsid w:val="31E70CA6"/>
    <w:rsid w:val="31E84EB4"/>
    <w:rsid w:val="31E94D21"/>
    <w:rsid w:val="31E98B39"/>
    <w:rsid w:val="31EAD9C5"/>
    <w:rsid w:val="31EC6B86"/>
    <w:rsid w:val="31EC700F"/>
    <w:rsid w:val="31EC800A"/>
    <w:rsid w:val="31ED5A53"/>
    <w:rsid w:val="31EFB87B"/>
    <w:rsid w:val="31EFD7C1"/>
    <w:rsid w:val="31F1DDE7"/>
    <w:rsid w:val="31F2F8FE"/>
    <w:rsid w:val="31F4E369"/>
    <w:rsid w:val="31FA1182"/>
    <w:rsid w:val="31FA35E1"/>
    <w:rsid w:val="31FB9A89"/>
    <w:rsid w:val="31FC8195"/>
    <w:rsid w:val="31FD0C41"/>
    <w:rsid w:val="31FF4302"/>
    <w:rsid w:val="31FFEEC8"/>
    <w:rsid w:val="32003C01"/>
    <w:rsid w:val="320427DE"/>
    <w:rsid w:val="3204C326"/>
    <w:rsid w:val="32057AC8"/>
    <w:rsid w:val="320610DC"/>
    <w:rsid w:val="32069AF9"/>
    <w:rsid w:val="3206AE6A"/>
    <w:rsid w:val="320920DC"/>
    <w:rsid w:val="320ACF04"/>
    <w:rsid w:val="320B3509"/>
    <w:rsid w:val="320BB562"/>
    <w:rsid w:val="320C6992"/>
    <w:rsid w:val="320F9F88"/>
    <w:rsid w:val="32121172"/>
    <w:rsid w:val="3215E80B"/>
    <w:rsid w:val="3215EB70"/>
    <w:rsid w:val="3215F32C"/>
    <w:rsid w:val="3215F56C"/>
    <w:rsid w:val="32169E6D"/>
    <w:rsid w:val="3216E5C5"/>
    <w:rsid w:val="32195EBC"/>
    <w:rsid w:val="321B5A97"/>
    <w:rsid w:val="321B60FE"/>
    <w:rsid w:val="321BD5E7"/>
    <w:rsid w:val="321C11A1"/>
    <w:rsid w:val="321CFBB4"/>
    <w:rsid w:val="321D9C11"/>
    <w:rsid w:val="321F376F"/>
    <w:rsid w:val="321F92C7"/>
    <w:rsid w:val="321FF199"/>
    <w:rsid w:val="3221DC17"/>
    <w:rsid w:val="32236E9B"/>
    <w:rsid w:val="32268977"/>
    <w:rsid w:val="3228DB65"/>
    <w:rsid w:val="322B3CA0"/>
    <w:rsid w:val="322B43B5"/>
    <w:rsid w:val="322B92A6"/>
    <w:rsid w:val="322BA2F2"/>
    <w:rsid w:val="322DA5D1"/>
    <w:rsid w:val="322DF17F"/>
    <w:rsid w:val="322E9268"/>
    <w:rsid w:val="322EE7C0"/>
    <w:rsid w:val="322FCDBE"/>
    <w:rsid w:val="32300EC8"/>
    <w:rsid w:val="32323FBA"/>
    <w:rsid w:val="3233951C"/>
    <w:rsid w:val="3233D9DC"/>
    <w:rsid w:val="32379A37"/>
    <w:rsid w:val="323903B2"/>
    <w:rsid w:val="32391399"/>
    <w:rsid w:val="323B4D76"/>
    <w:rsid w:val="323D5A63"/>
    <w:rsid w:val="323DBDD9"/>
    <w:rsid w:val="323EE2FB"/>
    <w:rsid w:val="323F4D9F"/>
    <w:rsid w:val="3241811A"/>
    <w:rsid w:val="32419270"/>
    <w:rsid w:val="3241E5C7"/>
    <w:rsid w:val="32427DD0"/>
    <w:rsid w:val="3242B1E3"/>
    <w:rsid w:val="3243EE17"/>
    <w:rsid w:val="3245798B"/>
    <w:rsid w:val="324846F4"/>
    <w:rsid w:val="3248677A"/>
    <w:rsid w:val="324876D0"/>
    <w:rsid w:val="324A6645"/>
    <w:rsid w:val="324AFEF5"/>
    <w:rsid w:val="324B2858"/>
    <w:rsid w:val="324C9C38"/>
    <w:rsid w:val="324D238B"/>
    <w:rsid w:val="324E2E75"/>
    <w:rsid w:val="324E4C6B"/>
    <w:rsid w:val="324E7B31"/>
    <w:rsid w:val="324FCC3D"/>
    <w:rsid w:val="32507984"/>
    <w:rsid w:val="32511C8F"/>
    <w:rsid w:val="3252DA6F"/>
    <w:rsid w:val="3254778F"/>
    <w:rsid w:val="325520DE"/>
    <w:rsid w:val="32558267"/>
    <w:rsid w:val="3255B15D"/>
    <w:rsid w:val="3256768E"/>
    <w:rsid w:val="325D12E0"/>
    <w:rsid w:val="325F0BEF"/>
    <w:rsid w:val="32605D73"/>
    <w:rsid w:val="3260C83D"/>
    <w:rsid w:val="32617792"/>
    <w:rsid w:val="326243A7"/>
    <w:rsid w:val="3263C0A3"/>
    <w:rsid w:val="32680F26"/>
    <w:rsid w:val="32696D5F"/>
    <w:rsid w:val="3269D636"/>
    <w:rsid w:val="326A89D1"/>
    <w:rsid w:val="326B3740"/>
    <w:rsid w:val="326DB5EF"/>
    <w:rsid w:val="326FCAFB"/>
    <w:rsid w:val="3270F344"/>
    <w:rsid w:val="32718C66"/>
    <w:rsid w:val="32725A58"/>
    <w:rsid w:val="3272902E"/>
    <w:rsid w:val="3274F723"/>
    <w:rsid w:val="327A20F6"/>
    <w:rsid w:val="327CBED2"/>
    <w:rsid w:val="327E264C"/>
    <w:rsid w:val="327EAA96"/>
    <w:rsid w:val="327F2AC0"/>
    <w:rsid w:val="327F99A9"/>
    <w:rsid w:val="32823486"/>
    <w:rsid w:val="3282B1DC"/>
    <w:rsid w:val="3285F286"/>
    <w:rsid w:val="328723A5"/>
    <w:rsid w:val="3287EDFA"/>
    <w:rsid w:val="3288297F"/>
    <w:rsid w:val="328A0C4A"/>
    <w:rsid w:val="328B0FAD"/>
    <w:rsid w:val="328BEB68"/>
    <w:rsid w:val="3291005E"/>
    <w:rsid w:val="3295334A"/>
    <w:rsid w:val="32954C98"/>
    <w:rsid w:val="3297EE9E"/>
    <w:rsid w:val="3298FFDF"/>
    <w:rsid w:val="329A27E9"/>
    <w:rsid w:val="329A6AB2"/>
    <w:rsid w:val="329AA528"/>
    <w:rsid w:val="329B2972"/>
    <w:rsid w:val="329DB7AD"/>
    <w:rsid w:val="329DF18C"/>
    <w:rsid w:val="329EDE55"/>
    <w:rsid w:val="329FE368"/>
    <w:rsid w:val="32A01855"/>
    <w:rsid w:val="32A17AF2"/>
    <w:rsid w:val="32A25A48"/>
    <w:rsid w:val="32A31749"/>
    <w:rsid w:val="32A3D89A"/>
    <w:rsid w:val="32A43593"/>
    <w:rsid w:val="32A9331C"/>
    <w:rsid w:val="32AC8E5F"/>
    <w:rsid w:val="32AD9897"/>
    <w:rsid w:val="32AEC7D5"/>
    <w:rsid w:val="32B038FB"/>
    <w:rsid w:val="32B15B4C"/>
    <w:rsid w:val="32B2D42F"/>
    <w:rsid w:val="32B32330"/>
    <w:rsid w:val="32B3C533"/>
    <w:rsid w:val="32B3FAEE"/>
    <w:rsid w:val="32B50CD0"/>
    <w:rsid w:val="32B68083"/>
    <w:rsid w:val="32B729C1"/>
    <w:rsid w:val="32B802BE"/>
    <w:rsid w:val="32B955A7"/>
    <w:rsid w:val="32B9A419"/>
    <w:rsid w:val="32BA0B38"/>
    <w:rsid w:val="32BADE84"/>
    <w:rsid w:val="32BB0F08"/>
    <w:rsid w:val="32BB441C"/>
    <w:rsid w:val="32BBC7E2"/>
    <w:rsid w:val="32BC805C"/>
    <w:rsid w:val="32BC8B06"/>
    <w:rsid w:val="32BCB584"/>
    <w:rsid w:val="32BCE5C0"/>
    <w:rsid w:val="32BD94AF"/>
    <w:rsid w:val="32BDA441"/>
    <w:rsid w:val="32BEBF11"/>
    <w:rsid w:val="32C171F3"/>
    <w:rsid w:val="32C2989B"/>
    <w:rsid w:val="32C442F9"/>
    <w:rsid w:val="32C5C5D6"/>
    <w:rsid w:val="32C76448"/>
    <w:rsid w:val="32C7B6D9"/>
    <w:rsid w:val="32C7B9F4"/>
    <w:rsid w:val="32C84054"/>
    <w:rsid w:val="32C8AB53"/>
    <w:rsid w:val="32C8C15A"/>
    <w:rsid w:val="32C960B3"/>
    <w:rsid w:val="32CA1B6C"/>
    <w:rsid w:val="32CB3941"/>
    <w:rsid w:val="32CC6132"/>
    <w:rsid w:val="32CD4794"/>
    <w:rsid w:val="32CE5EBB"/>
    <w:rsid w:val="32CF49F0"/>
    <w:rsid w:val="32D0392F"/>
    <w:rsid w:val="32D0448F"/>
    <w:rsid w:val="32D2E467"/>
    <w:rsid w:val="32D3EC80"/>
    <w:rsid w:val="32D4C8EB"/>
    <w:rsid w:val="32DC8D10"/>
    <w:rsid w:val="32DDEF5A"/>
    <w:rsid w:val="32DF37EE"/>
    <w:rsid w:val="32E008B3"/>
    <w:rsid w:val="32E2E807"/>
    <w:rsid w:val="32E48B7F"/>
    <w:rsid w:val="32E49141"/>
    <w:rsid w:val="32E54852"/>
    <w:rsid w:val="32E5A649"/>
    <w:rsid w:val="32E5D6F7"/>
    <w:rsid w:val="32E63AC8"/>
    <w:rsid w:val="32E935CB"/>
    <w:rsid w:val="32EAA81F"/>
    <w:rsid w:val="32EBBC6A"/>
    <w:rsid w:val="32EC0B7F"/>
    <w:rsid w:val="32ECBD99"/>
    <w:rsid w:val="32EDE089"/>
    <w:rsid w:val="32EE9A02"/>
    <w:rsid w:val="32F02D7B"/>
    <w:rsid w:val="32F02D94"/>
    <w:rsid w:val="32F11085"/>
    <w:rsid w:val="32F36568"/>
    <w:rsid w:val="32F5B56D"/>
    <w:rsid w:val="32F78C15"/>
    <w:rsid w:val="32F7EEB6"/>
    <w:rsid w:val="32F8B78C"/>
    <w:rsid w:val="32FB0CD4"/>
    <w:rsid w:val="32FEF08A"/>
    <w:rsid w:val="3300E962"/>
    <w:rsid w:val="3301829F"/>
    <w:rsid w:val="330206D9"/>
    <w:rsid w:val="3303B3EC"/>
    <w:rsid w:val="33059E8F"/>
    <w:rsid w:val="3306B504"/>
    <w:rsid w:val="3308C8B4"/>
    <w:rsid w:val="3308DF78"/>
    <w:rsid w:val="330B4601"/>
    <w:rsid w:val="33105E0C"/>
    <w:rsid w:val="33109453"/>
    <w:rsid w:val="3312BEDC"/>
    <w:rsid w:val="33136169"/>
    <w:rsid w:val="33146AF2"/>
    <w:rsid w:val="3317F177"/>
    <w:rsid w:val="33185889"/>
    <w:rsid w:val="33185D9E"/>
    <w:rsid w:val="3318C87E"/>
    <w:rsid w:val="331B238F"/>
    <w:rsid w:val="331CF0A7"/>
    <w:rsid w:val="331D64DE"/>
    <w:rsid w:val="331F3E7B"/>
    <w:rsid w:val="331FDA7A"/>
    <w:rsid w:val="33206886"/>
    <w:rsid w:val="3321948A"/>
    <w:rsid w:val="3321B593"/>
    <w:rsid w:val="33222FB4"/>
    <w:rsid w:val="33235F76"/>
    <w:rsid w:val="332365EE"/>
    <w:rsid w:val="3324203B"/>
    <w:rsid w:val="3327D8B1"/>
    <w:rsid w:val="332A381F"/>
    <w:rsid w:val="332A6E1E"/>
    <w:rsid w:val="332B260E"/>
    <w:rsid w:val="332C7C3F"/>
    <w:rsid w:val="332F37EA"/>
    <w:rsid w:val="33300C88"/>
    <w:rsid w:val="333221B9"/>
    <w:rsid w:val="3332AD0D"/>
    <w:rsid w:val="3332D22C"/>
    <w:rsid w:val="33334EC0"/>
    <w:rsid w:val="333389D2"/>
    <w:rsid w:val="333401FC"/>
    <w:rsid w:val="33359975"/>
    <w:rsid w:val="3336FEA9"/>
    <w:rsid w:val="333800F2"/>
    <w:rsid w:val="33387F75"/>
    <w:rsid w:val="33397F5E"/>
    <w:rsid w:val="3339CA35"/>
    <w:rsid w:val="333A5BF2"/>
    <w:rsid w:val="333BB55B"/>
    <w:rsid w:val="333C7A04"/>
    <w:rsid w:val="333CC144"/>
    <w:rsid w:val="333E565D"/>
    <w:rsid w:val="3340DD73"/>
    <w:rsid w:val="3342ADE7"/>
    <w:rsid w:val="33475390"/>
    <w:rsid w:val="33479A55"/>
    <w:rsid w:val="3347D012"/>
    <w:rsid w:val="33497A86"/>
    <w:rsid w:val="334AA6FC"/>
    <w:rsid w:val="334D94C7"/>
    <w:rsid w:val="334EAABF"/>
    <w:rsid w:val="334F03F1"/>
    <w:rsid w:val="334F6558"/>
    <w:rsid w:val="334FC8E1"/>
    <w:rsid w:val="3350EDA6"/>
    <w:rsid w:val="335161FA"/>
    <w:rsid w:val="3356BA2C"/>
    <w:rsid w:val="3357BDDB"/>
    <w:rsid w:val="33592636"/>
    <w:rsid w:val="3359FDBF"/>
    <w:rsid w:val="335B423F"/>
    <w:rsid w:val="335C4F29"/>
    <w:rsid w:val="335D118E"/>
    <w:rsid w:val="335E920A"/>
    <w:rsid w:val="335F8EB5"/>
    <w:rsid w:val="3360B53C"/>
    <w:rsid w:val="3360D85D"/>
    <w:rsid w:val="3362DB1F"/>
    <w:rsid w:val="33647D44"/>
    <w:rsid w:val="33653913"/>
    <w:rsid w:val="33664068"/>
    <w:rsid w:val="336AF03D"/>
    <w:rsid w:val="336C7EB3"/>
    <w:rsid w:val="336EA587"/>
    <w:rsid w:val="336EF1F5"/>
    <w:rsid w:val="336F080C"/>
    <w:rsid w:val="33713B02"/>
    <w:rsid w:val="337242AF"/>
    <w:rsid w:val="33725774"/>
    <w:rsid w:val="3372A743"/>
    <w:rsid w:val="3373454E"/>
    <w:rsid w:val="337499D3"/>
    <w:rsid w:val="3375E5A8"/>
    <w:rsid w:val="3376FE6C"/>
    <w:rsid w:val="337752FE"/>
    <w:rsid w:val="33776FAD"/>
    <w:rsid w:val="3379CEFA"/>
    <w:rsid w:val="337B6BA4"/>
    <w:rsid w:val="337CADBC"/>
    <w:rsid w:val="337DA275"/>
    <w:rsid w:val="33829F1C"/>
    <w:rsid w:val="33832DAA"/>
    <w:rsid w:val="33841F15"/>
    <w:rsid w:val="3384FD2B"/>
    <w:rsid w:val="33858A30"/>
    <w:rsid w:val="3385F473"/>
    <w:rsid w:val="33860CF8"/>
    <w:rsid w:val="338642CB"/>
    <w:rsid w:val="33884639"/>
    <w:rsid w:val="338851AB"/>
    <w:rsid w:val="33888DAE"/>
    <w:rsid w:val="3388BCAB"/>
    <w:rsid w:val="338A11DC"/>
    <w:rsid w:val="338A9ACE"/>
    <w:rsid w:val="338C8765"/>
    <w:rsid w:val="33911B08"/>
    <w:rsid w:val="3391FAAC"/>
    <w:rsid w:val="339390E3"/>
    <w:rsid w:val="3394A3AF"/>
    <w:rsid w:val="3394E28C"/>
    <w:rsid w:val="3395AD04"/>
    <w:rsid w:val="339AF905"/>
    <w:rsid w:val="339BE052"/>
    <w:rsid w:val="339C80BA"/>
    <w:rsid w:val="339FB525"/>
    <w:rsid w:val="33A00894"/>
    <w:rsid w:val="33A0EDA6"/>
    <w:rsid w:val="33A0F1D6"/>
    <w:rsid w:val="33A1D63C"/>
    <w:rsid w:val="33A20D98"/>
    <w:rsid w:val="33A29C8E"/>
    <w:rsid w:val="33A5351D"/>
    <w:rsid w:val="33A66EFF"/>
    <w:rsid w:val="33A6B950"/>
    <w:rsid w:val="33A6E55A"/>
    <w:rsid w:val="33A7884C"/>
    <w:rsid w:val="33A9AF04"/>
    <w:rsid w:val="33ACB608"/>
    <w:rsid w:val="33ACB725"/>
    <w:rsid w:val="33B13645"/>
    <w:rsid w:val="33B1AA04"/>
    <w:rsid w:val="33B29549"/>
    <w:rsid w:val="33B3D8B4"/>
    <w:rsid w:val="33B62CF2"/>
    <w:rsid w:val="33B6982A"/>
    <w:rsid w:val="33B765EF"/>
    <w:rsid w:val="33BAB2F5"/>
    <w:rsid w:val="33BB8492"/>
    <w:rsid w:val="33BBB742"/>
    <w:rsid w:val="33BDA567"/>
    <w:rsid w:val="33BDD82B"/>
    <w:rsid w:val="33BE5FD8"/>
    <w:rsid w:val="33BF0470"/>
    <w:rsid w:val="33C14597"/>
    <w:rsid w:val="33C24388"/>
    <w:rsid w:val="33C67F77"/>
    <w:rsid w:val="33C74DF7"/>
    <w:rsid w:val="33C9AFAD"/>
    <w:rsid w:val="33CA54E4"/>
    <w:rsid w:val="33CAC0E6"/>
    <w:rsid w:val="33CB9CD3"/>
    <w:rsid w:val="33CBF67B"/>
    <w:rsid w:val="33CC4355"/>
    <w:rsid w:val="33CC43AB"/>
    <w:rsid w:val="33CC623B"/>
    <w:rsid w:val="33CE2F84"/>
    <w:rsid w:val="33CF3A9F"/>
    <w:rsid w:val="33D119BA"/>
    <w:rsid w:val="33D1E719"/>
    <w:rsid w:val="33D233ED"/>
    <w:rsid w:val="33D697EB"/>
    <w:rsid w:val="33D6B5A2"/>
    <w:rsid w:val="33D6D850"/>
    <w:rsid w:val="33DC6D70"/>
    <w:rsid w:val="33DD56D1"/>
    <w:rsid w:val="33DE9B08"/>
    <w:rsid w:val="33E00AEC"/>
    <w:rsid w:val="33E0624B"/>
    <w:rsid w:val="33E14D50"/>
    <w:rsid w:val="33E4762F"/>
    <w:rsid w:val="33E5F5DC"/>
    <w:rsid w:val="33E6E181"/>
    <w:rsid w:val="33E74238"/>
    <w:rsid w:val="33E75452"/>
    <w:rsid w:val="33EA204C"/>
    <w:rsid w:val="33EAB632"/>
    <w:rsid w:val="33EB7EE0"/>
    <w:rsid w:val="33ECB57A"/>
    <w:rsid w:val="33EE7809"/>
    <w:rsid w:val="33EFF03F"/>
    <w:rsid w:val="33F23F3B"/>
    <w:rsid w:val="33F3FDBD"/>
    <w:rsid w:val="33F67365"/>
    <w:rsid w:val="33F70682"/>
    <w:rsid w:val="33F74191"/>
    <w:rsid w:val="33F7464D"/>
    <w:rsid w:val="33F901DB"/>
    <w:rsid w:val="33F981C6"/>
    <w:rsid w:val="33FA6D80"/>
    <w:rsid w:val="33FABAAD"/>
    <w:rsid w:val="33FB0D9D"/>
    <w:rsid w:val="33FB5C75"/>
    <w:rsid w:val="33FBEFCA"/>
    <w:rsid w:val="33FC4364"/>
    <w:rsid w:val="33FDAA55"/>
    <w:rsid w:val="33FDB23E"/>
    <w:rsid w:val="33FDF0A4"/>
    <w:rsid w:val="33FECE41"/>
    <w:rsid w:val="3400A35C"/>
    <w:rsid w:val="34014C67"/>
    <w:rsid w:val="34027512"/>
    <w:rsid w:val="3404601F"/>
    <w:rsid w:val="3404D6FD"/>
    <w:rsid w:val="3405AEF0"/>
    <w:rsid w:val="3405EACB"/>
    <w:rsid w:val="3405F952"/>
    <w:rsid w:val="340780B0"/>
    <w:rsid w:val="340820D4"/>
    <w:rsid w:val="340B062C"/>
    <w:rsid w:val="340BAB36"/>
    <w:rsid w:val="340C5D92"/>
    <w:rsid w:val="340DC192"/>
    <w:rsid w:val="340DDD06"/>
    <w:rsid w:val="340ED926"/>
    <w:rsid w:val="34116B43"/>
    <w:rsid w:val="3412D60D"/>
    <w:rsid w:val="3414DEE3"/>
    <w:rsid w:val="34150E72"/>
    <w:rsid w:val="34154629"/>
    <w:rsid w:val="34163EC1"/>
    <w:rsid w:val="3416E265"/>
    <w:rsid w:val="341839BD"/>
    <w:rsid w:val="34197560"/>
    <w:rsid w:val="341C2DD4"/>
    <w:rsid w:val="341C5883"/>
    <w:rsid w:val="341CC7D2"/>
    <w:rsid w:val="341D4772"/>
    <w:rsid w:val="341E5A36"/>
    <w:rsid w:val="341F8236"/>
    <w:rsid w:val="34204562"/>
    <w:rsid w:val="34208531"/>
    <w:rsid w:val="3420DC43"/>
    <w:rsid w:val="342113B9"/>
    <w:rsid w:val="3421F75C"/>
    <w:rsid w:val="342264A3"/>
    <w:rsid w:val="342374A8"/>
    <w:rsid w:val="3423C8EC"/>
    <w:rsid w:val="3426DD97"/>
    <w:rsid w:val="34298196"/>
    <w:rsid w:val="342A8778"/>
    <w:rsid w:val="342AA72E"/>
    <w:rsid w:val="342C860B"/>
    <w:rsid w:val="342CD6A0"/>
    <w:rsid w:val="342D0635"/>
    <w:rsid w:val="342DB690"/>
    <w:rsid w:val="342F29CF"/>
    <w:rsid w:val="3432E3BB"/>
    <w:rsid w:val="34333B40"/>
    <w:rsid w:val="3433ECE4"/>
    <w:rsid w:val="3435E47D"/>
    <w:rsid w:val="343646E5"/>
    <w:rsid w:val="3436B85B"/>
    <w:rsid w:val="3437DE03"/>
    <w:rsid w:val="3438686B"/>
    <w:rsid w:val="343B8D48"/>
    <w:rsid w:val="343F59BC"/>
    <w:rsid w:val="34419DF2"/>
    <w:rsid w:val="344322EC"/>
    <w:rsid w:val="34433420"/>
    <w:rsid w:val="3444516A"/>
    <w:rsid w:val="34455D06"/>
    <w:rsid w:val="34456205"/>
    <w:rsid w:val="344588BB"/>
    <w:rsid w:val="3445943A"/>
    <w:rsid w:val="344677EB"/>
    <w:rsid w:val="3448156E"/>
    <w:rsid w:val="3449D015"/>
    <w:rsid w:val="344ADA6C"/>
    <w:rsid w:val="344B6E62"/>
    <w:rsid w:val="344D384C"/>
    <w:rsid w:val="344D7717"/>
    <w:rsid w:val="344ED3F5"/>
    <w:rsid w:val="344EE6A8"/>
    <w:rsid w:val="344F8A1B"/>
    <w:rsid w:val="3450B526"/>
    <w:rsid w:val="3451955E"/>
    <w:rsid w:val="3451A5B5"/>
    <w:rsid w:val="3451A937"/>
    <w:rsid w:val="34529AAB"/>
    <w:rsid w:val="3453245D"/>
    <w:rsid w:val="3453E156"/>
    <w:rsid w:val="3454CFF2"/>
    <w:rsid w:val="3455E546"/>
    <w:rsid w:val="34566664"/>
    <w:rsid w:val="3457D711"/>
    <w:rsid w:val="3459F8C8"/>
    <w:rsid w:val="345A15D2"/>
    <w:rsid w:val="345A35F4"/>
    <w:rsid w:val="345AF7A2"/>
    <w:rsid w:val="345BCB4B"/>
    <w:rsid w:val="345C01DC"/>
    <w:rsid w:val="345F2419"/>
    <w:rsid w:val="346147A2"/>
    <w:rsid w:val="3463DCBF"/>
    <w:rsid w:val="346480A5"/>
    <w:rsid w:val="34649693"/>
    <w:rsid w:val="3467B166"/>
    <w:rsid w:val="346829CA"/>
    <w:rsid w:val="3468C535"/>
    <w:rsid w:val="34694F0E"/>
    <w:rsid w:val="3469BD1A"/>
    <w:rsid w:val="346A59E8"/>
    <w:rsid w:val="346C6A3F"/>
    <w:rsid w:val="346F770F"/>
    <w:rsid w:val="34722A29"/>
    <w:rsid w:val="3473CAA2"/>
    <w:rsid w:val="3474935F"/>
    <w:rsid w:val="3474D8BF"/>
    <w:rsid w:val="34754188"/>
    <w:rsid w:val="347593F1"/>
    <w:rsid w:val="3476B385"/>
    <w:rsid w:val="3476FDA9"/>
    <w:rsid w:val="34773274"/>
    <w:rsid w:val="347787D8"/>
    <w:rsid w:val="3477B179"/>
    <w:rsid w:val="3478B22F"/>
    <w:rsid w:val="3478EF42"/>
    <w:rsid w:val="34795658"/>
    <w:rsid w:val="3479665E"/>
    <w:rsid w:val="347B9168"/>
    <w:rsid w:val="347CD9CD"/>
    <w:rsid w:val="347D8682"/>
    <w:rsid w:val="347D9042"/>
    <w:rsid w:val="347E23DB"/>
    <w:rsid w:val="347FFB59"/>
    <w:rsid w:val="3480ACB4"/>
    <w:rsid w:val="3484A833"/>
    <w:rsid w:val="34858C35"/>
    <w:rsid w:val="3487A37F"/>
    <w:rsid w:val="3487EB4B"/>
    <w:rsid w:val="34889178"/>
    <w:rsid w:val="3488B846"/>
    <w:rsid w:val="34892AAC"/>
    <w:rsid w:val="3489657C"/>
    <w:rsid w:val="348B95DE"/>
    <w:rsid w:val="349104F1"/>
    <w:rsid w:val="34915094"/>
    <w:rsid w:val="3491C457"/>
    <w:rsid w:val="34936CBC"/>
    <w:rsid w:val="3496BADD"/>
    <w:rsid w:val="349B1C16"/>
    <w:rsid w:val="349BE4F0"/>
    <w:rsid w:val="349C0906"/>
    <w:rsid w:val="349DA129"/>
    <w:rsid w:val="349DE504"/>
    <w:rsid w:val="349F5D7E"/>
    <w:rsid w:val="34A02777"/>
    <w:rsid w:val="34A14E41"/>
    <w:rsid w:val="34A26D23"/>
    <w:rsid w:val="34A2BE94"/>
    <w:rsid w:val="34A58E90"/>
    <w:rsid w:val="34A668F6"/>
    <w:rsid w:val="34A6923D"/>
    <w:rsid w:val="34A6DB9A"/>
    <w:rsid w:val="34A79513"/>
    <w:rsid w:val="34AA18B2"/>
    <w:rsid w:val="34AECF8A"/>
    <w:rsid w:val="34AECFE3"/>
    <w:rsid w:val="34B02453"/>
    <w:rsid w:val="34B70C60"/>
    <w:rsid w:val="34BA8721"/>
    <w:rsid w:val="34BAD9BF"/>
    <w:rsid w:val="34BBC8A1"/>
    <w:rsid w:val="34BBF2FB"/>
    <w:rsid w:val="34BC5775"/>
    <w:rsid w:val="34BC8DAA"/>
    <w:rsid w:val="34BD923A"/>
    <w:rsid w:val="34BE9545"/>
    <w:rsid w:val="34BF38C0"/>
    <w:rsid w:val="34BF43DE"/>
    <w:rsid w:val="34BF98E5"/>
    <w:rsid w:val="34C01FA7"/>
    <w:rsid w:val="34C0FDC6"/>
    <w:rsid w:val="34C3B0DA"/>
    <w:rsid w:val="34C48FE7"/>
    <w:rsid w:val="34C5839F"/>
    <w:rsid w:val="34C887FF"/>
    <w:rsid w:val="34C8DC45"/>
    <w:rsid w:val="34CB1589"/>
    <w:rsid w:val="34CB6804"/>
    <w:rsid w:val="34CBB809"/>
    <w:rsid w:val="34CEBEC4"/>
    <w:rsid w:val="34CEDAB7"/>
    <w:rsid w:val="34D09593"/>
    <w:rsid w:val="34D13AC5"/>
    <w:rsid w:val="34D3E40B"/>
    <w:rsid w:val="34D521B7"/>
    <w:rsid w:val="34D5A33A"/>
    <w:rsid w:val="34D66007"/>
    <w:rsid w:val="34D8A399"/>
    <w:rsid w:val="34D945A9"/>
    <w:rsid w:val="34DA617A"/>
    <w:rsid w:val="34DF85F4"/>
    <w:rsid w:val="34E01E0D"/>
    <w:rsid w:val="34E3C627"/>
    <w:rsid w:val="34E4198E"/>
    <w:rsid w:val="34E4879A"/>
    <w:rsid w:val="34E532E6"/>
    <w:rsid w:val="34E65281"/>
    <w:rsid w:val="34E6571E"/>
    <w:rsid w:val="34E7221A"/>
    <w:rsid w:val="34E72EBB"/>
    <w:rsid w:val="34EAF276"/>
    <w:rsid w:val="34EB5994"/>
    <w:rsid w:val="34EDE79B"/>
    <w:rsid w:val="34EEC376"/>
    <w:rsid w:val="34EEE49D"/>
    <w:rsid w:val="34EFC1D2"/>
    <w:rsid w:val="34F31D93"/>
    <w:rsid w:val="34F6E4CE"/>
    <w:rsid w:val="34FB95C1"/>
    <w:rsid w:val="34FBB546"/>
    <w:rsid w:val="34FCC280"/>
    <w:rsid w:val="34FDF048"/>
    <w:rsid w:val="34FE9D95"/>
    <w:rsid w:val="34FFBE24"/>
    <w:rsid w:val="350071FC"/>
    <w:rsid w:val="3501E191"/>
    <w:rsid w:val="35025B38"/>
    <w:rsid w:val="350672E8"/>
    <w:rsid w:val="3508CF51"/>
    <w:rsid w:val="350A79BC"/>
    <w:rsid w:val="350B5069"/>
    <w:rsid w:val="350C7FBD"/>
    <w:rsid w:val="35107AEB"/>
    <w:rsid w:val="35118C56"/>
    <w:rsid w:val="35142DC0"/>
    <w:rsid w:val="3514675A"/>
    <w:rsid w:val="3519909E"/>
    <w:rsid w:val="351A45BC"/>
    <w:rsid w:val="351B2639"/>
    <w:rsid w:val="351D6D4C"/>
    <w:rsid w:val="351DCB98"/>
    <w:rsid w:val="351E2BF2"/>
    <w:rsid w:val="351EB0A4"/>
    <w:rsid w:val="35207CC3"/>
    <w:rsid w:val="352270F8"/>
    <w:rsid w:val="35235C01"/>
    <w:rsid w:val="35243571"/>
    <w:rsid w:val="35267C8F"/>
    <w:rsid w:val="35271C7C"/>
    <w:rsid w:val="352A6916"/>
    <w:rsid w:val="352A7615"/>
    <w:rsid w:val="352D4ABB"/>
    <w:rsid w:val="3530E41B"/>
    <w:rsid w:val="35321B78"/>
    <w:rsid w:val="35337D82"/>
    <w:rsid w:val="35341E72"/>
    <w:rsid w:val="35349BD8"/>
    <w:rsid w:val="3534D3D5"/>
    <w:rsid w:val="3535F984"/>
    <w:rsid w:val="353CD543"/>
    <w:rsid w:val="353DB4F4"/>
    <w:rsid w:val="353FA1DB"/>
    <w:rsid w:val="3540C7DA"/>
    <w:rsid w:val="3541057E"/>
    <w:rsid w:val="3542CB8A"/>
    <w:rsid w:val="3543C6D9"/>
    <w:rsid w:val="3544FE1A"/>
    <w:rsid w:val="35466810"/>
    <w:rsid w:val="35478F1F"/>
    <w:rsid w:val="3547BF35"/>
    <w:rsid w:val="35483DD7"/>
    <w:rsid w:val="3549CAED"/>
    <w:rsid w:val="3549ED75"/>
    <w:rsid w:val="354A782F"/>
    <w:rsid w:val="354CE67D"/>
    <w:rsid w:val="354D6BA4"/>
    <w:rsid w:val="354EEE61"/>
    <w:rsid w:val="35505EA5"/>
    <w:rsid w:val="3551F5BC"/>
    <w:rsid w:val="35543AB2"/>
    <w:rsid w:val="35551FDE"/>
    <w:rsid w:val="3556B25E"/>
    <w:rsid w:val="35570D28"/>
    <w:rsid w:val="35586570"/>
    <w:rsid w:val="355A7305"/>
    <w:rsid w:val="355FCE66"/>
    <w:rsid w:val="35600582"/>
    <w:rsid w:val="35600800"/>
    <w:rsid w:val="356175C6"/>
    <w:rsid w:val="3561DAE2"/>
    <w:rsid w:val="3561E7EE"/>
    <w:rsid w:val="35676F44"/>
    <w:rsid w:val="3568853B"/>
    <w:rsid w:val="3568D733"/>
    <w:rsid w:val="356BA395"/>
    <w:rsid w:val="356BAE4E"/>
    <w:rsid w:val="356BC5E8"/>
    <w:rsid w:val="356C92CF"/>
    <w:rsid w:val="356D7F8B"/>
    <w:rsid w:val="356EB2A5"/>
    <w:rsid w:val="356F6A2E"/>
    <w:rsid w:val="3571A4D9"/>
    <w:rsid w:val="35728623"/>
    <w:rsid w:val="35785FE6"/>
    <w:rsid w:val="357DA904"/>
    <w:rsid w:val="357DDEC1"/>
    <w:rsid w:val="357E2325"/>
    <w:rsid w:val="357F597F"/>
    <w:rsid w:val="358043F1"/>
    <w:rsid w:val="3580AF32"/>
    <w:rsid w:val="358439D0"/>
    <w:rsid w:val="35852BF0"/>
    <w:rsid w:val="3585C1A5"/>
    <w:rsid w:val="3585EBB8"/>
    <w:rsid w:val="358A888A"/>
    <w:rsid w:val="358AAD0B"/>
    <w:rsid w:val="358AF14C"/>
    <w:rsid w:val="358B90F9"/>
    <w:rsid w:val="358BF98E"/>
    <w:rsid w:val="358DAB77"/>
    <w:rsid w:val="358E6285"/>
    <w:rsid w:val="358E9342"/>
    <w:rsid w:val="3590EBB9"/>
    <w:rsid w:val="3594CF95"/>
    <w:rsid w:val="3594FD72"/>
    <w:rsid w:val="359568E3"/>
    <w:rsid w:val="35968B65"/>
    <w:rsid w:val="3597AC64"/>
    <w:rsid w:val="359849D1"/>
    <w:rsid w:val="3599A5E9"/>
    <w:rsid w:val="359A3473"/>
    <w:rsid w:val="359B071E"/>
    <w:rsid w:val="359CAF9F"/>
    <w:rsid w:val="359DC2AB"/>
    <w:rsid w:val="359E56D2"/>
    <w:rsid w:val="359E910B"/>
    <w:rsid w:val="359FFA2B"/>
    <w:rsid w:val="35A02C1D"/>
    <w:rsid w:val="35A0AF2C"/>
    <w:rsid w:val="35A0C098"/>
    <w:rsid w:val="35A1D69A"/>
    <w:rsid w:val="35A269D4"/>
    <w:rsid w:val="35A4DC86"/>
    <w:rsid w:val="35A4E4CB"/>
    <w:rsid w:val="35A5B158"/>
    <w:rsid w:val="35A75258"/>
    <w:rsid w:val="35A7695F"/>
    <w:rsid w:val="35A831F3"/>
    <w:rsid w:val="35AA4000"/>
    <w:rsid w:val="35AAF8F0"/>
    <w:rsid w:val="35ABB22E"/>
    <w:rsid w:val="35ABF253"/>
    <w:rsid w:val="35ADF8E5"/>
    <w:rsid w:val="35AE00A8"/>
    <w:rsid w:val="35AF1B09"/>
    <w:rsid w:val="35AF3A9A"/>
    <w:rsid w:val="35B0877E"/>
    <w:rsid w:val="35B1CDA0"/>
    <w:rsid w:val="35B2C6B7"/>
    <w:rsid w:val="35B5F5C2"/>
    <w:rsid w:val="35B68734"/>
    <w:rsid w:val="35B7071B"/>
    <w:rsid w:val="35B902B4"/>
    <w:rsid w:val="35BCA7AC"/>
    <w:rsid w:val="35BCD6B2"/>
    <w:rsid w:val="35BD4E71"/>
    <w:rsid w:val="35BE9A2E"/>
    <w:rsid w:val="35BF943B"/>
    <w:rsid w:val="35BFDD42"/>
    <w:rsid w:val="35C0ADEE"/>
    <w:rsid w:val="35C1161F"/>
    <w:rsid w:val="35C1E8F4"/>
    <w:rsid w:val="35C2DD6A"/>
    <w:rsid w:val="35C36AB3"/>
    <w:rsid w:val="35C3B8F8"/>
    <w:rsid w:val="35C429BC"/>
    <w:rsid w:val="35C706ED"/>
    <w:rsid w:val="35C9A405"/>
    <w:rsid w:val="35CD403A"/>
    <w:rsid w:val="35CE2660"/>
    <w:rsid w:val="35CF34B7"/>
    <w:rsid w:val="35D074BB"/>
    <w:rsid w:val="35D30FEE"/>
    <w:rsid w:val="35D7065A"/>
    <w:rsid w:val="35D7A6BD"/>
    <w:rsid w:val="35D838F8"/>
    <w:rsid w:val="35D9AF61"/>
    <w:rsid w:val="35DA5D43"/>
    <w:rsid w:val="35DA7813"/>
    <w:rsid w:val="35DB4879"/>
    <w:rsid w:val="35DC64F4"/>
    <w:rsid w:val="35E3683E"/>
    <w:rsid w:val="35E36DED"/>
    <w:rsid w:val="35E7A503"/>
    <w:rsid w:val="35E89A76"/>
    <w:rsid w:val="35E9D701"/>
    <w:rsid w:val="35E9DDD4"/>
    <w:rsid w:val="35EBF235"/>
    <w:rsid w:val="35EC1C34"/>
    <w:rsid w:val="35ECCC6D"/>
    <w:rsid w:val="35ED0AAE"/>
    <w:rsid w:val="35ED7F5C"/>
    <w:rsid w:val="35EDCE30"/>
    <w:rsid w:val="35EF2092"/>
    <w:rsid w:val="35F0FC67"/>
    <w:rsid w:val="35F12F19"/>
    <w:rsid w:val="35F16EB3"/>
    <w:rsid w:val="35F23101"/>
    <w:rsid w:val="35F2EC83"/>
    <w:rsid w:val="35F440BD"/>
    <w:rsid w:val="35F4788D"/>
    <w:rsid w:val="35F4B4AC"/>
    <w:rsid w:val="35F52441"/>
    <w:rsid w:val="35F7656B"/>
    <w:rsid w:val="35F8EA48"/>
    <w:rsid w:val="35F9FEE7"/>
    <w:rsid w:val="35FA910D"/>
    <w:rsid w:val="35FAFC71"/>
    <w:rsid w:val="35FCFC54"/>
    <w:rsid w:val="35FD8EE2"/>
    <w:rsid w:val="35FE4C73"/>
    <w:rsid w:val="35FFA3C3"/>
    <w:rsid w:val="360173C7"/>
    <w:rsid w:val="360310F3"/>
    <w:rsid w:val="36038DFC"/>
    <w:rsid w:val="360500F7"/>
    <w:rsid w:val="3606664B"/>
    <w:rsid w:val="36080AC0"/>
    <w:rsid w:val="36083B66"/>
    <w:rsid w:val="360B63FD"/>
    <w:rsid w:val="360B9BE1"/>
    <w:rsid w:val="360BBB57"/>
    <w:rsid w:val="360D12BE"/>
    <w:rsid w:val="360E9136"/>
    <w:rsid w:val="36103CA4"/>
    <w:rsid w:val="3610823C"/>
    <w:rsid w:val="3611BA98"/>
    <w:rsid w:val="36167558"/>
    <w:rsid w:val="3617F0ED"/>
    <w:rsid w:val="361B2496"/>
    <w:rsid w:val="361C91B7"/>
    <w:rsid w:val="361D534E"/>
    <w:rsid w:val="36231FBE"/>
    <w:rsid w:val="3624FE32"/>
    <w:rsid w:val="3625C1FA"/>
    <w:rsid w:val="36260E3F"/>
    <w:rsid w:val="36263681"/>
    <w:rsid w:val="3626DC5F"/>
    <w:rsid w:val="3626F79F"/>
    <w:rsid w:val="362890D3"/>
    <w:rsid w:val="362949E1"/>
    <w:rsid w:val="362A8181"/>
    <w:rsid w:val="362A8270"/>
    <w:rsid w:val="362ABE26"/>
    <w:rsid w:val="362B42F1"/>
    <w:rsid w:val="362FBCB9"/>
    <w:rsid w:val="36311B3A"/>
    <w:rsid w:val="36313060"/>
    <w:rsid w:val="36349868"/>
    <w:rsid w:val="36364CB4"/>
    <w:rsid w:val="36371034"/>
    <w:rsid w:val="36376AB9"/>
    <w:rsid w:val="3638A2D5"/>
    <w:rsid w:val="3639906F"/>
    <w:rsid w:val="363AA421"/>
    <w:rsid w:val="363ABAAC"/>
    <w:rsid w:val="363B499B"/>
    <w:rsid w:val="363BE90B"/>
    <w:rsid w:val="363C8DBE"/>
    <w:rsid w:val="363E3BF6"/>
    <w:rsid w:val="363E5FEB"/>
    <w:rsid w:val="363FB78D"/>
    <w:rsid w:val="363FCAE4"/>
    <w:rsid w:val="3640A133"/>
    <w:rsid w:val="3644844B"/>
    <w:rsid w:val="36453DAB"/>
    <w:rsid w:val="364651DA"/>
    <w:rsid w:val="3647B501"/>
    <w:rsid w:val="36484D0C"/>
    <w:rsid w:val="364911E1"/>
    <w:rsid w:val="364B2AD4"/>
    <w:rsid w:val="364B2D87"/>
    <w:rsid w:val="364B66E4"/>
    <w:rsid w:val="364BA541"/>
    <w:rsid w:val="364CAD8D"/>
    <w:rsid w:val="364E11FB"/>
    <w:rsid w:val="364FD5D9"/>
    <w:rsid w:val="3650387E"/>
    <w:rsid w:val="3650CA5C"/>
    <w:rsid w:val="3654C6A1"/>
    <w:rsid w:val="3658DF78"/>
    <w:rsid w:val="36591848"/>
    <w:rsid w:val="365A54F8"/>
    <w:rsid w:val="365D4DF9"/>
    <w:rsid w:val="365E6AD4"/>
    <w:rsid w:val="36614B21"/>
    <w:rsid w:val="3661C986"/>
    <w:rsid w:val="36626E08"/>
    <w:rsid w:val="3662B551"/>
    <w:rsid w:val="3663D9C1"/>
    <w:rsid w:val="366405E0"/>
    <w:rsid w:val="36658BFB"/>
    <w:rsid w:val="36672916"/>
    <w:rsid w:val="3667E203"/>
    <w:rsid w:val="3667FA8D"/>
    <w:rsid w:val="3669195F"/>
    <w:rsid w:val="366A39A3"/>
    <w:rsid w:val="366B0622"/>
    <w:rsid w:val="366C0C70"/>
    <w:rsid w:val="366CEB9A"/>
    <w:rsid w:val="366F2661"/>
    <w:rsid w:val="366FDE58"/>
    <w:rsid w:val="36702C8B"/>
    <w:rsid w:val="36715AF8"/>
    <w:rsid w:val="3672791A"/>
    <w:rsid w:val="36743793"/>
    <w:rsid w:val="3675F583"/>
    <w:rsid w:val="367648E7"/>
    <w:rsid w:val="3676C6F7"/>
    <w:rsid w:val="3676F24E"/>
    <w:rsid w:val="367726B8"/>
    <w:rsid w:val="36774E0C"/>
    <w:rsid w:val="36777429"/>
    <w:rsid w:val="367816AA"/>
    <w:rsid w:val="367B5EDE"/>
    <w:rsid w:val="367CF03C"/>
    <w:rsid w:val="367D49F4"/>
    <w:rsid w:val="3680044B"/>
    <w:rsid w:val="36806894"/>
    <w:rsid w:val="36826A09"/>
    <w:rsid w:val="368283B0"/>
    <w:rsid w:val="3682A863"/>
    <w:rsid w:val="368385BD"/>
    <w:rsid w:val="3684ED53"/>
    <w:rsid w:val="36856A66"/>
    <w:rsid w:val="3685A923"/>
    <w:rsid w:val="3686EA2E"/>
    <w:rsid w:val="3688F781"/>
    <w:rsid w:val="368F503E"/>
    <w:rsid w:val="369025C7"/>
    <w:rsid w:val="36915C85"/>
    <w:rsid w:val="3694066E"/>
    <w:rsid w:val="36941418"/>
    <w:rsid w:val="3694A66D"/>
    <w:rsid w:val="369679B1"/>
    <w:rsid w:val="3697AE6F"/>
    <w:rsid w:val="369A278D"/>
    <w:rsid w:val="369EF885"/>
    <w:rsid w:val="369FB3C0"/>
    <w:rsid w:val="36A0A0F7"/>
    <w:rsid w:val="36A15B51"/>
    <w:rsid w:val="36A1D462"/>
    <w:rsid w:val="36A37FAE"/>
    <w:rsid w:val="36A3B3DE"/>
    <w:rsid w:val="36A41059"/>
    <w:rsid w:val="36A5A394"/>
    <w:rsid w:val="36A6700D"/>
    <w:rsid w:val="36A7B44D"/>
    <w:rsid w:val="36A82B86"/>
    <w:rsid w:val="36A9D9BB"/>
    <w:rsid w:val="36AAA90D"/>
    <w:rsid w:val="36AAD15D"/>
    <w:rsid w:val="36AB42B6"/>
    <w:rsid w:val="36ACBCF3"/>
    <w:rsid w:val="36AEA807"/>
    <w:rsid w:val="36AF4DC7"/>
    <w:rsid w:val="36AFF9BF"/>
    <w:rsid w:val="36B0BBB0"/>
    <w:rsid w:val="36B2363D"/>
    <w:rsid w:val="36B49072"/>
    <w:rsid w:val="36B6556D"/>
    <w:rsid w:val="36B7D709"/>
    <w:rsid w:val="36B7D807"/>
    <w:rsid w:val="36B8EB1F"/>
    <w:rsid w:val="36B9B4F8"/>
    <w:rsid w:val="36BC903F"/>
    <w:rsid w:val="36BD5F9F"/>
    <w:rsid w:val="36BED0DA"/>
    <w:rsid w:val="36C02375"/>
    <w:rsid w:val="36C16A81"/>
    <w:rsid w:val="36C37316"/>
    <w:rsid w:val="36C4DB0C"/>
    <w:rsid w:val="36C543D0"/>
    <w:rsid w:val="36C57E32"/>
    <w:rsid w:val="36C5D1E9"/>
    <w:rsid w:val="36C80F33"/>
    <w:rsid w:val="36CB2030"/>
    <w:rsid w:val="36CB309B"/>
    <w:rsid w:val="36CD670B"/>
    <w:rsid w:val="36CEAAC3"/>
    <w:rsid w:val="36D0E33D"/>
    <w:rsid w:val="36D0FA06"/>
    <w:rsid w:val="36D23812"/>
    <w:rsid w:val="36D3FF11"/>
    <w:rsid w:val="36D79193"/>
    <w:rsid w:val="36DD0B51"/>
    <w:rsid w:val="36DDEF6D"/>
    <w:rsid w:val="36DDF4ED"/>
    <w:rsid w:val="36E13575"/>
    <w:rsid w:val="36E42DE9"/>
    <w:rsid w:val="36E57A0B"/>
    <w:rsid w:val="36E5D00E"/>
    <w:rsid w:val="36E5D794"/>
    <w:rsid w:val="36E6B163"/>
    <w:rsid w:val="36E6EDD2"/>
    <w:rsid w:val="36E70F16"/>
    <w:rsid w:val="36E84135"/>
    <w:rsid w:val="36E8E8C5"/>
    <w:rsid w:val="36E90613"/>
    <w:rsid w:val="36E9332B"/>
    <w:rsid w:val="36EAC610"/>
    <w:rsid w:val="36EAEA20"/>
    <w:rsid w:val="36EAFAFD"/>
    <w:rsid w:val="36EBEC93"/>
    <w:rsid w:val="36EC9C7C"/>
    <w:rsid w:val="36EE1E05"/>
    <w:rsid w:val="36F07513"/>
    <w:rsid w:val="36F105B2"/>
    <w:rsid w:val="36F2A804"/>
    <w:rsid w:val="36F2B5EF"/>
    <w:rsid w:val="36F4CEA3"/>
    <w:rsid w:val="36F537E3"/>
    <w:rsid w:val="36F61F3F"/>
    <w:rsid w:val="36F63A7D"/>
    <w:rsid w:val="36F8AB61"/>
    <w:rsid w:val="36F8CF7E"/>
    <w:rsid w:val="36F9BAC7"/>
    <w:rsid w:val="36F9BC40"/>
    <w:rsid w:val="36FA4FC1"/>
    <w:rsid w:val="36FA91D3"/>
    <w:rsid w:val="36FB7BA4"/>
    <w:rsid w:val="36FE5BD6"/>
    <w:rsid w:val="3700867C"/>
    <w:rsid w:val="37008C25"/>
    <w:rsid w:val="3700D39D"/>
    <w:rsid w:val="3700FD6E"/>
    <w:rsid w:val="37029109"/>
    <w:rsid w:val="3702B399"/>
    <w:rsid w:val="37031AAC"/>
    <w:rsid w:val="37038924"/>
    <w:rsid w:val="370485E6"/>
    <w:rsid w:val="3704A21E"/>
    <w:rsid w:val="3704C69B"/>
    <w:rsid w:val="3704D71D"/>
    <w:rsid w:val="370655C3"/>
    <w:rsid w:val="370678EC"/>
    <w:rsid w:val="370787EB"/>
    <w:rsid w:val="37094CA5"/>
    <w:rsid w:val="3709D960"/>
    <w:rsid w:val="370A2143"/>
    <w:rsid w:val="370AF0F9"/>
    <w:rsid w:val="370B88F6"/>
    <w:rsid w:val="370BD656"/>
    <w:rsid w:val="370BFAD9"/>
    <w:rsid w:val="370D43C8"/>
    <w:rsid w:val="370D9DB0"/>
    <w:rsid w:val="37103778"/>
    <w:rsid w:val="3710C8CC"/>
    <w:rsid w:val="3711A6FD"/>
    <w:rsid w:val="3711A855"/>
    <w:rsid w:val="3712E550"/>
    <w:rsid w:val="3713FF7D"/>
    <w:rsid w:val="3716938B"/>
    <w:rsid w:val="3717E995"/>
    <w:rsid w:val="371845F0"/>
    <w:rsid w:val="371D1CB2"/>
    <w:rsid w:val="371F9968"/>
    <w:rsid w:val="37207F48"/>
    <w:rsid w:val="37214AB5"/>
    <w:rsid w:val="37220E71"/>
    <w:rsid w:val="372214FE"/>
    <w:rsid w:val="37221EE6"/>
    <w:rsid w:val="372222AD"/>
    <w:rsid w:val="37231EA6"/>
    <w:rsid w:val="37246F50"/>
    <w:rsid w:val="372481FC"/>
    <w:rsid w:val="37255038"/>
    <w:rsid w:val="3725571B"/>
    <w:rsid w:val="3725681B"/>
    <w:rsid w:val="3726D792"/>
    <w:rsid w:val="372ACDE1"/>
    <w:rsid w:val="372B2397"/>
    <w:rsid w:val="372BD07B"/>
    <w:rsid w:val="372D85DB"/>
    <w:rsid w:val="372D8949"/>
    <w:rsid w:val="372E2259"/>
    <w:rsid w:val="372E6E85"/>
    <w:rsid w:val="372F4BA0"/>
    <w:rsid w:val="372F5C6A"/>
    <w:rsid w:val="372F5D88"/>
    <w:rsid w:val="372FBB03"/>
    <w:rsid w:val="3730BC80"/>
    <w:rsid w:val="3733B7D7"/>
    <w:rsid w:val="373520BE"/>
    <w:rsid w:val="37388BED"/>
    <w:rsid w:val="373B94DA"/>
    <w:rsid w:val="373C796E"/>
    <w:rsid w:val="373FC380"/>
    <w:rsid w:val="37432150"/>
    <w:rsid w:val="3744309C"/>
    <w:rsid w:val="37455A03"/>
    <w:rsid w:val="3745A070"/>
    <w:rsid w:val="37464343"/>
    <w:rsid w:val="37467A4D"/>
    <w:rsid w:val="3747928B"/>
    <w:rsid w:val="3747C7A9"/>
    <w:rsid w:val="3747E8D3"/>
    <w:rsid w:val="374A6750"/>
    <w:rsid w:val="374C8E15"/>
    <w:rsid w:val="374E063D"/>
    <w:rsid w:val="374E4D63"/>
    <w:rsid w:val="37500307"/>
    <w:rsid w:val="37513E41"/>
    <w:rsid w:val="3751F743"/>
    <w:rsid w:val="37535FFA"/>
    <w:rsid w:val="375539F8"/>
    <w:rsid w:val="375637F8"/>
    <w:rsid w:val="37571537"/>
    <w:rsid w:val="3757367C"/>
    <w:rsid w:val="37580B4A"/>
    <w:rsid w:val="375E2B91"/>
    <w:rsid w:val="37604A99"/>
    <w:rsid w:val="3761D5C4"/>
    <w:rsid w:val="376230F2"/>
    <w:rsid w:val="37629232"/>
    <w:rsid w:val="376546A4"/>
    <w:rsid w:val="3765D8F8"/>
    <w:rsid w:val="37670543"/>
    <w:rsid w:val="376994C5"/>
    <w:rsid w:val="376ADCB1"/>
    <w:rsid w:val="376B26B3"/>
    <w:rsid w:val="376CB16B"/>
    <w:rsid w:val="376EDC0C"/>
    <w:rsid w:val="376F58E9"/>
    <w:rsid w:val="377222F8"/>
    <w:rsid w:val="3772E739"/>
    <w:rsid w:val="37733104"/>
    <w:rsid w:val="37736277"/>
    <w:rsid w:val="3774023B"/>
    <w:rsid w:val="37764EC5"/>
    <w:rsid w:val="3778E5FA"/>
    <w:rsid w:val="3779BED1"/>
    <w:rsid w:val="377AAD21"/>
    <w:rsid w:val="377AB3D5"/>
    <w:rsid w:val="377C0C66"/>
    <w:rsid w:val="377CF063"/>
    <w:rsid w:val="377ED86F"/>
    <w:rsid w:val="378166CC"/>
    <w:rsid w:val="37819C74"/>
    <w:rsid w:val="3781EAFD"/>
    <w:rsid w:val="3784C918"/>
    <w:rsid w:val="3785C794"/>
    <w:rsid w:val="3785DD7F"/>
    <w:rsid w:val="3785F042"/>
    <w:rsid w:val="37874867"/>
    <w:rsid w:val="37875BC0"/>
    <w:rsid w:val="378A2A05"/>
    <w:rsid w:val="378AD184"/>
    <w:rsid w:val="378F0062"/>
    <w:rsid w:val="378FE7BA"/>
    <w:rsid w:val="379036A2"/>
    <w:rsid w:val="3793536B"/>
    <w:rsid w:val="37935AB2"/>
    <w:rsid w:val="37961A63"/>
    <w:rsid w:val="3798CECC"/>
    <w:rsid w:val="379B1213"/>
    <w:rsid w:val="379B34D0"/>
    <w:rsid w:val="379C2F05"/>
    <w:rsid w:val="379CDD13"/>
    <w:rsid w:val="379DEB40"/>
    <w:rsid w:val="379E368B"/>
    <w:rsid w:val="379F1E00"/>
    <w:rsid w:val="37A00A8E"/>
    <w:rsid w:val="37A00EDC"/>
    <w:rsid w:val="37A2DCDD"/>
    <w:rsid w:val="37A4B4DE"/>
    <w:rsid w:val="37A4D027"/>
    <w:rsid w:val="37A5B39E"/>
    <w:rsid w:val="37A5B3A7"/>
    <w:rsid w:val="37A896A5"/>
    <w:rsid w:val="37A901E2"/>
    <w:rsid w:val="37A92544"/>
    <w:rsid w:val="37A99F90"/>
    <w:rsid w:val="37A9E13F"/>
    <w:rsid w:val="37AA518E"/>
    <w:rsid w:val="37AC1F77"/>
    <w:rsid w:val="37ACE97C"/>
    <w:rsid w:val="37AD6A0A"/>
    <w:rsid w:val="37AFA789"/>
    <w:rsid w:val="37AFF0C8"/>
    <w:rsid w:val="37B00045"/>
    <w:rsid w:val="37B1E386"/>
    <w:rsid w:val="37B3C704"/>
    <w:rsid w:val="37B588EE"/>
    <w:rsid w:val="37B5C6DC"/>
    <w:rsid w:val="37B72B85"/>
    <w:rsid w:val="37B7903B"/>
    <w:rsid w:val="37B821AA"/>
    <w:rsid w:val="37B8E5D7"/>
    <w:rsid w:val="37B9B5B8"/>
    <w:rsid w:val="37C002EF"/>
    <w:rsid w:val="37C3EC2F"/>
    <w:rsid w:val="37C84437"/>
    <w:rsid w:val="37C9EC4A"/>
    <w:rsid w:val="37C9FCDC"/>
    <w:rsid w:val="37CABFAD"/>
    <w:rsid w:val="37CC59DF"/>
    <w:rsid w:val="37CD4C53"/>
    <w:rsid w:val="37D0174D"/>
    <w:rsid w:val="37D031D7"/>
    <w:rsid w:val="37D1E66A"/>
    <w:rsid w:val="37D27ED7"/>
    <w:rsid w:val="37D639E4"/>
    <w:rsid w:val="37D7182F"/>
    <w:rsid w:val="37D9BDC6"/>
    <w:rsid w:val="37DA0C57"/>
    <w:rsid w:val="37DBA559"/>
    <w:rsid w:val="37DE645E"/>
    <w:rsid w:val="37DF6476"/>
    <w:rsid w:val="37DFECD7"/>
    <w:rsid w:val="37DFF393"/>
    <w:rsid w:val="37E44E72"/>
    <w:rsid w:val="37E470AE"/>
    <w:rsid w:val="37E9DAA4"/>
    <w:rsid w:val="37E9DF8E"/>
    <w:rsid w:val="37EC39BD"/>
    <w:rsid w:val="37EF4BF7"/>
    <w:rsid w:val="37EF7253"/>
    <w:rsid w:val="37EF980A"/>
    <w:rsid w:val="37F04D28"/>
    <w:rsid w:val="37F18C73"/>
    <w:rsid w:val="37F2BA52"/>
    <w:rsid w:val="37F59480"/>
    <w:rsid w:val="37FB3309"/>
    <w:rsid w:val="37FBAF00"/>
    <w:rsid w:val="37FC4367"/>
    <w:rsid w:val="37FC6865"/>
    <w:rsid w:val="37FDAD46"/>
    <w:rsid w:val="37FE19BB"/>
    <w:rsid w:val="37FF52F7"/>
    <w:rsid w:val="37FF7C2A"/>
    <w:rsid w:val="38032034"/>
    <w:rsid w:val="3803F382"/>
    <w:rsid w:val="38047945"/>
    <w:rsid w:val="3805CEEA"/>
    <w:rsid w:val="3805EADF"/>
    <w:rsid w:val="38085C0C"/>
    <w:rsid w:val="380A27EB"/>
    <w:rsid w:val="380E2724"/>
    <w:rsid w:val="380E64A5"/>
    <w:rsid w:val="380EC71D"/>
    <w:rsid w:val="380EC93B"/>
    <w:rsid w:val="380FB1F0"/>
    <w:rsid w:val="381146AD"/>
    <w:rsid w:val="38115474"/>
    <w:rsid w:val="381301A7"/>
    <w:rsid w:val="3814C9C8"/>
    <w:rsid w:val="38164177"/>
    <w:rsid w:val="3816F0E0"/>
    <w:rsid w:val="38172CB0"/>
    <w:rsid w:val="38188C17"/>
    <w:rsid w:val="3819FE1A"/>
    <w:rsid w:val="381ABBF6"/>
    <w:rsid w:val="381D2064"/>
    <w:rsid w:val="381D7267"/>
    <w:rsid w:val="381E9B9F"/>
    <w:rsid w:val="3821E684"/>
    <w:rsid w:val="38235452"/>
    <w:rsid w:val="38254226"/>
    <w:rsid w:val="3826B530"/>
    <w:rsid w:val="382988AC"/>
    <w:rsid w:val="382A366F"/>
    <w:rsid w:val="382E4484"/>
    <w:rsid w:val="382EFDBD"/>
    <w:rsid w:val="38335D0A"/>
    <w:rsid w:val="38343B7C"/>
    <w:rsid w:val="38352F6D"/>
    <w:rsid w:val="3836968B"/>
    <w:rsid w:val="3837A744"/>
    <w:rsid w:val="3837E3A8"/>
    <w:rsid w:val="383ACA97"/>
    <w:rsid w:val="383D584E"/>
    <w:rsid w:val="383D9A7E"/>
    <w:rsid w:val="38404E1C"/>
    <w:rsid w:val="384167BC"/>
    <w:rsid w:val="3844832F"/>
    <w:rsid w:val="38472240"/>
    <w:rsid w:val="3848BDB3"/>
    <w:rsid w:val="384A149C"/>
    <w:rsid w:val="384A7C01"/>
    <w:rsid w:val="384DD8E0"/>
    <w:rsid w:val="384DF74A"/>
    <w:rsid w:val="384EF60A"/>
    <w:rsid w:val="3850AF31"/>
    <w:rsid w:val="38533E11"/>
    <w:rsid w:val="38573DE7"/>
    <w:rsid w:val="3857AB46"/>
    <w:rsid w:val="38583EB9"/>
    <w:rsid w:val="38584C4D"/>
    <w:rsid w:val="385AD80A"/>
    <w:rsid w:val="385C99D5"/>
    <w:rsid w:val="385F77F2"/>
    <w:rsid w:val="3860BB44"/>
    <w:rsid w:val="38629573"/>
    <w:rsid w:val="3862F8DF"/>
    <w:rsid w:val="386308A3"/>
    <w:rsid w:val="386372C1"/>
    <w:rsid w:val="38657812"/>
    <w:rsid w:val="3869EBCB"/>
    <w:rsid w:val="386B2A68"/>
    <w:rsid w:val="386C0F3B"/>
    <w:rsid w:val="386D11F8"/>
    <w:rsid w:val="386FC546"/>
    <w:rsid w:val="38716FF1"/>
    <w:rsid w:val="38719007"/>
    <w:rsid w:val="38736B20"/>
    <w:rsid w:val="3874002A"/>
    <w:rsid w:val="38747E36"/>
    <w:rsid w:val="38747EB9"/>
    <w:rsid w:val="38778B68"/>
    <w:rsid w:val="3879BF61"/>
    <w:rsid w:val="3879C7A5"/>
    <w:rsid w:val="387ACCA9"/>
    <w:rsid w:val="387C1806"/>
    <w:rsid w:val="387DD288"/>
    <w:rsid w:val="387EAFEC"/>
    <w:rsid w:val="387EB3A3"/>
    <w:rsid w:val="3880C72E"/>
    <w:rsid w:val="3882FB99"/>
    <w:rsid w:val="3887BDC6"/>
    <w:rsid w:val="388C9B0D"/>
    <w:rsid w:val="388DE3FB"/>
    <w:rsid w:val="388F0D2B"/>
    <w:rsid w:val="388FD65F"/>
    <w:rsid w:val="3890175A"/>
    <w:rsid w:val="38906988"/>
    <w:rsid w:val="38907716"/>
    <w:rsid w:val="389106C5"/>
    <w:rsid w:val="3892F31F"/>
    <w:rsid w:val="3894E677"/>
    <w:rsid w:val="3894FE1E"/>
    <w:rsid w:val="389A9319"/>
    <w:rsid w:val="389BD065"/>
    <w:rsid w:val="389DEB83"/>
    <w:rsid w:val="389E3C4C"/>
    <w:rsid w:val="389EDB70"/>
    <w:rsid w:val="389FC79C"/>
    <w:rsid w:val="38A0FA6C"/>
    <w:rsid w:val="38A1B260"/>
    <w:rsid w:val="38A227D2"/>
    <w:rsid w:val="38A2723F"/>
    <w:rsid w:val="38A2ADB7"/>
    <w:rsid w:val="38A2B4F5"/>
    <w:rsid w:val="38A47356"/>
    <w:rsid w:val="38A4747B"/>
    <w:rsid w:val="38A48EED"/>
    <w:rsid w:val="38A51D06"/>
    <w:rsid w:val="38A6B45E"/>
    <w:rsid w:val="38A77F90"/>
    <w:rsid w:val="38A862D7"/>
    <w:rsid w:val="38A88E7F"/>
    <w:rsid w:val="38A964E9"/>
    <w:rsid w:val="38A98B6A"/>
    <w:rsid w:val="38AAF7B2"/>
    <w:rsid w:val="38AEC038"/>
    <w:rsid w:val="38AF760D"/>
    <w:rsid w:val="38AFA46D"/>
    <w:rsid w:val="38B61C9A"/>
    <w:rsid w:val="38B76382"/>
    <w:rsid w:val="38B77491"/>
    <w:rsid w:val="38B9DA1C"/>
    <w:rsid w:val="38BC3B62"/>
    <w:rsid w:val="38BC5D94"/>
    <w:rsid w:val="38BC94B9"/>
    <w:rsid w:val="38BEBB0D"/>
    <w:rsid w:val="38C0C729"/>
    <w:rsid w:val="38C8C705"/>
    <w:rsid w:val="38CAC136"/>
    <w:rsid w:val="38CC0625"/>
    <w:rsid w:val="38CCB59A"/>
    <w:rsid w:val="38CE4800"/>
    <w:rsid w:val="38CE6368"/>
    <w:rsid w:val="38CFED0A"/>
    <w:rsid w:val="38D06216"/>
    <w:rsid w:val="38D217B2"/>
    <w:rsid w:val="38D38947"/>
    <w:rsid w:val="38D48B03"/>
    <w:rsid w:val="38D572C1"/>
    <w:rsid w:val="38D6DD1A"/>
    <w:rsid w:val="38D7EE58"/>
    <w:rsid w:val="38D88DF6"/>
    <w:rsid w:val="38D95A57"/>
    <w:rsid w:val="38DA15A1"/>
    <w:rsid w:val="38DB5415"/>
    <w:rsid w:val="38DDCD17"/>
    <w:rsid w:val="38DDCEC5"/>
    <w:rsid w:val="38DDDB31"/>
    <w:rsid w:val="38E513DF"/>
    <w:rsid w:val="38E5A279"/>
    <w:rsid w:val="38E5A7AA"/>
    <w:rsid w:val="38E8604E"/>
    <w:rsid w:val="38E8DE79"/>
    <w:rsid w:val="38EAB23B"/>
    <w:rsid w:val="38EBB66A"/>
    <w:rsid w:val="38EBE488"/>
    <w:rsid w:val="38EC1144"/>
    <w:rsid w:val="38EC6996"/>
    <w:rsid w:val="38ED39D0"/>
    <w:rsid w:val="38EF442B"/>
    <w:rsid w:val="38EF7936"/>
    <w:rsid w:val="38F0A919"/>
    <w:rsid w:val="38F143FE"/>
    <w:rsid w:val="38F21182"/>
    <w:rsid w:val="38F7459D"/>
    <w:rsid w:val="38F7FD65"/>
    <w:rsid w:val="38FB9C2D"/>
    <w:rsid w:val="38FE991E"/>
    <w:rsid w:val="390155C5"/>
    <w:rsid w:val="3902E140"/>
    <w:rsid w:val="39032C7F"/>
    <w:rsid w:val="390446B8"/>
    <w:rsid w:val="390769CA"/>
    <w:rsid w:val="39089AEF"/>
    <w:rsid w:val="390A1285"/>
    <w:rsid w:val="390AAAA2"/>
    <w:rsid w:val="390ABF1A"/>
    <w:rsid w:val="390B148A"/>
    <w:rsid w:val="390BC019"/>
    <w:rsid w:val="390CF104"/>
    <w:rsid w:val="390DC505"/>
    <w:rsid w:val="390DE494"/>
    <w:rsid w:val="390F398E"/>
    <w:rsid w:val="39110AE6"/>
    <w:rsid w:val="39114CA7"/>
    <w:rsid w:val="39125D69"/>
    <w:rsid w:val="3914EA03"/>
    <w:rsid w:val="391584C6"/>
    <w:rsid w:val="3916EAB8"/>
    <w:rsid w:val="39195F12"/>
    <w:rsid w:val="3919AB13"/>
    <w:rsid w:val="391AEB96"/>
    <w:rsid w:val="391B4DFD"/>
    <w:rsid w:val="391B5FFD"/>
    <w:rsid w:val="391BFE16"/>
    <w:rsid w:val="391CB9F0"/>
    <w:rsid w:val="391E165C"/>
    <w:rsid w:val="391F09D0"/>
    <w:rsid w:val="392148BF"/>
    <w:rsid w:val="392242C2"/>
    <w:rsid w:val="3923803C"/>
    <w:rsid w:val="39243D26"/>
    <w:rsid w:val="39244592"/>
    <w:rsid w:val="3925C207"/>
    <w:rsid w:val="392837CE"/>
    <w:rsid w:val="39284734"/>
    <w:rsid w:val="3928F2D9"/>
    <w:rsid w:val="39295877"/>
    <w:rsid w:val="392AFF0D"/>
    <w:rsid w:val="392C627B"/>
    <w:rsid w:val="392EA515"/>
    <w:rsid w:val="39318FA3"/>
    <w:rsid w:val="393348E8"/>
    <w:rsid w:val="39334C82"/>
    <w:rsid w:val="39336453"/>
    <w:rsid w:val="3934B165"/>
    <w:rsid w:val="3936085D"/>
    <w:rsid w:val="39389FA6"/>
    <w:rsid w:val="393ABA09"/>
    <w:rsid w:val="393DDEEE"/>
    <w:rsid w:val="39400F10"/>
    <w:rsid w:val="39407268"/>
    <w:rsid w:val="39412AEE"/>
    <w:rsid w:val="394307FF"/>
    <w:rsid w:val="39442024"/>
    <w:rsid w:val="3944BCC6"/>
    <w:rsid w:val="39475926"/>
    <w:rsid w:val="39480FDD"/>
    <w:rsid w:val="394A759B"/>
    <w:rsid w:val="394BD70F"/>
    <w:rsid w:val="394D6B5E"/>
    <w:rsid w:val="394E03CE"/>
    <w:rsid w:val="394E1126"/>
    <w:rsid w:val="39518CD5"/>
    <w:rsid w:val="3951AF5D"/>
    <w:rsid w:val="3953FF1B"/>
    <w:rsid w:val="39597CD7"/>
    <w:rsid w:val="395B0373"/>
    <w:rsid w:val="395BD350"/>
    <w:rsid w:val="395D680B"/>
    <w:rsid w:val="395DBC0C"/>
    <w:rsid w:val="395DC4D0"/>
    <w:rsid w:val="395E6DB7"/>
    <w:rsid w:val="395FA415"/>
    <w:rsid w:val="395FE110"/>
    <w:rsid w:val="39615E0B"/>
    <w:rsid w:val="3961AFF6"/>
    <w:rsid w:val="39628F3A"/>
    <w:rsid w:val="39629DCA"/>
    <w:rsid w:val="396740E5"/>
    <w:rsid w:val="3967E9B9"/>
    <w:rsid w:val="39682CB9"/>
    <w:rsid w:val="3968B037"/>
    <w:rsid w:val="396AEAFB"/>
    <w:rsid w:val="396B0718"/>
    <w:rsid w:val="396C2778"/>
    <w:rsid w:val="396DA0EB"/>
    <w:rsid w:val="396F0027"/>
    <w:rsid w:val="396F33A4"/>
    <w:rsid w:val="396F3889"/>
    <w:rsid w:val="39700608"/>
    <w:rsid w:val="3971FADD"/>
    <w:rsid w:val="397260E9"/>
    <w:rsid w:val="397337FC"/>
    <w:rsid w:val="39739F47"/>
    <w:rsid w:val="3975C381"/>
    <w:rsid w:val="397630AB"/>
    <w:rsid w:val="3976DCD4"/>
    <w:rsid w:val="39789D52"/>
    <w:rsid w:val="397910F1"/>
    <w:rsid w:val="397ABF27"/>
    <w:rsid w:val="397B534E"/>
    <w:rsid w:val="397D6066"/>
    <w:rsid w:val="397E1135"/>
    <w:rsid w:val="397EC3AE"/>
    <w:rsid w:val="3981DE8E"/>
    <w:rsid w:val="3982C2DD"/>
    <w:rsid w:val="39844EC9"/>
    <w:rsid w:val="39846F85"/>
    <w:rsid w:val="3984976A"/>
    <w:rsid w:val="3984C9B4"/>
    <w:rsid w:val="3984E6D1"/>
    <w:rsid w:val="39860AEA"/>
    <w:rsid w:val="39863F2D"/>
    <w:rsid w:val="39872C39"/>
    <w:rsid w:val="398748B2"/>
    <w:rsid w:val="3988438A"/>
    <w:rsid w:val="39889C8A"/>
    <w:rsid w:val="398A7D85"/>
    <w:rsid w:val="398AD202"/>
    <w:rsid w:val="398B432F"/>
    <w:rsid w:val="398C06EA"/>
    <w:rsid w:val="398D71EE"/>
    <w:rsid w:val="398E7982"/>
    <w:rsid w:val="398EDBE8"/>
    <w:rsid w:val="398FB48B"/>
    <w:rsid w:val="39905957"/>
    <w:rsid w:val="3990D1BE"/>
    <w:rsid w:val="3991A55D"/>
    <w:rsid w:val="3992B0ED"/>
    <w:rsid w:val="39935F64"/>
    <w:rsid w:val="39948B7D"/>
    <w:rsid w:val="3994D857"/>
    <w:rsid w:val="3999CDBA"/>
    <w:rsid w:val="399A5FD7"/>
    <w:rsid w:val="399BDBE0"/>
    <w:rsid w:val="399C2BAD"/>
    <w:rsid w:val="399C6B84"/>
    <w:rsid w:val="399EF268"/>
    <w:rsid w:val="39A01F85"/>
    <w:rsid w:val="39A13C0B"/>
    <w:rsid w:val="39A44322"/>
    <w:rsid w:val="39A45C46"/>
    <w:rsid w:val="39A5D8D2"/>
    <w:rsid w:val="39A6BACA"/>
    <w:rsid w:val="39A793E6"/>
    <w:rsid w:val="39A94780"/>
    <w:rsid w:val="39A97370"/>
    <w:rsid w:val="39AA63C9"/>
    <w:rsid w:val="39B0925B"/>
    <w:rsid w:val="39B18E11"/>
    <w:rsid w:val="39B50D06"/>
    <w:rsid w:val="39B69D52"/>
    <w:rsid w:val="39B97FC1"/>
    <w:rsid w:val="39BB675D"/>
    <w:rsid w:val="39BC5CCD"/>
    <w:rsid w:val="39BCB6F1"/>
    <w:rsid w:val="39BD17DC"/>
    <w:rsid w:val="39BD6CFC"/>
    <w:rsid w:val="39BEFD59"/>
    <w:rsid w:val="39BF6D23"/>
    <w:rsid w:val="39C06B2E"/>
    <w:rsid w:val="39C14594"/>
    <w:rsid w:val="39C15E9A"/>
    <w:rsid w:val="39C3A1AD"/>
    <w:rsid w:val="39C4AC46"/>
    <w:rsid w:val="39C52C4A"/>
    <w:rsid w:val="39C9089C"/>
    <w:rsid w:val="39CB9153"/>
    <w:rsid w:val="39CCF828"/>
    <w:rsid w:val="39CEF0C4"/>
    <w:rsid w:val="39CF96F7"/>
    <w:rsid w:val="39CF9872"/>
    <w:rsid w:val="39D274AE"/>
    <w:rsid w:val="39D29B8F"/>
    <w:rsid w:val="39D361D5"/>
    <w:rsid w:val="39D4D4EC"/>
    <w:rsid w:val="39D653A7"/>
    <w:rsid w:val="39D6CA78"/>
    <w:rsid w:val="39D82A59"/>
    <w:rsid w:val="39D8A2D6"/>
    <w:rsid w:val="39D9450C"/>
    <w:rsid w:val="39DE2302"/>
    <w:rsid w:val="39E088F6"/>
    <w:rsid w:val="39E2500A"/>
    <w:rsid w:val="39E3FF3E"/>
    <w:rsid w:val="39E43D8D"/>
    <w:rsid w:val="39E550B1"/>
    <w:rsid w:val="39E7905D"/>
    <w:rsid w:val="39EB0795"/>
    <w:rsid w:val="39EB4778"/>
    <w:rsid w:val="39EC8CA1"/>
    <w:rsid w:val="39EF5143"/>
    <w:rsid w:val="39EF7327"/>
    <w:rsid w:val="39F06D5C"/>
    <w:rsid w:val="39F1FAAA"/>
    <w:rsid w:val="39F259F0"/>
    <w:rsid w:val="39F28304"/>
    <w:rsid w:val="39F34411"/>
    <w:rsid w:val="39F3A98D"/>
    <w:rsid w:val="39F3B841"/>
    <w:rsid w:val="39F4E783"/>
    <w:rsid w:val="39F51324"/>
    <w:rsid w:val="39F65F6F"/>
    <w:rsid w:val="39F6AD9A"/>
    <w:rsid w:val="39F6FFF5"/>
    <w:rsid w:val="39F7C4FA"/>
    <w:rsid w:val="39F7EEA1"/>
    <w:rsid w:val="39F8B50F"/>
    <w:rsid w:val="39F9F620"/>
    <w:rsid w:val="39FC78E0"/>
    <w:rsid w:val="39FDE6ED"/>
    <w:rsid w:val="39FE322F"/>
    <w:rsid w:val="39FEA6C7"/>
    <w:rsid w:val="39FF77E6"/>
    <w:rsid w:val="3A00DA33"/>
    <w:rsid w:val="3A0229D9"/>
    <w:rsid w:val="3A028C22"/>
    <w:rsid w:val="3A02FDBA"/>
    <w:rsid w:val="3A03CC68"/>
    <w:rsid w:val="3A05573F"/>
    <w:rsid w:val="3A08A9F8"/>
    <w:rsid w:val="3A0995B9"/>
    <w:rsid w:val="3A0BD17F"/>
    <w:rsid w:val="3A0BFDD0"/>
    <w:rsid w:val="3A0D62E7"/>
    <w:rsid w:val="3A107053"/>
    <w:rsid w:val="3A10A92D"/>
    <w:rsid w:val="3A11F416"/>
    <w:rsid w:val="3A1714FA"/>
    <w:rsid w:val="3A18DA87"/>
    <w:rsid w:val="3A196ECF"/>
    <w:rsid w:val="3A1A29C4"/>
    <w:rsid w:val="3A1A9A6A"/>
    <w:rsid w:val="3A1AA457"/>
    <w:rsid w:val="3A1AB5CB"/>
    <w:rsid w:val="3A1AEE1E"/>
    <w:rsid w:val="3A1EF35C"/>
    <w:rsid w:val="3A1F3F42"/>
    <w:rsid w:val="3A1F8D57"/>
    <w:rsid w:val="3A1FFD9E"/>
    <w:rsid w:val="3A208BDC"/>
    <w:rsid w:val="3A21E9F2"/>
    <w:rsid w:val="3A238FFB"/>
    <w:rsid w:val="3A24F9AB"/>
    <w:rsid w:val="3A2672E5"/>
    <w:rsid w:val="3A269BA2"/>
    <w:rsid w:val="3A27A9B0"/>
    <w:rsid w:val="3A285B4E"/>
    <w:rsid w:val="3A291778"/>
    <w:rsid w:val="3A2A05D7"/>
    <w:rsid w:val="3A2A5BB6"/>
    <w:rsid w:val="3A2AC929"/>
    <w:rsid w:val="3A2B36C9"/>
    <w:rsid w:val="3A2D0B76"/>
    <w:rsid w:val="3A2D2EC4"/>
    <w:rsid w:val="3A2F8C97"/>
    <w:rsid w:val="3A31455E"/>
    <w:rsid w:val="3A31BD46"/>
    <w:rsid w:val="3A3230D7"/>
    <w:rsid w:val="3A327444"/>
    <w:rsid w:val="3A3291BA"/>
    <w:rsid w:val="3A32BC92"/>
    <w:rsid w:val="3A33E71F"/>
    <w:rsid w:val="3A347B13"/>
    <w:rsid w:val="3A376CE3"/>
    <w:rsid w:val="3A379791"/>
    <w:rsid w:val="3A399CF7"/>
    <w:rsid w:val="3A39B907"/>
    <w:rsid w:val="3A39C8AE"/>
    <w:rsid w:val="3A3B097A"/>
    <w:rsid w:val="3A3B124D"/>
    <w:rsid w:val="3A3B29FE"/>
    <w:rsid w:val="3A3CC597"/>
    <w:rsid w:val="3A3E54A2"/>
    <w:rsid w:val="3A3E97B0"/>
    <w:rsid w:val="3A3EC2BA"/>
    <w:rsid w:val="3A3F04FE"/>
    <w:rsid w:val="3A404099"/>
    <w:rsid w:val="3A4068B0"/>
    <w:rsid w:val="3A40BCC2"/>
    <w:rsid w:val="3A4187A2"/>
    <w:rsid w:val="3A42F80B"/>
    <w:rsid w:val="3A43DF7F"/>
    <w:rsid w:val="3A44B6A5"/>
    <w:rsid w:val="3A45BA25"/>
    <w:rsid w:val="3A48EF54"/>
    <w:rsid w:val="3A4A5C4C"/>
    <w:rsid w:val="3A4CE447"/>
    <w:rsid w:val="3A4D7E08"/>
    <w:rsid w:val="3A4DA179"/>
    <w:rsid w:val="3A4DA90A"/>
    <w:rsid w:val="3A4F0FB1"/>
    <w:rsid w:val="3A4F4FC0"/>
    <w:rsid w:val="3A4F5B7F"/>
    <w:rsid w:val="3A510759"/>
    <w:rsid w:val="3A516E8C"/>
    <w:rsid w:val="3A517EBB"/>
    <w:rsid w:val="3A5191B3"/>
    <w:rsid w:val="3A51F7FD"/>
    <w:rsid w:val="3A524FB3"/>
    <w:rsid w:val="3A53B0CD"/>
    <w:rsid w:val="3A54D16A"/>
    <w:rsid w:val="3A5756FA"/>
    <w:rsid w:val="3A5969CC"/>
    <w:rsid w:val="3A5AD56D"/>
    <w:rsid w:val="3A5B35FA"/>
    <w:rsid w:val="3A5CAF0E"/>
    <w:rsid w:val="3A5F4888"/>
    <w:rsid w:val="3A5F4AFD"/>
    <w:rsid w:val="3A5FACE0"/>
    <w:rsid w:val="3A603FE3"/>
    <w:rsid w:val="3A6355F5"/>
    <w:rsid w:val="3A6374C6"/>
    <w:rsid w:val="3A641D64"/>
    <w:rsid w:val="3A64C4B2"/>
    <w:rsid w:val="3A672B39"/>
    <w:rsid w:val="3A6732B8"/>
    <w:rsid w:val="3A6809A0"/>
    <w:rsid w:val="3A68F802"/>
    <w:rsid w:val="3A6A05AE"/>
    <w:rsid w:val="3A6BE4A6"/>
    <w:rsid w:val="3A6DCFC7"/>
    <w:rsid w:val="3A6EBC47"/>
    <w:rsid w:val="3A70A62C"/>
    <w:rsid w:val="3A7152EE"/>
    <w:rsid w:val="3A71774C"/>
    <w:rsid w:val="3A71992C"/>
    <w:rsid w:val="3A72D194"/>
    <w:rsid w:val="3A773EA4"/>
    <w:rsid w:val="3A77D621"/>
    <w:rsid w:val="3A79F200"/>
    <w:rsid w:val="3A7AFD10"/>
    <w:rsid w:val="3A7B1114"/>
    <w:rsid w:val="3A7B1BEA"/>
    <w:rsid w:val="3A7D5B27"/>
    <w:rsid w:val="3A80E8BB"/>
    <w:rsid w:val="3A81C6BB"/>
    <w:rsid w:val="3A822ABB"/>
    <w:rsid w:val="3A87565E"/>
    <w:rsid w:val="3A87F1DF"/>
    <w:rsid w:val="3A88D82A"/>
    <w:rsid w:val="3A890817"/>
    <w:rsid w:val="3A8A5686"/>
    <w:rsid w:val="3A8C8412"/>
    <w:rsid w:val="3A8D5905"/>
    <w:rsid w:val="3A8D6B09"/>
    <w:rsid w:val="3A8EB98F"/>
    <w:rsid w:val="3A8F018D"/>
    <w:rsid w:val="3A8FD913"/>
    <w:rsid w:val="3A8FD928"/>
    <w:rsid w:val="3A900A91"/>
    <w:rsid w:val="3A92A978"/>
    <w:rsid w:val="3A92B5A6"/>
    <w:rsid w:val="3A93461E"/>
    <w:rsid w:val="3A93BDD8"/>
    <w:rsid w:val="3A95B227"/>
    <w:rsid w:val="3A95F358"/>
    <w:rsid w:val="3A961F1B"/>
    <w:rsid w:val="3A9658D4"/>
    <w:rsid w:val="3A998AEA"/>
    <w:rsid w:val="3A9A5B41"/>
    <w:rsid w:val="3A9AB7D6"/>
    <w:rsid w:val="3A9ADBF6"/>
    <w:rsid w:val="3A9C49E3"/>
    <w:rsid w:val="3A9D0746"/>
    <w:rsid w:val="3A9D5B95"/>
    <w:rsid w:val="3AA2624D"/>
    <w:rsid w:val="3AA39BC2"/>
    <w:rsid w:val="3AA44C19"/>
    <w:rsid w:val="3AA65A54"/>
    <w:rsid w:val="3AA96A48"/>
    <w:rsid w:val="3AAA1EF4"/>
    <w:rsid w:val="3AADE020"/>
    <w:rsid w:val="3AAE3614"/>
    <w:rsid w:val="3AB11BE5"/>
    <w:rsid w:val="3AB1A0C6"/>
    <w:rsid w:val="3AB7EE21"/>
    <w:rsid w:val="3AB9F0D3"/>
    <w:rsid w:val="3ABA9411"/>
    <w:rsid w:val="3ABA9ED9"/>
    <w:rsid w:val="3ABB3BBA"/>
    <w:rsid w:val="3ABB404A"/>
    <w:rsid w:val="3ABBB42D"/>
    <w:rsid w:val="3ABBE505"/>
    <w:rsid w:val="3ABE4F64"/>
    <w:rsid w:val="3AC2724D"/>
    <w:rsid w:val="3AC2824F"/>
    <w:rsid w:val="3AC55F51"/>
    <w:rsid w:val="3AC69612"/>
    <w:rsid w:val="3AC6BB85"/>
    <w:rsid w:val="3AC71A52"/>
    <w:rsid w:val="3AC8812A"/>
    <w:rsid w:val="3AC8E079"/>
    <w:rsid w:val="3AC9B7B4"/>
    <w:rsid w:val="3ACAE142"/>
    <w:rsid w:val="3ACBB2EE"/>
    <w:rsid w:val="3ACCF5DB"/>
    <w:rsid w:val="3ACD8A69"/>
    <w:rsid w:val="3ACE3C61"/>
    <w:rsid w:val="3AD041BE"/>
    <w:rsid w:val="3AD3F47B"/>
    <w:rsid w:val="3AD54A66"/>
    <w:rsid w:val="3AD892BB"/>
    <w:rsid w:val="3AD8D471"/>
    <w:rsid w:val="3ADBC0FD"/>
    <w:rsid w:val="3ADDECCE"/>
    <w:rsid w:val="3ADEA8E8"/>
    <w:rsid w:val="3ADF3313"/>
    <w:rsid w:val="3AE0B302"/>
    <w:rsid w:val="3AE1A734"/>
    <w:rsid w:val="3AE21D02"/>
    <w:rsid w:val="3AE2AF33"/>
    <w:rsid w:val="3AE4FC0E"/>
    <w:rsid w:val="3AE53B36"/>
    <w:rsid w:val="3AE55CDE"/>
    <w:rsid w:val="3AE59B45"/>
    <w:rsid w:val="3AE67E23"/>
    <w:rsid w:val="3AE729A1"/>
    <w:rsid w:val="3AE91C5F"/>
    <w:rsid w:val="3AE9F43C"/>
    <w:rsid w:val="3AEC39AD"/>
    <w:rsid w:val="3AEC7FB2"/>
    <w:rsid w:val="3AF39F32"/>
    <w:rsid w:val="3AF55620"/>
    <w:rsid w:val="3AF557B3"/>
    <w:rsid w:val="3AF568E9"/>
    <w:rsid w:val="3AF65E23"/>
    <w:rsid w:val="3AF66E34"/>
    <w:rsid w:val="3AF8430C"/>
    <w:rsid w:val="3AF9F875"/>
    <w:rsid w:val="3AFB0EDC"/>
    <w:rsid w:val="3AFC0A5E"/>
    <w:rsid w:val="3AFF33EA"/>
    <w:rsid w:val="3AFF9CC6"/>
    <w:rsid w:val="3B00A318"/>
    <w:rsid w:val="3B041B03"/>
    <w:rsid w:val="3B04C5A9"/>
    <w:rsid w:val="3B04D3CA"/>
    <w:rsid w:val="3B054B10"/>
    <w:rsid w:val="3B063BDD"/>
    <w:rsid w:val="3B09DC8F"/>
    <w:rsid w:val="3B0BC552"/>
    <w:rsid w:val="3B0C408F"/>
    <w:rsid w:val="3B0E921D"/>
    <w:rsid w:val="3B0F203C"/>
    <w:rsid w:val="3B0F902F"/>
    <w:rsid w:val="3B0FA115"/>
    <w:rsid w:val="3B1380BD"/>
    <w:rsid w:val="3B14C2AF"/>
    <w:rsid w:val="3B160A47"/>
    <w:rsid w:val="3B17E0A7"/>
    <w:rsid w:val="3B19561C"/>
    <w:rsid w:val="3B1CDDC5"/>
    <w:rsid w:val="3B1E1167"/>
    <w:rsid w:val="3B1F0D5E"/>
    <w:rsid w:val="3B200FC4"/>
    <w:rsid w:val="3B20366C"/>
    <w:rsid w:val="3B2081EA"/>
    <w:rsid w:val="3B20A115"/>
    <w:rsid w:val="3B20B6F4"/>
    <w:rsid w:val="3B25369B"/>
    <w:rsid w:val="3B26E8A5"/>
    <w:rsid w:val="3B27B27A"/>
    <w:rsid w:val="3B280A72"/>
    <w:rsid w:val="3B2ADD86"/>
    <w:rsid w:val="3B2B9647"/>
    <w:rsid w:val="3B2BBC5A"/>
    <w:rsid w:val="3B2D296C"/>
    <w:rsid w:val="3B2DA372"/>
    <w:rsid w:val="3B2E5FF1"/>
    <w:rsid w:val="3B2EBA92"/>
    <w:rsid w:val="3B3173B1"/>
    <w:rsid w:val="3B3353DB"/>
    <w:rsid w:val="3B33E8C5"/>
    <w:rsid w:val="3B33FDDC"/>
    <w:rsid w:val="3B35DE5F"/>
    <w:rsid w:val="3B360DF9"/>
    <w:rsid w:val="3B369418"/>
    <w:rsid w:val="3B3B5CA6"/>
    <w:rsid w:val="3B3D3B98"/>
    <w:rsid w:val="3B3D8BA1"/>
    <w:rsid w:val="3B3FA700"/>
    <w:rsid w:val="3B40DCEA"/>
    <w:rsid w:val="3B417029"/>
    <w:rsid w:val="3B425177"/>
    <w:rsid w:val="3B455E83"/>
    <w:rsid w:val="3B4A8778"/>
    <w:rsid w:val="3B4AD55A"/>
    <w:rsid w:val="3B4B5D7E"/>
    <w:rsid w:val="3B4C7078"/>
    <w:rsid w:val="3B4D886A"/>
    <w:rsid w:val="3B4F6532"/>
    <w:rsid w:val="3B5059DC"/>
    <w:rsid w:val="3B506444"/>
    <w:rsid w:val="3B51D061"/>
    <w:rsid w:val="3B520360"/>
    <w:rsid w:val="3B529416"/>
    <w:rsid w:val="3B537C7C"/>
    <w:rsid w:val="3B544228"/>
    <w:rsid w:val="3B5487C1"/>
    <w:rsid w:val="3B555C7D"/>
    <w:rsid w:val="3B56B98E"/>
    <w:rsid w:val="3B5A677B"/>
    <w:rsid w:val="3B5B8267"/>
    <w:rsid w:val="3B5CCC6E"/>
    <w:rsid w:val="3B612317"/>
    <w:rsid w:val="3B63BCB6"/>
    <w:rsid w:val="3B65A9DF"/>
    <w:rsid w:val="3B65F926"/>
    <w:rsid w:val="3B68EF11"/>
    <w:rsid w:val="3B695710"/>
    <w:rsid w:val="3B699240"/>
    <w:rsid w:val="3B6A00E6"/>
    <w:rsid w:val="3B6A04D6"/>
    <w:rsid w:val="3B6A124B"/>
    <w:rsid w:val="3B6BF00A"/>
    <w:rsid w:val="3B6D034D"/>
    <w:rsid w:val="3B6DE69D"/>
    <w:rsid w:val="3B6F49EA"/>
    <w:rsid w:val="3B71141C"/>
    <w:rsid w:val="3B725550"/>
    <w:rsid w:val="3B751931"/>
    <w:rsid w:val="3B76118F"/>
    <w:rsid w:val="3B785A6C"/>
    <w:rsid w:val="3B7AABE5"/>
    <w:rsid w:val="3B7B7336"/>
    <w:rsid w:val="3B7C28FA"/>
    <w:rsid w:val="3B7C4877"/>
    <w:rsid w:val="3B7CA751"/>
    <w:rsid w:val="3B7CD058"/>
    <w:rsid w:val="3B7DE875"/>
    <w:rsid w:val="3B7F345E"/>
    <w:rsid w:val="3B80D739"/>
    <w:rsid w:val="3B817D3C"/>
    <w:rsid w:val="3B836296"/>
    <w:rsid w:val="3B853707"/>
    <w:rsid w:val="3B85BBA3"/>
    <w:rsid w:val="3B8686E8"/>
    <w:rsid w:val="3B8C79B7"/>
    <w:rsid w:val="3B8DE6FA"/>
    <w:rsid w:val="3B8EEE9B"/>
    <w:rsid w:val="3B9117C9"/>
    <w:rsid w:val="3B97B9B9"/>
    <w:rsid w:val="3B98791E"/>
    <w:rsid w:val="3B9A936C"/>
    <w:rsid w:val="3B9CCCB5"/>
    <w:rsid w:val="3B9D0F2E"/>
    <w:rsid w:val="3B9E18B6"/>
    <w:rsid w:val="3B9E35E1"/>
    <w:rsid w:val="3B9FA9E1"/>
    <w:rsid w:val="3BA1E386"/>
    <w:rsid w:val="3BA23C86"/>
    <w:rsid w:val="3BA2785F"/>
    <w:rsid w:val="3BA41908"/>
    <w:rsid w:val="3BA44BE7"/>
    <w:rsid w:val="3BA4BE19"/>
    <w:rsid w:val="3BA64D14"/>
    <w:rsid w:val="3BA732A1"/>
    <w:rsid w:val="3BABA34A"/>
    <w:rsid w:val="3BAC06F5"/>
    <w:rsid w:val="3BAC1718"/>
    <w:rsid w:val="3BACBDE4"/>
    <w:rsid w:val="3BACC05C"/>
    <w:rsid w:val="3BAD855B"/>
    <w:rsid w:val="3BAF6700"/>
    <w:rsid w:val="3BAF858F"/>
    <w:rsid w:val="3BAFA4C5"/>
    <w:rsid w:val="3BB25019"/>
    <w:rsid w:val="3BB42925"/>
    <w:rsid w:val="3BB61711"/>
    <w:rsid w:val="3BBC87D5"/>
    <w:rsid w:val="3BBE2DB3"/>
    <w:rsid w:val="3BC0BC4B"/>
    <w:rsid w:val="3BC250B0"/>
    <w:rsid w:val="3BC260BD"/>
    <w:rsid w:val="3BC497F4"/>
    <w:rsid w:val="3BC84074"/>
    <w:rsid w:val="3BC866C7"/>
    <w:rsid w:val="3BCBA2AD"/>
    <w:rsid w:val="3BCC8C5E"/>
    <w:rsid w:val="3BCCD38C"/>
    <w:rsid w:val="3BCD5FD8"/>
    <w:rsid w:val="3BCE171F"/>
    <w:rsid w:val="3BCF5C09"/>
    <w:rsid w:val="3BCF7228"/>
    <w:rsid w:val="3BCF83A3"/>
    <w:rsid w:val="3BD5C6D8"/>
    <w:rsid w:val="3BD5EAE0"/>
    <w:rsid w:val="3BD66938"/>
    <w:rsid w:val="3BD6B3E4"/>
    <w:rsid w:val="3BD81F3C"/>
    <w:rsid w:val="3BD82B1C"/>
    <w:rsid w:val="3BD964D4"/>
    <w:rsid w:val="3BDC97CC"/>
    <w:rsid w:val="3BDF6019"/>
    <w:rsid w:val="3BDFA2EE"/>
    <w:rsid w:val="3BE0DD14"/>
    <w:rsid w:val="3BE247B9"/>
    <w:rsid w:val="3BE7343C"/>
    <w:rsid w:val="3BE7458A"/>
    <w:rsid w:val="3BE9C147"/>
    <w:rsid w:val="3BEB8438"/>
    <w:rsid w:val="3BED9A49"/>
    <w:rsid w:val="3BEDBF64"/>
    <w:rsid w:val="3BEF0101"/>
    <w:rsid w:val="3BF1F1E6"/>
    <w:rsid w:val="3BF2C2A8"/>
    <w:rsid w:val="3BF33267"/>
    <w:rsid w:val="3BF36C46"/>
    <w:rsid w:val="3BF396D0"/>
    <w:rsid w:val="3BF3EE78"/>
    <w:rsid w:val="3BF48AB5"/>
    <w:rsid w:val="3BF48FF7"/>
    <w:rsid w:val="3BF52663"/>
    <w:rsid w:val="3BF59622"/>
    <w:rsid w:val="3BFAF0B1"/>
    <w:rsid w:val="3BFB5E38"/>
    <w:rsid w:val="3BFC090D"/>
    <w:rsid w:val="3BFC241E"/>
    <w:rsid w:val="3BFE66BB"/>
    <w:rsid w:val="3BFEDC19"/>
    <w:rsid w:val="3BFF75F4"/>
    <w:rsid w:val="3C0042F7"/>
    <w:rsid w:val="3C0100FA"/>
    <w:rsid w:val="3C0153F9"/>
    <w:rsid w:val="3C0227A9"/>
    <w:rsid w:val="3C02581C"/>
    <w:rsid w:val="3C03D8E1"/>
    <w:rsid w:val="3C03DAF3"/>
    <w:rsid w:val="3C050233"/>
    <w:rsid w:val="3C0646CB"/>
    <w:rsid w:val="3C07C4CB"/>
    <w:rsid w:val="3C0AC326"/>
    <w:rsid w:val="3C0B8B97"/>
    <w:rsid w:val="3C10F38D"/>
    <w:rsid w:val="3C115D96"/>
    <w:rsid w:val="3C116A42"/>
    <w:rsid w:val="3C123588"/>
    <w:rsid w:val="3C14C67C"/>
    <w:rsid w:val="3C15AADA"/>
    <w:rsid w:val="3C15C0B0"/>
    <w:rsid w:val="3C194740"/>
    <w:rsid w:val="3C19ABDB"/>
    <w:rsid w:val="3C1B660D"/>
    <w:rsid w:val="3C1CF53D"/>
    <w:rsid w:val="3C1CF77B"/>
    <w:rsid w:val="3C1D7B15"/>
    <w:rsid w:val="3C1E6099"/>
    <w:rsid w:val="3C1E626C"/>
    <w:rsid w:val="3C20CAFD"/>
    <w:rsid w:val="3C218F94"/>
    <w:rsid w:val="3C225FA0"/>
    <w:rsid w:val="3C22ED33"/>
    <w:rsid w:val="3C2406C1"/>
    <w:rsid w:val="3C24EE36"/>
    <w:rsid w:val="3C26AE37"/>
    <w:rsid w:val="3C26AEAE"/>
    <w:rsid w:val="3C2759ED"/>
    <w:rsid w:val="3C29171C"/>
    <w:rsid w:val="3C292DA3"/>
    <w:rsid w:val="3C2AD475"/>
    <w:rsid w:val="3C2E8160"/>
    <w:rsid w:val="3C2EBDE3"/>
    <w:rsid w:val="3C3032A5"/>
    <w:rsid w:val="3C304226"/>
    <w:rsid w:val="3C312DC1"/>
    <w:rsid w:val="3C319F0F"/>
    <w:rsid w:val="3C31ED80"/>
    <w:rsid w:val="3C3247EC"/>
    <w:rsid w:val="3C343559"/>
    <w:rsid w:val="3C34CBC1"/>
    <w:rsid w:val="3C359A0E"/>
    <w:rsid w:val="3C35E1E9"/>
    <w:rsid w:val="3C36C8CC"/>
    <w:rsid w:val="3C37B240"/>
    <w:rsid w:val="3C386439"/>
    <w:rsid w:val="3C3A5427"/>
    <w:rsid w:val="3C3A9F22"/>
    <w:rsid w:val="3C3B8D61"/>
    <w:rsid w:val="3C3BBF15"/>
    <w:rsid w:val="3C3CAAE0"/>
    <w:rsid w:val="3C3F284F"/>
    <w:rsid w:val="3C407276"/>
    <w:rsid w:val="3C42DF87"/>
    <w:rsid w:val="3C43149A"/>
    <w:rsid w:val="3C4396F6"/>
    <w:rsid w:val="3C43DDFF"/>
    <w:rsid w:val="3C443EF1"/>
    <w:rsid w:val="3C459F86"/>
    <w:rsid w:val="3C46A4B3"/>
    <w:rsid w:val="3C472638"/>
    <w:rsid w:val="3C477A7C"/>
    <w:rsid w:val="3C490A8D"/>
    <w:rsid w:val="3C4AE15A"/>
    <w:rsid w:val="3C4BA0DA"/>
    <w:rsid w:val="3C4E612D"/>
    <w:rsid w:val="3C4E929C"/>
    <w:rsid w:val="3C506259"/>
    <w:rsid w:val="3C508047"/>
    <w:rsid w:val="3C5131D2"/>
    <w:rsid w:val="3C523AAC"/>
    <w:rsid w:val="3C528899"/>
    <w:rsid w:val="3C5304EA"/>
    <w:rsid w:val="3C53962A"/>
    <w:rsid w:val="3C545823"/>
    <w:rsid w:val="3C54A646"/>
    <w:rsid w:val="3C5570E6"/>
    <w:rsid w:val="3C55FAAB"/>
    <w:rsid w:val="3C562F0B"/>
    <w:rsid w:val="3C58C5F9"/>
    <w:rsid w:val="3C5A2740"/>
    <w:rsid w:val="3C5AAE76"/>
    <w:rsid w:val="3C5DE6CD"/>
    <w:rsid w:val="3C603406"/>
    <w:rsid w:val="3C60D8CC"/>
    <w:rsid w:val="3C60D96D"/>
    <w:rsid w:val="3C638504"/>
    <w:rsid w:val="3C64AE93"/>
    <w:rsid w:val="3C658D26"/>
    <w:rsid w:val="3C658DFD"/>
    <w:rsid w:val="3C6683BC"/>
    <w:rsid w:val="3C66BA5B"/>
    <w:rsid w:val="3C66C4C9"/>
    <w:rsid w:val="3C6AF055"/>
    <w:rsid w:val="3C6DD6E7"/>
    <w:rsid w:val="3C6EB870"/>
    <w:rsid w:val="3C6FAC26"/>
    <w:rsid w:val="3C743D50"/>
    <w:rsid w:val="3C75C424"/>
    <w:rsid w:val="3C76C618"/>
    <w:rsid w:val="3C77D7C2"/>
    <w:rsid w:val="3C794E41"/>
    <w:rsid w:val="3C7B43D0"/>
    <w:rsid w:val="3C7B4C7C"/>
    <w:rsid w:val="3C7BBA72"/>
    <w:rsid w:val="3C7D3B41"/>
    <w:rsid w:val="3C7F6639"/>
    <w:rsid w:val="3C844C50"/>
    <w:rsid w:val="3C84F709"/>
    <w:rsid w:val="3C858198"/>
    <w:rsid w:val="3C86CCEB"/>
    <w:rsid w:val="3C86DB34"/>
    <w:rsid w:val="3C88BFFE"/>
    <w:rsid w:val="3C8C5B1F"/>
    <w:rsid w:val="3C8CD658"/>
    <w:rsid w:val="3C8DE7D6"/>
    <w:rsid w:val="3C8E1F2C"/>
    <w:rsid w:val="3C8ECB3F"/>
    <w:rsid w:val="3C8EEFE4"/>
    <w:rsid w:val="3C8FB288"/>
    <w:rsid w:val="3C929AE7"/>
    <w:rsid w:val="3C9494E4"/>
    <w:rsid w:val="3C960CCC"/>
    <w:rsid w:val="3C962F97"/>
    <w:rsid w:val="3C963888"/>
    <w:rsid w:val="3C96F18D"/>
    <w:rsid w:val="3C96F46D"/>
    <w:rsid w:val="3C980758"/>
    <w:rsid w:val="3C985912"/>
    <w:rsid w:val="3C988F7A"/>
    <w:rsid w:val="3C995F9F"/>
    <w:rsid w:val="3C99FF24"/>
    <w:rsid w:val="3C9A1C1F"/>
    <w:rsid w:val="3C9AB0C4"/>
    <w:rsid w:val="3C9D17FC"/>
    <w:rsid w:val="3C9E2BBA"/>
    <w:rsid w:val="3CA0504E"/>
    <w:rsid w:val="3CA25664"/>
    <w:rsid w:val="3CA292AB"/>
    <w:rsid w:val="3CA2F064"/>
    <w:rsid w:val="3CA71AB8"/>
    <w:rsid w:val="3CA780B8"/>
    <w:rsid w:val="3CA896CA"/>
    <w:rsid w:val="3CA9C873"/>
    <w:rsid w:val="3CAD1CBA"/>
    <w:rsid w:val="3CAE887F"/>
    <w:rsid w:val="3CB05E6A"/>
    <w:rsid w:val="3CB253D5"/>
    <w:rsid w:val="3CB3FC9B"/>
    <w:rsid w:val="3CB4E23E"/>
    <w:rsid w:val="3CB4F331"/>
    <w:rsid w:val="3CB50C62"/>
    <w:rsid w:val="3CB51F41"/>
    <w:rsid w:val="3CB63626"/>
    <w:rsid w:val="3CB65164"/>
    <w:rsid w:val="3CB71432"/>
    <w:rsid w:val="3CB84E19"/>
    <w:rsid w:val="3CB96DC8"/>
    <w:rsid w:val="3CBA1EAB"/>
    <w:rsid w:val="3CBA7A21"/>
    <w:rsid w:val="3CBC9819"/>
    <w:rsid w:val="3CBCCD1C"/>
    <w:rsid w:val="3CBCD768"/>
    <w:rsid w:val="3CBD43A2"/>
    <w:rsid w:val="3CBF1548"/>
    <w:rsid w:val="3CBF4B59"/>
    <w:rsid w:val="3CC1E43B"/>
    <w:rsid w:val="3CC25198"/>
    <w:rsid w:val="3CC26AA7"/>
    <w:rsid w:val="3CC3B5EA"/>
    <w:rsid w:val="3CC5A242"/>
    <w:rsid w:val="3CC60EF9"/>
    <w:rsid w:val="3CC7054E"/>
    <w:rsid w:val="3CC71903"/>
    <w:rsid w:val="3CC873B9"/>
    <w:rsid w:val="3CCA2979"/>
    <w:rsid w:val="3CCA6C7C"/>
    <w:rsid w:val="3CCAA333"/>
    <w:rsid w:val="3CCB1810"/>
    <w:rsid w:val="3CCE5A4F"/>
    <w:rsid w:val="3CCE8E06"/>
    <w:rsid w:val="3CCF36D0"/>
    <w:rsid w:val="3CD095C9"/>
    <w:rsid w:val="3CD1D461"/>
    <w:rsid w:val="3CD22A2A"/>
    <w:rsid w:val="3CD37A87"/>
    <w:rsid w:val="3CD4EE80"/>
    <w:rsid w:val="3CD5B32B"/>
    <w:rsid w:val="3CD6A9BA"/>
    <w:rsid w:val="3CD8ECF0"/>
    <w:rsid w:val="3CD9EBE8"/>
    <w:rsid w:val="3CDAAF30"/>
    <w:rsid w:val="3CDE1931"/>
    <w:rsid w:val="3CDF54AF"/>
    <w:rsid w:val="3CE07EE3"/>
    <w:rsid w:val="3CE172A9"/>
    <w:rsid w:val="3CE1F046"/>
    <w:rsid w:val="3CE2CA72"/>
    <w:rsid w:val="3CE35D93"/>
    <w:rsid w:val="3CE3C773"/>
    <w:rsid w:val="3CE5E9EC"/>
    <w:rsid w:val="3CE6A747"/>
    <w:rsid w:val="3CE717A4"/>
    <w:rsid w:val="3CE7609A"/>
    <w:rsid w:val="3CE7A1DA"/>
    <w:rsid w:val="3CE80F78"/>
    <w:rsid w:val="3CE9CC6E"/>
    <w:rsid w:val="3CEABF31"/>
    <w:rsid w:val="3CEBE81E"/>
    <w:rsid w:val="3CEBEC3F"/>
    <w:rsid w:val="3CEC2181"/>
    <w:rsid w:val="3CF11705"/>
    <w:rsid w:val="3CF4F60E"/>
    <w:rsid w:val="3CF508DB"/>
    <w:rsid w:val="3CF5DEF5"/>
    <w:rsid w:val="3CF6A4D4"/>
    <w:rsid w:val="3CF79379"/>
    <w:rsid w:val="3CF89751"/>
    <w:rsid w:val="3CFA6B1E"/>
    <w:rsid w:val="3CFAFACA"/>
    <w:rsid w:val="3CFD5763"/>
    <w:rsid w:val="3CFD58AA"/>
    <w:rsid w:val="3CFE4E96"/>
    <w:rsid w:val="3CFE5539"/>
    <w:rsid w:val="3CFFE6A8"/>
    <w:rsid w:val="3D008269"/>
    <w:rsid w:val="3D01A7BC"/>
    <w:rsid w:val="3D03B6A1"/>
    <w:rsid w:val="3D04942F"/>
    <w:rsid w:val="3D075CBD"/>
    <w:rsid w:val="3D0ACA2D"/>
    <w:rsid w:val="3D0E5021"/>
    <w:rsid w:val="3D0F8C2E"/>
    <w:rsid w:val="3D129EB8"/>
    <w:rsid w:val="3D162B3D"/>
    <w:rsid w:val="3D164696"/>
    <w:rsid w:val="3D171B35"/>
    <w:rsid w:val="3D1A8299"/>
    <w:rsid w:val="3D1C6FF6"/>
    <w:rsid w:val="3D1D43AC"/>
    <w:rsid w:val="3D1D4D9D"/>
    <w:rsid w:val="3D1E927A"/>
    <w:rsid w:val="3D1EE34C"/>
    <w:rsid w:val="3D20E0E8"/>
    <w:rsid w:val="3D21C63D"/>
    <w:rsid w:val="3D21D03A"/>
    <w:rsid w:val="3D2208F6"/>
    <w:rsid w:val="3D22177B"/>
    <w:rsid w:val="3D226106"/>
    <w:rsid w:val="3D2278DF"/>
    <w:rsid w:val="3D243FE3"/>
    <w:rsid w:val="3D2513C1"/>
    <w:rsid w:val="3D2614E7"/>
    <w:rsid w:val="3D26785D"/>
    <w:rsid w:val="3D27A2CB"/>
    <w:rsid w:val="3D28FAE9"/>
    <w:rsid w:val="3D29DD14"/>
    <w:rsid w:val="3D2D9539"/>
    <w:rsid w:val="3D2DAABA"/>
    <w:rsid w:val="3D2F0E89"/>
    <w:rsid w:val="3D32F198"/>
    <w:rsid w:val="3D34305D"/>
    <w:rsid w:val="3D3432BB"/>
    <w:rsid w:val="3D348662"/>
    <w:rsid w:val="3D392BBB"/>
    <w:rsid w:val="3D39E324"/>
    <w:rsid w:val="3D3B98D0"/>
    <w:rsid w:val="3D3C13F9"/>
    <w:rsid w:val="3D3E4A5D"/>
    <w:rsid w:val="3D3F5747"/>
    <w:rsid w:val="3D40ECBD"/>
    <w:rsid w:val="3D41B22C"/>
    <w:rsid w:val="3D4322B1"/>
    <w:rsid w:val="3D45021A"/>
    <w:rsid w:val="3D460B2C"/>
    <w:rsid w:val="3D4642B5"/>
    <w:rsid w:val="3D46AE61"/>
    <w:rsid w:val="3D46DAC8"/>
    <w:rsid w:val="3D4729AB"/>
    <w:rsid w:val="3D484C2A"/>
    <w:rsid w:val="3D48DC66"/>
    <w:rsid w:val="3D48F8B8"/>
    <w:rsid w:val="3D4D93AF"/>
    <w:rsid w:val="3D4F64C3"/>
    <w:rsid w:val="3D4F6750"/>
    <w:rsid w:val="3D51AD96"/>
    <w:rsid w:val="3D536237"/>
    <w:rsid w:val="3D5497D6"/>
    <w:rsid w:val="3D56D2D1"/>
    <w:rsid w:val="3D587B62"/>
    <w:rsid w:val="3D58870D"/>
    <w:rsid w:val="3D5A5BD8"/>
    <w:rsid w:val="3D5CAB6E"/>
    <w:rsid w:val="3D61A341"/>
    <w:rsid w:val="3D61F72D"/>
    <w:rsid w:val="3D620206"/>
    <w:rsid w:val="3D62FE86"/>
    <w:rsid w:val="3D64B98B"/>
    <w:rsid w:val="3D65722D"/>
    <w:rsid w:val="3D6737FB"/>
    <w:rsid w:val="3D68ADB8"/>
    <w:rsid w:val="3D6AE1AC"/>
    <w:rsid w:val="3D6B60AF"/>
    <w:rsid w:val="3D6E9A5F"/>
    <w:rsid w:val="3D6E9CDD"/>
    <w:rsid w:val="3D710D03"/>
    <w:rsid w:val="3D7130DB"/>
    <w:rsid w:val="3D72C230"/>
    <w:rsid w:val="3D754456"/>
    <w:rsid w:val="3D76162B"/>
    <w:rsid w:val="3D76AECE"/>
    <w:rsid w:val="3D786120"/>
    <w:rsid w:val="3D794396"/>
    <w:rsid w:val="3D7AAC6C"/>
    <w:rsid w:val="3D827651"/>
    <w:rsid w:val="3D841EBE"/>
    <w:rsid w:val="3D857DC7"/>
    <w:rsid w:val="3D866E29"/>
    <w:rsid w:val="3D886D9D"/>
    <w:rsid w:val="3D88C690"/>
    <w:rsid w:val="3D89425D"/>
    <w:rsid w:val="3D896A28"/>
    <w:rsid w:val="3D8C4DAA"/>
    <w:rsid w:val="3D8DBBC9"/>
    <w:rsid w:val="3D8EF2B3"/>
    <w:rsid w:val="3D91EBC6"/>
    <w:rsid w:val="3D92F378"/>
    <w:rsid w:val="3D93EBC1"/>
    <w:rsid w:val="3D96B1C2"/>
    <w:rsid w:val="3D9C61D3"/>
    <w:rsid w:val="3D9C937D"/>
    <w:rsid w:val="3D9CA870"/>
    <w:rsid w:val="3D9E36C2"/>
    <w:rsid w:val="3D9EADC6"/>
    <w:rsid w:val="3DA0CC16"/>
    <w:rsid w:val="3DA4AFAB"/>
    <w:rsid w:val="3DA4D536"/>
    <w:rsid w:val="3DA6686C"/>
    <w:rsid w:val="3DA88672"/>
    <w:rsid w:val="3DAA01FC"/>
    <w:rsid w:val="3DAA2240"/>
    <w:rsid w:val="3DAD8DC7"/>
    <w:rsid w:val="3DAEBD3B"/>
    <w:rsid w:val="3DAEDDB7"/>
    <w:rsid w:val="3DB2B936"/>
    <w:rsid w:val="3DB342D6"/>
    <w:rsid w:val="3DB3498C"/>
    <w:rsid w:val="3DB37026"/>
    <w:rsid w:val="3DB43177"/>
    <w:rsid w:val="3DB4958B"/>
    <w:rsid w:val="3DB520B3"/>
    <w:rsid w:val="3DB5AC84"/>
    <w:rsid w:val="3DB8080B"/>
    <w:rsid w:val="3DB81F32"/>
    <w:rsid w:val="3DB8435F"/>
    <w:rsid w:val="3DBD816C"/>
    <w:rsid w:val="3DBF3E47"/>
    <w:rsid w:val="3DC0EBCC"/>
    <w:rsid w:val="3DC1A77F"/>
    <w:rsid w:val="3DC25DA9"/>
    <w:rsid w:val="3DC27C7F"/>
    <w:rsid w:val="3DC29595"/>
    <w:rsid w:val="3DC2C2C7"/>
    <w:rsid w:val="3DC63C9F"/>
    <w:rsid w:val="3DC7F1F1"/>
    <w:rsid w:val="3DC87445"/>
    <w:rsid w:val="3DCAF533"/>
    <w:rsid w:val="3DCCF084"/>
    <w:rsid w:val="3DCEBC58"/>
    <w:rsid w:val="3DD2EC0D"/>
    <w:rsid w:val="3DD3B76A"/>
    <w:rsid w:val="3DD4AB76"/>
    <w:rsid w:val="3DD6A425"/>
    <w:rsid w:val="3DD850A8"/>
    <w:rsid w:val="3DD90AE1"/>
    <w:rsid w:val="3DD9C8A3"/>
    <w:rsid w:val="3DDB31FC"/>
    <w:rsid w:val="3DDCB232"/>
    <w:rsid w:val="3DDCF6C1"/>
    <w:rsid w:val="3DDD86C3"/>
    <w:rsid w:val="3DDF7D82"/>
    <w:rsid w:val="3DE0C539"/>
    <w:rsid w:val="3DE2367E"/>
    <w:rsid w:val="3DE48E07"/>
    <w:rsid w:val="3DE8BDF1"/>
    <w:rsid w:val="3DE8CB73"/>
    <w:rsid w:val="3DE9BD93"/>
    <w:rsid w:val="3DEA1BC7"/>
    <w:rsid w:val="3DEB2690"/>
    <w:rsid w:val="3DEB7DED"/>
    <w:rsid w:val="3DEC8849"/>
    <w:rsid w:val="3DECA861"/>
    <w:rsid w:val="3DED3853"/>
    <w:rsid w:val="3DEE0371"/>
    <w:rsid w:val="3DF0B893"/>
    <w:rsid w:val="3DF0F2DF"/>
    <w:rsid w:val="3DF2CA4F"/>
    <w:rsid w:val="3DF55FF6"/>
    <w:rsid w:val="3DF5F1F6"/>
    <w:rsid w:val="3DF60AAA"/>
    <w:rsid w:val="3DF7B26C"/>
    <w:rsid w:val="3DFAB069"/>
    <w:rsid w:val="3DFAE33D"/>
    <w:rsid w:val="3DFB796D"/>
    <w:rsid w:val="3DFB8863"/>
    <w:rsid w:val="3DFDBF54"/>
    <w:rsid w:val="3DFE404A"/>
    <w:rsid w:val="3DFF087B"/>
    <w:rsid w:val="3E02CD0A"/>
    <w:rsid w:val="3E02E29C"/>
    <w:rsid w:val="3E052CC0"/>
    <w:rsid w:val="3E05E50E"/>
    <w:rsid w:val="3E06196A"/>
    <w:rsid w:val="3E06DB41"/>
    <w:rsid w:val="3E0715AF"/>
    <w:rsid w:val="3E083C07"/>
    <w:rsid w:val="3E09456C"/>
    <w:rsid w:val="3E097B21"/>
    <w:rsid w:val="3E0A7697"/>
    <w:rsid w:val="3E0B953D"/>
    <w:rsid w:val="3E0CDEB9"/>
    <w:rsid w:val="3E0F5F78"/>
    <w:rsid w:val="3E102BBC"/>
    <w:rsid w:val="3E113772"/>
    <w:rsid w:val="3E1254EC"/>
    <w:rsid w:val="3E134DAD"/>
    <w:rsid w:val="3E17F9B5"/>
    <w:rsid w:val="3E181570"/>
    <w:rsid w:val="3E196BFE"/>
    <w:rsid w:val="3E1A461C"/>
    <w:rsid w:val="3E1DB449"/>
    <w:rsid w:val="3E1E376E"/>
    <w:rsid w:val="3E1F2FF6"/>
    <w:rsid w:val="3E202F93"/>
    <w:rsid w:val="3E21F35A"/>
    <w:rsid w:val="3E227C1D"/>
    <w:rsid w:val="3E22830A"/>
    <w:rsid w:val="3E232530"/>
    <w:rsid w:val="3E2390AC"/>
    <w:rsid w:val="3E25DE56"/>
    <w:rsid w:val="3E261705"/>
    <w:rsid w:val="3E2751A6"/>
    <w:rsid w:val="3E283D87"/>
    <w:rsid w:val="3E2BD501"/>
    <w:rsid w:val="3E2C267F"/>
    <w:rsid w:val="3E2D2E6A"/>
    <w:rsid w:val="3E2D75B4"/>
    <w:rsid w:val="3E2F774D"/>
    <w:rsid w:val="3E30D6D4"/>
    <w:rsid w:val="3E322AB6"/>
    <w:rsid w:val="3E333AFE"/>
    <w:rsid w:val="3E334879"/>
    <w:rsid w:val="3E348E06"/>
    <w:rsid w:val="3E3548B3"/>
    <w:rsid w:val="3E36054E"/>
    <w:rsid w:val="3E360D63"/>
    <w:rsid w:val="3E36DDD5"/>
    <w:rsid w:val="3E38B868"/>
    <w:rsid w:val="3E38F154"/>
    <w:rsid w:val="3E3CA373"/>
    <w:rsid w:val="3E3CD55D"/>
    <w:rsid w:val="3E3E01E4"/>
    <w:rsid w:val="3E3E4206"/>
    <w:rsid w:val="3E3FAA3C"/>
    <w:rsid w:val="3E403DF2"/>
    <w:rsid w:val="3E414ACF"/>
    <w:rsid w:val="3E422ABE"/>
    <w:rsid w:val="3E443B24"/>
    <w:rsid w:val="3E472BEB"/>
    <w:rsid w:val="3E4853EB"/>
    <w:rsid w:val="3E499CBB"/>
    <w:rsid w:val="3E4BCC65"/>
    <w:rsid w:val="3E4EC511"/>
    <w:rsid w:val="3E4F4486"/>
    <w:rsid w:val="3E519804"/>
    <w:rsid w:val="3E535EC4"/>
    <w:rsid w:val="3E53B317"/>
    <w:rsid w:val="3E546B7E"/>
    <w:rsid w:val="3E5560FE"/>
    <w:rsid w:val="3E55937E"/>
    <w:rsid w:val="3E56A78A"/>
    <w:rsid w:val="3E56FEB5"/>
    <w:rsid w:val="3E57C2BE"/>
    <w:rsid w:val="3E588636"/>
    <w:rsid w:val="3E5979E5"/>
    <w:rsid w:val="3E59F6FA"/>
    <w:rsid w:val="3E5C4246"/>
    <w:rsid w:val="3E5D24DF"/>
    <w:rsid w:val="3E5E4DD3"/>
    <w:rsid w:val="3E5E644D"/>
    <w:rsid w:val="3E6105BB"/>
    <w:rsid w:val="3E619E44"/>
    <w:rsid w:val="3E6230DE"/>
    <w:rsid w:val="3E62662F"/>
    <w:rsid w:val="3E627583"/>
    <w:rsid w:val="3E62D727"/>
    <w:rsid w:val="3E639085"/>
    <w:rsid w:val="3E63AE12"/>
    <w:rsid w:val="3E662F91"/>
    <w:rsid w:val="3E699249"/>
    <w:rsid w:val="3E6AF68A"/>
    <w:rsid w:val="3E6C1F5B"/>
    <w:rsid w:val="3E6CD31C"/>
    <w:rsid w:val="3E6D34DC"/>
    <w:rsid w:val="3E6F128E"/>
    <w:rsid w:val="3E704D31"/>
    <w:rsid w:val="3E72CA84"/>
    <w:rsid w:val="3E743ECC"/>
    <w:rsid w:val="3E7595F9"/>
    <w:rsid w:val="3E76ECED"/>
    <w:rsid w:val="3E7901BA"/>
    <w:rsid w:val="3E79BCD3"/>
    <w:rsid w:val="3E7CDDBC"/>
    <w:rsid w:val="3E82E82A"/>
    <w:rsid w:val="3E83A9A9"/>
    <w:rsid w:val="3E83E438"/>
    <w:rsid w:val="3E862332"/>
    <w:rsid w:val="3E865152"/>
    <w:rsid w:val="3E889CBE"/>
    <w:rsid w:val="3E8BA102"/>
    <w:rsid w:val="3E8C8189"/>
    <w:rsid w:val="3E8C85E7"/>
    <w:rsid w:val="3E8D9509"/>
    <w:rsid w:val="3E94E11C"/>
    <w:rsid w:val="3E98AF00"/>
    <w:rsid w:val="3E994779"/>
    <w:rsid w:val="3E9BFC3B"/>
    <w:rsid w:val="3E9C9AF4"/>
    <w:rsid w:val="3E9D5D60"/>
    <w:rsid w:val="3E9F793F"/>
    <w:rsid w:val="3EA186E4"/>
    <w:rsid w:val="3EA1EC21"/>
    <w:rsid w:val="3EA37393"/>
    <w:rsid w:val="3EA882AC"/>
    <w:rsid w:val="3EA895DA"/>
    <w:rsid w:val="3EA98EB9"/>
    <w:rsid w:val="3EA9B752"/>
    <w:rsid w:val="3EA9D94A"/>
    <w:rsid w:val="3EAB84CB"/>
    <w:rsid w:val="3EAE537C"/>
    <w:rsid w:val="3EAFC349"/>
    <w:rsid w:val="3EB4B430"/>
    <w:rsid w:val="3EB4CA94"/>
    <w:rsid w:val="3EB60DF7"/>
    <w:rsid w:val="3EB936B1"/>
    <w:rsid w:val="3EB97232"/>
    <w:rsid w:val="3EB9F87C"/>
    <w:rsid w:val="3EBA1C35"/>
    <w:rsid w:val="3EBAEB32"/>
    <w:rsid w:val="3EBB1FB4"/>
    <w:rsid w:val="3EBEB84F"/>
    <w:rsid w:val="3EBFAC54"/>
    <w:rsid w:val="3EBFE1FA"/>
    <w:rsid w:val="3EC246B7"/>
    <w:rsid w:val="3EC565C0"/>
    <w:rsid w:val="3EC584A3"/>
    <w:rsid w:val="3EC97B1B"/>
    <w:rsid w:val="3ECB182A"/>
    <w:rsid w:val="3ECEEB48"/>
    <w:rsid w:val="3ECF7770"/>
    <w:rsid w:val="3ED2A100"/>
    <w:rsid w:val="3ED35DAF"/>
    <w:rsid w:val="3ED3FF55"/>
    <w:rsid w:val="3ED4E8C8"/>
    <w:rsid w:val="3ED65C56"/>
    <w:rsid w:val="3ED91912"/>
    <w:rsid w:val="3EDAA066"/>
    <w:rsid w:val="3EDE3152"/>
    <w:rsid w:val="3EDE91DD"/>
    <w:rsid w:val="3EE35FE6"/>
    <w:rsid w:val="3EE3FBA9"/>
    <w:rsid w:val="3EE427FE"/>
    <w:rsid w:val="3EE7B71B"/>
    <w:rsid w:val="3EEA1685"/>
    <w:rsid w:val="3EEAC992"/>
    <w:rsid w:val="3EEB9649"/>
    <w:rsid w:val="3EEE21BF"/>
    <w:rsid w:val="3EEE6239"/>
    <w:rsid w:val="3EEEC39C"/>
    <w:rsid w:val="3EF14F7B"/>
    <w:rsid w:val="3EF1D07F"/>
    <w:rsid w:val="3EF49F63"/>
    <w:rsid w:val="3EF6D000"/>
    <w:rsid w:val="3EF8DEB7"/>
    <w:rsid w:val="3EF91FE3"/>
    <w:rsid w:val="3EFA09F7"/>
    <w:rsid w:val="3EFAC117"/>
    <w:rsid w:val="3EFC3573"/>
    <w:rsid w:val="3EFC4013"/>
    <w:rsid w:val="3EFF479E"/>
    <w:rsid w:val="3F00BF6C"/>
    <w:rsid w:val="3F019214"/>
    <w:rsid w:val="3F021A18"/>
    <w:rsid w:val="3F024509"/>
    <w:rsid w:val="3F0250C3"/>
    <w:rsid w:val="3F0368EF"/>
    <w:rsid w:val="3F0487CA"/>
    <w:rsid w:val="3F04A135"/>
    <w:rsid w:val="3F0545A7"/>
    <w:rsid w:val="3F06AA8C"/>
    <w:rsid w:val="3F088002"/>
    <w:rsid w:val="3F08BDDB"/>
    <w:rsid w:val="3F0C04D6"/>
    <w:rsid w:val="3F0D337A"/>
    <w:rsid w:val="3F0F99A0"/>
    <w:rsid w:val="3F101DE4"/>
    <w:rsid w:val="3F11C702"/>
    <w:rsid w:val="3F11FBF3"/>
    <w:rsid w:val="3F12A3A2"/>
    <w:rsid w:val="3F14E1F2"/>
    <w:rsid w:val="3F15906A"/>
    <w:rsid w:val="3F166989"/>
    <w:rsid w:val="3F16E96D"/>
    <w:rsid w:val="3F1BB790"/>
    <w:rsid w:val="3F1D7430"/>
    <w:rsid w:val="3F1DDCE6"/>
    <w:rsid w:val="3F1DF926"/>
    <w:rsid w:val="3F1F13B2"/>
    <w:rsid w:val="3F2109A1"/>
    <w:rsid w:val="3F214038"/>
    <w:rsid w:val="3F217C8F"/>
    <w:rsid w:val="3F22010D"/>
    <w:rsid w:val="3F235001"/>
    <w:rsid w:val="3F23A518"/>
    <w:rsid w:val="3F245739"/>
    <w:rsid w:val="3F247278"/>
    <w:rsid w:val="3F265591"/>
    <w:rsid w:val="3F27E2E0"/>
    <w:rsid w:val="3F290EC0"/>
    <w:rsid w:val="3F297ED8"/>
    <w:rsid w:val="3F2A047B"/>
    <w:rsid w:val="3F2A1760"/>
    <w:rsid w:val="3F2C5268"/>
    <w:rsid w:val="3F2CD445"/>
    <w:rsid w:val="3F2E1EF9"/>
    <w:rsid w:val="3F311CA1"/>
    <w:rsid w:val="3F31B6E7"/>
    <w:rsid w:val="3F33C4A2"/>
    <w:rsid w:val="3F34A674"/>
    <w:rsid w:val="3F394E5E"/>
    <w:rsid w:val="3F3C9828"/>
    <w:rsid w:val="3F3E8B80"/>
    <w:rsid w:val="3F4044A7"/>
    <w:rsid w:val="3F4060C9"/>
    <w:rsid w:val="3F40F19A"/>
    <w:rsid w:val="3F4112D2"/>
    <w:rsid w:val="3F41CA3C"/>
    <w:rsid w:val="3F440E1A"/>
    <w:rsid w:val="3F445FBF"/>
    <w:rsid w:val="3F4636F9"/>
    <w:rsid w:val="3F476426"/>
    <w:rsid w:val="3F47C359"/>
    <w:rsid w:val="3F4B832C"/>
    <w:rsid w:val="3F4CFB6C"/>
    <w:rsid w:val="3F4DA78D"/>
    <w:rsid w:val="3F4F2D04"/>
    <w:rsid w:val="3F4F3748"/>
    <w:rsid w:val="3F4FC0EB"/>
    <w:rsid w:val="3F501A60"/>
    <w:rsid w:val="3F50A420"/>
    <w:rsid w:val="3F52AA86"/>
    <w:rsid w:val="3F52CBBA"/>
    <w:rsid w:val="3F534275"/>
    <w:rsid w:val="3F542224"/>
    <w:rsid w:val="3F563A35"/>
    <w:rsid w:val="3F5B8F13"/>
    <w:rsid w:val="3F5EE1B5"/>
    <w:rsid w:val="3F615306"/>
    <w:rsid w:val="3F62A5CA"/>
    <w:rsid w:val="3F64CE80"/>
    <w:rsid w:val="3F653E13"/>
    <w:rsid w:val="3F65DDE2"/>
    <w:rsid w:val="3F6710CB"/>
    <w:rsid w:val="3F673CE0"/>
    <w:rsid w:val="3F6A6AA7"/>
    <w:rsid w:val="3F6ABA64"/>
    <w:rsid w:val="3F6E5B79"/>
    <w:rsid w:val="3F6F47A8"/>
    <w:rsid w:val="3F6FA2C3"/>
    <w:rsid w:val="3F7163EA"/>
    <w:rsid w:val="3F720E8F"/>
    <w:rsid w:val="3F740E64"/>
    <w:rsid w:val="3F7596D7"/>
    <w:rsid w:val="3F773030"/>
    <w:rsid w:val="3F77DAEF"/>
    <w:rsid w:val="3F7812CF"/>
    <w:rsid w:val="3F7B6F90"/>
    <w:rsid w:val="3F7CE2E8"/>
    <w:rsid w:val="3F7D6739"/>
    <w:rsid w:val="3F7E756D"/>
    <w:rsid w:val="3F7EB234"/>
    <w:rsid w:val="3F82A098"/>
    <w:rsid w:val="3F8523B1"/>
    <w:rsid w:val="3F864061"/>
    <w:rsid w:val="3F86560E"/>
    <w:rsid w:val="3F869DCD"/>
    <w:rsid w:val="3F86A431"/>
    <w:rsid w:val="3F86B89F"/>
    <w:rsid w:val="3F870479"/>
    <w:rsid w:val="3F8707C9"/>
    <w:rsid w:val="3F87F5DB"/>
    <w:rsid w:val="3F88582E"/>
    <w:rsid w:val="3F8A7D16"/>
    <w:rsid w:val="3F8BD837"/>
    <w:rsid w:val="3F8CDE01"/>
    <w:rsid w:val="3F907546"/>
    <w:rsid w:val="3F90A6C1"/>
    <w:rsid w:val="3F91236F"/>
    <w:rsid w:val="3F92119C"/>
    <w:rsid w:val="3F926081"/>
    <w:rsid w:val="3F93356F"/>
    <w:rsid w:val="3F961C93"/>
    <w:rsid w:val="3F974684"/>
    <w:rsid w:val="3F97D050"/>
    <w:rsid w:val="3F98772A"/>
    <w:rsid w:val="3F994187"/>
    <w:rsid w:val="3F9953F7"/>
    <w:rsid w:val="3F9B8918"/>
    <w:rsid w:val="3F9BC20D"/>
    <w:rsid w:val="3F9C5527"/>
    <w:rsid w:val="3F9CF7F9"/>
    <w:rsid w:val="3F9EA8C3"/>
    <w:rsid w:val="3F9FB1B7"/>
    <w:rsid w:val="3FA0AE63"/>
    <w:rsid w:val="3FA20DAD"/>
    <w:rsid w:val="3FA34AE5"/>
    <w:rsid w:val="3FA38368"/>
    <w:rsid w:val="3FA68ECF"/>
    <w:rsid w:val="3FA74C62"/>
    <w:rsid w:val="3FA78963"/>
    <w:rsid w:val="3FA8CAE2"/>
    <w:rsid w:val="3FAAE82D"/>
    <w:rsid w:val="3FAB76C0"/>
    <w:rsid w:val="3FAC7E2F"/>
    <w:rsid w:val="3FAEC4FC"/>
    <w:rsid w:val="3FAFC67F"/>
    <w:rsid w:val="3FB1078F"/>
    <w:rsid w:val="3FB26EE9"/>
    <w:rsid w:val="3FB487AF"/>
    <w:rsid w:val="3FB4FBEA"/>
    <w:rsid w:val="3FB5343E"/>
    <w:rsid w:val="3FB60231"/>
    <w:rsid w:val="3FB7A1B5"/>
    <w:rsid w:val="3FB932EE"/>
    <w:rsid w:val="3FBA0BA2"/>
    <w:rsid w:val="3FBA8426"/>
    <w:rsid w:val="3FBB1018"/>
    <w:rsid w:val="3FBC5E60"/>
    <w:rsid w:val="3FBC8831"/>
    <w:rsid w:val="3FBE1EE3"/>
    <w:rsid w:val="3FBF3AC5"/>
    <w:rsid w:val="3FC21DFE"/>
    <w:rsid w:val="3FC2FF64"/>
    <w:rsid w:val="3FC4CCB0"/>
    <w:rsid w:val="3FC4FF22"/>
    <w:rsid w:val="3FC62B1F"/>
    <w:rsid w:val="3FC70CBC"/>
    <w:rsid w:val="3FC70EC1"/>
    <w:rsid w:val="3FC78C96"/>
    <w:rsid w:val="3FC9F97A"/>
    <w:rsid w:val="3FCD72B7"/>
    <w:rsid w:val="3FD1608F"/>
    <w:rsid w:val="3FD24812"/>
    <w:rsid w:val="3FD28E10"/>
    <w:rsid w:val="3FD3D38B"/>
    <w:rsid w:val="3FD405A4"/>
    <w:rsid w:val="3FD5F7EA"/>
    <w:rsid w:val="3FD71011"/>
    <w:rsid w:val="3FD9024B"/>
    <w:rsid w:val="3FE0069C"/>
    <w:rsid w:val="3FE07AB7"/>
    <w:rsid w:val="3FE46942"/>
    <w:rsid w:val="3FE80E23"/>
    <w:rsid w:val="3FE891E1"/>
    <w:rsid w:val="3FE8E070"/>
    <w:rsid w:val="3FE94C67"/>
    <w:rsid w:val="3FE98B29"/>
    <w:rsid w:val="3FE9C144"/>
    <w:rsid w:val="3FEA01BB"/>
    <w:rsid w:val="3FEAEE27"/>
    <w:rsid w:val="3FEC5CEE"/>
    <w:rsid w:val="3FEE1958"/>
    <w:rsid w:val="3FEE8256"/>
    <w:rsid w:val="3FF00614"/>
    <w:rsid w:val="3FF1B63A"/>
    <w:rsid w:val="3FF4A92F"/>
    <w:rsid w:val="3FF6CEE8"/>
    <w:rsid w:val="3FF7400C"/>
    <w:rsid w:val="40004234"/>
    <w:rsid w:val="40023AE5"/>
    <w:rsid w:val="4002F01E"/>
    <w:rsid w:val="40033825"/>
    <w:rsid w:val="40056075"/>
    <w:rsid w:val="4005C7EB"/>
    <w:rsid w:val="40060B8D"/>
    <w:rsid w:val="4006B6AB"/>
    <w:rsid w:val="40076CF2"/>
    <w:rsid w:val="400AFD53"/>
    <w:rsid w:val="400CF31D"/>
    <w:rsid w:val="400DA341"/>
    <w:rsid w:val="400DF76D"/>
    <w:rsid w:val="400E8F43"/>
    <w:rsid w:val="40165109"/>
    <w:rsid w:val="40179F8D"/>
    <w:rsid w:val="4018F9C8"/>
    <w:rsid w:val="401B6C68"/>
    <w:rsid w:val="401C6992"/>
    <w:rsid w:val="401E6FC0"/>
    <w:rsid w:val="40232EC9"/>
    <w:rsid w:val="402603DC"/>
    <w:rsid w:val="402A1344"/>
    <w:rsid w:val="402A771B"/>
    <w:rsid w:val="402DCE8F"/>
    <w:rsid w:val="402FD3FC"/>
    <w:rsid w:val="4030FA1B"/>
    <w:rsid w:val="40315E1D"/>
    <w:rsid w:val="4031FFE2"/>
    <w:rsid w:val="4032B115"/>
    <w:rsid w:val="4036A696"/>
    <w:rsid w:val="4036E3B5"/>
    <w:rsid w:val="403AA3E4"/>
    <w:rsid w:val="403C6034"/>
    <w:rsid w:val="403C80AA"/>
    <w:rsid w:val="403DA305"/>
    <w:rsid w:val="40434569"/>
    <w:rsid w:val="404480A7"/>
    <w:rsid w:val="40452FA2"/>
    <w:rsid w:val="404680D1"/>
    <w:rsid w:val="4046CF52"/>
    <w:rsid w:val="404A8816"/>
    <w:rsid w:val="404B67EE"/>
    <w:rsid w:val="404D72ED"/>
    <w:rsid w:val="404EEE73"/>
    <w:rsid w:val="404EF7B0"/>
    <w:rsid w:val="404F5E59"/>
    <w:rsid w:val="4051E861"/>
    <w:rsid w:val="4052BAD3"/>
    <w:rsid w:val="40541657"/>
    <w:rsid w:val="4054F859"/>
    <w:rsid w:val="4055A97E"/>
    <w:rsid w:val="4055E879"/>
    <w:rsid w:val="40571DC4"/>
    <w:rsid w:val="4057AD80"/>
    <w:rsid w:val="4059D3CC"/>
    <w:rsid w:val="4059DD2D"/>
    <w:rsid w:val="4059E55E"/>
    <w:rsid w:val="4059EDFE"/>
    <w:rsid w:val="405A21DB"/>
    <w:rsid w:val="405BF453"/>
    <w:rsid w:val="40609328"/>
    <w:rsid w:val="406141AD"/>
    <w:rsid w:val="4062E976"/>
    <w:rsid w:val="40631225"/>
    <w:rsid w:val="406342BE"/>
    <w:rsid w:val="40634C3A"/>
    <w:rsid w:val="4065A704"/>
    <w:rsid w:val="4065F2C5"/>
    <w:rsid w:val="4067DCA3"/>
    <w:rsid w:val="40690C36"/>
    <w:rsid w:val="406969EA"/>
    <w:rsid w:val="406CCD2E"/>
    <w:rsid w:val="406CD8E3"/>
    <w:rsid w:val="406DA3DE"/>
    <w:rsid w:val="406FE18A"/>
    <w:rsid w:val="4070E42B"/>
    <w:rsid w:val="407196E7"/>
    <w:rsid w:val="4075A733"/>
    <w:rsid w:val="407621D9"/>
    <w:rsid w:val="4078D43D"/>
    <w:rsid w:val="40795FB5"/>
    <w:rsid w:val="407B4170"/>
    <w:rsid w:val="407B4F07"/>
    <w:rsid w:val="407E9105"/>
    <w:rsid w:val="4081A3B7"/>
    <w:rsid w:val="4082819A"/>
    <w:rsid w:val="408326FA"/>
    <w:rsid w:val="408332E5"/>
    <w:rsid w:val="408508F6"/>
    <w:rsid w:val="40868E86"/>
    <w:rsid w:val="4087BFF2"/>
    <w:rsid w:val="4088D93F"/>
    <w:rsid w:val="4089EBC8"/>
    <w:rsid w:val="408B3AB5"/>
    <w:rsid w:val="408D6757"/>
    <w:rsid w:val="408DF9C8"/>
    <w:rsid w:val="408E0C05"/>
    <w:rsid w:val="4090B14C"/>
    <w:rsid w:val="4091F665"/>
    <w:rsid w:val="40957D51"/>
    <w:rsid w:val="40966788"/>
    <w:rsid w:val="4099BDA7"/>
    <w:rsid w:val="409A1EC4"/>
    <w:rsid w:val="409A2A25"/>
    <w:rsid w:val="409A868F"/>
    <w:rsid w:val="409CB9D3"/>
    <w:rsid w:val="409CF54E"/>
    <w:rsid w:val="409DB8AE"/>
    <w:rsid w:val="409EAC40"/>
    <w:rsid w:val="409F1D1A"/>
    <w:rsid w:val="40A00306"/>
    <w:rsid w:val="40A00D96"/>
    <w:rsid w:val="40A165D0"/>
    <w:rsid w:val="40A1739B"/>
    <w:rsid w:val="40A27D87"/>
    <w:rsid w:val="40A37BDB"/>
    <w:rsid w:val="40A5FC40"/>
    <w:rsid w:val="40A6612B"/>
    <w:rsid w:val="40AA1B24"/>
    <w:rsid w:val="40AB4CDB"/>
    <w:rsid w:val="40ABAC4C"/>
    <w:rsid w:val="40AEC6D7"/>
    <w:rsid w:val="40B0B9C1"/>
    <w:rsid w:val="40B3194E"/>
    <w:rsid w:val="40B48690"/>
    <w:rsid w:val="40B4B1B6"/>
    <w:rsid w:val="40B829B5"/>
    <w:rsid w:val="40B84147"/>
    <w:rsid w:val="40B861E7"/>
    <w:rsid w:val="40BCD2B7"/>
    <w:rsid w:val="40BDE773"/>
    <w:rsid w:val="40BFE9B3"/>
    <w:rsid w:val="40C1B5B6"/>
    <w:rsid w:val="40C7DB9B"/>
    <w:rsid w:val="40CBB9DF"/>
    <w:rsid w:val="40CCC822"/>
    <w:rsid w:val="40CD24E6"/>
    <w:rsid w:val="40D092F3"/>
    <w:rsid w:val="40D155CD"/>
    <w:rsid w:val="40D4EF32"/>
    <w:rsid w:val="40D4FAEF"/>
    <w:rsid w:val="40D6F513"/>
    <w:rsid w:val="40D7B49D"/>
    <w:rsid w:val="40D7C0DE"/>
    <w:rsid w:val="40E084AB"/>
    <w:rsid w:val="40E18D92"/>
    <w:rsid w:val="40E1E375"/>
    <w:rsid w:val="40E26856"/>
    <w:rsid w:val="40E31976"/>
    <w:rsid w:val="40E387F1"/>
    <w:rsid w:val="40E6D65E"/>
    <w:rsid w:val="40E7DB52"/>
    <w:rsid w:val="40E7E408"/>
    <w:rsid w:val="40E7FA16"/>
    <w:rsid w:val="40E91D30"/>
    <w:rsid w:val="40EC27B5"/>
    <w:rsid w:val="40ECC155"/>
    <w:rsid w:val="40ED20F0"/>
    <w:rsid w:val="40EDB42A"/>
    <w:rsid w:val="40EE765C"/>
    <w:rsid w:val="40F01321"/>
    <w:rsid w:val="40F1A6DE"/>
    <w:rsid w:val="40F24C08"/>
    <w:rsid w:val="40F2CA49"/>
    <w:rsid w:val="40F2F874"/>
    <w:rsid w:val="40F3B8EB"/>
    <w:rsid w:val="40F3F6EA"/>
    <w:rsid w:val="40F47426"/>
    <w:rsid w:val="40F4BE6D"/>
    <w:rsid w:val="40F67203"/>
    <w:rsid w:val="40F800FA"/>
    <w:rsid w:val="40F8A44C"/>
    <w:rsid w:val="40FC1B5B"/>
    <w:rsid w:val="40FCA0F2"/>
    <w:rsid w:val="40FCFB42"/>
    <w:rsid w:val="40FD126C"/>
    <w:rsid w:val="40FD2719"/>
    <w:rsid w:val="40FDF171"/>
    <w:rsid w:val="40FEA629"/>
    <w:rsid w:val="40FF6901"/>
    <w:rsid w:val="4102225F"/>
    <w:rsid w:val="4102BB3B"/>
    <w:rsid w:val="41056A5A"/>
    <w:rsid w:val="4106B6BB"/>
    <w:rsid w:val="4107824F"/>
    <w:rsid w:val="41080ADE"/>
    <w:rsid w:val="41091DAE"/>
    <w:rsid w:val="410AB864"/>
    <w:rsid w:val="410B8079"/>
    <w:rsid w:val="410BD486"/>
    <w:rsid w:val="410DBEC3"/>
    <w:rsid w:val="4111223B"/>
    <w:rsid w:val="411360E3"/>
    <w:rsid w:val="4114FDF5"/>
    <w:rsid w:val="41173BC9"/>
    <w:rsid w:val="41189168"/>
    <w:rsid w:val="411B15CD"/>
    <w:rsid w:val="411EA46A"/>
    <w:rsid w:val="4120760B"/>
    <w:rsid w:val="41223CDF"/>
    <w:rsid w:val="412342AD"/>
    <w:rsid w:val="4124A5FF"/>
    <w:rsid w:val="4125F77E"/>
    <w:rsid w:val="41263989"/>
    <w:rsid w:val="4129701E"/>
    <w:rsid w:val="4129BE0A"/>
    <w:rsid w:val="412D022F"/>
    <w:rsid w:val="412D4C64"/>
    <w:rsid w:val="412FE4C3"/>
    <w:rsid w:val="4130F3CE"/>
    <w:rsid w:val="4134E552"/>
    <w:rsid w:val="4135EDBF"/>
    <w:rsid w:val="413A47D9"/>
    <w:rsid w:val="413AC488"/>
    <w:rsid w:val="413B19B7"/>
    <w:rsid w:val="413B4A94"/>
    <w:rsid w:val="413C2B8A"/>
    <w:rsid w:val="413CCED7"/>
    <w:rsid w:val="413DF362"/>
    <w:rsid w:val="413FA0FA"/>
    <w:rsid w:val="413FDCC9"/>
    <w:rsid w:val="4142A27F"/>
    <w:rsid w:val="414367D5"/>
    <w:rsid w:val="414373E2"/>
    <w:rsid w:val="41468FC2"/>
    <w:rsid w:val="414727FF"/>
    <w:rsid w:val="41477395"/>
    <w:rsid w:val="41489DFA"/>
    <w:rsid w:val="4148EB7E"/>
    <w:rsid w:val="414B9036"/>
    <w:rsid w:val="414BD871"/>
    <w:rsid w:val="414BF682"/>
    <w:rsid w:val="414C7415"/>
    <w:rsid w:val="414EB59A"/>
    <w:rsid w:val="414FEA02"/>
    <w:rsid w:val="4150898F"/>
    <w:rsid w:val="415155F8"/>
    <w:rsid w:val="41518486"/>
    <w:rsid w:val="41537216"/>
    <w:rsid w:val="415476F0"/>
    <w:rsid w:val="4156D0B8"/>
    <w:rsid w:val="4156E079"/>
    <w:rsid w:val="4157301D"/>
    <w:rsid w:val="4158152D"/>
    <w:rsid w:val="41584469"/>
    <w:rsid w:val="4158BD39"/>
    <w:rsid w:val="415A7016"/>
    <w:rsid w:val="415BF847"/>
    <w:rsid w:val="415C2035"/>
    <w:rsid w:val="415C8082"/>
    <w:rsid w:val="415E382F"/>
    <w:rsid w:val="415E7C6A"/>
    <w:rsid w:val="415F15E2"/>
    <w:rsid w:val="415FB969"/>
    <w:rsid w:val="415FF18E"/>
    <w:rsid w:val="4160AD15"/>
    <w:rsid w:val="4160EE04"/>
    <w:rsid w:val="4161B205"/>
    <w:rsid w:val="41630465"/>
    <w:rsid w:val="41631A62"/>
    <w:rsid w:val="41638702"/>
    <w:rsid w:val="416512A0"/>
    <w:rsid w:val="4167BE76"/>
    <w:rsid w:val="4168F708"/>
    <w:rsid w:val="4169BEC6"/>
    <w:rsid w:val="416BAC4B"/>
    <w:rsid w:val="416D102D"/>
    <w:rsid w:val="416DBB93"/>
    <w:rsid w:val="416EDACC"/>
    <w:rsid w:val="416F5AAB"/>
    <w:rsid w:val="416F9172"/>
    <w:rsid w:val="416F9B8B"/>
    <w:rsid w:val="41706582"/>
    <w:rsid w:val="4171784A"/>
    <w:rsid w:val="41750729"/>
    <w:rsid w:val="4175D199"/>
    <w:rsid w:val="4176E89F"/>
    <w:rsid w:val="417A11BD"/>
    <w:rsid w:val="417A4F09"/>
    <w:rsid w:val="417C6DAE"/>
    <w:rsid w:val="41811A81"/>
    <w:rsid w:val="41844D08"/>
    <w:rsid w:val="4184FDAB"/>
    <w:rsid w:val="418520D1"/>
    <w:rsid w:val="418591A5"/>
    <w:rsid w:val="41879042"/>
    <w:rsid w:val="418836F2"/>
    <w:rsid w:val="418A7F5A"/>
    <w:rsid w:val="418B047B"/>
    <w:rsid w:val="418B8535"/>
    <w:rsid w:val="418B947D"/>
    <w:rsid w:val="418CAF5E"/>
    <w:rsid w:val="418EFE81"/>
    <w:rsid w:val="418F4DF0"/>
    <w:rsid w:val="4191F975"/>
    <w:rsid w:val="4195573A"/>
    <w:rsid w:val="4199315D"/>
    <w:rsid w:val="4199E51A"/>
    <w:rsid w:val="419BB4B3"/>
    <w:rsid w:val="419BBC2D"/>
    <w:rsid w:val="419BE10D"/>
    <w:rsid w:val="419C62B6"/>
    <w:rsid w:val="419CB624"/>
    <w:rsid w:val="419D0586"/>
    <w:rsid w:val="419E5200"/>
    <w:rsid w:val="419F7888"/>
    <w:rsid w:val="419FF920"/>
    <w:rsid w:val="41A01382"/>
    <w:rsid w:val="41A02907"/>
    <w:rsid w:val="41A0826C"/>
    <w:rsid w:val="41A177F7"/>
    <w:rsid w:val="41A2FC3B"/>
    <w:rsid w:val="41A32790"/>
    <w:rsid w:val="41A4498F"/>
    <w:rsid w:val="41A60430"/>
    <w:rsid w:val="41A67A50"/>
    <w:rsid w:val="41A85BF0"/>
    <w:rsid w:val="41A9CD53"/>
    <w:rsid w:val="41AA50EB"/>
    <w:rsid w:val="41ABA084"/>
    <w:rsid w:val="41AC25DF"/>
    <w:rsid w:val="41AC8333"/>
    <w:rsid w:val="41B2B35C"/>
    <w:rsid w:val="41B2B3C6"/>
    <w:rsid w:val="41B39415"/>
    <w:rsid w:val="41B3B727"/>
    <w:rsid w:val="41B43B74"/>
    <w:rsid w:val="41B5F33F"/>
    <w:rsid w:val="41B7781A"/>
    <w:rsid w:val="41B8170B"/>
    <w:rsid w:val="41B8A462"/>
    <w:rsid w:val="41BA5AAC"/>
    <w:rsid w:val="41BF230B"/>
    <w:rsid w:val="41BFEDD5"/>
    <w:rsid w:val="41C15A50"/>
    <w:rsid w:val="41C17DFF"/>
    <w:rsid w:val="41C3345E"/>
    <w:rsid w:val="41C4224B"/>
    <w:rsid w:val="41C4D309"/>
    <w:rsid w:val="41C552BA"/>
    <w:rsid w:val="41C67642"/>
    <w:rsid w:val="41C67851"/>
    <w:rsid w:val="41C67B96"/>
    <w:rsid w:val="41C9DAAE"/>
    <w:rsid w:val="41CBE6C5"/>
    <w:rsid w:val="41CEB518"/>
    <w:rsid w:val="41CFB2CE"/>
    <w:rsid w:val="41D0AB92"/>
    <w:rsid w:val="41D1170A"/>
    <w:rsid w:val="41D126FE"/>
    <w:rsid w:val="41D1AC58"/>
    <w:rsid w:val="41D1FDF1"/>
    <w:rsid w:val="41D3FB3A"/>
    <w:rsid w:val="41D41C68"/>
    <w:rsid w:val="41D620AA"/>
    <w:rsid w:val="41D7B0EE"/>
    <w:rsid w:val="41D7B8F4"/>
    <w:rsid w:val="41D84869"/>
    <w:rsid w:val="41D8AB0B"/>
    <w:rsid w:val="41D956B2"/>
    <w:rsid w:val="41DAC858"/>
    <w:rsid w:val="41DB0E34"/>
    <w:rsid w:val="41DB629B"/>
    <w:rsid w:val="41DBD401"/>
    <w:rsid w:val="41DC7BA0"/>
    <w:rsid w:val="41DDEED8"/>
    <w:rsid w:val="41DF1286"/>
    <w:rsid w:val="41DFD721"/>
    <w:rsid w:val="41E05D83"/>
    <w:rsid w:val="41E23E13"/>
    <w:rsid w:val="41E403E8"/>
    <w:rsid w:val="41E85415"/>
    <w:rsid w:val="41E8B567"/>
    <w:rsid w:val="41EA7CC8"/>
    <w:rsid w:val="41EAF68C"/>
    <w:rsid w:val="41EC9C7C"/>
    <w:rsid w:val="41EE1709"/>
    <w:rsid w:val="41F065D7"/>
    <w:rsid w:val="41F1BCF7"/>
    <w:rsid w:val="41F2EC9D"/>
    <w:rsid w:val="41F53365"/>
    <w:rsid w:val="41F6683C"/>
    <w:rsid w:val="41F89E6F"/>
    <w:rsid w:val="41FA72DF"/>
    <w:rsid w:val="41FCBFE6"/>
    <w:rsid w:val="41FD79AE"/>
    <w:rsid w:val="41FDB203"/>
    <w:rsid w:val="41FDD852"/>
    <w:rsid w:val="42016B65"/>
    <w:rsid w:val="4202A426"/>
    <w:rsid w:val="4202C1C1"/>
    <w:rsid w:val="4202D5F0"/>
    <w:rsid w:val="42033104"/>
    <w:rsid w:val="4206D063"/>
    <w:rsid w:val="42084273"/>
    <w:rsid w:val="420BD5E3"/>
    <w:rsid w:val="420DF788"/>
    <w:rsid w:val="420E630E"/>
    <w:rsid w:val="420ED5D2"/>
    <w:rsid w:val="420EF0FA"/>
    <w:rsid w:val="4218132B"/>
    <w:rsid w:val="421B0D01"/>
    <w:rsid w:val="421E1853"/>
    <w:rsid w:val="421F3766"/>
    <w:rsid w:val="421FE00A"/>
    <w:rsid w:val="421FEA6F"/>
    <w:rsid w:val="42209403"/>
    <w:rsid w:val="42227C00"/>
    <w:rsid w:val="42237252"/>
    <w:rsid w:val="422439C2"/>
    <w:rsid w:val="4226A3F3"/>
    <w:rsid w:val="4227062B"/>
    <w:rsid w:val="4228E39B"/>
    <w:rsid w:val="4229A00C"/>
    <w:rsid w:val="422E4290"/>
    <w:rsid w:val="422F0F9B"/>
    <w:rsid w:val="422F6D72"/>
    <w:rsid w:val="4230EB96"/>
    <w:rsid w:val="42311490"/>
    <w:rsid w:val="42318C54"/>
    <w:rsid w:val="42332811"/>
    <w:rsid w:val="42336EA9"/>
    <w:rsid w:val="42340314"/>
    <w:rsid w:val="42354C49"/>
    <w:rsid w:val="42364B9C"/>
    <w:rsid w:val="4236ABC1"/>
    <w:rsid w:val="423BA075"/>
    <w:rsid w:val="423E57EA"/>
    <w:rsid w:val="423EC6D5"/>
    <w:rsid w:val="423F33B6"/>
    <w:rsid w:val="423FC212"/>
    <w:rsid w:val="423FEA71"/>
    <w:rsid w:val="42429605"/>
    <w:rsid w:val="4242B505"/>
    <w:rsid w:val="42433BDE"/>
    <w:rsid w:val="42441C51"/>
    <w:rsid w:val="424720A0"/>
    <w:rsid w:val="42475B63"/>
    <w:rsid w:val="42484251"/>
    <w:rsid w:val="42486572"/>
    <w:rsid w:val="42490F41"/>
    <w:rsid w:val="4249C294"/>
    <w:rsid w:val="424F67D6"/>
    <w:rsid w:val="42518417"/>
    <w:rsid w:val="4251E936"/>
    <w:rsid w:val="425475BA"/>
    <w:rsid w:val="425484A1"/>
    <w:rsid w:val="4254D379"/>
    <w:rsid w:val="4254DA93"/>
    <w:rsid w:val="42562C5E"/>
    <w:rsid w:val="42578557"/>
    <w:rsid w:val="4258E8E1"/>
    <w:rsid w:val="425B2D4F"/>
    <w:rsid w:val="425D46D7"/>
    <w:rsid w:val="426006D5"/>
    <w:rsid w:val="42601A46"/>
    <w:rsid w:val="42645216"/>
    <w:rsid w:val="42685B2E"/>
    <w:rsid w:val="4269A9F1"/>
    <w:rsid w:val="426BDC41"/>
    <w:rsid w:val="426C797E"/>
    <w:rsid w:val="426E1661"/>
    <w:rsid w:val="426FB044"/>
    <w:rsid w:val="426FCCD3"/>
    <w:rsid w:val="4270FE21"/>
    <w:rsid w:val="42715845"/>
    <w:rsid w:val="42731F5C"/>
    <w:rsid w:val="4273433B"/>
    <w:rsid w:val="4273C855"/>
    <w:rsid w:val="4273EC73"/>
    <w:rsid w:val="4274462F"/>
    <w:rsid w:val="4277D99B"/>
    <w:rsid w:val="42799E71"/>
    <w:rsid w:val="4279E4B3"/>
    <w:rsid w:val="427AB82D"/>
    <w:rsid w:val="427B506D"/>
    <w:rsid w:val="427C08A5"/>
    <w:rsid w:val="427C7BDF"/>
    <w:rsid w:val="427CC032"/>
    <w:rsid w:val="427E424E"/>
    <w:rsid w:val="427F5852"/>
    <w:rsid w:val="42828D08"/>
    <w:rsid w:val="428355DE"/>
    <w:rsid w:val="4284482A"/>
    <w:rsid w:val="4285B4FE"/>
    <w:rsid w:val="4285C0DF"/>
    <w:rsid w:val="42881DBB"/>
    <w:rsid w:val="4288E64F"/>
    <w:rsid w:val="428909CB"/>
    <w:rsid w:val="428950B3"/>
    <w:rsid w:val="428A472B"/>
    <w:rsid w:val="428CAA02"/>
    <w:rsid w:val="428CBC99"/>
    <w:rsid w:val="428D131E"/>
    <w:rsid w:val="428FCC8F"/>
    <w:rsid w:val="42906C7F"/>
    <w:rsid w:val="42967A8E"/>
    <w:rsid w:val="429756C2"/>
    <w:rsid w:val="4297F08C"/>
    <w:rsid w:val="4299C1D2"/>
    <w:rsid w:val="429A2BFE"/>
    <w:rsid w:val="429B620D"/>
    <w:rsid w:val="42A05735"/>
    <w:rsid w:val="42A325A7"/>
    <w:rsid w:val="42A639BC"/>
    <w:rsid w:val="42A98D35"/>
    <w:rsid w:val="42AB53DF"/>
    <w:rsid w:val="42AC21AB"/>
    <w:rsid w:val="42AD863D"/>
    <w:rsid w:val="42AF5429"/>
    <w:rsid w:val="42B01691"/>
    <w:rsid w:val="42B0B2F6"/>
    <w:rsid w:val="42B0D580"/>
    <w:rsid w:val="42B1A775"/>
    <w:rsid w:val="42B24CA6"/>
    <w:rsid w:val="42B27DAC"/>
    <w:rsid w:val="42B37101"/>
    <w:rsid w:val="42B5938B"/>
    <w:rsid w:val="42B5956D"/>
    <w:rsid w:val="42B85024"/>
    <w:rsid w:val="42B96570"/>
    <w:rsid w:val="42BA81D1"/>
    <w:rsid w:val="42BBAE6D"/>
    <w:rsid w:val="42BC7E0F"/>
    <w:rsid w:val="42C0A829"/>
    <w:rsid w:val="42C567DF"/>
    <w:rsid w:val="42C63BB6"/>
    <w:rsid w:val="42C764EE"/>
    <w:rsid w:val="42C792FC"/>
    <w:rsid w:val="42C7DA25"/>
    <w:rsid w:val="42C860DC"/>
    <w:rsid w:val="42C87C8C"/>
    <w:rsid w:val="42CB1856"/>
    <w:rsid w:val="42CF7112"/>
    <w:rsid w:val="42D01C02"/>
    <w:rsid w:val="42D07CB3"/>
    <w:rsid w:val="42D1B09C"/>
    <w:rsid w:val="42D1C37D"/>
    <w:rsid w:val="42D7566A"/>
    <w:rsid w:val="42D9BB0B"/>
    <w:rsid w:val="42DA93AD"/>
    <w:rsid w:val="42DC1506"/>
    <w:rsid w:val="42DC91C4"/>
    <w:rsid w:val="42DD7381"/>
    <w:rsid w:val="42DD81A8"/>
    <w:rsid w:val="42DE1428"/>
    <w:rsid w:val="42DE368C"/>
    <w:rsid w:val="42DF0660"/>
    <w:rsid w:val="42E2DC6A"/>
    <w:rsid w:val="42E2EB8F"/>
    <w:rsid w:val="42E6919F"/>
    <w:rsid w:val="42E6B6C1"/>
    <w:rsid w:val="42E8FCF4"/>
    <w:rsid w:val="42EA11EC"/>
    <w:rsid w:val="42EAA5B8"/>
    <w:rsid w:val="42ED2901"/>
    <w:rsid w:val="42EDF4AA"/>
    <w:rsid w:val="42EE837E"/>
    <w:rsid w:val="42EF6BD0"/>
    <w:rsid w:val="42EFC0C8"/>
    <w:rsid w:val="42EFF017"/>
    <w:rsid w:val="42F0BAF7"/>
    <w:rsid w:val="42F20B2F"/>
    <w:rsid w:val="42F20D78"/>
    <w:rsid w:val="42F53813"/>
    <w:rsid w:val="42F63786"/>
    <w:rsid w:val="42F6483C"/>
    <w:rsid w:val="42F73A48"/>
    <w:rsid w:val="42F7B9F1"/>
    <w:rsid w:val="42F8AC44"/>
    <w:rsid w:val="42F8C70A"/>
    <w:rsid w:val="42FA93D1"/>
    <w:rsid w:val="42FAB52C"/>
    <w:rsid w:val="42FC8014"/>
    <w:rsid w:val="42FD3F84"/>
    <w:rsid w:val="42FD7374"/>
    <w:rsid w:val="42FE3CCB"/>
    <w:rsid w:val="42FE7753"/>
    <w:rsid w:val="42FEE6E7"/>
    <w:rsid w:val="42FFFC7D"/>
    <w:rsid w:val="43008E77"/>
    <w:rsid w:val="4303EE9E"/>
    <w:rsid w:val="43040347"/>
    <w:rsid w:val="430443F6"/>
    <w:rsid w:val="430783E5"/>
    <w:rsid w:val="4307F878"/>
    <w:rsid w:val="43085C7D"/>
    <w:rsid w:val="43090DD4"/>
    <w:rsid w:val="4309D480"/>
    <w:rsid w:val="430B7393"/>
    <w:rsid w:val="430BB00B"/>
    <w:rsid w:val="430BE617"/>
    <w:rsid w:val="430C1E0D"/>
    <w:rsid w:val="430C5843"/>
    <w:rsid w:val="430D9791"/>
    <w:rsid w:val="430EB291"/>
    <w:rsid w:val="430F2CA2"/>
    <w:rsid w:val="431323A6"/>
    <w:rsid w:val="4315C0CA"/>
    <w:rsid w:val="43173E96"/>
    <w:rsid w:val="4317FAB0"/>
    <w:rsid w:val="43187B2D"/>
    <w:rsid w:val="43188E06"/>
    <w:rsid w:val="431C2132"/>
    <w:rsid w:val="431CB734"/>
    <w:rsid w:val="431CEBD0"/>
    <w:rsid w:val="431CF869"/>
    <w:rsid w:val="431FEC3F"/>
    <w:rsid w:val="432016DC"/>
    <w:rsid w:val="432085AF"/>
    <w:rsid w:val="432087B6"/>
    <w:rsid w:val="43218241"/>
    <w:rsid w:val="4321C882"/>
    <w:rsid w:val="43259C54"/>
    <w:rsid w:val="4325B381"/>
    <w:rsid w:val="4325D65E"/>
    <w:rsid w:val="432787BF"/>
    <w:rsid w:val="43293D3B"/>
    <w:rsid w:val="43293E37"/>
    <w:rsid w:val="43296C89"/>
    <w:rsid w:val="432C6C60"/>
    <w:rsid w:val="432C7CDD"/>
    <w:rsid w:val="432CC100"/>
    <w:rsid w:val="432CE315"/>
    <w:rsid w:val="432D0FFA"/>
    <w:rsid w:val="432F5654"/>
    <w:rsid w:val="4330AC7D"/>
    <w:rsid w:val="4330D4CF"/>
    <w:rsid w:val="4332B348"/>
    <w:rsid w:val="4333C61A"/>
    <w:rsid w:val="4334FDC2"/>
    <w:rsid w:val="43357090"/>
    <w:rsid w:val="4336538A"/>
    <w:rsid w:val="433775C4"/>
    <w:rsid w:val="433967A2"/>
    <w:rsid w:val="433CD503"/>
    <w:rsid w:val="433DAF94"/>
    <w:rsid w:val="433EBC9D"/>
    <w:rsid w:val="4340770D"/>
    <w:rsid w:val="43419732"/>
    <w:rsid w:val="43427972"/>
    <w:rsid w:val="43429527"/>
    <w:rsid w:val="4342BCED"/>
    <w:rsid w:val="4344A052"/>
    <w:rsid w:val="43457549"/>
    <w:rsid w:val="4345AA89"/>
    <w:rsid w:val="4346F5E2"/>
    <w:rsid w:val="4347037A"/>
    <w:rsid w:val="4347258C"/>
    <w:rsid w:val="43480427"/>
    <w:rsid w:val="43485A05"/>
    <w:rsid w:val="434DC5C5"/>
    <w:rsid w:val="434E6EE9"/>
    <w:rsid w:val="434E77F8"/>
    <w:rsid w:val="434F5D92"/>
    <w:rsid w:val="435000F4"/>
    <w:rsid w:val="43500D2E"/>
    <w:rsid w:val="43521B04"/>
    <w:rsid w:val="435235B0"/>
    <w:rsid w:val="4353891C"/>
    <w:rsid w:val="43540EC3"/>
    <w:rsid w:val="43555207"/>
    <w:rsid w:val="4357162F"/>
    <w:rsid w:val="4358EDBB"/>
    <w:rsid w:val="435D4694"/>
    <w:rsid w:val="435F1671"/>
    <w:rsid w:val="435F7DA4"/>
    <w:rsid w:val="4362FEC9"/>
    <w:rsid w:val="43631911"/>
    <w:rsid w:val="4365D005"/>
    <w:rsid w:val="43661AAA"/>
    <w:rsid w:val="4366DF84"/>
    <w:rsid w:val="4367C8BD"/>
    <w:rsid w:val="436A8F89"/>
    <w:rsid w:val="436C66BE"/>
    <w:rsid w:val="436CA70E"/>
    <w:rsid w:val="436D2E89"/>
    <w:rsid w:val="436E4755"/>
    <w:rsid w:val="436F42A5"/>
    <w:rsid w:val="43716B35"/>
    <w:rsid w:val="43720120"/>
    <w:rsid w:val="4373CA4B"/>
    <w:rsid w:val="437667C3"/>
    <w:rsid w:val="4378C9EA"/>
    <w:rsid w:val="437996E1"/>
    <w:rsid w:val="437A4447"/>
    <w:rsid w:val="437BBB4F"/>
    <w:rsid w:val="437E47E7"/>
    <w:rsid w:val="437E8A68"/>
    <w:rsid w:val="437F6724"/>
    <w:rsid w:val="43810AAB"/>
    <w:rsid w:val="4383F685"/>
    <w:rsid w:val="43859606"/>
    <w:rsid w:val="4386787C"/>
    <w:rsid w:val="4386D4E1"/>
    <w:rsid w:val="4387D0C9"/>
    <w:rsid w:val="438B3544"/>
    <w:rsid w:val="438BD6A0"/>
    <w:rsid w:val="43902605"/>
    <w:rsid w:val="4390A373"/>
    <w:rsid w:val="43912884"/>
    <w:rsid w:val="4392C5FC"/>
    <w:rsid w:val="4392DA53"/>
    <w:rsid w:val="43949F3F"/>
    <w:rsid w:val="4397B219"/>
    <w:rsid w:val="43997A0E"/>
    <w:rsid w:val="439A544E"/>
    <w:rsid w:val="439C948D"/>
    <w:rsid w:val="439E0514"/>
    <w:rsid w:val="439EBA86"/>
    <w:rsid w:val="439EDC04"/>
    <w:rsid w:val="43A27C2E"/>
    <w:rsid w:val="43A28376"/>
    <w:rsid w:val="43A2CB9E"/>
    <w:rsid w:val="43A3C42E"/>
    <w:rsid w:val="43A3E737"/>
    <w:rsid w:val="43A420C8"/>
    <w:rsid w:val="43A5D884"/>
    <w:rsid w:val="43A74497"/>
    <w:rsid w:val="43ABEDDA"/>
    <w:rsid w:val="43AD92D8"/>
    <w:rsid w:val="43ADFFA4"/>
    <w:rsid w:val="43AE522E"/>
    <w:rsid w:val="43B03A3D"/>
    <w:rsid w:val="43B0E7B0"/>
    <w:rsid w:val="43B1A68D"/>
    <w:rsid w:val="43B2E5D9"/>
    <w:rsid w:val="43B31043"/>
    <w:rsid w:val="43B331AF"/>
    <w:rsid w:val="43B368AC"/>
    <w:rsid w:val="43B3BA27"/>
    <w:rsid w:val="43B6B490"/>
    <w:rsid w:val="43B78267"/>
    <w:rsid w:val="43B7C962"/>
    <w:rsid w:val="43B852BA"/>
    <w:rsid w:val="43BB0F65"/>
    <w:rsid w:val="43BB3368"/>
    <w:rsid w:val="43BB374D"/>
    <w:rsid w:val="43BEF113"/>
    <w:rsid w:val="43BF4C3F"/>
    <w:rsid w:val="43BF6105"/>
    <w:rsid w:val="43C055D0"/>
    <w:rsid w:val="43C1F95B"/>
    <w:rsid w:val="43C20EA1"/>
    <w:rsid w:val="43C4C642"/>
    <w:rsid w:val="43C51781"/>
    <w:rsid w:val="43C6B089"/>
    <w:rsid w:val="43C6C261"/>
    <w:rsid w:val="43CB2B15"/>
    <w:rsid w:val="43CBDDF6"/>
    <w:rsid w:val="43CCB635"/>
    <w:rsid w:val="43CDBA99"/>
    <w:rsid w:val="43CE7413"/>
    <w:rsid w:val="43CF10E5"/>
    <w:rsid w:val="43CF2791"/>
    <w:rsid w:val="43CFAC66"/>
    <w:rsid w:val="43D0D172"/>
    <w:rsid w:val="43D10445"/>
    <w:rsid w:val="43D14AC2"/>
    <w:rsid w:val="43D1D821"/>
    <w:rsid w:val="43D1F2E2"/>
    <w:rsid w:val="43D5A274"/>
    <w:rsid w:val="43D5B6B0"/>
    <w:rsid w:val="43D67A02"/>
    <w:rsid w:val="43D79F96"/>
    <w:rsid w:val="43D7A110"/>
    <w:rsid w:val="43D9B157"/>
    <w:rsid w:val="43D9BDF2"/>
    <w:rsid w:val="43DB530D"/>
    <w:rsid w:val="43DC2D1B"/>
    <w:rsid w:val="43E1AEE0"/>
    <w:rsid w:val="43E1FF8D"/>
    <w:rsid w:val="43E3147B"/>
    <w:rsid w:val="43E7BE67"/>
    <w:rsid w:val="43EA93E6"/>
    <w:rsid w:val="43EAE25E"/>
    <w:rsid w:val="43EB01E6"/>
    <w:rsid w:val="43EB379A"/>
    <w:rsid w:val="43EE893A"/>
    <w:rsid w:val="43F061EF"/>
    <w:rsid w:val="43F3B7F9"/>
    <w:rsid w:val="43F68522"/>
    <w:rsid w:val="43F77898"/>
    <w:rsid w:val="43F86CA4"/>
    <w:rsid w:val="43F89EAF"/>
    <w:rsid w:val="43F9270E"/>
    <w:rsid w:val="440067CE"/>
    <w:rsid w:val="4403A3E4"/>
    <w:rsid w:val="440519CF"/>
    <w:rsid w:val="4406060F"/>
    <w:rsid w:val="4406FC2E"/>
    <w:rsid w:val="440715FA"/>
    <w:rsid w:val="44074B53"/>
    <w:rsid w:val="44074EB9"/>
    <w:rsid w:val="440ACECE"/>
    <w:rsid w:val="440BE707"/>
    <w:rsid w:val="440C51EC"/>
    <w:rsid w:val="440DF39E"/>
    <w:rsid w:val="440E515F"/>
    <w:rsid w:val="441024B4"/>
    <w:rsid w:val="44105FC7"/>
    <w:rsid w:val="4410A19E"/>
    <w:rsid w:val="4412E641"/>
    <w:rsid w:val="44137A3C"/>
    <w:rsid w:val="4414806F"/>
    <w:rsid w:val="441582C9"/>
    <w:rsid w:val="44160105"/>
    <w:rsid w:val="4416A24E"/>
    <w:rsid w:val="44173425"/>
    <w:rsid w:val="44185D33"/>
    <w:rsid w:val="4419D732"/>
    <w:rsid w:val="441F3833"/>
    <w:rsid w:val="442033C2"/>
    <w:rsid w:val="442132BD"/>
    <w:rsid w:val="442133BB"/>
    <w:rsid w:val="4422B9D1"/>
    <w:rsid w:val="44233A0D"/>
    <w:rsid w:val="44266074"/>
    <w:rsid w:val="4427B9D8"/>
    <w:rsid w:val="4427D880"/>
    <w:rsid w:val="4428AF0C"/>
    <w:rsid w:val="4429AFFE"/>
    <w:rsid w:val="442A40F7"/>
    <w:rsid w:val="442A88D9"/>
    <w:rsid w:val="442AF22F"/>
    <w:rsid w:val="442C016B"/>
    <w:rsid w:val="442D6383"/>
    <w:rsid w:val="442EBBF4"/>
    <w:rsid w:val="44313E2D"/>
    <w:rsid w:val="4433A6C2"/>
    <w:rsid w:val="44341818"/>
    <w:rsid w:val="4435ACFA"/>
    <w:rsid w:val="4435F0F7"/>
    <w:rsid w:val="443681DD"/>
    <w:rsid w:val="44371CB8"/>
    <w:rsid w:val="44375AB3"/>
    <w:rsid w:val="44389815"/>
    <w:rsid w:val="443983AD"/>
    <w:rsid w:val="443A4516"/>
    <w:rsid w:val="443ADF45"/>
    <w:rsid w:val="443AEACB"/>
    <w:rsid w:val="443B4404"/>
    <w:rsid w:val="443D60F4"/>
    <w:rsid w:val="443F1C66"/>
    <w:rsid w:val="444263D4"/>
    <w:rsid w:val="44427D56"/>
    <w:rsid w:val="4442B94C"/>
    <w:rsid w:val="4447675F"/>
    <w:rsid w:val="4447EF10"/>
    <w:rsid w:val="444B4B36"/>
    <w:rsid w:val="444C6EA2"/>
    <w:rsid w:val="444CB98F"/>
    <w:rsid w:val="444DE394"/>
    <w:rsid w:val="444E210D"/>
    <w:rsid w:val="444EACB2"/>
    <w:rsid w:val="444ED9E5"/>
    <w:rsid w:val="444EEC66"/>
    <w:rsid w:val="444EF1C1"/>
    <w:rsid w:val="44529BB8"/>
    <w:rsid w:val="44531D88"/>
    <w:rsid w:val="445353C6"/>
    <w:rsid w:val="445465CC"/>
    <w:rsid w:val="4454D071"/>
    <w:rsid w:val="445643A5"/>
    <w:rsid w:val="44566E12"/>
    <w:rsid w:val="4456885E"/>
    <w:rsid w:val="44568AB5"/>
    <w:rsid w:val="4456AF20"/>
    <w:rsid w:val="4457CEEE"/>
    <w:rsid w:val="44593C53"/>
    <w:rsid w:val="4459CB81"/>
    <w:rsid w:val="445A1399"/>
    <w:rsid w:val="445B80F5"/>
    <w:rsid w:val="445B8C1F"/>
    <w:rsid w:val="445C1869"/>
    <w:rsid w:val="445EAD10"/>
    <w:rsid w:val="44614260"/>
    <w:rsid w:val="44619250"/>
    <w:rsid w:val="4461FEE6"/>
    <w:rsid w:val="44629296"/>
    <w:rsid w:val="4462F3DE"/>
    <w:rsid w:val="44635198"/>
    <w:rsid w:val="44638E8B"/>
    <w:rsid w:val="4465E490"/>
    <w:rsid w:val="446864CE"/>
    <w:rsid w:val="446A399A"/>
    <w:rsid w:val="446AB93E"/>
    <w:rsid w:val="446C8CB0"/>
    <w:rsid w:val="446C91A1"/>
    <w:rsid w:val="446CF8A8"/>
    <w:rsid w:val="446EAD38"/>
    <w:rsid w:val="446FA8E8"/>
    <w:rsid w:val="44702F99"/>
    <w:rsid w:val="4470573D"/>
    <w:rsid w:val="44719700"/>
    <w:rsid w:val="447293A1"/>
    <w:rsid w:val="4472D916"/>
    <w:rsid w:val="4473EFF8"/>
    <w:rsid w:val="44757C0B"/>
    <w:rsid w:val="4475FA6D"/>
    <w:rsid w:val="4478C359"/>
    <w:rsid w:val="447A4DD4"/>
    <w:rsid w:val="447AA380"/>
    <w:rsid w:val="447AF51C"/>
    <w:rsid w:val="447D8618"/>
    <w:rsid w:val="447E5D94"/>
    <w:rsid w:val="447EA3F2"/>
    <w:rsid w:val="4480FD48"/>
    <w:rsid w:val="44813FEB"/>
    <w:rsid w:val="4483C8B5"/>
    <w:rsid w:val="4484ACAF"/>
    <w:rsid w:val="448722B0"/>
    <w:rsid w:val="448B985D"/>
    <w:rsid w:val="448BE7B9"/>
    <w:rsid w:val="448E829E"/>
    <w:rsid w:val="448E85B4"/>
    <w:rsid w:val="448F1582"/>
    <w:rsid w:val="448F28B2"/>
    <w:rsid w:val="448FFF8F"/>
    <w:rsid w:val="449089DB"/>
    <w:rsid w:val="44932B14"/>
    <w:rsid w:val="44933BDA"/>
    <w:rsid w:val="4495B307"/>
    <w:rsid w:val="4496E5AE"/>
    <w:rsid w:val="44975D12"/>
    <w:rsid w:val="4498D09D"/>
    <w:rsid w:val="44990DF7"/>
    <w:rsid w:val="4499D315"/>
    <w:rsid w:val="449A5622"/>
    <w:rsid w:val="449C48AD"/>
    <w:rsid w:val="449FF3E2"/>
    <w:rsid w:val="44A0FDA8"/>
    <w:rsid w:val="44A11C47"/>
    <w:rsid w:val="44A16884"/>
    <w:rsid w:val="44A20EC5"/>
    <w:rsid w:val="44A3AABC"/>
    <w:rsid w:val="44A4DA8B"/>
    <w:rsid w:val="44A53616"/>
    <w:rsid w:val="44A78B04"/>
    <w:rsid w:val="44A9E530"/>
    <w:rsid w:val="44A9F8A0"/>
    <w:rsid w:val="44AA5C56"/>
    <w:rsid w:val="44ACF4BB"/>
    <w:rsid w:val="44AD9C63"/>
    <w:rsid w:val="44AD9DA2"/>
    <w:rsid w:val="44ADC877"/>
    <w:rsid w:val="44ADEED1"/>
    <w:rsid w:val="44AE2D51"/>
    <w:rsid w:val="44AED40C"/>
    <w:rsid w:val="44B053E4"/>
    <w:rsid w:val="44B0E34B"/>
    <w:rsid w:val="44B1BA73"/>
    <w:rsid w:val="44B29028"/>
    <w:rsid w:val="44B3EB36"/>
    <w:rsid w:val="44B41FFC"/>
    <w:rsid w:val="44B46DA8"/>
    <w:rsid w:val="44B522C6"/>
    <w:rsid w:val="44B6D84B"/>
    <w:rsid w:val="44B9463E"/>
    <w:rsid w:val="44BB988F"/>
    <w:rsid w:val="44BBE49B"/>
    <w:rsid w:val="44BDA3AD"/>
    <w:rsid w:val="44C1414A"/>
    <w:rsid w:val="44C2C1B9"/>
    <w:rsid w:val="44C3A100"/>
    <w:rsid w:val="44C4D77E"/>
    <w:rsid w:val="44C50424"/>
    <w:rsid w:val="44CA3635"/>
    <w:rsid w:val="44CA66C2"/>
    <w:rsid w:val="44CB7759"/>
    <w:rsid w:val="44CBA9A3"/>
    <w:rsid w:val="44CCA9D3"/>
    <w:rsid w:val="44CCAC23"/>
    <w:rsid w:val="44CD3C9F"/>
    <w:rsid w:val="44CE2F4B"/>
    <w:rsid w:val="44CEB932"/>
    <w:rsid w:val="44D0DB6D"/>
    <w:rsid w:val="44D1F053"/>
    <w:rsid w:val="44D236AD"/>
    <w:rsid w:val="44D2C6CA"/>
    <w:rsid w:val="44D3C05F"/>
    <w:rsid w:val="44D3FEA7"/>
    <w:rsid w:val="44D4C9D1"/>
    <w:rsid w:val="44D4CF24"/>
    <w:rsid w:val="44D71D94"/>
    <w:rsid w:val="44D7554E"/>
    <w:rsid w:val="44D7C8D9"/>
    <w:rsid w:val="44D952BC"/>
    <w:rsid w:val="44DC456D"/>
    <w:rsid w:val="44DD04B4"/>
    <w:rsid w:val="44E1A401"/>
    <w:rsid w:val="44E265DF"/>
    <w:rsid w:val="44E2919C"/>
    <w:rsid w:val="44E368B8"/>
    <w:rsid w:val="44E3AD61"/>
    <w:rsid w:val="44E54CC1"/>
    <w:rsid w:val="44E6C790"/>
    <w:rsid w:val="44E8D763"/>
    <w:rsid w:val="44E931F7"/>
    <w:rsid w:val="44E9864A"/>
    <w:rsid w:val="44EC51E3"/>
    <w:rsid w:val="44EC6149"/>
    <w:rsid w:val="44ED3A13"/>
    <w:rsid w:val="44EE0951"/>
    <w:rsid w:val="44EEF4D6"/>
    <w:rsid w:val="44EF557E"/>
    <w:rsid w:val="44F04FC7"/>
    <w:rsid w:val="44F6AAF4"/>
    <w:rsid w:val="44F88378"/>
    <w:rsid w:val="44FB7067"/>
    <w:rsid w:val="44FBF043"/>
    <w:rsid w:val="44FC151C"/>
    <w:rsid w:val="44FD3046"/>
    <w:rsid w:val="44FF58B4"/>
    <w:rsid w:val="45017933"/>
    <w:rsid w:val="45036AC1"/>
    <w:rsid w:val="45080A30"/>
    <w:rsid w:val="45097CA6"/>
    <w:rsid w:val="450D1D84"/>
    <w:rsid w:val="450E9D62"/>
    <w:rsid w:val="4510BB5D"/>
    <w:rsid w:val="4510F73C"/>
    <w:rsid w:val="4512B4B7"/>
    <w:rsid w:val="451384C6"/>
    <w:rsid w:val="4515932C"/>
    <w:rsid w:val="4516AC37"/>
    <w:rsid w:val="451A02DE"/>
    <w:rsid w:val="451A4089"/>
    <w:rsid w:val="451B3A60"/>
    <w:rsid w:val="451CC958"/>
    <w:rsid w:val="451DCA16"/>
    <w:rsid w:val="451E6A2F"/>
    <w:rsid w:val="451FD767"/>
    <w:rsid w:val="4521CEF2"/>
    <w:rsid w:val="45245E1B"/>
    <w:rsid w:val="4525A3D2"/>
    <w:rsid w:val="4527490E"/>
    <w:rsid w:val="4527ABE2"/>
    <w:rsid w:val="452944AA"/>
    <w:rsid w:val="4529CF07"/>
    <w:rsid w:val="452B0CF4"/>
    <w:rsid w:val="452CD354"/>
    <w:rsid w:val="452CFBE7"/>
    <w:rsid w:val="452E6F7F"/>
    <w:rsid w:val="452F0259"/>
    <w:rsid w:val="452F5206"/>
    <w:rsid w:val="4531021A"/>
    <w:rsid w:val="4534DEB3"/>
    <w:rsid w:val="45351779"/>
    <w:rsid w:val="45378BE6"/>
    <w:rsid w:val="453B2EC7"/>
    <w:rsid w:val="453DAB05"/>
    <w:rsid w:val="453ED739"/>
    <w:rsid w:val="453F794B"/>
    <w:rsid w:val="453FC37D"/>
    <w:rsid w:val="4541221B"/>
    <w:rsid w:val="45421014"/>
    <w:rsid w:val="4544DAD5"/>
    <w:rsid w:val="4547FBD1"/>
    <w:rsid w:val="4548B6CE"/>
    <w:rsid w:val="454A18F2"/>
    <w:rsid w:val="454AA6F2"/>
    <w:rsid w:val="454B2AAF"/>
    <w:rsid w:val="454B3670"/>
    <w:rsid w:val="454B6C5A"/>
    <w:rsid w:val="454F09BF"/>
    <w:rsid w:val="45502516"/>
    <w:rsid w:val="4553A63D"/>
    <w:rsid w:val="455524A4"/>
    <w:rsid w:val="4557F281"/>
    <w:rsid w:val="4559CF87"/>
    <w:rsid w:val="4559DB1E"/>
    <w:rsid w:val="455A4FCC"/>
    <w:rsid w:val="455AD21C"/>
    <w:rsid w:val="455C337A"/>
    <w:rsid w:val="456458FF"/>
    <w:rsid w:val="4565D346"/>
    <w:rsid w:val="45686063"/>
    <w:rsid w:val="456AA78F"/>
    <w:rsid w:val="456B437C"/>
    <w:rsid w:val="456B8D3B"/>
    <w:rsid w:val="456B9FFC"/>
    <w:rsid w:val="456F6C54"/>
    <w:rsid w:val="45700F1E"/>
    <w:rsid w:val="45726124"/>
    <w:rsid w:val="457294A9"/>
    <w:rsid w:val="45752F01"/>
    <w:rsid w:val="45766B9B"/>
    <w:rsid w:val="45767906"/>
    <w:rsid w:val="45771284"/>
    <w:rsid w:val="45777E78"/>
    <w:rsid w:val="45792E3F"/>
    <w:rsid w:val="45798BA5"/>
    <w:rsid w:val="457A5662"/>
    <w:rsid w:val="457B524A"/>
    <w:rsid w:val="457D935E"/>
    <w:rsid w:val="457F369C"/>
    <w:rsid w:val="4581B3BA"/>
    <w:rsid w:val="45828BE9"/>
    <w:rsid w:val="4583D97A"/>
    <w:rsid w:val="45843206"/>
    <w:rsid w:val="4584DD00"/>
    <w:rsid w:val="4586FFBF"/>
    <w:rsid w:val="4587E1AF"/>
    <w:rsid w:val="45892CA2"/>
    <w:rsid w:val="458AC88D"/>
    <w:rsid w:val="458BC649"/>
    <w:rsid w:val="458C0F98"/>
    <w:rsid w:val="458C2563"/>
    <w:rsid w:val="458E605A"/>
    <w:rsid w:val="458E8760"/>
    <w:rsid w:val="459022D1"/>
    <w:rsid w:val="45924EC0"/>
    <w:rsid w:val="4592B39C"/>
    <w:rsid w:val="45986826"/>
    <w:rsid w:val="4598A51E"/>
    <w:rsid w:val="4599C052"/>
    <w:rsid w:val="459A53B0"/>
    <w:rsid w:val="459B303B"/>
    <w:rsid w:val="459C5753"/>
    <w:rsid w:val="459C5D3A"/>
    <w:rsid w:val="459C8EF7"/>
    <w:rsid w:val="459CE202"/>
    <w:rsid w:val="459D22E7"/>
    <w:rsid w:val="459EB5AF"/>
    <w:rsid w:val="459F2B85"/>
    <w:rsid w:val="45A089E0"/>
    <w:rsid w:val="45A48E25"/>
    <w:rsid w:val="45A4EB84"/>
    <w:rsid w:val="45A839AB"/>
    <w:rsid w:val="45A91F8F"/>
    <w:rsid w:val="45AA6800"/>
    <w:rsid w:val="45ACC8C5"/>
    <w:rsid w:val="45AF8277"/>
    <w:rsid w:val="45AF98F6"/>
    <w:rsid w:val="45AFB28B"/>
    <w:rsid w:val="45B15EF9"/>
    <w:rsid w:val="45B1DC14"/>
    <w:rsid w:val="45B3D35F"/>
    <w:rsid w:val="45B4200B"/>
    <w:rsid w:val="45B454F2"/>
    <w:rsid w:val="45B81E76"/>
    <w:rsid w:val="45B87C81"/>
    <w:rsid w:val="45BA9063"/>
    <w:rsid w:val="45BD5612"/>
    <w:rsid w:val="45BEB893"/>
    <w:rsid w:val="45C02F3E"/>
    <w:rsid w:val="45C27C3B"/>
    <w:rsid w:val="45C35C3D"/>
    <w:rsid w:val="45C4A1ED"/>
    <w:rsid w:val="45C710CB"/>
    <w:rsid w:val="45C711F1"/>
    <w:rsid w:val="45C8260F"/>
    <w:rsid w:val="45C82DF6"/>
    <w:rsid w:val="45C8475C"/>
    <w:rsid w:val="45C8C866"/>
    <w:rsid w:val="45C92063"/>
    <w:rsid w:val="45CA8B6C"/>
    <w:rsid w:val="45CAB593"/>
    <w:rsid w:val="45CABD7F"/>
    <w:rsid w:val="45D0E813"/>
    <w:rsid w:val="45D65649"/>
    <w:rsid w:val="45D8E50C"/>
    <w:rsid w:val="45D911F7"/>
    <w:rsid w:val="45DA98B0"/>
    <w:rsid w:val="45DBCA4E"/>
    <w:rsid w:val="45DD03CC"/>
    <w:rsid w:val="45E0C5AA"/>
    <w:rsid w:val="45E354C3"/>
    <w:rsid w:val="45E64AA2"/>
    <w:rsid w:val="45E65837"/>
    <w:rsid w:val="45E67E32"/>
    <w:rsid w:val="45E87F58"/>
    <w:rsid w:val="45E96B52"/>
    <w:rsid w:val="45EA387E"/>
    <w:rsid w:val="45EB8928"/>
    <w:rsid w:val="45EF7EA3"/>
    <w:rsid w:val="45EF8523"/>
    <w:rsid w:val="45F2161D"/>
    <w:rsid w:val="45F30283"/>
    <w:rsid w:val="45F3AB04"/>
    <w:rsid w:val="45F3B3A5"/>
    <w:rsid w:val="45F3CC49"/>
    <w:rsid w:val="45F3D5FE"/>
    <w:rsid w:val="45F4714C"/>
    <w:rsid w:val="45F4CFD4"/>
    <w:rsid w:val="45F54B16"/>
    <w:rsid w:val="45F5A561"/>
    <w:rsid w:val="45F651C4"/>
    <w:rsid w:val="45F681E9"/>
    <w:rsid w:val="45F6E330"/>
    <w:rsid w:val="45F81758"/>
    <w:rsid w:val="45F94297"/>
    <w:rsid w:val="45FA93FF"/>
    <w:rsid w:val="45FC019E"/>
    <w:rsid w:val="45FCD638"/>
    <w:rsid w:val="45FCE4AE"/>
    <w:rsid w:val="45FD605F"/>
    <w:rsid w:val="45FDF498"/>
    <w:rsid w:val="45FF937C"/>
    <w:rsid w:val="4601D7EE"/>
    <w:rsid w:val="4604AD2C"/>
    <w:rsid w:val="460563BC"/>
    <w:rsid w:val="46057442"/>
    <w:rsid w:val="4605930B"/>
    <w:rsid w:val="4606B236"/>
    <w:rsid w:val="46075F8A"/>
    <w:rsid w:val="460A0E2B"/>
    <w:rsid w:val="460A8414"/>
    <w:rsid w:val="460DC8A9"/>
    <w:rsid w:val="460E0055"/>
    <w:rsid w:val="460E2B2C"/>
    <w:rsid w:val="460E616E"/>
    <w:rsid w:val="4610F469"/>
    <w:rsid w:val="461446B7"/>
    <w:rsid w:val="4615E56F"/>
    <w:rsid w:val="4616DBE4"/>
    <w:rsid w:val="46188229"/>
    <w:rsid w:val="46194AE6"/>
    <w:rsid w:val="46195605"/>
    <w:rsid w:val="461975A0"/>
    <w:rsid w:val="4619D01F"/>
    <w:rsid w:val="461A819E"/>
    <w:rsid w:val="461C8E59"/>
    <w:rsid w:val="461DF3CB"/>
    <w:rsid w:val="461E5D90"/>
    <w:rsid w:val="46209F44"/>
    <w:rsid w:val="46234219"/>
    <w:rsid w:val="4624C4ED"/>
    <w:rsid w:val="4624C9C3"/>
    <w:rsid w:val="46299146"/>
    <w:rsid w:val="462AB4AD"/>
    <w:rsid w:val="462CDDBE"/>
    <w:rsid w:val="462D1C95"/>
    <w:rsid w:val="462F2E27"/>
    <w:rsid w:val="46305990"/>
    <w:rsid w:val="4630BB68"/>
    <w:rsid w:val="4630D8BF"/>
    <w:rsid w:val="463114AB"/>
    <w:rsid w:val="4632A70C"/>
    <w:rsid w:val="4632B34A"/>
    <w:rsid w:val="4636000A"/>
    <w:rsid w:val="4636CAC9"/>
    <w:rsid w:val="4636D0BB"/>
    <w:rsid w:val="463706C7"/>
    <w:rsid w:val="4638FD89"/>
    <w:rsid w:val="46390DF4"/>
    <w:rsid w:val="463AEE15"/>
    <w:rsid w:val="463BD216"/>
    <w:rsid w:val="463C89E2"/>
    <w:rsid w:val="463F31F9"/>
    <w:rsid w:val="463FBF2D"/>
    <w:rsid w:val="464008F2"/>
    <w:rsid w:val="46426EED"/>
    <w:rsid w:val="4642FC00"/>
    <w:rsid w:val="464364B0"/>
    <w:rsid w:val="46453C2E"/>
    <w:rsid w:val="4645797E"/>
    <w:rsid w:val="4646D324"/>
    <w:rsid w:val="4647E447"/>
    <w:rsid w:val="46486DBD"/>
    <w:rsid w:val="464A597F"/>
    <w:rsid w:val="464A59C2"/>
    <w:rsid w:val="464D5E86"/>
    <w:rsid w:val="464ED390"/>
    <w:rsid w:val="46510E5E"/>
    <w:rsid w:val="4652355B"/>
    <w:rsid w:val="4652920A"/>
    <w:rsid w:val="4652B946"/>
    <w:rsid w:val="46561B13"/>
    <w:rsid w:val="46576F61"/>
    <w:rsid w:val="46581E5E"/>
    <w:rsid w:val="4658D467"/>
    <w:rsid w:val="465AF636"/>
    <w:rsid w:val="465DF6D6"/>
    <w:rsid w:val="465FD7B2"/>
    <w:rsid w:val="4664D92A"/>
    <w:rsid w:val="46671C20"/>
    <w:rsid w:val="46685904"/>
    <w:rsid w:val="46685BF1"/>
    <w:rsid w:val="46688AAD"/>
    <w:rsid w:val="46695863"/>
    <w:rsid w:val="466970FA"/>
    <w:rsid w:val="466A004D"/>
    <w:rsid w:val="466B61F5"/>
    <w:rsid w:val="466F5482"/>
    <w:rsid w:val="466FBB89"/>
    <w:rsid w:val="4670368A"/>
    <w:rsid w:val="4670E743"/>
    <w:rsid w:val="467343A7"/>
    <w:rsid w:val="467460B1"/>
    <w:rsid w:val="4674D637"/>
    <w:rsid w:val="4675E8A3"/>
    <w:rsid w:val="46763765"/>
    <w:rsid w:val="46765543"/>
    <w:rsid w:val="46790ED4"/>
    <w:rsid w:val="46796B3C"/>
    <w:rsid w:val="467A331A"/>
    <w:rsid w:val="467AF2D0"/>
    <w:rsid w:val="467BCA4A"/>
    <w:rsid w:val="467BE5CC"/>
    <w:rsid w:val="467C0E3B"/>
    <w:rsid w:val="467D034C"/>
    <w:rsid w:val="4682086E"/>
    <w:rsid w:val="46821A76"/>
    <w:rsid w:val="46837B2C"/>
    <w:rsid w:val="4683C974"/>
    <w:rsid w:val="468E64F2"/>
    <w:rsid w:val="468F6367"/>
    <w:rsid w:val="468FB913"/>
    <w:rsid w:val="469007F1"/>
    <w:rsid w:val="4691676D"/>
    <w:rsid w:val="4691D46E"/>
    <w:rsid w:val="4692C3D5"/>
    <w:rsid w:val="469363E2"/>
    <w:rsid w:val="4693C53A"/>
    <w:rsid w:val="4694E5FF"/>
    <w:rsid w:val="4697553F"/>
    <w:rsid w:val="469826DE"/>
    <w:rsid w:val="469827BF"/>
    <w:rsid w:val="46984029"/>
    <w:rsid w:val="4699BD57"/>
    <w:rsid w:val="4699C22D"/>
    <w:rsid w:val="469B111E"/>
    <w:rsid w:val="469DB4AE"/>
    <w:rsid w:val="469E4B02"/>
    <w:rsid w:val="469F4A11"/>
    <w:rsid w:val="46A04705"/>
    <w:rsid w:val="46A0D88A"/>
    <w:rsid w:val="46A135BC"/>
    <w:rsid w:val="46A28D1C"/>
    <w:rsid w:val="46A4EE56"/>
    <w:rsid w:val="46A57B54"/>
    <w:rsid w:val="46A630D0"/>
    <w:rsid w:val="46A7447D"/>
    <w:rsid w:val="46A8E96A"/>
    <w:rsid w:val="46AB6437"/>
    <w:rsid w:val="46ABC8F4"/>
    <w:rsid w:val="46AC4DD9"/>
    <w:rsid w:val="46AF71A8"/>
    <w:rsid w:val="46AFDD19"/>
    <w:rsid w:val="46B0DBD8"/>
    <w:rsid w:val="46B11419"/>
    <w:rsid w:val="46B51B25"/>
    <w:rsid w:val="46B56A50"/>
    <w:rsid w:val="46B634B4"/>
    <w:rsid w:val="46B9DEFD"/>
    <w:rsid w:val="46BE2373"/>
    <w:rsid w:val="46C0EADC"/>
    <w:rsid w:val="46C11CC5"/>
    <w:rsid w:val="46C12449"/>
    <w:rsid w:val="46C2A548"/>
    <w:rsid w:val="46C2C030"/>
    <w:rsid w:val="46C5BAB7"/>
    <w:rsid w:val="46C5EAA1"/>
    <w:rsid w:val="46C60E28"/>
    <w:rsid w:val="46C725D3"/>
    <w:rsid w:val="46C787D3"/>
    <w:rsid w:val="46C87E6A"/>
    <w:rsid w:val="46CAD5A5"/>
    <w:rsid w:val="46CB314A"/>
    <w:rsid w:val="46CC3E99"/>
    <w:rsid w:val="46CE22A1"/>
    <w:rsid w:val="46CE7DD3"/>
    <w:rsid w:val="46CF4815"/>
    <w:rsid w:val="46D062FC"/>
    <w:rsid w:val="46D2210A"/>
    <w:rsid w:val="46D4BBA2"/>
    <w:rsid w:val="46D50C50"/>
    <w:rsid w:val="46D61885"/>
    <w:rsid w:val="46D723C4"/>
    <w:rsid w:val="46D7C517"/>
    <w:rsid w:val="46D80175"/>
    <w:rsid w:val="46D836A9"/>
    <w:rsid w:val="46D9B032"/>
    <w:rsid w:val="46DA66A8"/>
    <w:rsid w:val="46DDEFDE"/>
    <w:rsid w:val="46DE8FAD"/>
    <w:rsid w:val="46E0CDB6"/>
    <w:rsid w:val="46E2306C"/>
    <w:rsid w:val="46E23172"/>
    <w:rsid w:val="46E25F71"/>
    <w:rsid w:val="46E2E748"/>
    <w:rsid w:val="46E51F34"/>
    <w:rsid w:val="46E7880C"/>
    <w:rsid w:val="46E89B64"/>
    <w:rsid w:val="46EA4EAB"/>
    <w:rsid w:val="46EB64F0"/>
    <w:rsid w:val="46EC3ABC"/>
    <w:rsid w:val="46EC4777"/>
    <w:rsid w:val="46EC6587"/>
    <w:rsid w:val="46ECA4A5"/>
    <w:rsid w:val="46EDA1A6"/>
    <w:rsid w:val="46EEA7FB"/>
    <w:rsid w:val="46F09B87"/>
    <w:rsid w:val="46F184A5"/>
    <w:rsid w:val="46F20189"/>
    <w:rsid w:val="46F2F9A9"/>
    <w:rsid w:val="46F3877F"/>
    <w:rsid w:val="46F3A0EF"/>
    <w:rsid w:val="46F44B96"/>
    <w:rsid w:val="46F4B8C9"/>
    <w:rsid w:val="46F5549E"/>
    <w:rsid w:val="46F5FADA"/>
    <w:rsid w:val="46F75651"/>
    <w:rsid w:val="46F7EED7"/>
    <w:rsid w:val="46F84D36"/>
    <w:rsid w:val="46F8CE44"/>
    <w:rsid w:val="46F917C4"/>
    <w:rsid w:val="46F955D0"/>
    <w:rsid w:val="46F9B159"/>
    <w:rsid w:val="46FBB878"/>
    <w:rsid w:val="46FD8E89"/>
    <w:rsid w:val="46FDB1FA"/>
    <w:rsid w:val="4700973B"/>
    <w:rsid w:val="4705959F"/>
    <w:rsid w:val="4706485E"/>
    <w:rsid w:val="47064F5A"/>
    <w:rsid w:val="4708878D"/>
    <w:rsid w:val="470D029C"/>
    <w:rsid w:val="470D8527"/>
    <w:rsid w:val="470DB60A"/>
    <w:rsid w:val="470FA04E"/>
    <w:rsid w:val="4711896D"/>
    <w:rsid w:val="4712A47D"/>
    <w:rsid w:val="47133861"/>
    <w:rsid w:val="471434FE"/>
    <w:rsid w:val="47146F1B"/>
    <w:rsid w:val="47189D52"/>
    <w:rsid w:val="471924CD"/>
    <w:rsid w:val="4719490E"/>
    <w:rsid w:val="4719A847"/>
    <w:rsid w:val="471A5D46"/>
    <w:rsid w:val="471C2584"/>
    <w:rsid w:val="471CA356"/>
    <w:rsid w:val="471D5E01"/>
    <w:rsid w:val="471E2E0E"/>
    <w:rsid w:val="471F1C41"/>
    <w:rsid w:val="471F3B2F"/>
    <w:rsid w:val="47205864"/>
    <w:rsid w:val="4722CE31"/>
    <w:rsid w:val="47230F1F"/>
    <w:rsid w:val="4723A0BC"/>
    <w:rsid w:val="4726A386"/>
    <w:rsid w:val="4726AA87"/>
    <w:rsid w:val="4727DFA1"/>
    <w:rsid w:val="472B60AB"/>
    <w:rsid w:val="472BED4F"/>
    <w:rsid w:val="472C44D2"/>
    <w:rsid w:val="472C64BC"/>
    <w:rsid w:val="472D20BB"/>
    <w:rsid w:val="472DB11E"/>
    <w:rsid w:val="472E13BA"/>
    <w:rsid w:val="4731B550"/>
    <w:rsid w:val="47324197"/>
    <w:rsid w:val="4732F98F"/>
    <w:rsid w:val="4733B471"/>
    <w:rsid w:val="4733FCD6"/>
    <w:rsid w:val="47341A1B"/>
    <w:rsid w:val="4737DF57"/>
    <w:rsid w:val="4737EABC"/>
    <w:rsid w:val="47386033"/>
    <w:rsid w:val="47388694"/>
    <w:rsid w:val="47394DD6"/>
    <w:rsid w:val="473AD877"/>
    <w:rsid w:val="473F5C05"/>
    <w:rsid w:val="4744EA58"/>
    <w:rsid w:val="47460441"/>
    <w:rsid w:val="4747B89B"/>
    <w:rsid w:val="4747B8C5"/>
    <w:rsid w:val="474B1A7D"/>
    <w:rsid w:val="474D2324"/>
    <w:rsid w:val="474D2D36"/>
    <w:rsid w:val="47505A18"/>
    <w:rsid w:val="47509C70"/>
    <w:rsid w:val="4752566D"/>
    <w:rsid w:val="4752E3E8"/>
    <w:rsid w:val="4752F4FF"/>
    <w:rsid w:val="47539FB9"/>
    <w:rsid w:val="475673A6"/>
    <w:rsid w:val="47574C53"/>
    <w:rsid w:val="475845E2"/>
    <w:rsid w:val="475904CD"/>
    <w:rsid w:val="475923E2"/>
    <w:rsid w:val="4759B013"/>
    <w:rsid w:val="475A582A"/>
    <w:rsid w:val="475B2F75"/>
    <w:rsid w:val="475B3DE2"/>
    <w:rsid w:val="475BF945"/>
    <w:rsid w:val="475D7D95"/>
    <w:rsid w:val="475DEB4A"/>
    <w:rsid w:val="475F23CC"/>
    <w:rsid w:val="47620C2D"/>
    <w:rsid w:val="476411C8"/>
    <w:rsid w:val="476A0B95"/>
    <w:rsid w:val="476A7F0F"/>
    <w:rsid w:val="476CEDC4"/>
    <w:rsid w:val="476FBA3F"/>
    <w:rsid w:val="47701B2D"/>
    <w:rsid w:val="47702935"/>
    <w:rsid w:val="477054A5"/>
    <w:rsid w:val="4770CE7A"/>
    <w:rsid w:val="4773EDDB"/>
    <w:rsid w:val="47766911"/>
    <w:rsid w:val="4777AF1C"/>
    <w:rsid w:val="4777D2B3"/>
    <w:rsid w:val="4778874B"/>
    <w:rsid w:val="477A6584"/>
    <w:rsid w:val="477BAF21"/>
    <w:rsid w:val="477C4399"/>
    <w:rsid w:val="477C8C2D"/>
    <w:rsid w:val="477D47E6"/>
    <w:rsid w:val="477F754A"/>
    <w:rsid w:val="477F9A87"/>
    <w:rsid w:val="477FE6F5"/>
    <w:rsid w:val="47809834"/>
    <w:rsid w:val="4780A1B5"/>
    <w:rsid w:val="47820D68"/>
    <w:rsid w:val="4782A756"/>
    <w:rsid w:val="4784AD9D"/>
    <w:rsid w:val="4785A33E"/>
    <w:rsid w:val="4786279B"/>
    <w:rsid w:val="47865B0E"/>
    <w:rsid w:val="47870ACA"/>
    <w:rsid w:val="478887C4"/>
    <w:rsid w:val="4788D135"/>
    <w:rsid w:val="4788EC66"/>
    <w:rsid w:val="4789E27C"/>
    <w:rsid w:val="478A9DAE"/>
    <w:rsid w:val="478C29BB"/>
    <w:rsid w:val="478CAFA7"/>
    <w:rsid w:val="478D0DFD"/>
    <w:rsid w:val="478D1C70"/>
    <w:rsid w:val="478DACAD"/>
    <w:rsid w:val="478E4FF9"/>
    <w:rsid w:val="4790E300"/>
    <w:rsid w:val="4792CBF7"/>
    <w:rsid w:val="4793E629"/>
    <w:rsid w:val="47940BE6"/>
    <w:rsid w:val="4794E834"/>
    <w:rsid w:val="4795F88C"/>
    <w:rsid w:val="4797E2CD"/>
    <w:rsid w:val="4797E4EE"/>
    <w:rsid w:val="47987364"/>
    <w:rsid w:val="47995A2C"/>
    <w:rsid w:val="47999EA5"/>
    <w:rsid w:val="479EA718"/>
    <w:rsid w:val="479EACB3"/>
    <w:rsid w:val="479FF00F"/>
    <w:rsid w:val="47A211CF"/>
    <w:rsid w:val="47A345B7"/>
    <w:rsid w:val="47A488B2"/>
    <w:rsid w:val="47A5B040"/>
    <w:rsid w:val="47A77906"/>
    <w:rsid w:val="47A8CA36"/>
    <w:rsid w:val="47AA839B"/>
    <w:rsid w:val="47ACAD63"/>
    <w:rsid w:val="47ACE9DF"/>
    <w:rsid w:val="47B0842B"/>
    <w:rsid w:val="47B1E5DE"/>
    <w:rsid w:val="47B35A66"/>
    <w:rsid w:val="47B3AA5E"/>
    <w:rsid w:val="47B4E535"/>
    <w:rsid w:val="47B6846C"/>
    <w:rsid w:val="47B6D633"/>
    <w:rsid w:val="47B79B46"/>
    <w:rsid w:val="47B951BB"/>
    <w:rsid w:val="47B9912F"/>
    <w:rsid w:val="47B9D813"/>
    <w:rsid w:val="47BA067E"/>
    <w:rsid w:val="47BAA501"/>
    <w:rsid w:val="47BB3CDF"/>
    <w:rsid w:val="47BB8B72"/>
    <w:rsid w:val="47BB91D6"/>
    <w:rsid w:val="47BE4D73"/>
    <w:rsid w:val="47BEA221"/>
    <w:rsid w:val="47BEC58D"/>
    <w:rsid w:val="47BF5F5A"/>
    <w:rsid w:val="47C0297D"/>
    <w:rsid w:val="47C0376C"/>
    <w:rsid w:val="47C0A075"/>
    <w:rsid w:val="47C2D84D"/>
    <w:rsid w:val="47C30ED3"/>
    <w:rsid w:val="47C325F8"/>
    <w:rsid w:val="47C5380C"/>
    <w:rsid w:val="47C5F798"/>
    <w:rsid w:val="47C6A674"/>
    <w:rsid w:val="47C97206"/>
    <w:rsid w:val="47CAE637"/>
    <w:rsid w:val="47CB82C0"/>
    <w:rsid w:val="47CD0198"/>
    <w:rsid w:val="47CD6C7E"/>
    <w:rsid w:val="47D235DD"/>
    <w:rsid w:val="47D361C0"/>
    <w:rsid w:val="47D40C90"/>
    <w:rsid w:val="47D7A29B"/>
    <w:rsid w:val="47D94DA6"/>
    <w:rsid w:val="47DB30FA"/>
    <w:rsid w:val="47DB7723"/>
    <w:rsid w:val="47DE6316"/>
    <w:rsid w:val="47DF6B20"/>
    <w:rsid w:val="47DFBCBC"/>
    <w:rsid w:val="47E0F8D1"/>
    <w:rsid w:val="47E38442"/>
    <w:rsid w:val="47E4137F"/>
    <w:rsid w:val="47E801FA"/>
    <w:rsid w:val="47EA638F"/>
    <w:rsid w:val="47EB1776"/>
    <w:rsid w:val="47EB9575"/>
    <w:rsid w:val="47EF3E18"/>
    <w:rsid w:val="47EF4F44"/>
    <w:rsid w:val="47EFFA83"/>
    <w:rsid w:val="47F0320D"/>
    <w:rsid w:val="47F1DFB2"/>
    <w:rsid w:val="47F379A0"/>
    <w:rsid w:val="47F39FEF"/>
    <w:rsid w:val="47F668C2"/>
    <w:rsid w:val="47F68DBB"/>
    <w:rsid w:val="47F87FDA"/>
    <w:rsid w:val="47F8F205"/>
    <w:rsid w:val="47F90D6A"/>
    <w:rsid w:val="47F931C4"/>
    <w:rsid w:val="47F98D65"/>
    <w:rsid w:val="47F9E572"/>
    <w:rsid w:val="47FC1BA8"/>
    <w:rsid w:val="47FC5D2F"/>
    <w:rsid w:val="480252DC"/>
    <w:rsid w:val="48028243"/>
    <w:rsid w:val="4807C7F1"/>
    <w:rsid w:val="4807ED85"/>
    <w:rsid w:val="480A8E52"/>
    <w:rsid w:val="480A9681"/>
    <w:rsid w:val="480AB2B0"/>
    <w:rsid w:val="480AB48A"/>
    <w:rsid w:val="480B5ACE"/>
    <w:rsid w:val="480BC4EC"/>
    <w:rsid w:val="480CB7A4"/>
    <w:rsid w:val="480DBBAD"/>
    <w:rsid w:val="480DDE76"/>
    <w:rsid w:val="480EF2BC"/>
    <w:rsid w:val="480FE3BA"/>
    <w:rsid w:val="48105B5A"/>
    <w:rsid w:val="481125A9"/>
    <w:rsid w:val="48116836"/>
    <w:rsid w:val="481186D6"/>
    <w:rsid w:val="4814F148"/>
    <w:rsid w:val="48152D59"/>
    <w:rsid w:val="48166847"/>
    <w:rsid w:val="4816C339"/>
    <w:rsid w:val="481A7A03"/>
    <w:rsid w:val="481CA1A5"/>
    <w:rsid w:val="481DA237"/>
    <w:rsid w:val="481E0DE5"/>
    <w:rsid w:val="481F07A4"/>
    <w:rsid w:val="482062E3"/>
    <w:rsid w:val="4820CCA8"/>
    <w:rsid w:val="4821230C"/>
    <w:rsid w:val="4821BA42"/>
    <w:rsid w:val="4822A955"/>
    <w:rsid w:val="48235D66"/>
    <w:rsid w:val="48258A37"/>
    <w:rsid w:val="48274ABE"/>
    <w:rsid w:val="482CE465"/>
    <w:rsid w:val="4832D66C"/>
    <w:rsid w:val="48354862"/>
    <w:rsid w:val="483A7238"/>
    <w:rsid w:val="483BC123"/>
    <w:rsid w:val="483C246A"/>
    <w:rsid w:val="483C7D28"/>
    <w:rsid w:val="483CC0BD"/>
    <w:rsid w:val="483DAD5B"/>
    <w:rsid w:val="4842125D"/>
    <w:rsid w:val="4842F4BD"/>
    <w:rsid w:val="4844479B"/>
    <w:rsid w:val="4844A634"/>
    <w:rsid w:val="4846E821"/>
    <w:rsid w:val="48471C99"/>
    <w:rsid w:val="4847312A"/>
    <w:rsid w:val="4847A396"/>
    <w:rsid w:val="4848A52B"/>
    <w:rsid w:val="4848C547"/>
    <w:rsid w:val="4849A4AE"/>
    <w:rsid w:val="484D7652"/>
    <w:rsid w:val="484DE2F4"/>
    <w:rsid w:val="484E93E6"/>
    <w:rsid w:val="484EA8B1"/>
    <w:rsid w:val="484EE661"/>
    <w:rsid w:val="484F9354"/>
    <w:rsid w:val="48529356"/>
    <w:rsid w:val="4854209D"/>
    <w:rsid w:val="48557D2C"/>
    <w:rsid w:val="4858EFFC"/>
    <w:rsid w:val="48590227"/>
    <w:rsid w:val="485955A4"/>
    <w:rsid w:val="48595E6C"/>
    <w:rsid w:val="485AD4E3"/>
    <w:rsid w:val="485B8EC3"/>
    <w:rsid w:val="485BACE0"/>
    <w:rsid w:val="485DD482"/>
    <w:rsid w:val="485DF7CD"/>
    <w:rsid w:val="485E1323"/>
    <w:rsid w:val="485F109F"/>
    <w:rsid w:val="485F534A"/>
    <w:rsid w:val="485F627B"/>
    <w:rsid w:val="486025F2"/>
    <w:rsid w:val="4864C1C4"/>
    <w:rsid w:val="48698281"/>
    <w:rsid w:val="4869E51C"/>
    <w:rsid w:val="486C4562"/>
    <w:rsid w:val="486C7A1E"/>
    <w:rsid w:val="486E5F71"/>
    <w:rsid w:val="486E692A"/>
    <w:rsid w:val="48704D29"/>
    <w:rsid w:val="48705D61"/>
    <w:rsid w:val="487232E1"/>
    <w:rsid w:val="4873DF25"/>
    <w:rsid w:val="48747A76"/>
    <w:rsid w:val="4879039E"/>
    <w:rsid w:val="4879ABF0"/>
    <w:rsid w:val="4879C9B8"/>
    <w:rsid w:val="487BBB1B"/>
    <w:rsid w:val="487FF627"/>
    <w:rsid w:val="48835957"/>
    <w:rsid w:val="48840EAC"/>
    <w:rsid w:val="48855549"/>
    <w:rsid w:val="48858D11"/>
    <w:rsid w:val="488728E1"/>
    <w:rsid w:val="48873C4B"/>
    <w:rsid w:val="4887880F"/>
    <w:rsid w:val="488A08AA"/>
    <w:rsid w:val="488C0A6C"/>
    <w:rsid w:val="488CC912"/>
    <w:rsid w:val="488DD314"/>
    <w:rsid w:val="48927BBA"/>
    <w:rsid w:val="4892E1B8"/>
    <w:rsid w:val="4892FF6D"/>
    <w:rsid w:val="48948AAA"/>
    <w:rsid w:val="48978230"/>
    <w:rsid w:val="4898EB45"/>
    <w:rsid w:val="4898F236"/>
    <w:rsid w:val="48992D91"/>
    <w:rsid w:val="48993946"/>
    <w:rsid w:val="489A74A7"/>
    <w:rsid w:val="489BB9AF"/>
    <w:rsid w:val="489D5DE0"/>
    <w:rsid w:val="489F4251"/>
    <w:rsid w:val="489F43A2"/>
    <w:rsid w:val="489FC0FD"/>
    <w:rsid w:val="48A0D1C4"/>
    <w:rsid w:val="48A0EA05"/>
    <w:rsid w:val="48A2C526"/>
    <w:rsid w:val="48A3CA88"/>
    <w:rsid w:val="48A429D5"/>
    <w:rsid w:val="48A6A67E"/>
    <w:rsid w:val="48A85111"/>
    <w:rsid w:val="48A8675C"/>
    <w:rsid w:val="48AB0704"/>
    <w:rsid w:val="48AB2069"/>
    <w:rsid w:val="48AB4762"/>
    <w:rsid w:val="48AB4B2E"/>
    <w:rsid w:val="48ABAC0B"/>
    <w:rsid w:val="48ABFCFE"/>
    <w:rsid w:val="48ACB06E"/>
    <w:rsid w:val="48AF6978"/>
    <w:rsid w:val="48AFABB0"/>
    <w:rsid w:val="48B2576C"/>
    <w:rsid w:val="48B3390B"/>
    <w:rsid w:val="48B5E9CC"/>
    <w:rsid w:val="48B7547B"/>
    <w:rsid w:val="48B7F221"/>
    <w:rsid w:val="48BC1A2A"/>
    <w:rsid w:val="48BCB298"/>
    <w:rsid w:val="48BEA9F6"/>
    <w:rsid w:val="48BFA3FE"/>
    <w:rsid w:val="48C03DDF"/>
    <w:rsid w:val="48C18887"/>
    <w:rsid w:val="48C23704"/>
    <w:rsid w:val="48C25137"/>
    <w:rsid w:val="48C36396"/>
    <w:rsid w:val="48C46438"/>
    <w:rsid w:val="48C658D5"/>
    <w:rsid w:val="48C7E34D"/>
    <w:rsid w:val="48C7F7BC"/>
    <w:rsid w:val="48C9E9AC"/>
    <w:rsid w:val="48CBC64B"/>
    <w:rsid w:val="48CC8A32"/>
    <w:rsid w:val="48CCF21F"/>
    <w:rsid w:val="48CD7C89"/>
    <w:rsid w:val="48CFC543"/>
    <w:rsid w:val="48D13025"/>
    <w:rsid w:val="48D50907"/>
    <w:rsid w:val="48D720F6"/>
    <w:rsid w:val="48DB74AA"/>
    <w:rsid w:val="48DB8F90"/>
    <w:rsid w:val="48E128C3"/>
    <w:rsid w:val="48E13C77"/>
    <w:rsid w:val="48E36DD0"/>
    <w:rsid w:val="48E464D6"/>
    <w:rsid w:val="48E58146"/>
    <w:rsid w:val="48E6BEE9"/>
    <w:rsid w:val="48E7D4F4"/>
    <w:rsid w:val="48E8EBD2"/>
    <w:rsid w:val="48E90336"/>
    <w:rsid w:val="48E98A1F"/>
    <w:rsid w:val="48EA8CC7"/>
    <w:rsid w:val="48EC2A69"/>
    <w:rsid w:val="48EC55CE"/>
    <w:rsid w:val="48ED04ED"/>
    <w:rsid w:val="48EDA074"/>
    <w:rsid w:val="48EE90A1"/>
    <w:rsid w:val="48F0D1F3"/>
    <w:rsid w:val="48F2557F"/>
    <w:rsid w:val="48F2A2EF"/>
    <w:rsid w:val="48F3705F"/>
    <w:rsid w:val="48F562AF"/>
    <w:rsid w:val="48F7263A"/>
    <w:rsid w:val="48F79B09"/>
    <w:rsid w:val="48F7DCA5"/>
    <w:rsid w:val="48F8603A"/>
    <w:rsid w:val="48F9ACAD"/>
    <w:rsid w:val="48FAC8A8"/>
    <w:rsid w:val="48FD08F1"/>
    <w:rsid w:val="4901CE43"/>
    <w:rsid w:val="4902515F"/>
    <w:rsid w:val="4902FACF"/>
    <w:rsid w:val="49080C4A"/>
    <w:rsid w:val="490845C5"/>
    <w:rsid w:val="490858C6"/>
    <w:rsid w:val="490A1A26"/>
    <w:rsid w:val="490AFADD"/>
    <w:rsid w:val="490B318C"/>
    <w:rsid w:val="490E0E04"/>
    <w:rsid w:val="49103C43"/>
    <w:rsid w:val="491096B1"/>
    <w:rsid w:val="4910A4B3"/>
    <w:rsid w:val="49148233"/>
    <w:rsid w:val="4914BBFC"/>
    <w:rsid w:val="4914D948"/>
    <w:rsid w:val="49159576"/>
    <w:rsid w:val="4915CAA6"/>
    <w:rsid w:val="491BE594"/>
    <w:rsid w:val="491FB653"/>
    <w:rsid w:val="4920D801"/>
    <w:rsid w:val="4920D9E5"/>
    <w:rsid w:val="49237BD2"/>
    <w:rsid w:val="49239929"/>
    <w:rsid w:val="49258A39"/>
    <w:rsid w:val="49261706"/>
    <w:rsid w:val="49264BB1"/>
    <w:rsid w:val="4927D747"/>
    <w:rsid w:val="4929ABCA"/>
    <w:rsid w:val="492AF3AB"/>
    <w:rsid w:val="492B57D6"/>
    <w:rsid w:val="492B9399"/>
    <w:rsid w:val="492D2040"/>
    <w:rsid w:val="492D8F10"/>
    <w:rsid w:val="492EC194"/>
    <w:rsid w:val="4931F7B2"/>
    <w:rsid w:val="4932160B"/>
    <w:rsid w:val="4932BD47"/>
    <w:rsid w:val="49340121"/>
    <w:rsid w:val="4939E59C"/>
    <w:rsid w:val="493B3579"/>
    <w:rsid w:val="493C599F"/>
    <w:rsid w:val="493CB21C"/>
    <w:rsid w:val="493D3BF7"/>
    <w:rsid w:val="493EF2FA"/>
    <w:rsid w:val="493F3E18"/>
    <w:rsid w:val="494186E3"/>
    <w:rsid w:val="494225C5"/>
    <w:rsid w:val="494232B4"/>
    <w:rsid w:val="49427652"/>
    <w:rsid w:val="49469B9A"/>
    <w:rsid w:val="4946EA87"/>
    <w:rsid w:val="49493402"/>
    <w:rsid w:val="494B25DE"/>
    <w:rsid w:val="494C0A9A"/>
    <w:rsid w:val="4950376B"/>
    <w:rsid w:val="49506800"/>
    <w:rsid w:val="49516DB4"/>
    <w:rsid w:val="495278A5"/>
    <w:rsid w:val="49553B9D"/>
    <w:rsid w:val="4955EEBC"/>
    <w:rsid w:val="49568F28"/>
    <w:rsid w:val="4956AF17"/>
    <w:rsid w:val="4957C91E"/>
    <w:rsid w:val="49589CE4"/>
    <w:rsid w:val="495B809B"/>
    <w:rsid w:val="495BDFEA"/>
    <w:rsid w:val="495CA054"/>
    <w:rsid w:val="495CF89A"/>
    <w:rsid w:val="496183EB"/>
    <w:rsid w:val="4962B459"/>
    <w:rsid w:val="4962CE9C"/>
    <w:rsid w:val="49639671"/>
    <w:rsid w:val="49647EDF"/>
    <w:rsid w:val="4967B94B"/>
    <w:rsid w:val="496884DB"/>
    <w:rsid w:val="4969C618"/>
    <w:rsid w:val="496A0670"/>
    <w:rsid w:val="496B1A35"/>
    <w:rsid w:val="496BFEAA"/>
    <w:rsid w:val="496CC25A"/>
    <w:rsid w:val="496EB9D7"/>
    <w:rsid w:val="4970597A"/>
    <w:rsid w:val="4970892C"/>
    <w:rsid w:val="4970C729"/>
    <w:rsid w:val="49712CFB"/>
    <w:rsid w:val="4973A68B"/>
    <w:rsid w:val="4973BE4B"/>
    <w:rsid w:val="4974A9AE"/>
    <w:rsid w:val="4974CA3F"/>
    <w:rsid w:val="4975459F"/>
    <w:rsid w:val="4976B0EF"/>
    <w:rsid w:val="4976F53B"/>
    <w:rsid w:val="497B3CF1"/>
    <w:rsid w:val="497B5342"/>
    <w:rsid w:val="497BF131"/>
    <w:rsid w:val="497C4387"/>
    <w:rsid w:val="497C4F5D"/>
    <w:rsid w:val="497D6B76"/>
    <w:rsid w:val="497E4045"/>
    <w:rsid w:val="497F2763"/>
    <w:rsid w:val="49837DB8"/>
    <w:rsid w:val="498685B9"/>
    <w:rsid w:val="49873B13"/>
    <w:rsid w:val="49879D79"/>
    <w:rsid w:val="498A1392"/>
    <w:rsid w:val="498A7B94"/>
    <w:rsid w:val="498AD06F"/>
    <w:rsid w:val="498D7181"/>
    <w:rsid w:val="498D9B98"/>
    <w:rsid w:val="498DAC1A"/>
    <w:rsid w:val="498E5C6F"/>
    <w:rsid w:val="49907AFA"/>
    <w:rsid w:val="4994D73C"/>
    <w:rsid w:val="49973775"/>
    <w:rsid w:val="499808C3"/>
    <w:rsid w:val="49995C8F"/>
    <w:rsid w:val="4999BB6E"/>
    <w:rsid w:val="499D8499"/>
    <w:rsid w:val="49A2B5F5"/>
    <w:rsid w:val="49A45E8E"/>
    <w:rsid w:val="49A8AB82"/>
    <w:rsid w:val="49A8B6F7"/>
    <w:rsid w:val="49AC5EB9"/>
    <w:rsid w:val="49AC9178"/>
    <w:rsid w:val="49AD1DEA"/>
    <w:rsid w:val="49AFFC2F"/>
    <w:rsid w:val="49B43426"/>
    <w:rsid w:val="49B791EC"/>
    <w:rsid w:val="49B99B1A"/>
    <w:rsid w:val="49B9CC0F"/>
    <w:rsid w:val="49BB221F"/>
    <w:rsid w:val="49BBB411"/>
    <w:rsid w:val="49BCF296"/>
    <w:rsid w:val="49BDAC9F"/>
    <w:rsid w:val="49BF1EA7"/>
    <w:rsid w:val="49C0D0E9"/>
    <w:rsid w:val="49C186C3"/>
    <w:rsid w:val="49C25DF6"/>
    <w:rsid w:val="49C5871C"/>
    <w:rsid w:val="49C722D9"/>
    <w:rsid w:val="49C7893C"/>
    <w:rsid w:val="49C7E000"/>
    <w:rsid w:val="49C80E6E"/>
    <w:rsid w:val="49C9AD02"/>
    <w:rsid w:val="49CEFA70"/>
    <w:rsid w:val="49CF191D"/>
    <w:rsid w:val="49CF87D1"/>
    <w:rsid w:val="49D3FFE1"/>
    <w:rsid w:val="49D53E83"/>
    <w:rsid w:val="49D6491A"/>
    <w:rsid w:val="49D86D3F"/>
    <w:rsid w:val="49DA8890"/>
    <w:rsid w:val="49DCD442"/>
    <w:rsid w:val="49DD9F4B"/>
    <w:rsid w:val="49DEB41E"/>
    <w:rsid w:val="49DFCBEB"/>
    <w:rsid w:val="49E323B9"/>
    <w:rsid w:val="49E33945"/>
    <w:rsid w:val="49E59BC7"/>
    <w:rsid w:val="49E5D44A"/>
    <w:rsid w:val="49E76528"/>
    <w:rsid w:val="49E81FBE"/>
    <w:rsid w:val="49E9028D"/>
    <w:rsid w:val="49EA3EFC"/>
    <w:rsid w:val="49EB47D1"/>
    <w:rsid w:val="49EB58E4"/>
    <w:rsid w:val="49ED11C8"/>
    <w:rsid w:val="49EEF74C"/>
    <w:rsid w:val="49F00D2E"/>
    <w:rsid w:val="49F12E6E"/>
    <w:rsid w:val="49F24DE7"/>
    <w:rsid w:val="49F28161"/>
    <w:rsid w:val="49F2A449"/>
    <w:rsid w:val="49F2FB32"/>
    <w:rsid w:val="49F55BCC"/>
    <w:rsid w:val="49F855B6"/>
    <w:rsid w:val="49FB754A"/>
    <w:rsid w:val="49FFEDB8"/>
    <w:rsid w:val="4A02ADF6"/>
    <w:rsid w:val="4A02DAB2"/>
    <w:rsid w:val="4A0388B6"/>
    <w:rsid w:val="4A038DCB"/>
    <w:rsid w:val="4A03E039"/>
    <w:rsid w:val="4A057149"/>
    <w:rsid w:val="4A05F9B5"/>
    <w:rsid w:val="4A06610C"/>
    <w:rsid w:val="4A089EBD"/>
    <w:rsid w:val="4A08F123"/>
    <w:rsid w:val="4A0ACA57"/>
    <w:rsid w:val="4A0B4C8A"/>
    <w:rsid w:val="4A0C1EE7"/>
    <w:rsid w:val="4A0DBF20"/>
    <w:rsid w:val="4A0FC2EC"/>
    <w:rsid w:val="4A11ED52"/>
    <w:rsid w:val="4A11F429"/>
    <w:rsid w:val="4A14368A"/>
    <w:rsid w:val="4A1577AF"/>
    <w:rsid w:val="4A15B007"/>
    <w:rsid w:val="4A15BA07"/>
    <w:rsid w:val="4A17D65E"/>
    <w:rsid w:val="4A190CCC"/>
    <w:rsid w:val="4A19AC0F"/>
    <w:rsid w:val="4A1B5DE5"/>
    <w:rsid w:val="4A2090C9"/>
    <w:rsid w:val="4A25E65C"/>
    <w:rsid w:val="4A264C51"/>
    <w:rsid w:val="4A2728B1"/>
    <w:rsid w:val="4A281DAE"/>
    <w:rsid w:val="4A28DB1D"/>
    <w:rsid w:val="4A28FCD1"/>
    <w:rsid w:val="4A2D6ED2"/>
    <w:rsid w:val="4A2E026C"/>
    <w:rsid w:val="4A31E89E"/>
    <w:rsid w:val="4A32D4FB"/>
    <w:rsid w:val="4A35BE17"/>
    <w:rsid w:val="4A36FEB9"/>
    <w:rsid w:val="4A393B52"/>
    <w:rsid w:val="4A3989BC"/>
    <w:rsid w:val="4A39934B"/>
    <w:rsid w:val="4A3A1852"/>
    <w:rsid w:val="4A3C05EF"/>
    <w:rsid w:val="4A3D8F10"/>
    <w:rsid w:val="4A3FAB62"/>
    <w:rsid w:val="4A3FC1F9"/>
    <w:rsid w:val="4A3FE983"/>
    <w:rsid w:val="4A408221"/>
    <w:rsid w:val="4A40E3F4"/>
    <w:rsid w:val="4A4218A7"/>
    <w:rsid w:val="4A424C9D"/>
    <w:rsid w:val="4A426098"/>
    <w:rsid w:val="4A42A39A"/>
    <w:rsid w:val="4A441290"/>
    <w:rsid w:val="4A45E4FB"/>
    <w:rsid w:val="4A46D168"/>
    <w:rsid w:val="4A496CF3"/>
    <w:rsid w:val="4A49E8A2"/>
    <w:rsid w:val="4A4A4260"/>
    <w:rsid w:val="4A4C7F3B"/>
    <w:rsid w:val="4A4EDC2A"/>
    <w:rsid w:val="4A5015EA"/>
    <w:rsid w:val="4A523359"/>
    <w:rsid w:val="4A534F05"/>
    <w:rsid w:val="4A5385F8"/>
    <w:rsid w:val="4A53F9E4"/>
    <w:rsid w:val="4A57205D"/>
    <w:rsid w:val="4A57EA8B"/>
    <w:rsid w:val="4A58C97E"/>
    <w:rsid w:val="4A59384D"/>
    <w:rsid w:val="4A5B93FC"/>
    <w:rsid w:val="4A5DAEAD"/>
    <w:rsid w:val="4A5DB89A"/>
    <w:rsid w:val="4A5E9745"/>
    <w:rsid w:val="4A5E9E84"/>
    <w:rsid w:val="4A5EC4CE"/>
    <w:rsid w:val="4A61358D"/>
    <w:rsid w:val="4A62FC70"/>
    <w:rsid w:val="4A639550"/>
    <w:rsid w:val="4A63D8AB"/>
    <w:rsid w:val="4A651B44"/>
    <w:rsid w:val="4A65C761"/>
    <w:rsid w:val="4A679304"/>
    <w:rsid w:val="4A67CBEA"/>
    <w:rsid w:val="4A6FB2C7"/>
    <w:rsid w:val="4A70845C"/>
    <w:rsid w:val="4A726870"/>
    <w:rsid w:val="4A77A3E0"/>
    <w:rsid w:val="4A77D943"/>
    <w:rsid w:val="4A787F05"/>
    <w:rsid w:val="4A78AED8"/>
    <w:rsid w:val="4A7F8120"/>
    <w:rsid w:val="4A808F8C"/>
    <w:rsid w:val="4A81A60C"/>
    <w:rsid w:val="4A82D68B"/>
    <w:rsid w:val="4A8B2392"/>
    <w:rsid w:val="4A8BCAC2"/>
    <w:rsid w:val="4A8D755A"/>
    <w:rsid w:val="4A8F07A8"/>
    <w:rsid w:val="4A8F1A62"/>
    <w:rsid w:val="4A90A936"/>
    <w:rsid w:val="4A90E61F"/>
    <w:rsid w:val="4A91E7A2"/>
    <w:rsid w:val="4A92AF1C"/>
    <w:rsid w:val="4A946AC8"/>
    <w:rsid w:val="4A947C06"/>
    <w:rsid w:val="4A963889"/>
    <w:rsid w:val="4A96729E"/>
    <w:rsid w:val="4A978D02"/>
    <w:rsid w:val="4A980EE9"/>
    <w:rsid w:val="4A9CB934"/>
    <w:rsid w:val="4A9DAA42"/>
    <w:rsid w:val="4A9FEFDC"/>
    <w:rsid w:val="4AA0C112"/>
    <w:rsid w:val="4AA12B7F"/>
    <w:rsid w:val="4AA1B6ED"/>
    <w:rsid w:val="4AA4001E"/>
    <w:rsid w:val="4AA510F3"/>
    <w:rsid w:val="4AA52FBF"/>
    <w:rsid w:val="4AA65D5B"/>
    <w:rsid w:val="4AA6994F"/>
    <w:rsid w:val="4AA7FDB5"/>
    <w:rsid w:val="4AAA0734"/>
    <w:rsid w:val="4AAC7BB9"/>
    <w:rsid w:val="4AAC99E6"/>
    <w:rsid w:val="4AACA656"/>
    <w:rsid w:val="4AAD2203"/>
    <w:rsid w:val="4AAD5439"/>
    <w:rsid w:val="4AAE3345"/>
    <w:rsid w:val="4AAECAD4"/>
    <w:rsid w:val="4AB09383"/>
    <w:rsid w:val="4AB0F8C4"/>
    <w:rsid w:val="4AB29269"/>
    <w:rsid w:val="4AB42AF7"/>
    <w:rsid w:val="4AB5B830"/>
    <w:rsid w:val="4AB677AB"/>
    <w:rsid w:val="4AB6A140"/>
    <w:rsid w:val="4AB7636F"/>
    <w:rsid w:val="4AB7D632"/>
    <w:rsid w:val="4AB8D1A5"/>
    <w:rsid w:val="4ABB1D22"/>
    <w:rsid w:val="4ABB9667"/>
    <w:rsid w:val="4ABD99C0"/>
    <w:rsid w:val="4AC030EF"/>
    <w:rsid w:val="4AC1821E"/>
    <w:rsid w:val="4AC33ECB"/>
    <w:rsid w:val="4AC384A9"/>
    <w:rsid w:val="4AC48F63"/>
    <w:rsid w:val="4AC52EA5"/>
    <w:rsid w:val="4AC6FE72"/>
    <w:rsid w:val="4AC71670"/>
    <w:rsid w:val="4AC7B99F"/>
    <w:rsid w:val="4ACE86AF"/>
    <w:rsid w:val="4ACFFA17"/>
    <w:rsid w:val="4AD16A62"/>
    <w:rsid w:val="4AD27065"/>
    <w:rsid w:val="4AD7679D"/>
    <w:rsid w:val="4AD83A20"/>
    <w:rsid w:val="4AD945C9"/>
    <w:rsid w:val="4ADAFD60"/>
    <w:rsid w:val="4ADBCCCC"/>
    <w:rsid w:val="4ADDB443"/>
    <w:rsid w:val="4ADE218D"/>
    <w:rsid w:val="4ADE7C57"/>
    <w:rsid w:val="4ADF7337"/>
    <w:rsid w:val="4AE03228"/>
    <w:rsid w:val="4AE53236"/>
    <w:rsid w:val="4AE620CF"/>
    <w:rsid w:val="4AE7D78E"/>
    <w:rsid w:val="4AEB9989"/>
    <w:rsid w:val="4AEC41C0"/>
    <w:rsid w:val="4AEDB762"/>
    <w:rsid w:val="4AEF3053"/>
    <w:rsid w:val="4AEFFD3C"/>
    <w:rsid w:val="4AF017A9"/>
    <w:rsid w:val="4AF05922"/>
    <w:rsid w:val="4AF13E30"/>
    <w:rsid w:val="4AF1E1B5"/>
    <w:rsid w:val="4AF3424B"/>
    <w:rsid w:val="4AF3DD11"/>
    <w:rsid w:val="4AF53A86"/>
    <w:rsid w:val="4AF6A74F"/>
    <w:rsid w:val="4AF81338"/>
    <w:rsid w:val="4AF8A59B"/>
    <w:rsid w:val="4AF8B5E9"/>
    <w:rsid w:val="4AF94E4A"/>
    <w:rsid w:val="4AF98FCC"/>
    <w:rsid w:val="4AF9B51A"/>
    <w:rsid w:val="4AF9D0EC"/>
    <w:rsid w:val="4AFB5507"/>
    <w:rsid w:val="4AFD8C07"/>
    <w:rsid w:val="4B004422"/>
    <w:rsid w:val="4B004EE1"/>
    <w:rsid w:val="4B0184B0"/>
    <w:rsid w:val="4B0289E0"/>
    <w:rsid w:val="4B02B6DB"/>
    <w:rsid w:val="4B030416"/>
    <w:rsid w:val="4B05DA49"/>
    <w:rsid w:val="4B05DBD7"/>
    <w:rsid w:val="4B09A79C"/>
    <w:rsid w:val="4B0C539A"/>
    <w:rsid w:val="4B0C732C"/>
    <w:rsid w:val="4B106AF2"/>
    <w:rsid w:val="4B10B11A"/>
    <w:rsid w:val="4B11135C"/>
    <w:rsid w:val="4B12D08F"/>
    <w:rsid w:val="4B137F72"/>
    <w:rsid w:val="4B16FBCA"/>
    <w:rsid w:val="4B1738CF"/>
    <w:rsid w:val="4B189726"/>
    <w:rsid w:val="4B196A51"/>
    <w:rsid w:val="4B1A1277"/>
    <w:rsid w:val="4B1A206A"/>
    <w:rsid w:val="4B1AA16F"/>
    <w:rsid w:val="4B1CE5CE"/>
    <w:rsid w:val="4B1CF0E4"/>
    <w:rsid w:val="4B1DBDC5"/>
    <w:rsid w:val="4B1E6BAD"/>
    <w:rsid w:val="4B1F0A78"/>
    <w:rsid w:val="4B1F6536"/>
    <w:rsid w:val="4B1F9729"/>
    <w:rsid w:val="4B1FB01E"/>
    <w:rsid w:val="4B2064DA"/>
    <w:rsid w:val="4B210E9D"/>
    <w:rsid w:val="4B212C29"/>
    <w:rsid w:val="4B24BE1B"/>
    <w:rsid w:val="4B26D091"/>
    <w:rsid w:val="4B293D7D"/>
    <w:rsid w:val="4B2A55CA"/>
    <w:rsid w:val="4B2B1076"/>
    <w:rsid w:val="4B2D5200"/>
    <w:rsid w:val="4B2F5762"/>
    <w:rsid w:val="4B2FE905"/>
    <w:rsid w:val="4B304970"/>
    <w:rsid w:val="4B30612C"/>
    <w:rsid w:val="4B315641"/>
    <w:rsid w:val="4B31CFAB"/>
    <w:rsid w:val="4B324577"/>
    <w:rsid w:val="4B341BE7"/>
    <w:rsid w:val="4B342EA3"/>
    <w:rsid w:val="4B349429"/>
    <w:rsid w:val="4B34F269"/>
    <w:rsid w:val="4B3556B8"/>
    <w:rsid w:val="4B36243D"/>
    <w:rsid w:val="4B375C22"/>
    <w:rsid w:val="4B38175F"/>
    <w:rsid w:val="4B38A971"/>
    <w:rsid w:val="4B39F494"/>
    <w:rsid w:val="4B3A2B60"/>
    <w:rsid w:val="4B3ACCE0"/>
    <w:rsid w:val="4B3C332E"/>
    <w:rsid w:val="4B3F1378"/>
    <w:rsid w:val="4B3F240A"/>
    <w:rsid w:val="4B3F2640"/>
    <w:rsid w:val="4B40DA2B"/>
    <w:rsid w:val="4B42DD21"/>
    <w:rsid w:val="4B475436"/>
    <w:rsid w:val="4B47E2BF"/>
    <w:rsid w:val="4B49E482"/>
    <w:rsid w:val="4B4F28ED"/>
    <w:rsid w:val="4B4F56EF"/>
    <w:rsid w:val="4B507E60"/>
    <w:rsid w:val="4B5104D9"/>
    <w:rsid w:val="4B516AC3"/>
    <w:rsid w:val="4B53134C"/>
    <w:rsid w:val="4B5380FA"/>
    <w:rsid w:val="4B53CF8F"/>
    <w:rsid w:val="4B55276A"/>
    <w:rsid w:val="4B56E427"/>
    <w:rsid w:val="4B56EDE9"/>
    <w:rsid w:val="4B57E539"/>
    <w:rsid w:val="4B59A268"/>
    <w:rsid w:val="4B5A716D"/>
    <w:rsid w:val="4B5B23E8"/>
    <w:rsid w:val="4B5B821F"/>
    <w:rsid w:val="4B5BC377"/>
    <w:rsid w:val="4B5DC0E6"/>
    <w:rsid w:val="4B5FC05C"/>
    <w:rsid w:val="4B5FE6CF"/>
    <w:rsid w:val="4B607563"/>
    <w:rsid w:val="4B6252DA"/>
    <w:rsid w:val="4B64881D"/>
    <w:rsid w:val="4B6514C2"/>
    <w:rsid w:val="4B6847BC"/>
    <w:rsid w:val="4B698747"/>
    <w:rsid w:val="4B6A70D3"/>
    <w:rsid w:val="4B6B9CFC"/>
    <w:rsid w:val="4B6E2E60"/>
    <w:rsid w:val="4B6E3EB8"/>
    <w:rsid w:val="4B720CF7"/>
    <w:rsid w:val="4B734C46"/>
    <w:rsid w:val="4B73BF4C"/>
    <w:rsid w:val="4B74D7E8"/>
    <w:rsid w:val="4B75444E"/>
    <w:rsid w:val="4B7613D4"/>
    <w:rsid w:val="4B7934C9"/>
    <w:rsid w:val="4B7EF70E"/>
    <w:rsid w:val="4B80BB56"/>
    <w:rsid w:val="4B8197B7"/>
    <w:rsid w:val="4B8247A7"/>
    <w:rsid w:val="4B843B20"/>
    <w:rsid w:val="4B850B18"/>
    <w:rsid w:val="4B8894BF"/>
    <w:rsid w:val="4B8CA4F3"/>
    <w:rsid w:val="4B8FA81C"/>
    <w:rsid w:val="4B8FDAEE"/>
    <w:rsid w:val="4B904ACE"/>
    <w:rsid w:val="4B919B34"/>
    <w:rsid w:val="4B91DE53"/>
    <w:rsid w:val="4B91E2A0"/>
    <w:rsid w:val="4B924438"/>
    <w:rsid w:val="4B927F89"/>
    <w:rsid w:val="4B92ED22"/>
    <w:rsid w:val="4B93FBAE"/>
    <w:rsid w:val="4B945184"/>
    <w:rsid w:val="4B9590D0"/>
    <w:rsid w:val="4B95EF38"/>
    <w:rsid w:val="4B97BBA7"/>
    <w:rsid w:val="4B980134"/>
    <w:rsid w:val="4B9840ED"/>
    <w:rsid w:val="4B985B00"/>
    <w:rsid w:val="4B986C20"/>
    <w:rsid w:val="4B9ADEA2"/>
    <w:rsid w:val="4B9C65C8"/>
    <w:rsid w:val="4B9D84B5"/>
    <w:rsid w:val="4B9E0088"/>
    <w:rsid w:val="4B9E73C2"/>
    <w:rsid w:val="4BA07E9F"/>
    <w:rsid w:val="4BA177B6"/>
    <w:rsid w:val="4BA217F1"/>
    <w:rsid w:val="4BA28CCA"/>
    <w:rsid w:val="4BA3276B"/>
    <w:rsid w:val="4BA364FB"/>
    <w:rsid w:val="4BA75621"/>
    <w:rsid w:val="4BAA3B7E"/>
    <w:rsid w:val="4BAA60DC"/>
    <w:rsid w:val="4BAAD207"/>
    <w:rsid w:val="4BABD74C"/>
    <w:rsid w:val="4BABDE18"/>
    <w:rsid w:val="4BADBDB3"/>
    <w:rsid w:val="4BAE09FD"/>
    <w:rsid w:val="4BAE17AA"/>
    <w:rsid w:val="4BB0BFEB"/>
    <w:rsid w:val="4BB4CC85"/>
    <w:rsid w:val="4BB4CE28"/>
    <w:rsid w:val="4BB6A255"/>
    <w:rsid w:val="4BB722C9"/>
    <w:rsid w:val="4BB97EBB"/>
    <w:rsid w:val="4BBA07A3"/>
    <w:rsid w:val="4BBA2BB9"/>
    <w:rsid w:val="4BBA2BBE"/>
    <w:rsid w:val="4BBAAF78"/>
    <w:rsid w:val="4BBACAB9"/>
    <w:rsid w:val="4BBD055C"/>
    <w:rsid w:val="4BBF482E"/>
    <w:rsid w:val="4BC01615"/>
    <w:rsid w:val="4BC01BF7"/>
    <w:rsid w:val="4BC04792"/>
    <w:rsid w:val="4BC36A1B"/>
    <w:rsid w:val="4BC380FE"/>
    <w:rsid w:val="4BC5E5FE"/>
    <w:rsid w:val="4BC7808F"/>
    <w:rsid w:val="4BC89995"/>
    <w:rsid w:val="4BC8A327"/>
    <w:rsid w:val="4BCA5BA1"/>
    <w:rsid w:val="4BCAE954"/>
    <w:rsid w:val="4BCB07C8"/>
    <w:rsid w:val="4BCB10F6"/>
    <w:rsid w:val="4BCBBB74"/>
    <w:rsid w:val="4BCC5B28"/>
    <w:rsid w:val="4BCD2B72"/>
    <w:rsid w:val="4BCF5D91"/>
    <w:rsid w:val="4BCF987F"/>
    <w:rsid w:val="4BD0015C"/>
    <w:rsid w:val="4BD015C8"/>
    <w:rsid w:val="4BD22F81"/>
    <w:rsid w:val="4BD66CB9"/>
    <w:rsid w:val="4BD7C4EA"/>
    <w:rsid w:val="4BD8E5FF"/>
    <w:rsid w:val="4BD91191"/>
    <w:rsid w:val="4BD9B24C"/>
    <w:rsid w:val="4BD9F2FC"/>
    <w:rsid w:val="4BDB51FC"/>
    <w:rsid w:val="4BDC6EDF"/>
    <w:rsid w:val="4BDCF604"/>
    <w:rsid w:val="4BDCFEFA"/>
    <w:rsid w:val="4BDDAFC3"/>
    <w:rsid w:val="4BDDD786"/>
    <w:rsid w:val="4BDE0676"/>
    <w:rsid w:val="4BE03262"/>
    <w:rsid w:val="4BE17736"/>
    <w:rsid w:val="4BE2A00E"/>
    <w:rsid w:val="4BE5B155"/>
    <w:rsid w:val="4BE5C615"/>
    <w:rsid w:val="4BE6EE91"/>
    <w:rsid w:val="4BE8E709"/>
    <w:rsid w:val="4BEB787C"/>
    <w:rsid w:val="4BEB90B0"/>
    <w:rsid w:val="4BEB9FFB"/>
    <w:rsid w:val="4BEC657A"/>
    <w:rsid w:val="4BED2164"/>
    <w:rsid w:val="4BED6331"/>
    <w:rsid w:val="4BEDC2D6"/>
    <w:rsid w:val="4BF2B48A"/>
    <w:rsid w:val="4BF2E7E3"/>
    <w:rsid w:val="4BF43B14"/>
    <w:rsid w:val="4BF83F48"/>
    <w:rsid w:val="4BF986B1"/>
    <w:rsid w:val="4BF9B3D8"/>
    <w:rsid w:val="4BFC3E4B"/>
    <w:rsid w:val="4BFCE032"/>
    <w:rsid w:val="4BFF00DA"/>
    <w:rsid w:val="4BFF4EE3"/>
    <w:rsid w:val="4C020D93"/>
    <w:rsid w:val="4C025665"/>
    <w:rsid w:val="4C0567E9"/>
    <w:rsid w:val="4C07E3DB"/>
    <w:rsid w:val="4C0821D8"/>
    <w:rsid w:val="4C09758E"/>
    <w:rsid w:val="4C0A2944"/>
    <w:rsid w:val="4C0BFBA4"/>
    <w:rsid w:val="4C0F9C75"/>
    <w:rsid w:val="4C10FB8F"/>
    <w:rsid w:val="4C1222F2"/>
    <w:rsid w:val="4C17DB5A"/>
    <w:rsid w:val="4C1B74B2"/>
    <w:rsid w:val="4C1D4680"/>
    <w:rsid w:val="4C1DA132"/>
    <w:rsid w:val="4C203B8E"/>
    <w:rsid w:val="4C20A6E0"/>
    <w:rsid w:val="4C213BBA"/>
    <w:rsid w:val="4C247FAA"/>
    <w:rsid w:val="4C2578B2"/>
    <w:rsid w:val="4C259386"/>
    <w:rsid w:val="4C29EB54"/>
    <w:rsid w:val="4C2A4B30"/>
    <w:rsid w:val="4C2AE3B4"/>
    <w:rsid w:val="4C2BBBEF"/>
    <w:rsid w:val="4C2C0F71"/>
    <w:rsid w:val="4C2D5EC3"/>
    <w:rsid w:val="4C2F153E"/>
    <w:rsid w:val="4C317E23"/>
    <w:rsid w:val="4C32A084"/>
    <w:rsid w:val="4C34B597"/>
    <w:rsid w:val="4C3775FC"/>
    <w:rsid w:val="4C37FCF4"/>
    <w:rsid w:val="4C381A96"/>
    <w:rsid w:val="4C39B92E"/>
    <w:rsid w:val="4C3ECAC8"/>
    <w:rsid w:val="4C408484"/>
    <w:rsid w:val="4C40A630"/>
    <w:rsid w:val="4C42994F"/>
    <w:rsid w:val="4C42BA21"/>
    <w:rsid w:val="4C43685B"/>
    <w:rsid w:val="4C4655E9"/>
    <w:rsid w:val="4C479F28"/>
    <w:rsid w:val="4C49F448"/>
    <w:rsid w:val="4C4A1BBA"/>
    <w:rsid w:val="4C4BEB4E"/>
    <w:rsid w:val="4C4CCD9E"/>
    <w:rsid w:val="4C4D4AF5"/>
    <w:rsid w:val="4C4F03EB"/>
    <w:rsid w:val="4C4F3385"/>
    <w:rsid w:val="4C504348"/>
    <w:rsid w:val="4C52137C"/>
    <w:rsid w:val="4C52A36C"/>
    <w:rsid w:val="4C541617"/>
    <w:rsid w:val="4C55EA88"/>
    <w:rsid w:val="4C562BF8"/>
    <w:rsid w:val="4C5681DE"/>
    <w:rsid w:val="4C56C412"/>
    <w:rsid w:val="4C57DC71"/>
    <w:rsid w:val="4C5AB80E"/>
    <w:rsid w:val="4C5B4BD6"/>
    <w:rsid w:val="4C5B62F0"/>
    <w:rsid w:val="4C5C971F"/>
    <w:rsid w:val="4C5CAAEA"/>
    <w:rsid w:val="4C5CF2D7"/>
    <w:rsid w:val="4C5D527F"/>
    <w:rsid w:val="4C5E921D"/>
    <w:rsid w:val="4C5EDA2C"/>
    <w:rsid w:val="4C603FF0"/>
    <w:rsid w:val="4C605AB3"/>
    <w:rsid w:val="4C608527"/>
    <w:rsid w:val="4C608E5E"/>
    <w:rsid w:val="4C62539F"/>
    <w:rsid w:val="4C62F678"/>
    <w:rsid w:val="4C6393E6"/>
    <w:rsid w:val="4C639BFC"/>
    <w:rsid w:val="4C64417F"/>
    <w:rsid w:val="4C64EE38"/>
    <w:rsid w:val="4C66CAD4"/>
    <w:rsid w:val="4C675D1A"/>
    <w:rsid w:val="4C680511"/>
    <w:rsid w:val="4C686386"/>
    <w:rsid w:val="4C691372"/>
    <w:rsid w:val="4C6B039B"/>
    <w:rsid w:val="4C6BF673"/>
    <w:rsid w:val="4C6C1696"/>
    <w:rsid w:val="4C6CBD77"/>
    <w:rsid w:val="4C6FB7A3"/>
    <w:rsid w:val="4C72450E"/>
    <w:rsid w:val="4C733660"/>
    <w:rsid w:val="4C737C5F"/>
    <w:rsid w:val="4C73D7AD"/>
    <w:rsid w:val="4C75EE98"/>
    <w:rsid w:val="4C78DFA2"/>
    <w:rsid w:val="4C7A0E24"/>
    <w:rsid w:val="4C7C78B5"/>
    <w:rsid w:val="4C7E2C5C"/>
    <w:rsid w:val="4C7F6E90"/>
    <w:rsid w:val="4C7F98EB"/>
    <w:rsid w:val="4C8058FD"/>
    <w:rsid w:val="4C808236"/>
    <w:rsid w:val="4C81393E"/>
    <w:rsid w:val="4C824C4F"/>
    <w:rsid w:val="4C824D2C"/>
    <w:rsid w:val="4C839534"/>
    <w:rsid w:val="4C8A87D1"/>
    <w:rsid w:val="4C8C3904"/>
    <w:rsid w:val="4C924729"/>
    <w:rsid w:val="4C93B210"/>
    <w:rsid w:val="4C93EA4C"/>
    <w:rsid w:val="4C941198"/>
    <w:rsid w:val="4C94D7E2"/>
    <w:rsid w:val="4C950868"/>
    <w:rsid w:val="4C9611F9"/>
    <w:rsid w:val="4C966D01"/>
    <w:rsid w:val="4C96B679"/>
    <w:rsid w:val="4C970E39"/>
    <w:rsid w:val="4C98460C"/>
    <w:rsid w:val="4C99D266"/>
    <w:rsid w:val="4C9B1DDE"/>
    <w:rsid w:val="4C9BA4BD"/>
    <w:rsid w:val="4C9CF553"/>
    <w:rsid w:val="4C9E0846"/>
    <w:rsid w:val="4C9E9FA1"/>
    <w:rsid w:val="4CA4E40C"/>
    <w:rsid w:val="4CA68D9F"/>
    <w:rsid w:val="4CA89971"/>
    <w:rsid w:val="4CA968FE"/>
    <w:rsid w:val="4CA96BB6"/>
    <w:rsid w:val="4CA97D85"/>
    <w:rsid w:val="4CAAE27C"/>
    <w:rsid w:val="4CACBA0B"/>
    <w:rsid w:val="4CAD2D50"/>
    <w:rsid w:val="4CAE0DA0"/>
    <w:rsid w:val="4CAF0784"/>
    <w:rsid w:val="4CB05A6A"/>
    <w:rsid w:val="4CB085A9"/>
    <w:rsid w:val="4CB20B0F"/>
    <w:rsid w:val="4CB3231E"/>
    <w:rsid w:val="4CB43B74"/>
    <w:rsid w:val="4CB7CD38"/>
    <w:rsid w:val="4CBB9126"/>
    <w:rsid w:val="4CBB9765"/>
    <w:rsid w:val="4CBF7B40"/>
    <w:rsid w:val="4CC07040"/>
    <w:rsid w:val="4CC07AA7"/>
    <w:rsid w:val="4CC4B6B1"/>
    <w:rsid w:val="4CC56FEA"/>
    <w:rsid w:val="4CC5CE71"/>
    <w:rsid w:val="4CC679D9"/>
    <w:rsid w:val="4CC777B7"/>
    <w:rsid w:val="4CC9AC9F"/>
    <w:rsid w:val="4CCAD161"/>
    <w:rsid w:val="4CCC14E7"/>
    <w:rsid w:val="4CCDA4C0"/>
    <w:rsid w:val="4CCDC2F0"/>
    <w:rsid w:val="4CCDCD34"/>
    <w:rsid w:val="4CCDDAAB"/>
    <w:rsid w:val="4CCE09F5"/>
    <w:rsid w:val="4CCE6EAB"/>
    <w:rsid w:val="4CCF2521"/>
    <w:rsid w:val="4CD1A261"/>
    <w:rsid w:val="4CD2B086"/>
    <w:rsid w:val="4CD38054"/>
    <w:rsid w:val="4CD4099B"/>
    <w:rsid w:val="4CD41761"/>
    <w:rsid w:val="4CD81700"/>
    <w:rsid w:val="4CD89C09"/>
    <w:rsid w:val="4CDAB0A3"/>
    <w:rsid w:val="4CDB31D4"/>
    <w:rsid w:val="4CDC0100"/>
    <w:rsid w:val="4CDC86DA"/>
    <w:rsid w:val="4CDD38D1"/>
    <w:rsid w:val="4CE00486"/>
    <w:rsid w:val="4CE1418C"/>
    <w:rsid w:val="4CE269D4"/>
    <w:rsid w:val="4CE373F9"/>
    <w:rsid w:val="4CE4B406"/>
    <w:rsid w:val="4CE4F5C5"/>
    <w:rsid w:val="4CE51DC1"/>
    <w:rsid w:val="4CE5AB74"/>
    <w:rsid w:val="4CE70D1F"/>
    <w:rsid w:val="4CE92960"/>
    <w:rsid w:val="4CE9424D"/>
    <w:rsid w:val="4CEBD45C"/>
    <w:rsid w:val="4CEC015A"/>
    <w:rsid w:val="4CECBD59"/>
    <w:rsid w:val="4CEF6113"/>
    <w:rsid w:val="4CF08251"/>
    <w:rsid w:val="4CF0FE84"/>
    <w:rsid w:val="4CF19FCE"/>
    <w:rsid w:val="4CF384C5"/>
    <w:rsid w:val="4CF4A47A"/>
    <w:rsid w:val="4CF4EFCC"/>
    <w:rsid w:val="4CF58E48"/>
    <w:rsid w:val="4CF9A6B7"/>
    <w:rsid w:val="4CFB4609"/>
    <w:rsid w:val="4CFB6C14"/>
    <w:rsid w:val="4CFCA9E9"/>
    <w:rsid w:val="4CFD768C"/>
    <w:rsid w:val="4CFE6E5A"/>
    <w:rsid w:val="4CFF8846"/>
    <w:rsid w:val="4CFFDC34"/>
    <w:rsid w:val="4CFFF5A8"/>
    <w:rsid w:val="4D00F0F2"/>
    <w:rsid w:val="4D00F40C"/>
    <w:rsid w:val="4D0337B1"/>
    <w:rsid w:val="4D05120E"/>
    <w:rsid w:val="4D052AC3"/>
    <w:rsid w:val="4D066A7B"/>
    <w:rsid w:val="4D09E880"/>
    <w:rsid w:val="4D0A9293"/>
    <w:rsid w:val="4D0ABECC"/>
    <w:rsid w:val="4D0C2F42"/>
    <w:rsid w:val="4D0D9F9B"/>
    <w:rsid w:val="4D0F76E6"/>
    <w:rsid w:val="4D10BCCD"/>
    <w:rsid w:val="4D1145D2"/>
    <w:rsid w:val="4D115AC3"/>
    <w:rsid w:val="4D1239E3"/>
    <w:rsid w:val="4D12D334"/>
    <w:rsid w:val="4D134CFC"/>
    <w:rsid w:val="4D13D5CE"/>
    <w:rsid w:val="4D14C6A3"/>
    <w:rsid w:val="4D14F5AD"/>
    <w:rsid w:val="4D172E08"/>
    <w:rsid w:val="4D17A8B2"/>
    <w:rsid w:val="4D1B50FF"/>
    <w:rsid w:val="4D1D188E"/>
    <w:rsid w:val="4D1E7790"/>
    <w:rsid w:val="4D23FF95"/>
    <w:rsid w:val="4D24277F"/>
    <w:rsid w:val="4D260680"/>
    <w:rsid w:val="4D260C81"/>
    <w:rsid w:val="4D26D2DF"/>
    <w:rsid w:val="4D26E0E6"/>
    <w:rsid w:val="4D28BA99"/>
    <w:rsid w:val="4D29921E"/>
    <w:rsid w:val="4D2A58A6"/>
    <w:rsid w:val="4D2B1B8E"/>
    <w:rsid w:val="4D322D2A"/>
    <w:rsid w:val="4D327279"/>
    <w:rsid w:val="4D334731"/>
    <w:rsid w:val="4D33D55C"/>
    <w:rsid w:val="4D35EEE9"/>
    <w:rsid w:val="4D3615FC"/>
    <w:rsid w:val="4D375F82"/>
    <w:rsid w:val="4D37CDBA"/>
    <w:rsid w:val="4D37FB56"/>
    <w:rsid w:val="4D383922"/>
    <w:rsid w:val="4D386FE7"/>
    <w:rsid w:val="4D38DD90"/>
    <w:rsid w:val="4D39C839"/>
    <w:rsid w:val="4D3A4668"/>
    <w:rsid w:val="4D3B943B"/>
    <w:rsid w:val="4D3E70A5"/>
    <w:rsid w:val="4D40F3C4"/>
    <w:rsid w:val="4D42DCDF"/>
    <w:rsid w:val="4D44DDF2"/>
    <w:rsid w:val="4D454491"/>
    <w:rsid w:val="4D457B9B"/>
    <w:rsid w:val="4D462DF6"/>
    <w:rsid w:val="4D4776B5"/>
    <w:rsid w:val="4D4831BA"/>
    <w:rsid w:val="4D4A6D10"/>
    <w:rsid w:val="4D4C6B63"/>
    <w:rsid w:val="4D503F05"/>
    <w:rsid w:val="4D508EA0"/>
    <w:rsid w:val="4D50C4CA"/>
    <w:rsid w:val="4D51CA16"/>
    <w:rsid w:val="4D532EDA"/>
    <w:rsid w:val="4D539BC1"/>
    <w:rsid w:val="4D542B29"/>
    <w:rsid w:val="4D56FD90"/>
    <w:rsid w:val="4D5720DD"/>
    <w:rsid w:val="4D57A4B7"/>
    <w:rsid w:val="4D57E52E"/>
    <w:rsid w:val="4D5A2654"/>
    <w:rsid w:val="4D5A8FE2"/>
    <w:rsid w:val="4D5B4C87"/>
    <w:rsid w:val="4D5CD5ED"/>
    <w:rsid w:val="4D5F04EE"/>
    <w:rsid w:val="4D5FB7B4"/>
    <w:rsid w:val="4D615EA8"/>
    <w:rsid w:val="4D6194A4"/>
    <w:rsid w:val="4D62D2DD"/>
    <w:rsid w:val="4D632D45"/>
    <w:rsid w:val="4D63B6D3"/>
    <w:rsid w:val="4D63B85D"/>
    <w:rsid w:val="4D684687"/>
    <w:rsid w:val="4D68C5E3"/>
    <w:rsid w:val="4D69B3BD"/>
    <w:rsid w:val="4D69B876"/>
    <w:rsid w:val="4D6B96C8"/>
    <w:rsid w:val="4D6BD357"/>
    <w:rsid w:val="4D6E7C57"/>
    <w:rsid w:val="4D6E9AD5"/>
    <w:rsid w:val="4D6F36AC"/>
    <w:rsid w:val="4D6F4625"/>
    <w:rsid w:val="4D701C5E"/>
    <w:rsid w:val="4D72B374"/>
    <w:rsid w:val="4D73256D"/>
    <w:rsid w:val="4D74C3D2"/>
    <w:rsid w:val="4D74FFEB"/>
    <w:rsid w:val="4D768DC8"/>
    <w:rsid w:val="4D76D52C"/>
    <w:rsid w:val="4D772C63"/>
    <w:rsid w:val="4D77431A"/>
    <w:rsid w:val="4D776716"/>
    <w:rsid w:val="4D7940EE"/>
    <w:rsid w:val="4D79F350"/>
    <w:rsid w:val="4D7AD7A6"/>
    <w:rsid w:val="4D7B12D9"/>
    <w:rsid w:val="4D7BC004"/>
    <w:rsid w:val="4D7C5BF2"/>
    <w:rsid w:val="4D7CA952"/>
    <w:rsid w:val="4D7D9EF7"/>
    <w:rsid w:val="4D7FEC4E"/>
    <w:rsid w:val="4D829E68"/>
    <w:rsid w:val="4D8485B1"/>
    <w:rsid w:val="4D8623F2"/>
    <w:rsid w:val="4D867528"/>
    <w:rsid w:val="4D87D862"/>
    <w:rsid w:val="4D88AC37"/>
    <w:rsid w:val="4D89ABD4"/>
    <w:rsid w:val="4D8BAFA0"/>
    <w:rsid w:val="4D8C491D"/>
    <w:rsid w:val="4D8C7320"/>
    <w:rsid w:val="4D8FD3FF"/>
    <w:rsid w:val="4D9122D9"/>
    <w:rsid w:val="4D921965"/>
    <w:rsid w:val="4D92D731"/>
    <w:rsid w:val="4D9381ED"/>
    <w:rsid w:val="4D960887"/>
    <w:rsid w:val="4D96816B"/>
    <w:rsid w:val="4D96E4AF"/>
    <w:rsid w:val="4D9802AC"/>
    <w:rsid w:val="4D99C0C6"/>
    <w:rsid w:val="4D9A01C2"/>
    <w:rsid w:val="4D9CC747"/>
    <w:rsid w:val="4D9D3267"/>
    <w:rsid w:val="4D9DD13C"/>
    <w:rsid w:val="4DA123CA"/>
    <w:rsid w:val="4DA165A7"/>
    <w:rsid w:val="4DA191A6"/>
    <w:rsid w:val="4DA1FA4F"/>
    <w:rsid w:val="4DA21A06"/>
    <w:rsid w:val="4DA21C05"/>
    <w:rsid w:val="4DA29BD0"/>
    <w:rsid w:val="4DA2C8D0"/>
    <w:rsid w:val="4DA3510B"/>
    <w:rsid w:val="4DA390C8"/>
    <w:rsid w:val="4DA51082"/>
    <w:rsid w:val="4DA55162"/>
    <w:rsid w:val="4DA56FF5"/>
    <w:rsid w:val="4DA651AD"/>
    <w:rsid w:val="4DA74625"/>
    <w:rsid w:val="4DA912B6"/>
    <w:rsid w:val="4DAA733C"/>
    <w:rsid w:val="4DAF38B5"/>
    <w:rsid w:val="4DB06A81"/>
    <w:rsid w:val="4DB18E9D"/>
    <w:rsid w:val="4DB4CD58"/>
    <w:rsid w:val="4DB5FE00"/>
    <w:rsid w:val="4DBD7665"/>
    <w:rsid w:val="4DBDFF0D"/>
    <w:rsid w:val="4DC0C915"/>
    <w:rsid w:val="4DC17606"/>
    <w:rsid w:val="4DC1FA2A"/>
    <w:rsid w:val="4DC480D8"/>
    <w:rsid w:val="4DC95CFB"/>
    <w:rsid w:val="4DCBEFC2"/>
    <w:rsid w:val="4DCC42B5"/>
    <w:rsid w:val="4DCE85F3"/>
    <w:rsid w:val="4DCF2045"/>
    <w:rsid w:val="4DCF6F40"/>
    <w:rsid w:val="4DD3067C"/>
    <w:rsid w:val="4DD37C7B"/>
    <w:rsid w:val="4DD76E29"/>
    <w:rsid w:val="4DD873FF"/>
    <w:rsid w:val="4DDA9815"/>
    <w:rsid w:val="4DDB49E8"/>
    <w:rsid w:val="4DDDB1C8"/>
    <w:rsid w:val="4DDF4F4F"/>
    <w:rsid w:val="4DDF9777"/>
    <w:rsid w:val="4DE11ECE"/>
    <w:rsid w:val="4DE4CCF4"/>
    <w:rsid w:val="4DE82F69"/>
    <w:rsid w:val="4DE992A1"/>
    <w:rsid w:val="4DE9B5FB"/>
    <w:rsid w:val="4DE9F346"/>
    <w:rsid w:val="4DEB93E2"/>
    <w:rsid w:val="4DEC745E"/>
    <w:rsid w:val="4DED4471"/>
    <w:rsid w:val="4DED5514"/>
    <w:rsid w:val="4DED977E"/>
    <w:rsid w:val="4DEE5903"/>
    <w:rsid w:val="4DEF53E9"/>
    <w:rsid w:val="4DEFE678"/>
    <w:rsid w:val="4DF27079"/>
    <w:rsid w:val="4DF372BD"/>
    <w:rsid w:val="4DF55231"/>
    <w:rsid w:val="4DF7F074"/>
    <w:rsid w:val="4DF8468E"/>
    <w:rsid w:val="4DF88ACE"/>
    <w:rsid w:val="4DF9A9F8"/>
    <w:rsid w:val="4DFAF1DB"/>
    <w:rsid w:val="4DFC96E9"/>
    <w:rsid w:val="4DFF600E"/>
    <w:rsid w:val="4DFF6BAD"/>
    <w:rsid w:val="4E00B7F7"/>
    <w:rsid w:val="4E0174F4"/>
    <w:rsid w:val="4E0380A0"/>
    <w:rsid w:val="4E049B5B"/>
    <w:rsid w:val="4E059C34"/>
    <w:rsid w:val="4E0A9AE7"/>
    <w:rsid w:val="4E0BA948"/>
    <w:rsid w:val="4E0C3B4E"/>
    <w:rsid w:val="4E0CB156"/>
    <w:rsid w:val="4E0EC5B3"/>
    <w:rsid w:val="4E12EEB5"/>
    <w:rsid w:val="4E16C96B"/>
    <w:rsid w:val="4E172D08"/>
    <w:rsid w:val="4E172D67"/>
    <w:rsid w:val="4E1893D1"/>
    <w:rsid w:val="4E1915BA"/>
    <w:rsid w:val="4E1AE99A"/>
    <w:rsid w:val="4E1E4D2E"/>
    <w:rsid w:val="4E203B3F"/>
    <w:rsid w:val="4E21B525"/>
    <w:rsid w:val="4E2261AB"/>
    <w:rsid w:val="4E25C0AE"/>
    <w:rsid w:val="4E2DE691"/>
    <w:rsid w:val="4E3031AB"/>
    <w:rsid w:val="4E313122"/>
    <w:rsid w:val="4E3463FB"/>
    <w:rsid w:val="4E34EB8C"/>
    <w:rsid w:val="4E375AD9"/>
    <w:rsid w:val="4E384A2B"/>
    <w:rsid w:val="4E38CD30"/>
    <w:rsid w:val="4E3B6D8B"/>
    <w:rsid w:val="4E3B716F"/>
    <w:rsid w:val="4E3C446F"/>
    <w:rsid w:val="4E3CCE46"/>
    <w:rsid w:val="4E3CE433"/>
    <w:rsid w:val="4E3E4EE0"/>
    <w:rsid w:val="4E3E75AE"/>
    <w:rsid w:val="4E4205BB"/>
    <w:rsid w:val="4E425615"/>
    <w:rsid w:val="4E42680A"/>
    <w:rsid w:val="4E42ABBE"/>
    <w:rsid w:val="4E42B988"/>
    <w:rsid w:val="4E46C769"/>
    <w:rsid w:val="4E4B2D23"/>
    <w:rsid w:val="4E4BA60C"/>
    <w:rsid w:val="4E4CA785"/>
    <w:rsid w:val="4E4D14D4"/>
    <w:rsid w:val="4E4F9771"/>
    <w:rsid w:val="4E508B66"/>
    <w:rsid w:val="4E5305D0"/>
    <w:rsid w:val="4E556AE3"/>
    <w:rsid w:val="4E56CB38"/>
    <w:rsid w:val="4E57358D"/>
    <w:rsid w:val="4E57E82C"/>
    <w:rsid w:val="4E57EFE1"/>
    <w:rsid w:val="4E5891FF"/>
    <w:rsid w:val="4E5C4D40"/>
    <w:rsid w:val="4E5D2506"/>
    <w:rsid w:val="4E615616"/>
    <w:rsid w:val="4E6621A1"/>
    <w:rsid w:val="4E668568"/>
    <w:rsid w:val="4E67A3E8"/>
    <w:rsid w:val="4E693E1D"/>
    <w:rsid w:val="4E6AD44F"/>
    <w:rsid w:val="4E6B8623"/>
    <w:rsid w:val="4E6D8046"/>
    <w:rsid w:val="4E6DAE28"/>
    <w:rsid w:val="4E6DEEB2"/>
    <w:rsid w:val="4E6F461A"/>
    <w:rsid w:val="4E6F779A"/>
    <w:rsid w:val="4E6F8406"/>
    <w:rsid w:val="4E72764F"/>
    <w:rsid w:val="4E733815"/>
    <w:rsid w:val="4E73D0C8"/>
    <w:rsid w:val="4E747E96"/>
    <w:rsid w:val="4E74997D"/>
    <w:rsid w:val="4E75339B"/>
    <w:rsid w:val="4E75CB48"/>
    <w:rsid w:val="4E763F43"/>
    <w:rsid w:val="4E7686D7"/>
    <w:rsid w:val="4E76D764"/>
    <w:rsid w:val="4E784F0C"/>
    <w:rsid w:val="4E7A0CEA"/>
    <w:rsid w:val="4E7A549C"/>
    <w:rsid w:val="4E7AABE6"/>
    <w:rsid w:val="4E7AD019"/>
    <w:rsid w:val="4E7BE7BB"/>
    <w:rsid w:val="4E7C8069"/>
    <w:rsid w:val="4E7CE6E5"/>
    <w:rsid w:val="4E7EF750"/>
    <w:rsid w:val="4E7F9F9E"/>
    <w:rsid w:val="4E801D70"/>
    <w:rsid w:val="4E8044AE"/>
    <w:rsid w:val="4E810E4A"/>
    <w:rsid w:val="4E819B20"/>
    <w:rsid w:val="4E827DA2"/>
    <w:rsid w:val="4E864284"/>
    <w:rsid w:val="4E883C2A"/>
    <w:rsid w:val="4E8B21BC"/>
    <w:rsid w:val="4E8C9D69"/>
    <w:rsid w:val="4E8DF38F"/>
    <w:rsid w:val="4E8E0EA8"/>
    <w:rsid w:val="4E8F887D"/>
    <w:rsid w:val="4E913A4C"/>
    <w:rsid w:val="4E94004B"/>
    <w:rsid w:val="4E94AD01"/>
    <w:rsid w:val="4E9740C7"/>
    <w:rsid w:val="4E97B0C8"/>
    <w:rsid w:val="4E98EEBE"/>
    <w:rsid w:val="4E9B2324"/>
    <w:rsid w:val="4E9DB102"/>
    <w:rsid w:val="4EA0102A"/>
    <w:rsid w:val="4EA047D2"/>
    <w:rsid w:val="4EA0F8DE"/>
    <w:rsid w:val="4EA18480"/>
    <w:rsid w:val="4EA2EF53"/>
    <w:rsid w:val="4EA2F1ED"/>
    <w:rsid w:val="4EA493EF"/>
    <w:rsid w:val="4EA5A688"/>
    <w:rsid w:val="4EA5DE53"/>
    <w:rsid w:val="4EA7515B"/>
    <w:rsid w:val="4EA75295"/>
    <w:rsid w:val="4EA9C62F"/>
    <w:rsid w:val="4EAB435E"/>
    <w:rsid w:val="4EAC906E"/>
    <w:rsid w:val="4EAF5661"/>
    <w:rsid w:val="4EB20FE2"/>
    <w:rsid w:val="4EB26967"/>
    <w:rsid w:val="4EB2745A"/>
    <w:rsid w:val="4EB6F31E"/>
    <w:rsid w:val="4EB86054"/>
    <w:rsid w:val="4EBAF5A8"/>
    <w:rsid w:val="4EBB1022"/>
    <w:rsid w:val="4EBB8A20"/>
    <w:rsid w:val="4EBDC3C4"/>
    <w:rsid w:val="4EBF4D7C"/>
    <w:rsid w:val="4EC1CC98"/>
    <w:rsid w:val="4EC2621C"/>
    <w:rsid w:val="4EC30694"/>
    <w:rsid w:val="4EC56187"/>
    <w:rsid w:val="4EC5F7EC"/>
    <w:rsid w:val="4EC61723"/>
    <w:rsid w:val="4EC9729E"/>
    <w:rsid w:val="4ECA4845"/>
    <w:rsid w:val="4ECA7568"/>
    <w:rsid w:val="4ECB045D"/>
    <w:rsid w:val="4ECB8278"/>
    <w:rsid w:val="4ECBE7A1"/>
    <w:rsid w:val="4ECDA4B9"/>
    <w:rsid w:val="4ECEEC74"/>
    <w:rsid w:val="4ED247C7"/>
    <w:rsid w:val="4ED357EA"/>
    <w:rsid w:val="4ED371C7"/>
    <w:rsid w:val="4ED422D7"/>
    <w:rsid w:val="4ED50ECA"/>
    <w:rsid w:val="4ED53ACE"/>
    <w:rsid w:val="4ED5D1ED"/>
    <w:rsid w:val="4ED69BE6"/>
    <w:rsid w:val="4ED8E808"/>
    <w:rsid w:val="4ED90D44"/>
    <w:rsid w:val="4ED994B0"/>
    <w:rsid w:val="4ED9E301"/>
    <w:rsid w:val="4EDA93BA"/>
    <w:rsid w:val="4EDB78C7"/>
    <w:rsid w:val="4EDE84C1"/>
    <w:rsid w:val="4EDFC1AA"/>
    <w:rsid w:val="4EE06DA0"/>
    <w:rsid w:val="4EE1CEDA"/>
    <w:rsid w:val="4EE4D71D"/>
    <w:rsid w:val="4EE5BE6A"/>
    <w:rsid w:val="4EE6F295"/>
    <w:rsid w:val="4EE715FB"/>
    <w:rsid w:val="4EE87805"/>
    <w:rsid w:val="4EE9F21F"/>
    <w:rsid w:val="4EEB2738"/>
    <w:rsid w:val="4EED27CD"/>
    <w:rsid w:val="4EEDBBAA"/>
    <w:rsid w:val="4EF290CD"/>
    <w:rsid w:val="4EF3CB83"/>
    <w:rsid w:val="4EF422EF"/>
    <w:rsid w:val="4EF48128"/>
    <w:rsid w:val="4EF57A4D"/>
    <w:rsid w:val="4EF7B338"/>
    <w:rsid w:val="4EFAABB3"/>
    <w:rsid w:val="4EFAD57F"/>
    <w:rsid w:val="4EFE6124"/>
    <w:rsid w:val="4F01DAFB"/>
    <w:rsid w:val="4F020315"/>
    <w:rsid w:val="4F03BD12"/>
    <w:rsid w:val="4F07B4B2"/>
    <w:rsid w:val="4F0865D4"/>
    <w:rsid w:val="4F09D5FB"/>
    <w:rsid w:val="4F0A1A89"/>
    <w:rsid w:val="4F0E2603"/>
    <w:rsid w:val="4F0F3F72"/>
    <w:rsid w:val="4F0F4F21"/>
    <w:rsid w:val="4F0FB69C"/>
    <w:rsid w:val="4F137ABA"/>
    <w:rsid w:val="4F14221C"/>
    <w:rsid w:val="4F1436CA"/>
    <w:rsid w:val="4F14CB70"/>
    <w:rsid w:val="4F168A06"/>
    <w:rsid w:val="4F1696DF"/>
    <w:rsid w:val="4F17B041"/>
    <w:rsid w:val="4F1A638F"/>
    <w:rsid w:val="4F1A68DE"/>
    <w:rsid w:val="4F1B081F"/>
    <w:rsid w:val="4F1B6B48"/>
    <w:rsid w:val="4F1BC2B3"/>
    <w:rsid w:val="4F1D6000"/>
    <w:rsid w:val="4F1EC5AC"/>
    <w:rsid w:val="4F2085CF"/>
    <w:rsid w:val="4F220D40"/>
    <w:rsid w:val="4F22EDE0"/>
    <w:rsid w:val="4F24248F"/>
    <w:rsid w:val="4F251B3E"/>
    <w:rsid w:val="4F2535B5"/>
    <w:rsid w:val="4F265EE0"/>
    <w:rsid w:val="4F29AD06"/>
    <w:rsid w:val="4F2A8E61"/>
    <w:rsid w:val="4F2D6A5E"/>
    <w:rsid w:val="4F2DEE41"/>
    <w:rsid w:val="4F2EAFD5"/>
    <w:rsid w:val="4F34A52D"/>
    <w:rsid w:val="4F37926B"/>
    <w:rsid w:val="4F398FAD"/>
    <w:rsid w:val="4F3AA74B"/>
    <w:rsid w:val="4F3BD403"/>
    <w:rsid w:val="4F3D81E9"/>
    <w:rsid w:val="4F3D9046"/>
    <w:rsid w:val="4F3DAC83"/>
    <w:rsid w:val="4F3FC8CE"/>
    <w:rsid w:val="4F411EFE"/>
    <w:rsid w:val="4F42FAF5"/>
    <w:rsid w:val="4F43A1A8"/>
    <w:rsid w:val="4F43CE07"/>
    <w:rsid w:val="4F455B8E"/>
    <w:rsid w:val="4F46E11A"/>
    <w:rsid w:val="4F47938E"/>
    <w:rsid w:val="4F47D687"/>
    <w:rsid w:val="4F49AEAB"/>
    <w:rsid w:val="4F4AD5BF"/>
    <w:rsid w:val="4F4DA133"/>
    <w:rsid w:val="4F4DD9AF"/>
    <w:rsid w:val="4F5083AD"/>
    <w:rsid w:val="4F51131B"/>
    <w:rsid w:val="4F533498"/>
    <w:rsid w:val="4F553A93"/>
    <w:rsid w:val="4F5681F2"/>
    <w:rsid w:val="4F57DB2D"/>
    <w:rsid w:val="4F57ECEF"/>
    <w:rsid w:val="4F58AAB9"/>
    <w:rsid w:val="4F59AB05"/>
    <w:rsid w:val="4F5B4055"/>
    <w:rsid w:val="4F5B981F"/>
    <w:rsid w:val="4F5C405A"/>
    <w:rsid w:val="4F5C6E1C"/>
    <w:rsid w:val="4F5C8997"/>
    <w:rsid w:val="4F5CA018"/>
    <w:rsid w:val="4F5D6C5E"/>
    <w:rsid w:val="4F5E8293"/>
    <w:rsid w:val="4F5EA23A"/>
    <w:rsid w:val="4F602368"/>
    <w:rsid w:val="4F615E6A"/>
    <w:rsid w:val="4F61C245"/>
    <w:rsid w:val="4F635CDC"/>
    <w:rsid w:val="4F657ACC"/>
    <w:rsid w:val="4F65D9D0"/>
    <w:rsid w:val="4F660845"/>
    <w:rsid w:val="4F671C54"/>
    <w:rsid w:val="4F6790DC"/>
    <w:rsid w:val="4F67915B"/>
    <w:rsid w:val="4F6CBFEE"/>
    <w:rsid w:val="4F701CE7"/>
    <w:rsid w:val="4F7066AD"/>
    <w:rsid w:val="4F7126E6"/>
    <w:rsid w:val="4F73E530"/>
    <w:rsid w:val="4F755295"/>
    <w:rsid w:val="4F758338"/>
    <w:rsid w:val="4F759981"/>
    <w:rsid w:val="4F7A00FC"/>
    <w:rsid w:val="4F7A820D"/>
    <w:rsid w:val="4F7D9A97"/>
    <w:rsid w:val="4F7F653C"/>
    <w:rsid w:val="4F81778C"/>
    <w:rsid w:val="4F84978C"/>
    <w:rsid w:val="4F84C2EA"/>
    <w:rsid w:val="4F8560DA"/>
    <w:rsid w:val="4F86AEA6"/>
    <w:rsid w:val="4F86B331"/>
    <w:rsid w:val="4F88B79F"/>
    <w:rsid w:val="4F897FB1"/>
    <w:rsid w:val="4F89A878"/>
    <w:rsid w:val="4F8B35B9"/>
    <w:rsid w:val="4F8B851B"/>
    <w:rsid w:val="4F8ED657"/>
    <w:rsid w:val="4F90B2E1"/>
    <w:rsid w:val="4F9238F2"/>
    <w:rsid w:val="4F95CAE9"/>
    <w:rsid w:val="4F967AEE"/>
    <w:rsid w:val="4F972857"/>
    <w:rsid w:val="4F973592"/>
    <w:rsid w:val="4F97A769"/>
    <w:rsid w:val="4F97FBDF"/>
    <w:rsid w:val="4F982BF5"/>
    <w:rsid w:val="4F992AFA"/>
    <w:rsid w:val="4F9AEC8D"/>
    <w:rsid w:val="4F9B3814"/>
    <w:rsid w:val="4F9BB609"/>
    <w:rsid w:val="4F9C4CFC"/>
    <w:rsid w:val="4F9CDFE5"/>
    <w:rsid w:val="4F9DE258"/>
    <w:rsid w:val="4F9E0758"/>
    <w:rsid w:val="4F9E8B7F"/>
    <w:rsid w:val="4F9EC442"/>
    <w:rsid w:val="4FA14EE3"/>
    <w:rsid w:val="4FA443DA"/>
    <w:rsid w:val="4FA57071"/>
    <w:rsid w:val="4FA70956"/>
    <w:rsid w:val="4FA745E5"/>
    <w:rsid w:val="4FAA9737"/>
    <w:rsid w:val="4FABD5A1"/>
    <w:rsid w:val="4FACDB8E"/>
    <w:rsid w:val="4FADEC49"/>
    <w:rsid w:val="4FB09800"/>
    <w:rsid w:val="4FB09E43"/>
    <w:rsid w:val="4FB117E1"/>
    <w:rsid w:val="4FB208B4"/>
    <w:rsid w:val="4FB3B90A"/>
    <w:rsid w:val="4FB7FBC4"/>
    <w:rsid w:val="4FB83A39"/>
    <w:rsid w:val="4FBA0A03"/>
    <w:rsid w:val="4FBBB5AD"/>
    <w:rsid w:val="4FBC20A6"/>
    <w:rsid w:val="4FC1CC96"/>
    <w:rsid w:val="4FC38D5E"/>
    <w:rsid w:val="4FC3D649"/>
    <w:rsid w:val="4FC45B5C"/>
    <w:rsid w:val="4FC4BD17"/>
    <w:rsid w:val="4FC5A27B"/>
    <w:rsid w:val="4FC5CA79"/>
    <w:rsid w:val="4FC6D4E6"/>
    <w:rsid w:val="4FC6EDC3"/>
    <w:rsid w:val="4FC93902"/>
    <w:rsid w:val="4FCACE7E"/>
    <w:rsid w:val="4FCB0989"/>
    <w:rsid w:val="4FCBB99E"/>
    <w:rsid w:val="4FCEEB0C"/>
    <w:rsid w:val="4FD02D76"/>
    <w:rsid w:val="4FD1DD22"/>
    <w:rsid w:val="4FD303D0"/>
    <w:rsid w:val="4FD35EA8"/>
    <w:rsid w:val="4FD4D4A3"/>
    <w:rsid w:val="4FD8FEB7"/>
    <w:rsid w:val="4FD91E6D"/>
    <w:rsid w:val="4FDC55B9"/>
    <w:rsid w:val="4FDC8D46"/>
    <w:rsid w:val="4FDF1E2F"/>
    <w:rsid w:val="4FE0E2EF"/>
    <w:rsid w:val="4FE10006"/>
    <w:rsid w:val="4FE22A6D"/>
    <w:rsid w:val="4FE4993F"/>
    <w:rsid w:val="4FE6FACF"/>
    <w:rsid w:val="4FE7E471"/>
    <w:rsid w:val="4FE927E0"/>
    <w:rsid w:val="4FEA4417"/>
    <w:rsid w:val="4FEAAB54"/>
    <w:rsid w:val="4FEC8483"/>
    <w:rsid w:val="4FECDE86"/>
    <w:rsid w:val="4FF17EDC"/>
    <w:rsid w:val="4FF45A20"/>
    <w:rsid w:val="4FF5539B"/>
    <w:rsid w:val="4FF69ACC"/>
    <w:rsid w:val="4FF75750"/>
    <w:rsid w:val="4FF7D15A"/>
    <w:rsid w:val="4FF81E49"/>
    <w:rsid w:val="4FFAA5E7"/>
    <w:rsid w:val="4FFCA110"/>
    <w:rsid w:val="4FFD5515"/>
    <w:rsid w:val="4FFED3D0"/>
    <w:rsid w:val="50006AA3"/>
    <w:rsid w:val="50007529"/>
    <w:rsid w:val="5001E282"/>
    <w:rsid w:val="500229DF"/>
    <w:rsid w:val="50024C4A"/>
    <w:rsid w:val="5002B156"/>
    <w:rsid w:val="50041DE0"/>
    <w:rsid w:val="50046B84"/>
    <w:rsid w:val="50056DF6"/>
    <w:rsid w:val="500816E5"/>
    <w:rsid w:val="500A60D7"/>
    <w:rsid w:val="500A9173"/>
    <w:rsid w:val="500C3646"/>
    <w:rsid w:val="500EC8E2"/>
    <w:rsid w:val="500F709C"/>
    <w:rsid w:val="5012A661"/>
    <w:rsid w:val="501301A5"/>
    <w:rsid w:val="5014DF1B"/>
    <w:rsid w:val="50168DE6"/>
    <w:rsid w:val="50170B5E"/>
    <w:rsid w:val="501853F6"/>
    <w:rsid w:val="501C3D5E"/>
    <w:rsid w:val="501CAC14"/>
    <w:rsid w:val="501CAD9A"/>
    <w:rsid w:val="5020638A"/>
    <w:rsid w:val="5020B71E"/>
    <w:rsid w:val="5022C812"/>
    <w:rsid w:val="5022DDB4"/>
    <w:rsid w:val="5023388F"/>
    <w:rsid w:val="502372CE"/>
    <w:rsid w:val="50237C72"/>
    <w:rsid w:val="502510A5"/>
    <w:rsid w:val="5025BF10"/>
    <w:rsid w:val="50266FE2"/>
    <w:rsid w:val="5026E9D8"/>
    <w:rsid w:val="5029B0C2"/>
    <w:rsid w:val="5029E601"/>
    <w:rsid w:val="502C4983"/>
    <w:rsid w:val="502C8C0E"/>
    <w:rsid w:val="502EDFC1"/>
    <w:rsid w:val="502F5AFB"/>
    <w:rsid w:val="5031A3A3"/>
    <w:rsid w:val="5033AC23"/>
    <w:rsid w:val="5033DF32"/>
    <w:rsid w:val="5034E73F"/>
    <w:rsid w:val="503C5771"/>
    <w:rsid w:val="503C76C4"/>
    <w:rsid w:val="503CE8A3"/>
    <w:rsid w:val="503D094A"/>
    <w:rsid w:val="503E1D05"/>
    <w:rsid w:val="503F01BA"/>
    <w:rsid w:val="50408A7F"/>
    <w:rsid w:val="5043B8F8"/>
    <w:rsid w:val="504480F4"/>
    <w:rsid w:val="5044DB49"/>
    <w:rsid w:val="5044FA1C"/>
    <w:rsid w:val="504718C4"/>
    <w:rsid w:val="5048D2C7"/>
    <w:rsid w:val="504A5AA1"/>
    <w:rsid w:val="504B6022"/>
    <w:rsid w:val="504C5906"/>
    <w:rsid w:val="504CA751"/>
    <w:rsid w:val="504D63DA"/>
    <w:rsid w:val="504DDEDB"/>
    <w:rsid w:val="504EF82E"/>
    <w:rsid w:val="504F0D59"/>
    <w:rsid w:val="504F7568"/>
    <w:rsid w:val="5055819C"/>
    <w:rsid w:val="505845BF"/>
    <w:rsid w:val="50598440"/>
    <w:rsid w:val="505CB8D9"/>
    <w:rsid w:val="505CD5C8"/>
    <w:rsid w:val="505DB7AE"/>
    <w:rsid w:val="505F50A0"/>
    <w:rsid w:val="5065667C"/>
    <w:rsid w:val="5066C930"/>
    <w:rsid w:val="506719FA"/>
    <w:rsid w:val="5067784F"/>
    <w:rsid w:val="5068118F"/>
    <w:rsid w:val="5068921C"/>
    <w:rsid w:val="506A6EE2"/>
    <w:rsid w:val="506ACFBF"/>
    <w:rsid w:val="506BB234"/>
    <w:rsid w:val="506D1CDD"/>
    <w:rsid w:val="50706D13"/>
    <w:rsid w:val="5071EBEA"/>
    <w:rsid w:val="50774928"/>
    <w:rsid w:val="507AF107"/>
    <w:rsid w:val="507CB29F"/>
    <w:rsid w:val="507D4B39"/>
    <w:rsid w:val="507FCC48"/>
    <w:rsid w:val="50825DD5"/>
    <w:rsid w:val="5083F735"/>
    <w:rsid w:val="5085434B"/>
    <w:rsid w:val="508B8B36"/>
    <w:rsid w:val="508BE5B5"/>
    <w:rsid w:val="508C24C6"/>
    <w:rsid w:val="508C5BDB"/>
    <w:rsid w:val="508C6B1F"/>
    <w:rsid w:val="508E17F8"/>
    <w:rsid w:val="508F0D05"/>
    <w:rsid w:val="50906F39"/>
    <w:rsid w:val="50917882"/>
    <w:rsid w:val="5092503C"/>
    <w:rsid w:val="50925510"/>
    <w:rsid w:val="50925DE8"/>
    <w:rsid w:val="509307F9"/>
    <w:rsid w:val="5093C0C2"/>
    <w:rsid w:val="50993DA2"/>
    <w:rsid w:val="509A6FA3"/>
    <w:rsid w:val="509B2D7F"/>
    <w:rsid w:val="509BCA5E"/>
    <w:rsid w:val="509DC48A"/>
    <w:rsid w:val="509DFB1F"/>
    <w:rsid w:val="509EF46D"/>
    <w:rsid w:val="50A01FF6"/>
    <w:rsid w:val="50A09B6E"/>
    <w:rsid w:val="50A204C3"/>
    <w:rsid w:val="50A2D14C"/>
    <w:rsid w:val="50A342CD"/>
    <w:rsid w:val="50A452F2"/>
    <w:rsid w:val="50A6E656"/>
    <w:rsid w:val="50A944B7"/>
    <w:rsid w:val="50A94CEC"/>
    <w:rsid w:val="50AB7DBB"/>
    <w:rsid w:val="50ABEE48"/>
    <w:rsid w:val="50AC0C4D"/>
    <w:rsid w:val="50ADE3CA"/>
    <w:rsid w:val="50AE98FB"/>
    <w:rsid w:val="50B05CAC"/>
    <w:rsid w:val="50B08C21"/>
    <w:rsid w:val="50B6FE55"/>
    <w:rsid w:val="50B734E8"/>
    <w:rsid w:val="50B74C2D"/>
    <w:rsid w:val="50B8D0C2"/>
    <w:rsid w:val="50BA59F2"/>
    <w:rsid w:val="50BC1957"/>
    <w:rsid w:val="50BCE87D"/>
    <w:rsid w:val="50BF6273"/>
    <w:rsid w:val="50BFF204"/>
    <w:rsid w:val="50C1BA29"/>
    <w:rsid w:val="50C38B6C"/>
    <w:rsid w:val="50C45FF1"/>
    <w:rsid w:val="50C478F5"/>
    <w:rsid w:val="50C48240"/>
    <w:rsid w:val="50C609F7"/>
    <w:rsid w:val="50C732E6"/>
    <w:rsid w:val="50C942F2"/>
    <w:rsid w:val="50CB20C5"/>
    <w:rsid w:val="50CD3601"/>
    <w:rsid w:val="50CEFDD2"/>
    <w:rsid w:val="50D03EA5"/>
    <w:rsid w:val="50D1BC44"/>
    <w:rsid w:val="50D20DD9"/>
    <w:rsid w:val="50D44F2A"/>
    <w:rsid w:val="50D97D07"/>
    <w:rsid w:val="50D9B40C"/>
    <w:rsid w:val="50DAF067"/>
    <w:rsid w:val="50DB2231"/>
    <w:rsid w:val="50DC4CD7"/>
    <w:rsid w:val="50DCEF0B"/>
    <w:rsid w:val="50DEF118"/>
    <w:rsid w:val="50DF680D"/>
    <w:rsid w:val="50E01892"/>
    <w:rsid w:val="50E0C909"/>
    <w:rsid w:val="50E179A7"/>
    <w:rsid w:val="50E50CD4"/>
    <w:rsid w:val="50E631EC"/>
    <w:rsid w:val="50E6F0D1"/>
    <w:rsid w:val="50E89320"/>
    <w:rsid w:val="50E9EEAE"/>
    <w:rsid w:val="50EEA157"/>
    <w:rsid w:val="50EFBF7C"/>
    <w:rsid w:val="50F12341"/>
    <w:rsid w:val="50F14C1E"/>
    <w:rsid w:val="50F1E4BE"/>
    <w:rsid w:val="50F3000D"/>
    <w:rsid w:val="50F50E99"/>
    <w:rsid w:val="50F59A5D"/>
    <w:rsid w:val="50F75BED"/>
    <w:rsid w:val="50FD6766"/>
    <w:rsid w:val="50FDE1F2"/>
    <w:rsid w:val="50FF6B2A"/>
    <w:rsid w:val="50FF7A50"/>
    <w:rsid w:val="51022230"/>
    <w:rsid w:val="51029C6E"/>
    <w:rsid w:val="51046410"/>
    <w:rsid w:val="5104DC9D"/>
    <w:rsid w:val="51059343"/>
    <w:rsid w:val="510632BB"/>
    <w:rsid w:val="51069BD3"/>
    <w:rsid w:val="5106BE7A"/>
    <w:rsid w:val="5109555E"/>
    <w:rsid w:val="510AF544"/>
    <w:rsid w:val="510C24D6"/>
    <w:rsid w:val="510F8264"/>
    <w:rsid w:val="5111F497"/>
    <w:rsid w:val="51127F6A"/>
    <w:rsid w:val="5115BA14"/>
    <w:rsid w:val="5115E439"/>
    <w:rsid w:val="5116F4D5"/>
    <w:rsid w:val="5119F9D9"/>
    <w:rsid w:val="511CA18F"/>
    <w:rsid w:val="511D5AAE"/>
    <w:rsid w:val="511DCC06"/>
    <w:rsid w:val="511DF184"/>
    <w:rsid w:val="511EC2B8"/>
    <w:rsid w:val="5121EF2B"/>
    <w:rsid w:val="512504A3"/>
    <w:rsid w:val="51298878"/>
    <w:rsid w:val="5129EF3D"/>
    <w:rsid w:val="512A0FFF"/>
    <w:rsid w:val="512A2C4F"/>
    <w:rsid w:val="512C7633"/>
    <w:rsid w:val="512C93F6"/>
    <w:rsid w:val="512CDE41"/>
    <w:rsid w:val="512CE912"/>
    <w:rsid w:val="512E2B17"/>
    <w:rsid w:val="512EF469"/>
    <w:rsid w:val="5130358C"/>
    <w:rsid w:val="5132F511"/>
    <w:rsid w:val="51344CC5"/>
    <w:rsid w:val="5134706A"/>
    <w:rsid w:val="5134F6D7"/>
    <w:rsid w:val="5134FF75"/>
    <w:rsid w:val="5139A266"/>
    <w:rsid w:val="513AC9FF"/>
    <w:rsid w:val="513CC617"/>
    <w:rsid w:val="51409F4B"/>
    <w:rsid w:val="51441D9E"/>
    <w:rsid w:val="5146C167"/>
    <w:rsid w:val="51471F4A"/>
    <w:rsid w:val="5148D737"/>
    <w:rsid w:val="514A19B6"/>
    <w:rsid w:val="514A8C4F"/>
    <w:rsid w:val="514CD869"/>
    <w:rsid w:val="514DF607"/>
    <w:rsid w:val="514DF613"/>
    <w:rsid w:val="514E50C4"/>
    <w:rsid w:val="514EE51C"/>
    <w:rsid w:val="515005DC"/>
    <w:rsid w:val="51510EDE"/>
    <w:rsid w:val="5151B2CB"/>
    <w:rsid w:val="51528363"/>
    <w:rsid w:val="5153764C"/>
    <w:rsid w:val="51550339"/>
    <w:rsid w:val="51554762"/>
    <w:rsid w:val="5155F368"/>
    <w:rsid w:val="5158C1F5"/>
    <w:rsid w:val="515992C6"/>
    <w:rsid w:val="515A9A3D"/>
    <w:rsid w:val="515AFBEB"/>
    <w:rsid w:val="515B5034"/>
    <w:rsid w:val="515E038C"/>
    <w:rsid w:val="515E3728"/>
    <w:rsid w:val="515EAB80"/>
    <w:rsid w:val="515F7DBD"/>
    <w:rsid w:val="515FAFD9"/>
    <w:rsid w:val="51622F03"/>
    <w:rsid w:val="5166E4B1"/>
    <w:rsid w:val="516D8FED"/>
    <w:rsid w:val="516F31AD"/>
    <w:rsid w:val="51708D96"/>
    <w:rsid w:val="51767EA7"/>
    <w:rsid w:val="517A5DBF"/>
    <w:rsid w:val="517B985C"/>
    <w:rsid w:val="517C046C"/>
    <w:rsid w:val="517CC472"/>
    <w:rsid w:val="518372C2"/>
    <w:rsid w:val="518374E0"/>
    <w:rsid w:val="51842958"/>
    <w:rsid w:val="51851422"/>
    <w:rsid w:val="518584FA"/>
    <w:rsid w:val="5185A78D"/>
    <w:rsid w:val="51869605"/>
    <w:rsid w:val="5186CA20"/>
    <w:rsid w:val="518B41BC"/>
    <w:rsid w:val="518BA23C"/>
    <w:rsid w:val="518BC8F3"/>
    <w:rsid w:val="5196A4A4"/>
    <w:rsid w:val="519718A8"/>
    <w:rsid w:val="5197F2C2"/>
    <w:rsid w:val="51995762"/>
    <w:rsid w:val="519BCF04"/>
    <w:rsid w:val="519CACA5"/>
    <w:rsid w:val="519E27F9"/>
    <w:rsid w:val="51A10F9B"/>
    <w:rsid w:val="51A372AE"/>
    <w:rsid w:val="51A6CF63"/>
    <w:rsid w:val="51ACD05B"/>
    <w:rsid w:val="51ACFC02"/>
    <w:rsid w:val="51AE09E1"/>
    <w:rsid w:val="51AEED40"/>
    <w:rsid w:val="51AF2404"/>
    <w:rsid w:val="51AF9569"/>
    <w:rsid w:val="51B10912"/>
    <w:rsid w:val="51B1AA8F"/>
    <w:rsid w:val="51B21ABF"/>
    <w:rsid w:val="51B27DA2"/>
    <w:rsid w:val="51B5FE9E"/>
    <w:rsid w:val="51B808AE"/>
    <w:rsid w:val="51BCB1A1"/>
    <w:rsid w:val="51BDAFE8"/>
    <w:rsid w:val="51BDF457"/>
    <w:rsid w:val="51BE8534"/>
    <w:rsid w:val="51BF7A1C"/>
    <w:rsid w:val="51C01E81"/>
    <w:rsid w:val="51C17883"/>
    <w:rsid w:val="51C19FA7"/>
    <w:rsid w:val="51C1A5B0"/>
    <w:rsid w:val="51C1DE03"/>
    <w:rsid w:val="51C1E587"/>
    <w:rsid w:val="51C353D6"/>
    <w:rsid w:val="51C7293F"/>
    <w:rsid w:val="51C9ECE5"/>
    <w:rsid w:val="51CAF853"/>
    <w:rsid w:val="51CD6D73"/>
    <w:rsid w:val="51CDC53A"/>
    <w:rsid w:val="51CFDB77"/>
    <w:rsid w:val="51D23494"/>
    <w:rsid w:val="51D3F9C5"/>
    <w:rsid w:val="51D635AB"/>
    <w:rsid w:val="51D81C42"/>
    <w:rsid w:val="51DA18F9"/>
    <w:rsid w:val="51DAF931"/>
    <w:rsid w:val="51DE8351"/>
    <w:rsid w:val="51DE9698"/>
    <w:rsid w:val="51DECC69"/>
    <w:rsid w:val="51E2174C"/>
    <w:rsid w:val="51E5C631"/>
    <w:rsid w:val="51E711E3"/>
    <w:rsid w:val="51E7A9D3"/>
    <w:rsid w:val="51EA6854"/>
    <w:rsid w:val="51EAD3EB"/>
    <w:rsid w:val="51EAE53C"/>
    <w:rsid w:val="51EDC94A"/>
    <w:rsid w:val="51EF44A7"/>
    <w:rsid w:val="51EFE5FB"/>
    <w:rsid w:val="51F0ACE8"/>
    <w:rsid w:val="51F0C9A8"/>
    <w:rsid w:val="51F15A3A"/>
    <w:rsid w:val="51F22396"/>
    <w:rsid w:val="51F37EBC"/>
    <w:rsid w:val="51F47DBE"/>
    <w:rsid w:val="51F56BDB"/>
    <w:rsid w:val="51F63DED"/>
    <w:rsid w:val="51FB838A"/>
    <w:rsid w:val="51FC06C7"/>
    <w:rsid w:val="51FE0F95"/>
    <w:rsid w:val="5200B141"/>
    <w:rsid w:val="52013AF7"/>
    <w:rsid w:val="5201A989"/>
    <w:rsid w:val="5201DF57"/>
    <w:rsid w:val="52024D8C"/>
    <w:rsid w:val="5204DFCF"/>
    <w:rsid w:val="52056F03"/>
    <w:rsid w:val="520A1D98"/>
    <w:rsid w:val="520B65F1"/>
    <w:rsid w:val="520B85D0"/>
    <w:rsid w:val="52104914"/>
    <w:rsid w:val="52113046"/>
    <w:rsid w:val="52114020"/>
    <w:rsid w:val="52150D05"/>
    <w:rsid w:val="52164CFD"/>
    <w:rsid w:val="52171626"/>
    <w:rsid w:val="52197444"/>
    <w:rsid w:val="521A523C"/>
    <w:rsid w:val="521B6248"/>
    <w:rsid w:val="521B6904"/>
    <w:rsid w:val="521EB442"/>
    <w:rsid w:val="521F4F2C"/>
    <w:rsid w:val="52202E62"/>
    <w:rsid w:val="5220B994"/>
    <w:rsid w:val="522377D3"/>
    <w:rsid w:val="5225B9E7"/>
    <w:rsid w:val="5225FD9F"/>
    <w:rsid w:val="5226DC03"/>
    <w:rsid w:val="52274394"/>
    <w:rsid w:val="52285DA4"/>
    <w:rsid w:val="522A790D"/>
    <w:rsid w:val="522A79D6"/>
    <w:rsid w:val="522F3104"/>
    <w:rsid w:val="522FBE02"/>
    <w:rsid w:val="52314564"/>
    <w:rsid w:val="52330929"/>
    <w:rsid w:val="523389D2"/>
    <w:rsid w:val="5238C664"/>
    <w:rsid w:val="523C5274"/>
    <w:rsid w:val="523E367F"/>
    <w:rsid w:val="524140F2"/>
    <w:rsid w:val="5241579F"/>
    <w:rsid w:val="52427D0E"/>
    <w:rsid w:val="5242A1C8"/>
    <w:rsid w:val="5242EC9B"/>
    <w:rsid w:val="5242FD91"/>
    <w:rsid w:val="52435192"/>
    <w:rsid w:val="5248F817"/>
    <w:rsid w:val="524A0BCA"/>
    <w:rsid w:val="524A9343"/>
    <w:rsid w:val="524C0A59"/>
    <w:rsid w:val="524C407E"/>
    <w:rsid w:val="524CAF8B"/>
    <w:rsid w:val="524D9233"/>
    <w:rsid w:val="524EDABC"/>
    <w:rsid w:val="52502BB5"/>
    <w:rsid w:val="5250D682"/>
    <w:rsid w:val="5251AAFE"/>
    <w:rsid w:val="5253CEDD"/>
    <w:rsid w:val="5257EEF3"/>
    <w:rsid w:val="5258D5EF"/>
    <w:rsid w:val="525A38DB"/>
    <w:rsid w:val="525AB36A"/>
    <w:rsid w:val="525ABAE9"/>
    <w:rsid w:val="525CE1C2"/>
    <w:rsid w:val="5261F3A2"/>
    <w:rsid w:val="526268FA"/>
    <w:rsid w:val="52645348"/>
    <w:rsid w:val="526505AC"/>
    <w:rsid w:val="5266E289"/>
    <w:rsid w:val="526B2563"/>
    <w:rsid w:val="526BF026"/>
    <w:rsid w:val="526BFDF6"/>
    <w:rsid w:val="526CD6FC"/>
    <w:rsid w:val="526CFD5F"/>
    <w:rsid w:val="526D6216"/>
    <w:rsid w:val="526F28AB"/>
    <w:rsid w:val="526FE795"/>
    <w:rsid w:val="526FF8C8"/>
    <w:rsid w:val="5271C6F0"/>
    <w:rsid w:val="52724960"/>
    <w:rsid w:val="5272DE1C"/>
    <w:rsid w:val="52732887"/>
    <w:rsid w:val="5276C49F"/>
    <w:rsid w:val="5277F58E"/>
    <w:rsid w:val="527B8242"/>
    <w:rsid w:val="527DB081"/>
    <w:rsid w:val="527DCB8D"/>
    <w:rsid w:val="527E472D"/>
    <w:rsid w:val="5280BABF"/>
    <w:rsid w:val="5282F635"/>
    <w:rsid w:val="5284B405"/>
    <w:rsid w:val="52864015"/>
    <w:rsid w:val="5286BC77"/>
    <w:rsid w:val="52892C6A"/>
    <w:rsid w:val="52894333"/>
    <w:rsid w:val="528AD4BB"/>
    <w:rsid w:val="528B95E8"/>
    <w:rsid w:val="528C0C32"/>
    <w:rsid w:val="528C1D45"/>
    <w:rsid w:val="528C6D38"/>
    <w:rsid w:val="528CD483"/>
    <w:rsid w:val="528CE7CA"/>
    <w:rsid w:val="528CF3C2"/>
    <w:rsid w:val="528DFA87"/>
    <w:rsid w:val="528F5A95"/>
    <w:rsid w:val="5290C226"/>
    <w:rsid w:val="5296688B"/>
    <w:rsid w:val="5297C951"/>
    <w:rsid w:val="529AEFB4"/>
    <w:rsid w:val="529C52C5"/>
    <w:rsid w:val="529EBD59"/>
    <w:rsid w:val="529F4103"/>
    <w:rsid w:val="529FE99B"/>
    <w:rsid w:val="52A08FEB"/>
    <w:rsid w:val="52A0928D"/>
    <w:rsid w:val="52A1545F"/>
    <w:rsid w:val="52A1B0AB"/>
    <w:rsid w:val="52A1D454"/>
    <w:rsid w:val="52A473F5"/>
    <w:rsid w:val="52A70673"/>
    <w:rsid w:val="52A75CDD"/>
    <w:rsid w:val="52A84368"/>
    <w:rsid w:val="52A9945F"/>
    <w:rsid w:val="52AAB002"/>
    <w:rsid w:val="52AC88E3"/>
    <w:rsid w:val="52AC9EFF"/>
    <w:rsid w:val="52AD0F52"/>
    <w:rsid w:val="52AF787F"/>
    <w:rsid w:val="52B1E8C0"/>
    <w:rsid w:val="52B3B584"/>
    <w:rsid w:val="52B4D90E"/>
    <w:rsid w:val="52B574FC"/>
    <w:rsid w:val="52B7A1D3"/>
    <w:rsid w:val="52BA0EDD"/>
    <w:rsid w:val="52BAA8E4"/>
    <w:rsid w:val="52BAABDE"/>
    <w:rsid w:val="52BC61D4"/>
    <w:rsid w:val="52BD0286"/>
    <w:rsid w:val="52BE935A"/>
    <w:rsid w:val="52BF25E7"/>
    <w:rsid w:val="52C0785C"/>
    <w:rsid w:val="52C1E484"/>
    <w:rsid w:val="52C68F6E"/>
    <w:rsid w:val="52C8393A"/>
    <w:rsid w:val="52C8E7FE"/>
    <w:rsid w:val="52C8EEF5"/>
    <w:rsid w:val="52C92124"/>
    <w:rsid w:val="52CA3F67"/>
    <w:rsid w:val="52CC1730"/>
    <w:rsid w:val="52CD9B1E"/>
    <w:rsid w:val="52CE651C"/>
    <w:rsid w:val="52D337B2"/>
    <w:rsid w:val="52D38BE6"/>
    <w:rsid w:val="52D5891F"/>
    <w:rsid w:val="52D5B18E"/>
    <w:rsid w:val="52D610AE"/>
    <w:rsid w:val="52D6863D"/>
    <w:rsid w:val="52D74E62"/>
    <w:rsid w:val="52D82895"/>
    <w:rsid w:val="52D84506"/>
    <w:rsid w:val="52DD1C3D"/>
    <w:rsid w:val="52DD7CB1"/>
    <w:rsid w:val="52DEDBB9"/>
    <w:rsid w:val="52DF544B"/>
    <w:rsid w:val="52E07A5C"/>
    <w:rsid w:val="52E20E1D"/>
    <w:rsid w:val="52E51025"/>
    <w:rsid w:val="52E57863"/>
    <w:rsid w:val="52E6A862"/>
    <w:rsid w:val="52E7B4EE"/>
    <w:rsid w:val="52EA29C9"/>
    <w:rsid w:val="52EB68FB"/>
    <w:rsid w:val="52EEA445"/>
    <w:rsid w:val="52EF2BC1"/>
    <w:rsid w:val="52EF8FFD"/>
    <w:rsid w:val="52F03B3A"/>
    <w:rsid w:val="52F23D5F"/>
    <w:rsid w:val="52F3E4D3"/>
    <w:rsid w:val="52F4BAD2"/>
    <w:rsid w:val="52F7672B"/>
    <w:rsid w:val="52F83955"/>
    <w:rsid w:val="52F8A113"/>
    <w:rsid w:val="52F8B0D2"/>
    <w:rsid w:val="52F98729"/>
    <w:rsid w:val="52FB800C"/>
    <w:rsid w:val="52FBAEEE"/>
    <w:rsid w:val="52FF2DAC"/>
    <w:rsid w:val="52FF3604"/>
    <w:rsid w:val="52FFB6BA"/>
    <w:rsid w:val="53002FC5"/>
    <w:rsid w:val="53029049"/>
    <w:rsid w:val="5303F6E6"/>
    <w:rsid w:val="53043CD8"/>
    <w:rsid w:val="530511B1"/>
    <w:rsid w:val="53067EF8"/>
    <w:rsid w:val="53085F67"/>
    <w:rsid w:val="53086C7F"/>
    <w:rsid w:val="5309FFFD"/>
    <w:rsid w:val="530B03FB"/>
    <w:rsid w:val="530B5A4B"/>
    <w:rsid w:val="530BD3C8"/>
    <w:rsid w:val="530BE2F4"/>
    <w:rsid w:val="530C3002"/>
    <w:rsid w:val="530E4749"/>
    <w:rsid w:val="530E6C30"/>
    <w:rsid w:val="530E998D"/>
    <w:rsid w:val="530F78D9"/>
    <w:rsid w:val="530FBC4F"/>
    <w:rsid w:val="530FD70C"/>
    <w:rsid w:val="53111512"/>
    <w:rsid w:val="5311C08D"/>
    <w:rsid w:val="5314034A"/>
    <w:rsid w:val="5314D159"/>
    <w:rsid w:val="53158853"/>
    <w:rsid w:val="5315A51B"/>
    <w:rsid w:val="5316A7A0"/>
    <w:rsid w:val="5316D3A6"/>
    <w:rsid w:val="5318BA19"/>
    <w:rsid w:val="53190B52"/>
    <w:rsid w:val="5319B2A1"/>
    <w:rsid w:val="531A1640"/>
    <w:rsid w:val="531C5C47"/>
    <w:rsid w:val="531CADE1"/>
    <w:rsid w:val="531F5914"/>
    <w:rsid w:val="531FB961"/>
    <w:rsid w:val="53213314"/>
    <w:rsid w:val="53214DDA"/>
    <w:rsid w:val="53230553"/>
    <w:rsid w:val="53231DD8"/>
    <w:rsid w:val="53244F12"/>
    <w:rsid w:val="5325A376"/>
    <w:rsid w:val="5325B8A8"/>
    <w:rsid w:val="532B59DE"/>
    <w:rsid w:val="532B5F76"/>
    <w:rsid w:val="532C1603"/>
    <w:rsid w:val="532CD778"/>
    <w:rsid w:val="532F00A5"/>
    <w:rsid w:val="53305DF8"/>
    <w:rsid w:val="53328B01"/>
    <w:rsid w:val="5333710B"/>
    <w:rsid w:val="53347943"/>
    <w:rsid w:val="5334FCAE"/>
    <w:rsid w:val="5336D99E"/>
    <w:rsid w:val="5337D6BB"/>
    <w:rsid w:val="53389120"/>
    <w:rsid w:val="5338CA65"/>
    <w:rsid w:val="533936E9"/>
    <w:rsid w:val="5339BD4F"/>
    <w:rsid w:val="5339D2AE"/>
    <w:rsid w:val="5339F85A"/>
    <w:rsid w:val="533B37C3"/>
    <w:rsid w:val="533F367B"/>
    <w:rsid w:val="5340943C"/>
    <w:rsid w:val="5342C454"/>
    <w:rsid w:val="5342CC9D"/>
    <w:rsid w:val="53438ECE"/>
    <w:rsid w:val="53445692"/>
    <w:rsid w:val="534549CA"/>
    <w:rsid w:val="534681E4"/>
    <w:rsid w:val="53468352"/>
    <w:rsid w:val="534698D4"/>
    <w:rsid w:val="53472E80"/>
    <w:rsid w:val="5347472F"/>
    <w:rsid w:val="534789F9"/>
    <w:rsid w:val="534AF9B9"/>
    <w:rsid w:val="534B4486"/>
    <w:rsid w:val="534C2E30"/>
    <w:rsid w:val="534C68B2"/>
    <w:rsid w:val="534CAF24"/>
    <w:rsid w:val="534CCA09"/>
    <w:rsid w:val="534D2DD2"/>
    <w:rsid w:val="53535703"/>
    <w:rsid w:val="5358FF64"/>
    <w:rsid w:val="5359AA0D"/>
    <w:rsid w:val="535A012F"/>
    <w:rsid w:val="535A07AF"/>
    <w:rsid w:val="535ADB3E"/>
    <w:rsid w:val="535B9CC3"/>
    <w:rsid w:val="535C034F"/>
    <w:rsid w:val="535D269C"/>
    <w:rsid w:val="535D480D"/>
    <w:rsid w:val="535EABA0"/>
    <w:rsid w:val="535F3A07"/>
    <w:rsid w:val="53622F02"/>
    <w:rsid w:val="53623D70"/>
    <w:rsid w:val="53626E30"/>
    <w:rsid w:val="5364B7A1"/>
    <w:rsid w:val="53651219"/>
    <w:rsid w:val="5365EFAB"/>
    <w:rsid w:val="536709D2"/>
    <w:rsid w:val="53680F40"/>
    <w:rsid w:val="5369FEE8"/>
    <w:rsid w:val="536A89F0"/>
    <w:rsid w:val="536BBCB7"/>
    <w:rsid w:val="536C14D4"/>
    <w:rsid w:val="536CC9A9"/>
    <w:rsid w:val="536EFF20"/>
    <w:rsid w:val="53709106"/>
    <w:rsid w:val="53739AD5"/>
    <w:rsid w:val="53760C07"/>
    <w:rsid w:val="5377CB44"/>
    <w:rsid w:val="537870A9"/>
    <w:rsid w:val="5378D64D"/>
    <w:rsid w:val="5379C220"/>
    <w:rsid w:val="537A0689"/>
    <w:rsid w:val="537B51BF"/>
    <w:rsid w:val="537B8581"/>
    <w:rsid w:val="537B8EA2"/>
    <w:rsid w:val="537C438C"/>
    <w:rsid w:val="537C6773"/>
    <w:rsid w:val="537DED08"/>
    <w:rsid w:val="537E37F7"/>
    <w:rsid w:val="537E8692"/>
    <w:rsid w:val="537EBD69"/>
    <w:rsid w:val="537ED445"/>
    <w:rsid w:val="537F6812"/>
    <w:rsid w:val="53803207"/>
    <w:rsid w:val="53810434"/>
    <w:rsid w:val="5385B4C6"/>
    <w:rsid w:val="538646A2"/>
    <w:rsid w:val="53874C6A"/>
    <w:rsid w:val="5388FFD1"/>
    <w:rsid w:val="53890FEB"/>
    <w:rsid w:val="538A540B"/>
    <w:rsid w:val="538B8947"/>
    <w:rsid w:val="538CFDCD"/>
    <w:rsid w:val="538D9383"/>
    <w:rsid w:val="538F4C39"/>
    <w:rsid w:val="539001C2"/>
    <w:rsid w:val="53910093"/>
    <w:rsid w:val="5391791F"/>
    <w:rsid w:val="5391FFCB"/>
    <w:rsid w:val="53921D08"/>
    <w:rsid w:val="539377F4"/>
    <w:rsid w:val="5394E1B9"/>
    <w:rsid w:val="53962324"/>
    <w:rsid w:val="5396A33D"/>
    <w:rsid w:val="5396BCA3"/>
    <w:rsid w:val="5397013B"/>
    <w:rsid w:val="53979AFA"/>
    <w:rsid w:val="5398AB42"/>
    <w:rsid w:val="5399ED2B"/>
    <w:rsid w:val="539BD5EF"/>
    <w:rsid w:val="539D8AA8"/>
    <w:rsid w:val="53A07951"/>
    <w:rsid w:val="53A08EDA"/>
    <w:rsid w:val="53A14B16"/>
    <w:rsid w:val="53A45FDC"/>
    <w:rsid w:val="53A52859"/>
    <w:rsid w:val="53A5CDA4"/>
    <w:rsid w:val="53A7C505"/>
    <w:rsid w:val="53A8FB73"/>
    <w:rsid w:val="53A94ED2"/>
    <w:rsid w:val="53AC48E4"/>
    <w:rsid w:val="53AD4C84"/>
    <w:rsid w:val="53ADD2AB"/>
    <w:rsid w:val="53B18487"/>
    <w:rsid w:val="53B34AB9"/>
    <w:rsid w:val="53B3B274"/>
    <w:rsid w:val="53B4DE04"/>
    <w:rsid w:val="53B5FCE9"/>
    <w:rsid w:val="53B6F73B"/>
    <w:rsid w:val="53B94B3E"/>
    <w:rsid w:val="53BC1353"/>
    <w:rsid w:val="53BC6298"/>
    <w:rsid w:val="53BD6A6D"/>
    <w:rsid w:val="53BE7682"/>
    <w:rsid w:val="53BF3F5C"/>
    <w:rsid w:val="53BFE01D"/>
    <w:rsid w:val="53C0E393"/>
    <w:rsid w:val="53C43C97"/>
    <w:rsid w:val="53C495F5"/>
    <w:rsid w:val="53C5B6AF"/>
    <w:rsid w:val="53C77A76"/>
    <w:rsid w:val="53C7AF89"/>
    <w:rsid w:val="53C8A0CA"/>
    <w:rsid w:val="53C928AC"/>
    <w:rsid w:val="53CBD990"/>
    <w:rsid w:val="53CC30C2"/>
    <w:rsid w:val="53CC8EC4"/>
    <w:rsid w:val="53CDE38A"/>
    <w:rsid w:val="53D2E185"/>
    <w:rsid w:val="53D4DAB3"/>
    <w:rsid w:val="53D879D7"/>
    <w:rsid w:val="53D91796"/>
    <w:rsid w:val="53DCDF2A"/>
    <w:rsid w:val="53DD1ABF"/>
    <w:rsid w:val="53DD22AF"/>
    <w:rsid w:val="53DD915B"/>
    <w:rsid w:val="53DDF64F"/>
    <w:rsid w:val="53DECC19"/>
    <w:rsid w:val="53E00FBB"/>
    <w:rsid w:val="53E12490"/>
    <w:rsid w:val="53EB5228"/>
    <w:rsid w:val="53EB74C5"/>
    <w:rsid w:val="53EE3480"/>
    <w:rsid w:val="53F17481"/>
    <w:rsid w:val="53F1B43A"/>
    <w:rsid w:val="53F4CA77"/>
    <w:rsid w:val="53F575BD"/>
    <w:rsid w:val="53F659BB"/>
    <w:rsid w:val="53F71702"/>
    <w:rsid w:val="53F844BB"/>
    <w:rsid w:val="53F858F6"/>
    <w:rsid w:val="53F86B9B"/>
    <w:rsid w:val="53F88629"/>
    <w:rsid w:val="53F92934"/>
    <w:rsid w:val="53F9D338"/>
    <w:rsid w:val="53FA0F3E"/>
    <w:rsid w:val="53FA58B1"/>
    <w:rsid w:val="53FD5D51"/>
    <w:rsid w:val="53FE2419"/>
    <w:rsid w:val="53FE4D9F"/>
    <w:rsid w:val="53FEDB19"/>
    <w:rsid w:val="53FF3BD3"/>
    <w:rsid w:val="54000AB5"/>
    <w:rsid w:val="54026E0A"/>
    <w:rsid w:val="540458D0"/>
    <w:rsid w:val="54048CC7"/>
    <w:rsid w:val="54053259"/>
    <w:rsid w:val="540576D6"/>
    <w:rsid w:val="5405AF90"/>
    <w:rsid w:val="5407A233"/>
    <w:rsid w:val="54082C73"/>
    <w:rsid w:val="5409C043"/>
    <w:rsid w:val="540B2CE9"/>
    <w:rsid w:val="540B4094"/>
    <w:rsid w:val="540BAE25"/>
    <w:rsid w:val="540C0F0D"/>
    <w:rsid w:val="540CC45A"/>
    <w:rsid w:val="54104D63"/>
    <w:rsid w:val="54126A6E"/>
    <w:rsid w:val="541353DA"/>
    <w:rsid w:val="541571D2"/>
    <w:rsid w:val="54157E9B"/>
    <w:rsid w:val="54175C35"/>
    <w:rsid w:val="5417CED0"/>
    <w:rsid w:val="5417F59B"/>
    <w:rsid w:val="541CBA4E"/>
    <w:rsid w:val="541DC45B"/>
    <w:rsid w:val="541F3C63"/>
    <w:rsid w:val="54208AFD"/>
    <w:rsid w:val="5420DE02"/>
    <w:rsid w:val="542182D1"/>
    <w:rsid w:val="5423F603"/>
    <w:rsid w:val="5424816D"/>
    <w:rsid w:val="542B6B5B"/>
    <w:rsid w:val="542C631A"/>
    <w:rsid w:val="542D533D"/>
    <w:rsid w:val="542E864B"/>
    <w:rsid w:val="542E87C0"/>
    <w:rsid w:val="542F3604"/>
    <w:rsid w:val="5430792E"/>
    <w:rsid w:val="5432F5CA"/>
    <w:rsid w:val="5432F7B8"/>
    <w:rsid w:val="5434E65F"/>
    <w:rsid w:val="54369812"/>
    <w:rsid w:val="5437C135"/>
    <w:rsid w:val="5437CF5C"/>
    <w:rsid w:val="5437E090"/>
    <w:rsid w:val="5439386B"/>
    <w:rsid w:val="543E5B4E"/>
    <w:rsid w:val="543EA942"/>
    <w:rsid w:val="543F5493"/>
    <w:rsid w:val="54414CDB"/>
    <w:rsid w:val="5441CF00"/>
    <w:rsid w:val="5445E9D0"/>
    <w:rsid w:val="54463865"/>
    <w:rsid w:val="5446CBA8"/>
    <w:rsid w:val="5449321C"/>
    <w:rsid w:val="54498703"/>
    <w:rsid w:val="5449C202"/>
    <w:rsid w:val="544AE834"/>
    <w:rsid w:val="544B5FE8"/>
    <w:rsid w:val="544BBE33"/>
    <w:rsid w:val="544C087E"/>
    <w:rsid w:val="544E2F9B"/>
    <w:rsid w:val="544E823D"/>
    <w:rsid w:val="544EC897"/>
    <w:rsid w:val="5450D406"/>
    <w:rsid w:val="54522DFF"/>
    <w:rsid w:val="54576CF6"/>
    <w:rsid w:val="5457A5EF"/>
    <w:rsid w:val="54585476"/>
    <w:rsid w:val="545B31BA"/>
    <w:rsid w:val="545D4E21"/>
    <w:rsid w:val="545E877F"/>
    <w:rsid w:val="545EC860"/>
    <w:rsid w:val="545FEF6F"/>
    <w:rsid w:val="54600690"/>
    <w:rsid w:val="54608977"/>
    <w:rsid w:val="54610BA1"/>
    <w:rsid w:val="54616D0D"/>
    <w:rsid w:val="546322E6"/>
    <w:rsid w:val="54635016"/>
    <w:rsid w:val="5463E265"/>
    <w:rsid w:val="5464B138"/>
    <w:rsid w:val="54656B23"/>
    <w:rsid w:val="54659962"/>
    <w:rsid w:val="54672279"/>
    <w:rsid w:val="546791FA"/>
    <w:rsid w:val="5468D1D9"/>
    <w:rsid w:val="5468DD08"/>
    <w:rsid w:val="546A65BB"/>
    <w:rsid w:val="546A8D97"/>
    <w:rsid w:val="546C7098"/>
    <w:rsid w:val="54705B30"/>
    <w:rsid w:val="547146FF"/>
    <w:rsid w:val="54725D04"/>
    <w:rsid w:val="5472A8FA"/>
    <w:rsid w:val="5475273B"/>
    <w:rsid w:val="547790E5"/>
    <w:rsid w:val="54779498"/>
    <w:rsid w:val="547965BB"/>
    <w:rsid w:val="547CA4B0"/>
    <w:rsid w:val="54813B33"/>
    <w:rsid w:val="5481CA97"/>
    <w:rsid w:val="54837C3F"/>
    <w:rsid w:val="548BD31F"/>
    <w:rsid w:val="548D573A"/>
    <w:rsid w:val="548DD8A2"/>
    <w:rsid w:val="548F2401"/>
    <w:rsid w:val="5490B99C"/>
    <w:rsid w:val="54915206"/>
    <w:rsid w:val="5491A210"/>
    <w:rsid w:val="5491FE7C"/>
    <w:rsid w:val="5492B47E"/>
    <w:rsid w:val="5492F40A"/>
    <w:rsid w:val="54936A2E"/>
    <w:rsid w:val="5494EADA"/>
    <w:rsid w:val="549539CF"/>
    <w:rsid w:val="5495A6D8"/>
    <w:rsid w:val="5496CA92"/>
    <w:rsid w:val="54970B3B"/>
    <w:rsid w:val="549A1A77"/>
    <w:rsid w:val="54A0AA6D"/>
    <w:rsid w:val="54A10CBE"/>
    <w:rsid w:val="54A16446"/>
    <w:rsid w:val="54A34738"/>
    <w:rsid w:val="54A7DADC"/>
    <w:rsid w:val="54A89153"/>
    <w:rsid w:val="54A8E66E"/>
    <w:rsid w:val="54A8EBC1"/>
    <w:rsid w:val="54A91D24"/>
    <w:rsid w:val="54A9FA82"/>
    <w:rsid w:val="54AA9284"/>
    <w:rsid w:val="54AAA851"/>
    <w:rsid w:val="54AAD9FE"/>
    <w:rsid w:val="54AECC0A"/>
    <w:rsid w:val="54B2EB3C"/>
    <w:rsid w:val="54B31577"/>
    <w:rsid w:val="54B5A64D"/>
    <w:rsid w:val="54B88A54"/>
    <w:rsid w:val="54B8F457"/>
    <w:rsid w:val="54BA6D49"/>
    <w:rsid w:val="54BA8430"/>
    <w:rsid w:val="54BD0E93"/>
    <w:rsid w:val="54BD37A9"/>
    <w:rsid w:val="54BD4D4D"/>
    <w:rsid w:val="54C1C323"/>
    <w:rsid w:val="54C3F6AF"/>
    <w:rsid w:val="54C49CC6"/>
    <w:rsid w:val="54C5C22D"/>
    <w:rsid w:val="54C5CE42"/>
    <w:rsid w:val="54C5DC02"/>
    <w:rsid w:val="54C6C268"/>
    <w:rsid w:val="54C7790A"/>
    <w:rsid w:val="54CBAF1C"/>
    <w:rsid w:val="54CCF6D5"/>
    <w:rsid w:val="54D117E8"/>
    <w:rsid w:val="54D1D1DA"/>
    <w:rsid w:val="54D42738"/>
    <w:rsid w:val="54D5F257"/>
    <w:rsid w:val="54D88E0D"/>
    <w:rsid w:val="54D8D343"/>
    <w:rsid w:val="54DC649D"/>
    <w:rsid w:val="54DD54D1"/>
    <w:rsid w:val="54DD5674"/>
    <w:rsid w:val="54DF8D5D"/>
    <w:rsid w:val="54DFF956"/>
    <w:rsid w:val="54E464A4"/>
    <w:rsid w:val="54E4D27B"/>
    <w:rsid w:val="54E51DA5"/>
    <w:rsid w:val="54E5E01A"/>
    <w:rsid w:val="54E6C66B"/>
    <w:rsid w:val="54E6D3BE"/>
    <w:rsid w:val="54E814D6"/>
    <w:rsid w:val="54EA33E9"/>
    <w:rsid w:val="54ED47D7"/>
    <w:rsid w:val="54EE16EF"/>
    <w:rsid w:val="54F1A637"/>
    <w:rsid w:val="54F21D02"/>
    <w:rsid w:val="54F25C26"/>
    <w:rsid w:val="54F41CA9"/>
    <w:rsid w:val="54F5910F"/>
    <w:rsid w:val="54F6EF55"/>
    <w:rsid w:val="54FA4071"/>
    <w:rsid w:val="54FBA313"/>
    <w:rsid w:val="54FCA8D5"/>
    <w:rsid w:val="54FCF7E1"/>
    <w:rsid w:val="54FE5E18"/>
    <w:rsid w:val="5500BADA"/>
    <w:rsid w:val="5500D0B3"/>
    <w:rsid w:val="5502CACC"/>
    <w:rsid w:val="5503CB07"/>
    <w:rsid w:val="5504BCBC"/>
    <w:rsid w:val="5505BC75"/>
    <w:rsid w:val="55060958"/>
    <w:rsid w:val="550A273F"/>
    <w:rsid w:val="550A77E2"/>
    <w:rsid w:val="550B1CE0"/>
    <w:rsid w:val="550DA17E"/>
    <w:rsid w:val="550E2029"/>
    <w:rsid w:val="550E6478"/>
    <w:rsid w:val="55102610"/>
    <w:rsid w:val="5510267C"/>
    <w:rsid w:val="5514A0F5"/>
    <w:rsid w:val="55164933"/>
    <w:rsid w:val="55187ECE"/>
    <w:rsid w:val="551C002C"/>
    <w:rsid w:val="551CEF2F"/>
    <w:rsid w:val="551DB36A"/>
    <w:rsid w:val="551F6487"/>
    <w:rsid w:val="5520DF0F"/>
    <w:rsid w:val="5521D7AD"/>
    <w:rsid w:val="5522DB42"/>
    <w:rsid w:val="552434EE"/>
    <w:rsid w:val="55263B6B"/>
    <w:rsid w:val="55268312"/>
    <w:rsid w:val="55293D63"/>
    <w:rsid w:val="552C2B66"/>
    <w:rsid w:val="552E8A23"/>
    <w:rsid w:val="552EA062"/>
    <w:rsid w:val="552EC667"/>
    <w:rsid w:val="55307E0F"/>
    <w:rsid w:val="55334C16"/>
    <w:rsid w:val="55336563"/>
    <w:rsid w:val="553414FE"/>
    <w:rsid w:val="5534D2A5"/>
    <w:rsid w:val="5535D12C"/>
    <w:rsid w:val="5536E2EC"/>
    <w:rsid w:val="5537201D"/>
    <w:rsid w:val="5538B858"/>
    <w:rsid w:val="55394534"/>
    <w:rsid w:val="55399758"/>
    <w:rsid w:val="553C0862"/>
    <w:rsid w:val="553FD85F"/>
    <w:rsid w:val="55409B3E"/>
    <w:rsid w:val="5540B222"/>
    <w:rsid w:val="554175D9"/>
    <w:rsid w:val="5544631E"/>
    <w:rsid w:val="5545B987"/>
    <w:rsid w:val="5549C814"/>
    <w:rsid w:val="554C4E28"/>
    <w:rsid w:val="554E0371"/>
    <w:rsid w:val="554E2559"/>
    <w:rsid w:val="55552FBD"/>
    <w:rsid w:val="55554092"/>
    <w:rsid w:val="5555A196"/>
    <w:rsid w:val="5556CADD"/>
    <w:rsid w:val="555813D0"/>
    <w:rsid w:val="5558251A"/>
    <w:rsid w:val="555A3B34"/>
    <w:rsid w:val="555A5A50"/>
    <w:rsid w:val="555B7F7F"/>
    <w:rsid w:val="555B8E4A"/>
    <w:rsid w:val="555D0B1A"/>
    <w:rsid w:val="555F113F"/>
    <w:rsid w:val="55616F10"/>
    <w:rsid w:val="556225CF"/>
    <w:rsid w:val="55632310"/>
    <w:rsid w:val="5564138B"/>
    <w:rsid w:val="5567B38D"/>
    <w:rsid w:val="5567E3E6"/>
    <w:rsid w:val="556ADDF9"/>
    <w:rsid w:val="556B1149"/>
    <w:rsid w:val="556C10FF"/>
    <w:rsid w:val="556D02C4"/>
    <w:rsid w:val="556D5E81"/>
    <w:rsid w:val="556D96B9"/>
    <w:rsid w:val="55712E2D"/>
    <w:rsid w:val="557237DE"/>
    <w:rsid w:val="55728D14"/>
    <w:rsid w:val="557761F8"/>
    <w:rsid w:val="55776763"/>
    <w:rsid w:val="55798D3F"/>
    <w:rsid w:val="557B0D72"/>
    <w:rsid w:val="557B12B0"/>
    <w:rsid w:val="557DBEDE"/>
    <w:rsid w:val="557F9068"/>
    <w:rsid w:val="55823FA1"/>
    <w:rsid w:val="55824B4B"/>
    <w:rsid w:val="5583B48F"/>
    <w:rsid w:val="5584AE54"/>
    <w:rsid w:val="5586661B"/>
    <w:rsid w:val="55873BCA"/>
    <w:rsid w:val="55878B66"/>
    <w:rsid w:val="55894B10"/>
    <w:rsid w:val="558A0818"/>
    <w:rsid w:val="558BC504"/>
    <w:rsid w:val="558CFCE0"/>
    <w:rsid w:val="558D5843"/>
    <w:rsid w:val="5592552D"/>
    <w:rsid w:val="559286C5"/>
    <w:rsid w:val="5597660B"/>
    <w:rsid w:val="55982481"/>
    <w:rsid w:val="5598743C"/>
    <w:rsid w:val="5599EA4E"/>
    <w:rsid w:val="559AEEB6"/>
    <w:rsid w:val="559B3F56"/>
    <w:rsid w:val="55A01B02"/>
    <w:rsid w:val="55A1E3B3"/>
    <w:rsid w:val="55A22D50"/>
    <w:rsid w:val="55A37879"/>
    <w:rsid w:val="55A44D6B"/>
    <w:rsid w:val="55A7FD86"/>
    <w:rsid w:val="55A81437"/>
    <w:rsid w:val="55A8A720"/>
    <w:rsid w:val="55AA7930"/>
    <w:rsid w:val="55AAE6FF"/>
    <w:rsid w:val="55ABB895"/>
    <w:rsid w:val="55ACE39E"/>
    <w:rsid w:val="55B05440"/>
    <w:rsid w:val="55B0EC9E"/>
    <w:rsid w:val="55B13A63"/>
    <w:rsid w:val="55B1B992"/>
    <w:rsid w:val="55B6A781"/>
    <w:rsid w:val="55B82ECF"/>
    <w:rsid w:val="55BA5386"/>
    <w:rsid w:val="55BB3F15"/>
    <w:rsid w:val="55BB7DC0"/>
    <w:rsid w:val="55BBE192"/>
    <w:rsid w:val="55BC1D22"/>
    <w:rsid w:val="55BCA63B"/>
    <w:rsid w:val="55BEC376"/>
    <w:rsid w:val="55BED6A7"/>
    <w:rsid w:val="55BF25B8"/>
    <w:rsid w:val="55C00674"/>
    <w:rsid w:val="55C28100"/>
    <w:rsid w:val="55C29D5B"/>
    <w:rsid w:val="55C36A7B"/>
    <w:rsid w:val="55C57BD2"/>
    <w:rsid w:val="55C61DDF"/>
    <w:rsid w:val="55C6FEFA"/>
    <w:rsid w:val="55C7E90F"/>
    <w:rsid w:val="55C809AE"/>
    <w:rsid w:val="55C8A1AD"/>
    <w:rsid w:val="55C9464E"/>
    <w:rsid w:val="55C9BE89"/>
    <w:rsid w:val="55CA7567"/>
    <w:rsid w:val="55CB089B"/>
    <w:rsid w:val="55CB5059"/>
    <w:rsid w:val="55D02261"/>
    <w:rsid w:val="55D4A7D0"/>
    <w:rsid w:val="55D57DDA"/>
    <w:rsid w:val="55D66581"/>
    <w:rsid w:val="55D69E77"/>
    <w:rsid w:val="55D7B9F8"/>
    <w:rsid w:val="55D88855"/>
    <w:rsid w:val="55D8B46C"/>
    <w:rsid w:val="55D9BDB3"/>
    <w:rsid w:val="55DAF31E"/>
    <w:rsid w:val="55DB3EC0"/>
    <w:rsid w:val="55DF0469"/>
    <w:rsid w:val="55DF27FE"/>
    <w:rsid w:val="55DFF51F"/>
    <w:rsid w:val="55E0E1E4"/>
    <w:rsid w:val="55E3FCA1"/>
    <w:rsid w:val="55E3FF84"/>
    <w:rsid w:val="55E4831F"/>
    <w:rsid w:val="55E65712"/>
    <w:rsid w:val="55EA480E"/>
    <w:rsid w:val="55EC507F"/>
    <w:rsid w:val="55EDF9C9"/>
    <w:rsid w:val="55EFC29D"/>
    <w:rsid w:val="55EFD407"/>
    <w:rsid w:val="55F2DE9F"/>
    <w:rsid w:val="55F38531"/>
    <w:rsid w:val="55F53AAB"/>
    <w:rsid w:val="55F63807"/>
    <w:rsid w:val="55F77C04"/>
    <w:rsid w:val="55F9E357"/>
    <w:rsid w:val="55FBD2AE"/>
    <w:rsid w:val="55FD0ED3"/>
    <w:rsid w:val="5604264F"/>
    <w:rsid w:val="56060582"/>
    <w:rsid w:val="56074DA0"/>
    <w:rsid w:val="5607B34E"/>
    <w:rsid w:val="5609BB63"/>
    <w:rsid w:val="5609D905"/>
    <w:rsid w:val="560A338D"/>
    <w:rsid w:val="560D1157"/>
    <w:rsid w:val="560D70AC"/>
    <w:rsid w:val="560DA528"/>
    <w:rsid w:val="560DD970"/>
    <w:rsid w:val="560DD9FA"/>
    <w:rsid w:val="560E239B"/>
    <w:rsid w:val="5611D6B9"/>
    <w:rsid w:val="56163B2D"/>
    <w:rsid w:val="5619388F"/>
    <w:rsid w:val="5619943B"/>
    <w:rsid w:val="561A1F99"/>
    <w:rsid w:val="561A92F3"/>
    <w:rsid w:val="561CA906"/>
    <w:rsid w:val="561E826A"/>
    <w:rsid w:val="561F41BC"/>
    <w:rsid w:val="561F65C3"/>
    <w:rsid w:val="561FC581"/>
    <w:rsid w:val="561FE2F3"/>
    <w:rsid w:val="56206CC7"/>
    <w:rsid w:val="56230886"/>
    <w:rsid w:val="56238694"/>
    <w:rsid w:val="56240425"/>
    <w:rsid w:val="5627F559"/>
    <w:rsid w:val="56289280"/>
    <w:rsid w:val="562B9B58"/>
    <w:rsid w:val="562BB259"/>
    <w:rsid w:val="562E2B85"/>
    <w:rsid w:val="562E3246"/>
    <w:rsid w:val="562EF6F2"/>
    <w:rsid w:val="563332ED"/>
    <w:rsid w:val="56341773"/>
    <w:rsid w:val="56358C06"/>
    <w:rsid w:val="5637C84D"/>
    <w:rsid w:val="56390EA5"/>
    <w:rsid w:val="56429EF9"/>
    <w:rsid w:val="5642E84D"/>
    <w:rsid w:val="56442AC6"/>
    <w:rsid w:val="56461882"/>
    <w:rsid w:val="5647DF81"/>
    <w:rsid w:val="56497ED5"/>
    <w:rsid w:val="564B216A"/>
    <w:rsid w:val="564D56D9"/>
    <w:rsid w:val="564DF382"/>
    <w:rsid w:val="56515363"/>
    <w:rsid w:val="5651ECB3"/>
    <w:rsid w:val="56536E52"/>
    <w:rsid w:val="5654A61E"/>
    <w:rsid w:val="56567DDA"/>
    <w:rsid w:val="56572AE0"/>
    <w:rsid w:val="56592F61"/>
    <w:rsid w:val="56593C04"/>
    <w:rsid w:val="56594315"/>
    <w:rsid w:val="565A94B9"/>
    <w:rsid w:val="565AAC96"/>
    <w:rsid w:val="565C8AB2"/>
    <w:rsid w:val="565D1ACA"/>
    <w:rsid w:val="565F3DBA"/>
    <w:rsid w:val="565F7D37"/>
    <w:rsid w:val="566027D7"/>
    <w:rsid w:val="56604167"/>
    <w:rsid w:val="566139FA"/>
    <w:rsid w:val="56620F08"/>
    <w:rsid w:val="56626137"/>
    <w:rsid w:val="5664248C"/>
    <w:rsid w:val="56660B56"/>
    <w:rsid w:val="566880E9"/>
    <w:rsid w:val="566B27E0"/>
    <w:rsid w:val="566D30C7"/>
    <w:rsid w:val="566DA987"/>
    <w:rsid w:val="566E0725"/>
    <w:rsid w:val="566E4341"/>
    <w:rsid w:val="566EEA82"/>
    <w:rsid w:val="5671A4CC"/>
    <w:rsid w:val="56721070"/>
    <w:rsid w:val="5672CE83"/>
    <w:rsid w:val="5674CD6F"/>
    <w:rsid w:val="5675B214"/>
    <w:rsid w:val="567620FC"/>
    <w:rsid w:val="5678B6E5"/>
    <w:rsid w:val="5678DDC9"/>
    <w:rsid w:val="5679BAA7"/>
    <w:rsid w:val="5679D5BD"/>
    <w:rsid w:val="567A2E41"/>
    <w:rsid w:val="567ABF02"/>
    <w:rsid w:val="567DFF95"/>
    <w:rsid w:val="567E769E"/>
    <w:rsid w:val="567EEECF"/>
    <w:rsid w:val="567F5193"/>
    <w:rsid w:val="5680AF6F"/>
    <w:rsid w:val="5683F213"/>
    <w:rsid w:val="568471A5"/>
    <w:rsid w:val="5684ED4D"/>
    <w:rsid w:val="568691A3"/>
    <w:rsid w:val="56879918"/>
    <w:rsid w:val="56891DF0"/>
    <w:rsid w:val="568CC1E7"/>
    <w:rsid w:val="568FB9E4"/>
    <w:rsid w:val="56908585"/>
    <w:rsid w:val="56922932"/>
    <w:rsid w:val="56929832"/>
    <w:rsid w:val="5694B264"/>
    <w:rsid w:val="5696D593"/>
    <w:rsid w:val="5697028D"/>
    <w:rsid w:val="569729A1"/>
    <w:rsid w:val="5699B122"/>
    <w:rsid w:val="569F0331"/>
    <w:rsid w:val="56A02A93"/>
    <w:rsid w:val="56A08F65"/>
    <w:rsid w:val="56A18EB5"/>
    <w:rsid w:val="56A1B2CB"/>
    <w:rsid w:val="56A1E563"/>
    <w:rsid w:val="56A3F24C"/>
    <w:rsid w:val="56A67EDD"/>
    <w:rsid w:val="56A84434"/>
    <w:rsid w:val="56A97DEE"/>
    <w:rsid w:val="56AC6611"/>
    <w:rsid w:val="56ADAD8A"/>
    <w:rsid w:val="56AE52C3"/>
    <w:rsid w:val="56AE6158"/>
    <w:rsid w:val="56AF61A3"/>
    <w:rsid w:val="56B186CF"/>
    <w:rsid w:val="56B2AF4C"/>
    <w:rsid w:val="56B5070C"/>
    <w:rsid w:val="56B55715"/>
    <w:rsid w:val="56B69F65"/>
    <w:rsid w:val="56B6B7A2"/>
    <w:rsid w:val="56B90ED8"/>
    <w:rsid w:val="56B98800"/>
    <w:rsid w:val="56BA308F"/>
    <w:rsid w:val="56BB048D"/>
    <w:rsid w:val="56BB7734"/>
    <w:rsid w:val="56BC09C9"/>
    <w:rsid w:val="56BC1F63"/>
    <w:rsid w:val="56BC90F7"/>
    <w:rsid w:val="56BD2643"/>
    <w:rsid w:val="56BE8A08"/>
    <w:rsid w:val="56BFEBAA"/>
    <w:rsid w:val="56C01896"/>
    <w:rsid w:val="56C209D3"/>
    <w:rsid w:val="56C2DD90"/>
    <w:rsid w:val="56C54448"/>
    <w:rsid w:val="56C5AD07"/>
    <w:rsid w:val="56C672F1"/>
    <w:rsid w:val="56C72C13"/>
    <w:rsid w:val="56C9015E"/>
    <w:rsid w:val="56CA12DB"/>
    <w:rsid w:val="56CAB25D"/>
    <w:rsid w:val="56CCFFFE"/>
    <w:rsid w:val="56CD2436"/>
    <w:rsid w:val="56CD9682"/>
    <w:rsid w:val="56CE3683"/>
    <w:rsid w:val="56D39A2E"/>
    <w:rsid w:val="56D3DA6D"/>
    <w:rsid w:val="56D40FE9"/>
    <w:rsid w:val="56D4D5B9"/>
    <w:rsid w:val="56D8009A"/>
    <w:rsid w:val="56D9B0D2"/>
    <w:rsid w:val="56DA6BF0"/>
    <w:rsid w:val="56DAA326"/>
    <w:rsid w:val="56DAED29"/>
    <w:rsid w:val="56DB081C"/>
    <w:rsid w:val="56DCC0E1"/>
    <w:rsid w:val="56DD4C8F"/>
    <w:rsid w:val="56DDEC11"/>
    <w:rsid w:val="56E37917"/>
    <w:rsid w:val="56E7905A"/>
    <w:rsid w:val="56E7E057"/>
    <w:rsid w:val="56E7F1AF"/>
    <w:rsid w:val="56E80D8A"/>
    <w:rsid w:val="56E8B687"/>
    <w:rsid w:val="56E96F3E"/>
    <w:rsid w:val="56EA5049"/>
    <w:rsid w:val="56ECF406"/>
    <w:rsid w:val="56ED2C7E"/>
    <w:rsid w:val="56EDD9EA"/>
    <w:rsid w:val="56EE15BD"/>
    <w:rsid w:val="56EF5DF9"/>
    <w:rsid w:val="56F05702"/>
    <w:rsid w:val="56F0669F"/>
    <w:rsid w:val="56F294D0"/>
    <w:rsid w:val="56F44A3B"/>
    <w:rsid w:val="56F55DF0"/>
    <w:rsid w:val="56F61DD5"/>
    <w:rsid w:val="56F69C61"/>
    <w:rsid w:val="56F6E195"/>
    <w:rsid w:val="56F83A20"/>
    <w:rsid w:val="56F85569"/>
    <w:rsid w:val="56F9A055"/>
    <w:rsid w:val="56FDE388"/>
    <w:rsid w:val="56FEBF4E"/>
    <w:rsid w:val="56FED2B5"/>
    <w:rsid w:val="57018962"/>
    <w:rsid w:val="5706D442"/>
    <w:rsid w:val="5706DBF5"/>
    <w:rsid w:val="57093180"/>
    <w:rsid w:val="570B2AEC"/>
    <w:rsid w:val="570DC4C7"/>
    <w:rsid w:val="571008F5"/>
    <w:rsid w:val="57106847"/>
    <w:rsid w:val="5711C996"/>
    <w:rsid w:val="571287F1"/>
    <w:rsid w:val="57157D1E"/>
    <w:rsid w:val="57159D60"/>
    <w:rsid w:val="5717FAF1"/>
    <w:rsid w:val="57193B95"/>
    <w:rsid w:val="571AA12D"/>
    <w:rsid w:val="571B4D92"/>
    <w:rsid w:val="571E060D"/>
    <w:rsid w:val="5722D07E"/>
    <w:rsid w:val="5725757B"/>
    <w:rsid w:val="5725810E"/>
    <w:rsid w:val="5726AFCC"/>
    <w:rsid w:val="5727D2C1"/>
    <w:rsid w:val="5728C712"/>
    <w:rsid w:val="5729904D"/>
    <w:rsid w:val="572A447B"/>
    <w:rsid w:val="572E09FE"/>
    <w:rsid w:val="572EB6D1"/>
    <w:rsid w:val="572F16FF"/>
    <w:rsid w:val="572F40B4"/>
    <w:rsid w:val="57339FEE"/>
    <w:rsid w:val="5733B6EC"/>
    <w:rsid w:val="57340DF4"/>
    <w:rsid w:val="5734D636"/>
    <w:rsid w:val="5736B909"/>
    <w:rsid w:val="5738B0E6"/>
    <w:rsid w:val="573ADD73"/>
    <w:rsid w:val="573B1C97"/>
    <w:rsid w:val="573B764E"/>
    <w:rsid w:val="573B856C"/>
    <w:rsid w:val="573B90D6"/>
    <w:rsid w:val="573FA3B3"/>
    <w:rsid w:val="573FCC14"/>
    <w:rsid w:val="5740F240"/>
    <w:rsid w:val="57418BAC"/>
    <w:rsid w:val="5741EDDD"/>
    <w:rsid w:val="5743AE63"/>
    <w:rsid w:val="5743C13E"/>
    <w:rsid w:val="5743CE4F"/>
    <w:rsid w:val="57471C53"/>
    <w:rsid w:val="574756D0"/>
    <w:rsid w:val="5749A0CA"/>
    <w:rsid w:val="574A7647"/>
    <w:rsid w:val="574ABCD4"/>
    <w:rsid w:val="574C4A39"/>
    <w:rsid w:val="574E0928"/>
    <w:rsid w:val="574F0F6F"/>
    <w:rsid w:val="57526327"/>
    <w:rsid w:val="57540AAD"/>
    <w:rsid w:val="575462BE"/>
    <w:rsid w:val="57554237"/>
    <w:rsid w:val="5756783B"/>
    <w:rsid w:val="575928B5"/>
    <w:rsid w:val="575A1BB5"/>
    <w:rsid w:val="575AA708"/>
    <w:rsid w:val="575C3BD5"/>
    <w:rsid w:val="575C59D2"/>
    <w:rsid w:val="575CBB24"/>
    <w:rsid w:val="575CCB16"/>
    <w:rsid w:val="575E7231"/>
    <w:rsid w:val="5761FDD0"/>
    <w:rsid w:val="5762BD48"/>
    <w:rsid w:val="5762CE19"/>
    <w:rsid w:val="57632A58"/>
    <w:rsid w:val="5766D6C6"/>
    <w:rsid w:val="57673D6D"/>
    <w:rsid w:val="5767BBF1"/>
    <w:rsid w:val="57687D2A"/>
    <w:rsid w:val="576A1DEE"/>
    <w:rsid w:val="576CA3DD"/>
    <w:rsid w:val="576D4F6E"/>
    <w:rsid w:val="576D5B2E"/>
    <w:rsid w:val="576EC7E0"/>
    <w:rsid w:val="576F4CB6"/>
    <w:rsid w:val="5772C5FC"/>
    <w:rsid w:val="5773334E"/>
    <w:rsid w:val="5774893B"/>
    <w:rsid w:val="57750AB7"/>
    <w:rsid w:val="577610AE"/>
    <w:rsid w:val="57787C5D"/>
    <w:rsid w:val="577E205B"/>
    <w:rsid w:val="577FCE2F"/>
    <w:rsid w:val="5785DB5F"/>
    <w:rsid w:val="57864FEE"/>
    <w:rsid w:val="5786513B"/>
    <w:rsid w:val="57875B61"/>
    <w:rsid w:val="578B1E7A"/>
    <w:rsid w:val="578D7647"/>
    <w:rsid w:val="5791274E"/>
    <w:rsid w:val="5792A153"/>
    <w:rsid w:val="5792F59D"/>
    <w:rsid w:val="5793ADA4"/>
    <w:rsid w:val="5793E80D"/>
    <w:rsid w:val="5794DDB9"/>
    <w:rsid w:val="5795061C"/>
    <w:rsid w:val="57957064"/>
    <w:rsid w:val="5795D323"/>
    <w:rsid w:val="57964014"/>
    <w:rsid w:val="5798549C"/>
    <w:rsid w:val="5799B860"/>
    <w:rsid w:val="579A279D"/>
    <w:rsid w:val="579AB382"/>
    <w:rsid w:val="579B31C4"/>
    <w:rsid w:val="579B3651"/>
    <w:rsid w:val="579BF27F"/>
    <w:rsid w:val="579C0986"/>
    <w:rsid w:val="579D3208"/>
    <w:rsid w:val="579D3B3D"/>
    <w:rsid w:val="579DBB45"/>
    <w:rsid w:val="579DC00C"/>
    <w:rsid w:val="579EF8EE"/>
    <w:rsid w:val="57A2C1AE"/>
    <w:rsid w:val="57A494B8"/>
    <w:rsid w:val="57A604BC"/>
    <w:rsid w:val="57A63A6B"/>
    <w:rsid w:val="57A8B06E"/>
    <w:rsid w:val="57A99C3E"/>
    <w:rsid w:val="57AA7BCE"/>
    <w:rsid w:val="57AB3353"/>
    <w:rsid w:val="57AC356A"/>
    <w:rsid w:val="57AD3F05"/>
    <w:rsid w:val="57AE2E00"/>
    <w:rsid w:val="57AE9D8B"/>
    <w:rsid w:val="57AED09D"/>
    <w:rsid w:val="57AFE089"/>
    <w:rsid w:val="57B27254"/>
    <w:rsid w:val="57B510E2"/>
    <w:rsid w:val="57B567C0"/>
    <w:rsid w:val="57B68833"/>
    <w:rsid w:val="57B73EC6"/>
    <w:rsid w:val="57B7E30E"/>
    <w:rsid w:val="57B8A182"/>
    <w:rsid w:val="57B9C4B8"/>
    <w:rsid w:val="57BA9C2F"/>
    <w:rsid w:val="57BC02DB"/>
    <w:rsid w:val="57BEA378"/>
    <w:rsid w:val="57BF14D5"/>
    <w:rsid w:val="57C13A64"/>
    <w:rsid w:val="57C2C158"/>
    <w:rsid w:val="57C72992"/>
    <w:rsid w:val="57C88320"/>
    <w:rsid w:val="57CA529E"/>
    <w:rsid w:val="57CCC6A7"/>
    <w:rsid w:val="57CD990B"/>
    <w:rsid w:val="57CE9ED5"/>
    <w:rsid w:val="57CEEC48"/>
    <w:rsid w:val="57D08470"/>
    <w:rsid w:val="57D35F6E"/>
    <w:rsid w:val="57D49C14"/>
    <w:rsid w:val="57D6BF0B"/>
    <w:rsid w:val="57D71E8F"/>
    <w:rsid w:val="57D82436"/>
    <w:rsid w:val="57D8D79B"/>
    <w:rsid w:val="57DDC932"/>
    <w:rsid w:val="57DF4881"/>
    <w:rsid w:val="57E14138"/>
    <w:rsid w:val="57E3606B"/>
    <w:rsid w:val="57E412B7"/>
    <w:rsid w:val="57E4851C"/>
    <w:rsid w:val="57E5150E"/>
    <w:rsid w:val="57E57595"/>
    <w:rsid w:val="57E68AA9"/>
    <w:rsid w:val="57E74437"/>
    <w:rsid w:val="57E78F66"/>
    <w:rsid w:val="57E7A8CD"/>
    <w:rsid w:val="57E8DBA5"/>
    <w:rsid w:val="57EAD8F0"/>
    <w:rsid w:val="57ED3721"/>
    <w:rsid w:val="57EEF18A"/>
    <w:rsid w:val="57EF9558"/>
    <w:rsid w:val="57EFD4C3"/>
    <w:rsid w:val="57F07303"/>
    <w:rsid w:val="57F22F36"/>
    <w:rsid w:val="57F26DD6"/>
    <w:rsid w:val="57F34BD5"/>
    <w:rsid w:val="57F4845E"/>
    <w:rsid w:val="57FAEE66"/>
    <w:rsid w:val="57FB5E68"/>
    <w:rsid w:val="57FC620C"/>
    <w:rsid w:val="57FD5B85"/>
    <w:rsid w:val="57FDB308"/>
    <w:rsid w:val="580150F4"/>
    <w:rsid w:val="580156A6"/>
    <w:rsid w:val="580378C0"/>
    <w:rsid w:val="5803CFFD"/>
    <w:rsid w:val="5804996D"/>
    <w:rsid w:val="5804FE28"/>
    <w:rsid w:val="580547AA"/>
    <w:rsid w:val="5805548C"/>
    <w:rsid w:val="5805DA55"/>
    <w:rsid w:val="5807105A"/>
    <w:rsid w:val="5807FB06"/>
    <w:rsid w:val="580E396D"/>
    <w:rsid w:val="581238F1"/>
    <w:rsid w:val="581356F2"/>
    <w:rsid w:val="581453C4"/>
    <w:rsid w:val="5814F6E6"/>
    <w:rsid w:val="581794E3"/>
    <w:rsid w:val="581B535D"/>
    <w:rsid w:val="581B9D41"/>
    <w:rsid w:val="581C8B44"/>
    <w:rsid w:val="581D7461"/>
    <w:rsid w:val="581EC128"/>
    <w:rsid w:val="5820499D"/>
    <w:rsid w:val="582094D4"/>
    <w:rsid w:val="582106D3"/>
    <w:rsid w:val="5821FBF5"/>
    <w:rsid w:val="58223CB0"/>
    <w:rsid w:val="5822D9EF"/>
    <w:rsid w:val="58236E70"/>
    <w:rsid w:val="582A132A"/>
    <w:rsid w:val="582AF90B"/>
    <w:rsid w:val="582B4256"/>
    <w:rsid w:val="582B747A"/>
    <w:rsid w:val="582D9D62"/>
    <w:rsid w:val="582DDC98"/>
    <w:rsid w:val="582DE0E3"/>
    <w:rsid w:val="58302296"/>
    <w:rsid w:val="5830B526"/>
    <w:rsid w:val="5832982B"/>
    <w:rsid w:val="5832AC3A"/>
    <w:rsid w:val="5832F1DA"/>
    <w:rsid w:val="58336054"/>
    <w:rsid w:val="5834F90F"/>
    <w:rsid w:val="5838E503"/>
    <w:rsid w:val="583A3055"/>
    <w:rsid w:val="583A5041"/>
    <w:rsid w:val="583B79A5"/>
    <w:rsid w:val="583CB2BE"/>
    <w:rsid w:val="583E2711"/>
    <w:rsid w:val="583FFBD3"/>
    <w:rsid w:val="5840FA7D"/>
    <w:rsid w:val="58420BF9"/>
    <w:rsid w:val="58447EA8"/>
    <w:rsid w:val="584647AD"/>
    <w:rsid w:val="58503990"/>
    <w:rsid w:val="58521FB0"/>
    <w:rsid w:val="585573CD"/>
    <w:rsid w:val="585796A2"/>
    <w:rsid w:val="5857EAC0"/>
    <w:rsid w:val="5858D6CB"/>
    <w:rsid w:val="585A4B03"/>
    <w:rsid w:val="585BE948"/>
    <w:rsid w:val="585D0709"/>
    <w:rsid w:val="585DF27A"/>
    <w:rsid w:val="586148E3"/>
    <w:rsid w:val="5865AE0D"/>
    <w:rsid w:val="58662E1A"/>
    <w:rsid w:val="58667983"/>
    <w:rsid w:val="5868A295"/>
    <w:rsid w:val="586A5EBF"/>
    <w:rsid w:val="586A6566"/>
    <w:rsid w:val="586B2F39"/>
    <w:rsid w:val="586B5E05"/>
    <w:rsid w:val="586B90D6"/>
    <w:rsid w:val="586CE57D"/>
    <w:rsid w:val="586D7CF5"/>
    <w:rsid w:val="586E9133"/>
    <w:rsid w:val="586EA503"/>
    <w:rsid w:val="586F02EC"/>
    <w:rsid w:val="586FDD52"/>
    <w:rsid w:val="586FF2C5"/>
    <w:rsid w:val="58707CC6"/>
    <w:rsid w:val="5870A61A"/>
    <w:rsid w:val="5871A907"/>
    <w:rsid w:val="5871D210"/>
    <w:rsid w:val="58730F5B"/>
    <w:rsid w:val="58734712"/>
    <w:rsid w:val="58747484"/>
    <w:rsid w:val="58776C5E"/>
    <w:rsid w:val="587A29E9"/>
    <w:rsid w:val="587A9F4F"/>
    <w:rsid w:val="587B6C54"/>
    <w:rsid w:val="587C84D6"/>
    <w:rsid w:val="587E9E33"/>
    <w:rsid w:val="5880BD58"/>
    <w:rsid w:val="58860350"/>
    <w:rsid w:val="5886D386"/>
    <w:rsid w:val="5888E45E"/>
    <w:rsid w:val="588AF2E5"/>
    <w:rsid w:val="588B22B4"/>
    <w:rsid w:val="588CAF07"/>
    <w:rsid w:val="588DC232"/>
    <w:rsid w:val="588FEAE0"/>
    <w:rsid w:val="58908095"/>
    <w:rsid w:val="58917B3C"/>
    <w:rsid w:val="5893DDC5"/>
    <w:rsid w:val="5893F94F"/>
    <w:rsid w:val="5894A8E5"/>
    <w:rsid w:val="58954FC6"/>
    <w:rsid w:val="5896512A"/>
    <w:rsid w:val="5896FAC1"/>
    <w:rsid w:val="589A477E"/>
    <w:rsid w:val="589C3FC9"/>
    <w:rsid w:val="589E66CB"/>
    <w:rsid w:val="589F3068"/>
    <w:rsid w:val="589F8701"/>
    <w:rsid w:val="58A3257E"/>
    <w:rsid w:val="58A34523"/>
    <w:rsid w:val="58A6CF17"/>
    <w:rsid w:val="58A7564C"/>
    <w:rsid w:val="58A85748"/>
    <w:rsid w:val="58A8AD91"/>
    <w:rsid w:val="58A8B596"/>
    <w:rsid w:val="58A8EC84"/>
    <w:rsid w:val="58A9D1F7"/>
    <w:rsid w:val="58AB9265"/>
    <w:rsid w:val="58AC611E"/>
    <w:rsid w:val="58ADC6E9"/>
    <w:rsid w:val="58AFAB5D"/>
    <w:rsid w:val="58B0BAD6"/>
    <w:rsid w:val="58B0C298"/>
    <w:rsid w:val="58B42EF7"/>
    <w:rsid w:val="58B44EC2"/>
    <w:rsid w:val="58B48022"/>
    <w:rsid w:val="58B50549"/>
    <w:rsid w:val="58B5B9AD"/>
    <w:rsid w:val="58B5D814"/>
    <w:rsid w:val="58B60238"/>
    <w:rsid w:val="58B7002D"/>
    <w:rsid w:val="58B84C14"/>
    <w:rsid w:val="58BBD620"/>
    <w:rsid w:val="58BC6CCB"/>
    <w:rsid w:val="58BD36B8"/>
    <w:rsid w:val="58BDB763"/>
    <w:rsid w:val="58BFA34D"/>
    <w:rsid w:val="58C096F0"/>
    <w:rsid w:val="58C16A19"/>
    <w:rsid w:val="58C2903D"/>
    <w:rsid w:val="58C312F4"/>
    <w:rsid w:val="58C31E5B"/>
    <w:rsid w:val="58C3D631"/>
    <w:rsid w:val="58C4F1FE"/>
    <w:rsid w:val="58C6BF00"/>
    <w:rsid w:val="58C6FC50"/>
    <w:rsid w:val="58C7848F"/>
    <w:rsid w:val="58C7C2A9"/>
    <w:rsid w:val="58CAAE0D"/>
    <w:rsid w:val="58CBD248"/>
    <w:rsid w:val="58CC8D55"/>
    <w:rsid w:val="58CC9A57"/>
    <w:rsid w:val="58D008BA"/>
    <w:rsid w:val="58D0CFAE"/>
    <w:rsid w:val="58D21BDD"/>
    <w:rsid w:val="58D226BF"/>
    <w:rsid w:val="58D3625E"/>
    <w:rsid w:val="58D40564"/>
    <w:rsid w:val="58D4987B"/>
    <w:rsid w:val="58D5A956"/>
    <w:rsid w:val="58D65841"/>
    <w:rsid w:val="58D726CC"/>
    <w:rsid w:val="58D76D94"/>
    <w:rsid w:val="58DD4843"/>
    <w:rsid w:val="58DF7A9C"/>
    <w:rsid w:val="58E1CF40"/>
    <w:rsid w:val="58E4D185"/>
    <w:rsid w:val="58E62FBF"/>
    <w:rsid w:val="58E7709E"/>
    <w:rsid w:val="58EB24B9"/>
    <w:rsid w:val="58EB487A"/>
    <w:rsid w:val="58ECE9AE"/>
    <w:rsid w:val="58EE1A68"/>
    <w:rsid w:val="58F0FF24"/>
    <w:rsid w:val="58F1867F"/>
    <w:rsid w:val="58F88F41"/>
    <w:rsid w:val="58F89CC6"/>
    <w:rsid w:val="58FA7BE7"/>
    <w:rsid w:val="58FB93F9"/>
    <w:rsid w:val="58FD347E"/>
    <w:rsid w:val="590478C1"/>
    <w:rsid w:val="590514A2"/>
    <w:rsid w:val="5908A867"/>
    <w:rsid w:val="590B21B2"/>
    <w:rsid w:val="590D533E"/>
    <w:rsid w:val="590E69A3"/>
    <w:rsid w:val="5914F5EE"/>
    <w:rsid w:val="5915C01F"/>
    <w:rsid w:val="59178C50"/>
    <w:rsid w:val="5917BA4D"/>
    <w:rsid w:val="5918845E"/>
    <w:rsid w:val="591A7C4C"/>
    <w:rsid w:val="591C6F8D"/>
    <w:rsid w:val="591C91C0"/>
    <w:rsid w:val="591CFC11"/>
    <w:rsid w:val="591D61F6"/>
    <w:rsid w:val="591DE261"/>
    <w:rsid w:val="591DFE52"/>
    <w:rsid w:val="592116DE"/>
    <w:rsid w:val="5922A5D7"/>
    <w:rsid w:val="5923121A"/>
    <w:rsid w:val="5924222F"/>
    <w:rsid w:val="5926E904"/>
    <w:rsid w:val="59289CDC"/>
    <w:rsid w:val="5928C367"/>
    <w:rsid w:val="592ADC3A"/>
    <w:rsid w:val="592D4D53"/>
    <w:rsid w:val="592DE29D"/>
    <w:rsid w:val="592F1B60"/>
    <w:rsid w:val="59300A00"/>
    <w:rsid w:val="5935DD8C"/>
    <w:rsid w:val="59363164"/>
    <w:rsid w:val="5938FC8E"/>
    <w:rsid w:val="593ACEE2"/>
    <w:rsid w:val="593D2CC4"/>
    <w:rsid w:val="593E5FF6"/>
    <w:rsid w:val="593F7053"/>
    <w:rsid w:val="593F98F7"/>
    <w:rsid w:val="5940C285"/>
    <w:rsid w:val="5942B7B6"/>
    <w:rsid w:val="59430EA9"/>
    <w:rsid w:val="59433DB7"/>
    <w:rsid w:val="5943464D"/>
    <w:rsid w:val="5944E097"/>
    <w:rsid w:val="59472D7C"/>
    <w:rsid w:val="59475E9E"/>
    <w:rsid w:val="5947EF05"/>
    <w:rsid w:val="59490F66"/>
    <w:rsid w:val="594CE52D"/>
    <w:rsid w:val="594F0842"/>
    <w:rsid w:val="594F4F10"/>
    <w:rsid w:val="59502C05"/>
    <w:rsid w:val="595148D9"/>
    <w:rsid w:val="595516E8"/>
    <w:rsid w:val="59551E2E"/>
    <w:rsid w:val="59553410"/>
    <w:rsid w:val="5955A5BF"/>
    <w:rsid w:val="5956AF73"/>
    <w:rsid w:val="59571251"/>
    <w:rsid w:val="59581A8E"/>
    <w:rsid w:val="59599DE8"/>
    <w:rsid w:val="595CC82B"/>
    <w:rsid w:val="595D6C49"/>
    <w:rsid w:val="595E6F8F"/>
    <w:rsid w:val="595ED35E"/>
    <w:rsid w:val="595F8A83"/>
    <w:rsid w:val="595FDF65"/>
    <w:rsid w:val="59625EFE"/>
    <w:rsid w:val="5962FC5D"/>
    <w:rsid w:val="59658485"/>
    <w:rsid w:val="5965E0CF"/>
    <w:rsid w:val="59662658"/>
    <w:rsid w:val="59668C36"/>
    <w:rsid w:val="5966F67B"/>
    <w:rsid w:val="596A4704"/>
    <w:rsid w:val="596AE567"/>
    <w:rsid w:val="596B8EEB"/>
    <w:rsid w:val="596BFEB5"/>
    <w:rsid w:val="596F5F11"/>
    <w:rsid w:val="5971B6E0"/>
    <w:rsid w:val="597629ED"/>
    <w:rsid w:val="5976CA50"/>
    <w:rsid w:val="5977850D"/>
    <w:rsid w:val="5979DED8"/>
    <w:rsid w:val="597A148C"/>
    <w:rsid w:val="597F0A33"/>
    <w:rsid w:val="59814487"/>
    <w:rsid w:val="5981602B"/>
    <w:rsid w:val="598453BE"/>
    <w:rsid w:val="59846A56"/>
    <w:rsid w:val="59847F19"/>
    <w:rsid w:val="598696C1"/>
    <w:rsid w:val="5986AFE9"/>
    <w:rsid w:val="5986D715"/>
    <w:rsid w:val="5986E79E"/>
    <w:rsid w:val="5986F9E8"/>
    <w:rsid w:val="59878B5A"/>
    <w:rsid w:val="59880B06"/>
    <w:rsid w:val="598AE038"/>
    <w:rsid w:val="598CCD64"/>
    <w:rsid w:val="598D6801"/>
    <w:rsid w:val="598DE55A"/>
    <w:rsid w:val="598E235A"/>
    <w:rsid w:val="598EB68A"/>
    <w:rsid w:val="598F0F13"/>
    <w:rsid w:val="598FEFFB"/>
    <w:rsid w:val="59908419"/>
    <w:rsid w:val="5991EDAA"/>
    <w:rsid w:val="5993ADC1"/>
    <w:rsid w:val="5994A5A7"/>
    <w:rsid w:val="5997545E"/>
    <w:rsid w:val="599A389E"/>
    <w:rsid w:val="599B195E"/>
    <w:rsid w:val="599B3232"/>
    <w:rsid w:val="599BFD41"/>
    <w:rsid w:val="599D08A1"/>
    <w:rsid w:val="599E2B71"/>
    <w:rsid w:val="599EB8EE"/>
    <w:rsid w:val="599F401E"/>
    <w:rsid w:val="599F6CAF"/>
    <w:rsid w:val="59A0F0C4"/>
    <w:rsid w:val="59A2619F"/>
    <w:rsid w:val="59A33BC2"/>
    <w:rsid w:val="59A7F3AD"/>
    <w:rsid w:val="59AA3924"/>
    <w:rsid w:val="59ADC1BE"/>
    <w:rsid w:val="59AF5A7E"/>
    <w:rsid w:val="59B0B21A"/>
    <w:rsid w:val="59B176DE"/>
    <w:rsid w:val="59B5B491"/>
    <w:rsid w:val="59B60AD2"/>
    <w:rsid w:val="59B74768"/>
    <w:rsid w:val="59B78573"/>
    <w:rsid w:val="59B7A985"/>
    <w:rsid w:val="59B8FAB3"/>
    <w:rsid w:val="59BA4EF6"/>
    <w:rsid w:val="59BBD1D4"/>
    <w:rsid w:val="59BC2FE3"/>
    <w:rsid w:val="59BCB02A"/>
    <w:rsid w:val="59BD0DF9"/>
    <w:rsid w:val="59BDCC56"/>
    <w:rsid w:val="59BE0A02"/>
    <w:rsid w:val="59BF5122"/>
    <w:rsid w:val="59C05BEE"/>
    <w:rsid w:val="59C0CF78"/>
    <w:rsid w:val="59C2574A"/>
    <w:rsid w:val="59C2E3CB"/>
    <w:rsid w:val="59C3A4DF"/>
    <w:rsid w:val="59C4A420"/>
    <w:rsid w:val="59C54DD6"/>
    <w:rsid w:val="59C68976"/>
    <w:rsid w:val="59C9D193"/>
    <w:rsid w:val="59CA1E05"/>
    <w:rsid w:val="59CA20AE"/>
    <w:rsid w:val="59CBF374"/>
    <w:rsid w:val="59CC018F"/>
    <w:rsid w:val="59CF78AD"/>
    <w:rsid w:val="59D0160F"/>
    <w:rsid w:val="59D0917D"/>
    <w:rsid w:val="59D271E8"/>
    <w:rsid w:val="59D2D34F"/>
    <w:rsid w:val="59D574D0"/>
    <w:rsid w:val="59D57567"/>
    <w:rsid w:val="59D63141"/>
    <w:rsid w:val="59D954BF"/>
    <w:rsid w:val="59D99E55"/>
    <w:rsid w:val="59DA8277"/>
    <w:rsid w:val="59DB861C"/>
    <w:rsid w:val="59DE70DC"/>
    <w:rsid w:val="59E39E74"/>
    <w:rsid w:val="59E48F46"/>
    <w:rsid w:val="59E52904"/>
    <w:rsid w:val="59E54EF0"/>
    <w:rsid w:val="59E65853"/>
    <w:rsid w:val="59E961A6"/>
    <w:rsid w:val="59EAAA0B"/>
    <w:rsid w:val="59EB2CCE"/>
    <w:rsid w:val="59ED85B7"/>
    <w:rsid w:val="59EE0B21"/>
    <w:rsid w:val="59F05ACE"/>
    <w:rsid w:val="59F0E0F8"/>
    <w:rsid w:val="59F116CE"/>
    <w:rsid w:val="59F13271"/>
    <w:rsid w:val="59F3250A"/>
    <w:rsid w:val="59F33974"/>
    <w:rsid w:val="59F4C665"/>
    <w:rsid w:val="59F5730B"/>
    <w:rsid w:val="59F75B66"/>
    <w:rsid w:val="59F8CC09"/>
    <w:rsid w:val="59F95CCC"/>
    <w:rsid w:val="59F96791"/>
    <w:rsid w:val="59F9946D"/>
    <w:rsid w:val="59FD8129"/>
    <w:rsid w:val="5A0113FA"/>
    <w:rsid w:val="5A035F4E"/>
    <w:rsid w:val="5A045127"/>
    <w:rsid w:val="5A07F4D5"/>
    <w:rsid w:val="5A0BBE59"/>
    <w:rsid w:val="5A0D9EBA"/>
    <w:rsid w:val="5A0E0AAE"/>
    <w:rsid w:val="5A0E7632"/>
    <w:rsid w:val="5A0F1CA9"/>
    <w:rsid w:val="5A11D5B0"/>
    <w:rsid w:val="5A142368"/>
    <w:rsid w:val="5A14D58E"/>
    <w:rsid w:val="5A15DBBB"/>
    <w:rsid w:val="5A15EAC4"/>
    <w:rsid w:val="5A161F2B"/>
    <w:rsid w:val="5A1711F4"/>
    <w:rsid w:val="5A1A15C0"/>
    <w:rsid w:val="5A1AAFBC"/>
    <w:rsid w:val="5A1B3949"/>
    <w:rsid w:val="5A1BBDCD"/>
    <w:rsid w:val="5A1C607A"/>
    <w:rsid w:val="5A1C63D1"/>
    <w:rsid w:val="5A217095"/>
    <w:rsid w:val="5A22D792"/>
    <w:rsid w:val="5A23FFFB"/>
    <w:rsid w:val="5A260C58"/>
    <w:rsid w:val="5A26722F"/>
    <w:rsid w:val="5A26A1C7"/>
    <w:rsid w:val="5A2A3F12"/>
    <w:rsid w:val="5A2AD615"/>
    <w:rsid w:val="5A2AE18C"/>
    <w:rsid w:val="5A2B1DA2"/>
    <w:rsid w:val="5A2B9418"/>
    <w:rsid w:val="5A2D26BC"/>
    <w:rsid w:val="5A2ECEA7"/>
    <w:rsid w:val="5A2F94CD"/>
    <w:rsid w:val="5A2FCB4D"/>
    <w:rsid w:val="5A310CA0"/>
    <w:rsid w:val="5A32C180"/>
    <w:rsid w:val="5A337AAE"/>
    <w:rsid w:val="5A34090D"/>
    <w:rsid w:val="5A340BDD"/>
    <w:rsid w:val="5A353A1B"/>
    <w:rsid w:val="5A374A3E"/>
    <w:rsid w:val="5A37DCDA"/>
    <w:rsid w:val="5A382365"/>
    <w:rsid w:val="5A3A0A31"/>
    <w:rsid w:val="5A3A85D7"/>
    <w:rsid w:val="5A3ABD9E"/>
    <w:rsid w:val="5A3C4331"/>
    <w:rsid w:val="5A3CE312"/>
    <w:rsid w:val="5A3D250E"/>
    <w:rsid w:val="5A3E05E7"/>
    <w:rsid w:val="5A421C31"/>
    <w:rsid w:val="5A42EC40"/>
    <w:rsid w:val="5A452EED"/>
    <w:rsid w:val="5A45636E"/>
    <w:rsid w:val="5A4596BF"/>
    <w:rsid w:val="5A45E478"/>
    <w:rsid w:val="5A488E09"/>
    <w:rsid w:val="5A48E83C"/>
    <w:rsid w:val="5A496385"/>
    <w:rsid w:val="5A4FC728"/>
    <w:rsid w:val="5A501B9C"/>
    <w:rsid w:val="5A56A70B"/>
    <w:rsid w:val="5A57A2B9"/>
    <w:rsid w:val="5A585C8A"/>
    <w:rsid w:val="5A5B461F"/>
    <w:rsid w:val="5A5B7045"/>
    <w:rsid w:val="5A5D293E"/>
    <w:rsid w:val="5A5E2140"/>
    <w:rsid w:val="5A5ED386"/>
    <w:rsid w:val="5A60A06C"/>
    <w:rsid w:val="5A632ED1"/>
    <w:rsid w:val="5A6369E6"/>
    <w:rsid w:val="5A63D1B8"/>
    <w:rsid w:val="5A653ED4"/>
    <w:rsid w:val="5A664BAB"/>
    <w:rsid w:val="5A66985C"/>
    <w:rsid w:val="5A678468"/>
    <w:rsid w:val="5A69EFEE"/>
    <w:rsid w:val="5A6AF223"/>
    <w:rsid w:val="5A6B912D"/>
    <w:rsid w:val="5A6C4B9D"/>
    <w:rsid w:val="5A6DBEA0"/>
    <w:rsid w:val="5A6E235B"/>
    <w:rsid w:val="5A6F70A1"/>
    <w:rsid w:val="5A747B19"/>
    <w:rsid w:val="5A79D70A"/>
    <w:rsid w:val="5A7A8062"/>
    <w:rsid w:val="5A7B23BB"/>
    <w:rsid w:val="5A7C6BE7"/>
    <w:rsid w:val="5A7CC171"/>
    <w:rsid w:val="5A7EDCE5"/>
    <w:rsid w:val="5A8013CE"/>
    <w:rsid w:val="5A826E81"/>
    <w:rsid w:val="5A83DFAB"/>
    <w:rsid w:val="5A85FC00"/>
    <w:rsid w:val="5A87A52F"/>
    <w:rsid w:val="5A885011"/>
    <w:rsid w:val="5A88FBD5"/>
    <w:rsid w:val="5A8B0EA5"/>
    <w:rsid w:val="5A8B666F"/>
    <w:rsid w:val="5A8B7DE6"/>
    <w:rsid w:val="5A8B989E"/>
    <w:rsid w:val="5A8B9CBE"/>
    <w:rsid w:val="5A8DB04D"/>
    <w:rsid w:val="5A8E4676"/>
    <w:rsid w:val="5A9030D1"/>
    <w:rsid w:val="5A90B256"/>
    <w:rsid w:val="5A93BF21"/>
    <w:rsid w:val="5A944CBB"/>
    <w:rsid w:val="5A948D2C"/>
    <w:rsid w:val="5A95C9F4"/>
    <w:rsid w:val="5A974959"/>
    <w:rsid w:val="5A9A0EDF"/>
    <w:rsid w:val="5A9AB985"/>
    <w:rsid w:val="5A9C1AA3"/>
    <w:rsid w:val="5A9CFD2D"/>
    <w:rsid w:val="5A9D53D3"/>
    <w:rsid w:val="5A9EA0D6"/>
    <w:rsid w:val="5A9EFC3F"/>
    <w:rsid w:val="5A9F0D98"/>
    <w:rsid w:val="5AA3F31E"/>
    <w:rsid w:val="5AA47493"/>
    <w:rsid w:val="5AA521F6"/>
    <w:rsid w:val="5AA5DB3C"/>
    <w:rsid w:val="5AA5F2DD"/>
    <w:rsid w:val="5AA61A75"/>
    <w:rsid w:val="5AA62675"/>
    <w:rsid w:val="5AA69D17"/>
    <w:rsid w:val="5AA72B71"/>
    <w:rsid w:val="5AA7B386"/>
    <w:rsid w:val="5AA7CD04"/>
    <w:rsid w:val="5AAA76D3"/>
    <w:rsid w:val="5AAE6CD7"/>
    <w:rsid w:val="5AB1331F"/>
    <w:rsid w:val="5AB2C3F3"/>
    <w:rsid w:val="5AB74072"/>
    <w:rsid w:val="5AB86BFB"/>
    <w:rsid w:val="5ABB5E45"/>
    <w:rsid w:val="5ABCFB4C"/>
    <w:rsid w:val="5ABDD6D8"/>
    <w:rsid w:val="5ABE99B2"/>
    <w:rsid w:val="5ABEF18E"/>
    <w:rsid w:val="5AC1D6F0"/>
    <w:rsid w:val="5AC316DD"/>
    <w:rsid w:val="5AC31F5C"/>
    <w:rsid w:val="5AC4172C"/>
    <w:rsid w:val="5AC46A73"/>
    <w:rsid w:val="5AC79DD8"/>
    <w:rsid w:val="5AC7CCE6"/>
    <w:rsid w:val="5AC7F700"/>
    <w:rsid w:val="5AC8764C"/>
    <w:rsid w:val="5AC9191B"/>
    <w:rsid w:val="5ACAAC6C"/>
    <w:rsid w:val="5ACEF07C"/>
    <w:rsid w:val="5ACFD256"/>
    <w:rsid w:val="5AD36BBD"/>
    <w:rsid w:val="5AD385AC"/>
    <w:rsid w:val="5AD40436"/>
    <w:rsid w:val="5AD8B54E"/>
    <w:rsid w:val="5AD8E9D7"/>
    <w:rsid w:val="5AD9150F"/>
    <w:rsid w:val="5ADAD109"/>
    <w:rsid w:val="5ADEA5E6"/>
    <w:rsid w:val="5ADF2225"/>
    <w:rsid w:val="5AE0D007"/>
    <w:rsid w:val="5AE21BC7"/>
    <w:rsid w:val="5AE23E1F"/>
    <w:rsid w:val="5AE3D2FF"/>
    <w:rsid w:val="5AE428F7"/>
    <w:rsid w:val="5AE44FC3"/>
    <w:rsid w:val="5AE56949"/>
    <w:rsid w:val="5AE89A26"/>
    <w:rsid w:val="5AE9D89C"/>
    <w:rsid w:val="5AE9E272"/>
    <w:rsid w:val="5AEBB5EA"/>
    <w:rsid w:val="5AED652D"/>
    <w:rsid w:val="5AEEF3F2"/>
    <w:rsid w:val="5AEF3B21"/>
    <w:rsid w:val="5AEF453B"/>
    <w:rsid w:val="5AF24F5B"/>
    <w:rsid w:val="5AF38E93"/>
    <w:rsid w:val="5AF42B3A"/>
    <w:rsid w:val="5AF45C61"/>
    <w:rsid w:val="5AF512AA"/>
    <w:rsid w:val="5AF5F7DC"/>
    <w:rsid w:val="5AF8DA40"/>
    <w:rsid w:val="5AF96340"/>
    <w:rsid w:val="5AFA3E73"/>
    <w:rsid w:val="5AFAAA72"/>
    <w:rsid w:val="5AFBBFE0"/>
    <w:rsid w:val="5AFD83E7"/>
    <w:rsid w:val="5AFF0844"/>
    <w:rsid w:val="5B01C270"/>
    <w:rsid w:val="5B020A2B"/>
    <w:rsid w:val="5B026CF2"/>
    <w:rsid w:val="5B02DA66"/>
    <w:rsid w:val="5B0399BE"/>
    <w:rsid w:val="5B0399C1"/>
    <w:rsid w:val="5B03A89D"/>
    <w:rsid w:val="5B05C6CA"/>
    <w:rsid w:val="5B05E71D"/>
    <w:rsid w:val="5B060C16"/>
    <w:rsid w:val="5B062EC7"/>
    <w:rsid w:val="5B074ABE"/>
    <w:rsid w:val="5B08D946"/>
    <w:rsid w:val="5B091D75"/>
    <w:rsid w:val="5B09BCDC"/>
    <w:rsid w:val="5B0AF121"/>
    <w:rsid w:val="5B0C83EA"/>
    <w:rsid w:val="5B0CEDC0"/>
    <w:rsid w:val="5B0D7C2B"/>
    <w:rsid w:val="5B0E079B"/>
    <w:rsid w:val="5B105208"/>
    <w:rsid w:val="5B109103"/>
    <w:rsid w:val="5B10BEAE"/>
    <w:rsid w:val="5B12EB36"/>
    <w:rsid w:val="5B12EF69"/>
    <w:rsid w:val="5B140659"/>
    <w:rsid w:val="5B14864E"/>
    <w:rsid w:val="5B154AD5"/>
    <w:rsid w:val="5B161F9F"/>
    <w:rsid w:val="5B167381"/>
    <w:rsid w:val="5B181214"/>
    <w:rsid w:val="5B183481"/>
    <w:rsid w:val="5B18A743"/>
    <w:rsid w:val="5B18DB65"/>
    <w:rsid w:val="5B1984C7"/>
    <w:rsid w:val="5B1B67CB"/>
    <w:rsid w:val="5B1C23B3"/>
    <w:rsid w:val="5B1C5129"/>
    <w:rsid w:val="5B1EA212"/>
    <w:rsid w:val="5B1EAE35"/>
    <w:rsid w:val="5B1FC4B2"/>
    <w:rsid w:val="5B1FE0EC"/>
    <w:rsid w:val="5B211308"/>
    <w:rsid w:val="5B24A79E"/>
    <w:rsid w:val="5B2614D8"/>
    <w:rsid w:val="5B26B45A"/>
    <w:rsid w:val="5B276898"/>
    <w:rsid w:val="5B27BABB"/>
    <w:rsid w:val="5B29B02B"/>
    <w:rsid w:val="5B29E119"/>
    <w:rsid w:val="5B2A1F7B"/>
    <w:rsid w:val="5B2B7E4C"/>
    <w:rsid w:val="5B2D0397"/>
    <w:rsid w:val="5B2E147A"/>
    <w:rsid w:val="5B35DFC5"/>
    <w:rsid w:val="5B368E42"/>
    <w:rsid w:val="5B3885B4"/>
    <w:rsid w:val="5B3A05E3"/>
    <w:rsid w:val="5B3A84CB"/>
    <w:rsid w:val="5B3B699D"/>
    <w:rsid w:val="5B3B9295"/>
    <w:rsid w:val="5B3BBBC6"/>
    <w:rsid w:val="5B3C2B7D"/>
    <w:rsid w:val="5B3D822E"/>
    <w:rsid w:val="5B3D8BD3"/>
    <w:rsid w:val="5B3DAE81"/>
    <w:rsid w:val="5B40D10A"/>
    <w:rsid w:val="5B4150F6"/>
    <w:rsid w:val="5B432FA3"/>
    <w:rsid w:val="5B45627B"/>
    <w:rsid w:val="5B478C3C"/>
    <w:rsid w:val="5B4A88D2"/>
    <w:rsid w:val="5B4B952C"/>
    <w:rsid w:val="5B4C3A88"/>
    <w:rsid w:val="5B4D81EC"/>
    <w:rsid w:val="5B4DC813"/>
    <w:rsid w:val="5B4F5F15"/>
    <w:rsid w:val="5B51E33F"/>
    <w:rsid w:val="5B5470D4"/>
    <w:rsid w:val="5B55986E"/>
    <w:rsid w:val="5B56064A"/>
    <w:rsid w:val="5B56D63C"/>
    <w:rsid w:val="5B5842CE"/>
    <w:rsid w:val="5B5914D6"/>
    <w:rsid w:val="5B594E7B"/>
    <w:rsid w:val="5B5C8BC9"/>
    <w:rsid w:val="5B5F04AE"/>
    <w:rsid w:val="5B603BC8"/>
    <w:rsid w:val="5B62D90E"/>
    <w:rsid w:val="5B64111D"/>
    <w:rsid w:val="5B64A559"/>
    <w:rsid w:val="5B64B717"/>
    <w:rsid w:val="5B64D1FF"/>
    <w:rsid w:val="5B663378"/>
    <w:rsid w:val="5B66ADA2"/>
    <w:rsid w:val="5B689FE2"/>
    <w:rsid w:val="5B693B61"/>
    <w:rsid w:val="5B693BD7"/>
    <w:rsid w:val="5B69659D"/>
    <w:rsid w:val="5B6B364F"/>
    <w:rsid w:val="5B6B47C3"/>
    <w:rsid w:val="5B6DA780"/>
    <w:rsid w:val="5B7081D5"/>
    <w:rsid w:val="5B72A9C1"/>
    <w:rsid w:val="5B731173"/>
    <w:rsid w:val="5B73332F"/>
    <w:rsid w:val="5B7422A8"/>
    <w:rsid w:val="5B749E6C"/>
    <w:rsid w:val="5B76A7C3"/>
    <w:rsid w:val="5B776C4F"/>
    <w:rsid w:val="5B7897B9"/>
    <w:rsid w:val="5B78E7C8"/>
    <w:rsid w:val="5B79CEE5"/>
    <w:rsid w:val="5B7BAF0A"/>
    <w:rsid w:val="5B7CE9B2"/>
    <w:rsid w:val="5B7EEAEA"/>
    <w:rsid w:val="5B80106E"/>
    <w:rsid w:val="5B80982C"/>
    <w:rsid w:val="5B80DDA3"/>
    <w:rsid w:val="5B84CF49"/>
    <w:rsid w:val="5B859416"/>
    <w:rsid w:val="5B85C59B"/>
    <w:rsid w:val="5B85FA77"/>
    <w:rsid w:val="5B86ABBE"/>
    <w:rsid w:val="5B877836"/>
    <w:rsid w:val="5B87E628"/>
    <w:rsid w:val="5B87F018"/>
    <w:rsid w:val="5B887EC8"/>
    <w:rsid w:val="5B88C32D"/>
    <w:rsid w:val="5B8951CC"/>
    <w:rsid w:val="5B8CB898"/>
    <w:rsid w:val="5B91DFA0"/>
    <w:rsid w:val="5B92DD7F"/>
    <w:rsid w:val="5B943330"/>
    <w:rsid w:val="5B950890"/>
    <w:rsid w:val="5B9709A7"/>
    <w:rsid w:val="5B97AB4D"/>
    <w:rsid w:val="5B97DDCF"/>
    <w:rsid w:val="5B988713"/>
    <w:rsid w:val="5B9B458D"/>
    <w:rsid w:val="5B9CBAE2"/>
    <w:rsid w:val="5BA16F66"/>
    <w:rsid w:val="5BA2FAE0"/>
    <w:rsid w:val="5BA5D6C1"/>
    <w:rsid w:val="5BAA4203"/>
    <w:rsid w:val="5BAC1211"/>
    <w:rsid w:val="5BAF6021"/>
    <w:rsid w:val="5BB03F9F"/>
    <w:rsid w:val="5BB08FD4"/>
    <w:rsid w:val="5BB10DA3"/>
    <w:rsid w:val="5BB1B97C"/>
    <w:rsid w:val="5BB20998"/>
    <w:rsid w:val="5BB4A9AB"/>
    <w:rsid w:val="5BB68F33"/>
    <w:rsid w:val="5BB69CAC"/>
    <w:rsid w:val="5BC140C5"/>
    <w:rsid w:val="5BC25137"/>
    <w:rsid w:val="5BC58A55"/>
    <w:rsid w:val="5BC635C1"/>
    <w:rsid w:val="5BC8147A"/>
    <w:rsid w:val="5BC9A1D0"/>
    <w:rsid w:val="5BCC570A"/>
    <w:rsid w:val="5BD07C5D"/>
    <w:rsid w:val="5BD5B1A4"/>
    <w:rsid w:val="5BD77AE5"/>
    <w:rsid w:val="5BDC23AC"/>
    <w:rsid w:val="5BDDB95A"/>
    <w:rsid w:val="5BDE1EBA"/>
    <w:rsid w:val="5BDF9B4B"/>
    <w:rsid w:val="5BE097BC"/>
    <w:rsid w:val="5BE4EAA8"/>
    <w:rsid w:val="5BE58514"/>
    <w:rsid w:val="5BE5B3FF"/>
    <w:rsid w:val="5BEC0602"/>
    <w:rsid w:val="5BEC5838"/>
    <w:rsid w:val="5BED45DB"/>
    <w:rsid w:val="5BEF6203"/>
    <w:rsid w:val="5BEF94D4"/>
    <w:rsid w:val="5BEFE40E"/>
    <w:rsid w:val="5BF141BF"/>
    <w:rsid w:val="5BF212AD"/>
    <w:rsid w:val="5BF3433F"/>
    <w:rsid w:val="5BF41F27"/>
    <w:rsid w:val="5BF55465"/>
    <w:rsid w:val="5BF89F6F"/>
    <w:rsid w:val="5BF94EB1"/>
    <w:rsid w:val="5BFF1126"/>
    <w:rsid w:val="5BFFF765"/>
    <w:rsid w:val="5C01D1BC"/>
    <w:rsid w:val="5C0235BE"/>
    <w:rsid w:val="5C025BB8"/>
    <w:rsid w:val="5C0458E8"/>
    <w:rsid w:val="5C04A3F8"/>
    <w:rsid w:val="5C04DAA7"/>
    <w:rsid w:val="5C05ADD1"/>
    <w:rsid w:val="5C06C09C"/>
    <w:rsid w:val="5C09A96E"/>
    <w:rsid w:val="5C0A841D"/>
    <w:rsid w:val="5C0C1958"/>
    <w:rsid w:val="5C0D774F"/>
    <w:rsid w:val="5C0F2F39"/>
    <w:rsid w:val="5C0F99FB"/>
    <w:rsid w:val="5C1126EA"/>
    <w:rsid w:val="5C11F877"/>
    <w:rsid w:val="5C13E712"/>
    <w:rsid w:val="5C140891"/>
    <w:rsid w:val="5C14C08F"/>
    <w:rsid w:val="5C16C86E"/>
    <w:rsid w:val="5C16EDD4"/>
    <w:rsid w:val="5C16FFF0"/>
    <w:rsid w:val="5C1CACF2"/>
    <w:rsid w:val="5C1F60C1"/>
    <w:rsid w:val="5C212A53"/>
    <w:rsid w:val="5C246803"/>
    <w:rsid w:val="5C24C451"/>
    <w:rsid w:val="5C27B3BD"/>
    <w:rsid w:val="5C2A0F0A"/>
    <w:rsid w:val="5C2B904C"/>
    <w:rsid w:val="5C30D413"/>
    <w:rsid w:val="5C32B29A"/>
    <w:rsid w:val="5C33350D"/>
    <w:rsid w:val="5C337374"/>
    <w:rsid w:val="5C340B96"/>
    <w:rsid w:val="5C34D717"/>
    <w:rsid w:val="5C36730F"/>
    <w:rsid w:val="5C36E1BD"/>
    <w:rsid w:val="5C3709AF"/>
    <w:rsid w:val="5C373599"/>
    <w:rsid w:val="5C37D358"/>
    <w:rsid w:val="5C37D770"/>
    <w:rsid w:val="5C3B657B"/>
    <w:rsid w:val="5C3BC4EF"/>
    <w:rsid w:val="5C3C0C1D"/>
    <w:rsid w:val="5C3D8AA2"/>
    <w:rsid w:val="5C3ECA9B"/>
    <w:rsid w:val="5C3EF591"/>
    <w:rsid w:val="5C4221A6"/>
    <w:rsid w:val="5C429D40"/>
    <w:rsid w:val="5C442559"/>
    <w:rsid w:val="5C4535B6"/>
    <w:rsid w:val="5C464E5A"/>
    <w:rsid w:val="5C46D8B1"/>
    <w:rsid w:val="5C478E0C"/>
    <w:rsid w:val="5C47BB82"/>
    <w:rsid w:val="5C47E3B8"/>
    <w:rsid w:val="5C4AC615"/>
    <w:rsid w:val="5C4B0A69"/>
    <w:rsid w:val="5C4C1711"/>
    <w:rsid w:val="5C4E0891"/>
    <w:rsid w:val="5C4E406A"/>
    <w:rsid w:val="5C4E63CD"/>
    <w:rsid w:val="5C52BA88"/>
    <w:rsid w:val="5C52CD86"/>
    <w:rsid w:val="5C541D8D"/>
    <w:rsid w:val="5C56DE03"/>
    <w:rsid w:val="5C5841D0"/>
    <w:rsid w:val="5C5941C6"/>
    <w:rsid w:val="5C594F88"/>
    <w:rsid w:val="5C5CC58A"/>
    <w:rsid w:val="5C5F4725"/>
    <w:rsid w:val="5C5FCA57"/>
    <w:rsid w:val="5C6080FB"/>
    <w:rsid w:val="5C63898D"/>
    <w:rsid w:val="5C648522"/>
    <w:rsid w:val="5C6620EF"/>
    <w:rsid w:val="5C676565"/>
    <w:rsid w:val="5C683CE2"/>
    <w:rsid w:val="5C693EF6"/>
    <w:rsid w:val="5C6A4C1F"/>
    <w:rsid w:val="5C6F3D41"/>
    <w:rsid w:val="5C7005F9"/>
    <w:rsid w:val="5C70F4C1"/>
    <w:rsid w:val="5C71AC4A"/>
    <w:rsid w:val="5C74F343"/>
    <w:rsid w:val="5C756447"/>
    <w:rsid w:val="5C75B015"/>
    <w:rsid w:val="5C7875D1"/>
    <w:rsid w:val="5C79322C"/>
    <w:rsid w:val="5C7C8CFC"/>
    <w:rsid w:val="5C7D3E93"/>
    <w:rsid w:val="5C7D74A2"/>
    <w:rsid w:val="5C7E6307"/>
    <w:rsid w:val="5C8271FD"/>
    <w:rsid w:val="5C841765"/>
    <w:rsid w:val="5C8426C3"/>
    <w:rsid w:val="5C8430A7"/>
    <w:rsid w:val="5C847F5C"/>
    <w:rsid w:val="5C848632"/>
    <w:rsid w:val="5C84E9B3"/>
    <w:rsid w:val="5C858EEE"/>
    <w:rsid w:val="5C864E60"/>
    <w:rsid w:val="5C8753F3"/>
    <w:rsid w:val="5C883F9A"/>
    <w:rsid w:val="5C88F3FE"/>
    <w:rsid w:val="5C89534B"/>
    <w:rsid w:val="5C8A4A84"/>
    <w:rsid w:val="5C8AEF08"/>
    <w:rsid w:val="5C8BE936"/>
    <w:rsid w:val="5C8D69D4"/>
    <w:rsid w:val="5C8DC827"/>
    <w:rsid w:val="5C8EB929"/>
    <w:rsid w:val="5C912042"/>
    <w:rsid w:val="5C91B240"/>
    <w:rsid w:val="5C9236B4"/>
    <w:rsid w:val="5C931FE7"/>
    <w:rsid w:val="5C943CF0"/>
    <w:rsid w:val="5C944E11"/>
    <w:rsid w:val="5C9574D5"/>
    <w:rsid w:val="5C966E3F"/>
    <w:rsid w:val="5C968ACC"/>
    <w:rsid w:val="5C993FB2"/>
    <w:rsid w:val="5C9B0EBC"/>
    <w:rsid w:val="5C9B651E"/>
    <w:rsid w:val="5C9BAE66"/>
    <w:rsid w:val="5C9DAE4C"/>
    <w:rsid w:val="5CA0902E"/>
    <w:rsid w:val="5CA33C60"/>
    <w:rsid w:val="5CA48CDC"/>
    <w:rsid w:val="5CA5ED36"/>
    <w:rsid w:val="5CA7E9B1"/>
    <w:rsid w:val="5CA8D221"/>
    <w:rsid w:val="5CA92C90"/>
    <w:rsid w:val="5CAA44CA"/>
    <w:rsid w:val="5CAB9469"/>
    <w:rsid w:val="5CAC6109"/>
    <w:rsid w:val="5CAD070F"/>
    <w:rsid w:val="5CAD3E9D"/>
    <w:rsid w:val="5CAEEBAA"/>
    <w:rsid w:val="5CAF5273"/>
    <w:rsid w:val="5CAF8750"/>
    <w:rsid w:val="5CAF9D25"/>
    <w:rsid w:val="5CB1CA66"/>
    <w:rsid w:val="5CB6BD81"/>
    <w:rsid w:val="5CB7D9DB"/>
    <w:rsid w:val="5CB8CD6E"/>
    <w:rsid w:val="5CB92A9C"/>
    <w:rsid w:val="5CBB5759"/>
    <w:rsid w:val="5CBDD260"/>
    <w:rsid w:val="5CBE3B96"/>
    <w:rsid w:val="5CC0C660"/>
    <w:rsid w:val="5CC192B6"/>
    <w:rsid w:val="5CC30FAE"/>
    <w:rsid w:val="5CC38B32"/>
    <w:rsid w:val="5CC4CFBB"/>
    <w:rsid w:val="5CC7AC39"/>
    <w:rsid w:val="5CC84B00"/>
    <w:rsid w:val="5CC8B9F3"/>
    <w:rsid w:val="5CCB7E94"/>
    <w:rsid w:val="5CCF50AE"/>
    <w:rsid w:val="5CD0CD3D"/>
    <w:rsid w:val="5CD0D638"/>
    <w:rsid w:val="5CD21293"/>
    <w:rsid w:val="5CD25265"/>
    <w:rsid w:val="5CD402D0"/>
    <w:rsid w:val="5CD4860F"/>
    <w:rsid w:val="5CD79382"/>
    <w:rsid w:val="5CD8CFC6"/>
    <w:rsid w:val="5CDD2C9F"/>
    <w:rsid w:val="5CDD5450"/>
    <w:rsid w:val="5CDE5646"/>
    <w:rsid w:val="5CDFC604"/>
    <w:rsid w:val="5CE1AEDF"/>
    <w:rsid w:val="5CE6262E"/>
    <w:rsid w:val="5CE72EFE"/>
    <w:rsid w:val="5CE7FDE6"/>
    <w:rsid w:val="5CE83782"/>
    <w:rsid w:val="5CEA0218"/>
    <w:rsid w:val="5CEBA1B0"/>
    <w:rsid w:val="5CEC7792"/>
    <w:rsid w:val="5CF0DDAC"/>
    <w:rsid w:val="5CF19452"/>
    <w:rsid w:val="5CF3E68A"/>
    <w:rsid w:val="5CF63CEA"/>
    <w:rsid w:val="5CF6F5CA"/>
    <w:rsid w:val="5CF8EF6F"/>
    <w:rsid w:val="5CFA3688"/>
    <w:rsid w:val="5CFA814F"/>
    <w:rsid w:val="5CFB9E9B"/>
    <w:rsid w:val="5CFD9E82"/>
    <w:rsid w:val="5CFFEC10"/>
    <w:rsid w:val="5D00E40C"/>
    <w:rsid w:val="5D0178FA"/>
    <w:rsid w:val="5D02EDA4"/>
    <w:rsid w:val="5D0318C6"/>
    <w:rsid w:val="5D06746D"/>
    <w:rsid w:val="5D07ABC1"/>
    <w:rsid w:val="5D08AAF1"/>
    <w:rsid w:val="5D09D8F1"/>
    <w:rsid w:val="5D0A12AA"/>
    <w:rsid w:val="5D0CA615"/>
    <w:rsid w:val="5D0F07F0"/>
    <w:rsid w:val="5D0F83D9"/>
    <w:rsid w:val="5D125BB2"/>
    <w:rsid w:val="5D133692"/>
    <w:rsid w:val="5D139AA3"/>
    <w:rsid w:val="5D14D0F6"/>
    <w:rsid w:val="5D18DB24"/>
    <w:rsid w:val="5D1970E5"/>
    <w:rsid w:val="5D1AB42F"/>
    <w:rsid w:val="5D1B39A4"/>
    <w:rsid w:val="5D1E00CB"/>
    <w:rsid w:val="5D1E1EC2"/>
    <w:rsid w:val="5D1F5B56"/>
    <w:rsid w:val="5D214780"/>
    <w:rsid w:val="5D21DC81"/>
    <w:rsid w:val="5D22A67C"/>
    <w:rsid w:val="5D238C2C"/>
    <w:rsid w:val="5D24983A"/>
    <w:rsid w:val="5D25BF78"/>
    <w:rsid w:val="5D266DC7"/>
    <w:rsid w:val="5D28DCE0"/>
    <w:rsid w:val="5D2D1846"/>
    <w:rsid w:val="5D2DC348"/>
    <w:rsid w:val="5D2F8071"/>
    <w:rsid w:val="5D359EAA"/>
    <w:rsid w:val="5D37A335"/>
    <w:rsid w:val="5D39EFEA"/>
    <w:rsid w:val="5D3C4FDF"/>
    <w:rsid w:val="5D3D03B0"/>
    <w:rsid w:val="5D3FB644"/>
    <w:rsid w:val="5D403BEE"/>
    <w:rsid w:val="5D40AB35"/>
    <w:rsid w:val="5D420314"/>
    <w:rsid w:val="5D4387EE"/>
    <w:rsid w:val="5D454D52"/>
    <w:rsid w:val="5D4B6D3C"/>
    <w:rsid w:val="5D4D346D"/>
    <w:rsid w:val="5D4E7633"/>
    <w:rsid w:val="5D509175"/>
    <w:rsid w:val="5D50AD0A"/>
    <w:rsid w:val="5D512416"/>
    <w:rsid w:val="5D51FF88"/>
    <w:rsid w:val="5D531C7F"/>
    <w:rsid w:val="5D54B32B"/>
    <w:rsid w:val="5D55865E"/>
    <w:rsid w:val="5D56A1C4"/>
    <w:rsid w:val="5D58556E"/>
    <w:rsid w:val="5D5A3DB5"/>
    <w:rsid w:val="5D5A5440"/>
    <w:rsid w:val="5D5E984D"/>
    <w:rsid w:val="5D63909E"/>
    <w:rsid w:val="5D647167"/>
    <w:rsid w:val="5D66AB2E"/>
    <w:rsid w:val="5D66DFC1"/>
    <w:rsid w:val="5D68F340"/>
    <w:rsid w:val="5D6A9A23"/>
    <w:rsid w:val="5D6B242B"/>
    <w:rsid w:val="5D6D47F0"/>
    <w:rsid w:val="5D6D9ADF"/>
    <w:rsid w:val="5D6EEE73"/>
    <w:rsid w:val="5D6F39B3"/>
    <w:rsid w:val="5D6F685F"/>
    <w:rsid w:val="5D731429"/>
    <w:rsid w:val="5D73B290"/>
    <w:rsid w:val="5D75209F"/>
    <w:rsid w:val="5D759D6B"/>
    <w:rsid w:val="5D767673"/>
    <w:rsid w:val="5D77C57F"/>
    <w:rsid w:val="5D793686"/>
    <w:rsid w:val="5D796C76"/>
    <w:rsid w:val="5D7C3A9C"/>
    <w:rsid w:val="5D840667"/>
    <w:rsid w:val="5D858D6D"/>
    <w:rsid w:val="5D85BF7D"/>
    <w:rsid w:val="5D85DCEC"/>
    <w:rsid w:val="5D86BAC5"/>
    <w:rsid w:val="5D8814BA"/>
    <w:rsid w:val="5D89D29A"/>
    <w:rsid w:val="5D8A984B"/>
    <w:rsid w:val="5D8C9F0D"/>
    <w:rsid w:val="5D8D8F25"/>
    <w:rsid w:val="5D911FAD"/>
    <w:rsid w:val="5D91F326"/>
    <w:rsid w:val="5D93E436"/>
    <w:rsid w:val="5D950B07"/>
    <w:rsid w:val="5D95318B"/>
    <w:rsid w:val="5D96F41C"/>
    <w:rsid w:val="5D9704BF"/>
    <w:rsid w:val="5D992FBA"/>
    <w:rsid w:val="5D9A2F19"/>
    <w:rsid w:val="5D9B09A4"/>
    <w:rsid w:val="5D9E7BDA"/>
    <w:rsid w:val="5D9F34E2"/>
    <w:rsid w:val="5DA06A85"/>
    <w:rsid w:val="5DA22A02"/>
    <w:rsid w:val="5DA2F890"/>
    <w:rsid w:val="5DA3C981"/>
    <w:rsid w:val="5DA58410"/>
    <w:rsid w:val="5DA65660"/>
    <w:rsid w:val="5DA81265"/>
    <w:rsid w:val="5DA87E1C"/>
    <w:rsid w:val="5DAB4E5F"/>
    <w:rsid w:val="5DAB5575"/>
    <w:rsid w:val="5DAD574E"/>
    <w:rsid w:val="5DB4541D"/>
    <w:rsid w:val="5DB54465"/>
    <w:rsid w:val="5DB69F32"/>
    <w:rsid w:val="5DB7E33F"/>
    <w:rsid w:val="5DB95A30"/>
    <w:rsid w:val="5DBA0527"/>
    <w:rsid w:val="5DBAD6BE"/>
    <w:rsid w:val="5DBB0DFA"/>
    <w:rsid w:val="5DBB46F4"/>
    <w:rsid w:val="5DBB6F5A"/>
    <w:rsid w:val="5DBD142E"/>
    <w:rsid w:val="5DBD7D7D"/>
    <w:rsid w:val="5DBDEF7E"/>
    <w:rsid w:val="5DBE913E"/>
    <w:rsid w:val="5DC14E53"/>
    <w:rsid w:val="5DC37EB3"/>
    <w:rsid w:val="5DC95BEF"/>
    <w:rsid w:val="5DCAF835"/>
    <w:rsid w:val="5DCC3480"/>
    <w:rsid w:val="5DCDF268"/>
    <w:rsid w:val="5DD45833"/>
    <w:rsid w:val="5DD4B042"/>
    <w:rsid w:val="5DD602F4"/>
    <w:rsid w:val="5DD69D69"/>
    <w:rsid w:val="5DD9BC81"/>
    <w:rsid w:val="5DD9E7C0"/>
    <w:rsid w:val="5DDA1BE4"/>
    <w:rsid w:val="5DDBD32F"/>
    <w:rsid w:val="5DDE584D"/>
    <w:rsid w:val="5DE16999"/>
    <w:rsid w:val="5DE1D291"/>
    <w:rsid w:val="5DE20404"/>
    <w:rsid w:val="5DE480EA"/>
    <w:rsid w:val="5DE5707D"/>
    <w:rsid w:val="5DE61BF5"/>
    <w:rsid w:val="5DE699A0"/>
    <w:rsid w:val="5DE788EA"/>
    <w:rsid w:val="5DE81C45"/>
    <w:rsid w:val="5DE9AB1D"/>
    <w:rsid w:val="5DEB12A0"/>
    <w:rsid w:val="5DED0BE2"/>
    <w:rsid w:val="5DEDE4C2"/>
    <w:rsid w:val="5DEF59D5"/>
    <w:rsid w:val="5DEFB239"/>
    <w:rsid w:val="5DF139AB"/>
    <w:rsid w:val="5DF13BDD"/>
    <w:rsid w:val="5DF158C1"/>
    <w:rsid w:val="5DF17AB3"/>
    <w:rsid w:val="5DF1A2DB"/>
    <w:rsid w:val="5DF1CA20"/>
    <w:rsid w:val="5DF24240"/>
    <w:rsid w:val="5DF36B22"/>
    <w:rsid w:val="5DF52CC6"/>
    <w:rsid w:val="5DF5AB50"/>
    <w:rsid w:val="5DF785D9"/>
    <w:rsid w:val="5DF84937"/>
    <w:rsid w:val="5DF86966"/>
    <w:rsid w:val="5DF8CA7F"/>
    <w:rsid w:val="5DFBB9E2"/>
    <w:rsid w:val="5DFBD81E"/>
    <w:rsid w:val="5E0020B7"/>
    <w:rsid w:val="5E0108D7"/>
    <w:rsid w:val="5E019305"/>
    <w:rsid w:val="5E0214A1"/>
    <w:rsid w:val="5E035250"/>
    <w:rsid w:val="5E042CD5"/>
    <w:rsid w:val="5E04BF46"/>
    <w:rsid w:val="5E0747BA"/>
    <w:rsid w:val="5E07AAF5"/>
    <w:rsid w:val="5E07B17C"/>
    <w:rsid w:val="5E07E8EE"/>
    <w:rsid w:val="5E0996DA"/>
    <w:rsid w:val="5E0CF260"/>
    <w:rsid w:val="5E0E58EF"/>
    <w:rsid w:val="5E1013F2"/>
    <w:rsid w:val="5E105382"/>
    <w:rsid w:val="5E105610"/>
    <w:rsid w:val="5E109F97"/>
    <w:rsid w:val="5E127DE8"/>
    <w:rsid w:val="5E1286D1"/>
    <w:rsid w:val="5E13E09E"/>
    <w:rsid w:val="5E144744"/>
    <w:rsid w:val="5E164290"/>
    <w:rsid w:val="5E167922"/>
    <w:rsid w:val="5E1959CC"/>
    <w:rsid w:val="5E1A0A9D"/>
    <w:rsid w:val="5E1AE512"/>
    <w:rsid w:val="5E20415F"/>
    <w:rsid w:val="5E22D103"/>
    <w:rsid w:val="5E237833"/>
    <w:rsid w:val="5E246B2B"/>
    <w:rsid w:val="5E274259"/>
    <w:rsid w:val="5E288E5F"/>
    <w:rsid w:val="5E2A13DC"/>
    <w:rsid w:val="5E2CE238"/>
    <w:rsid w:val="5E2EEDC8"/>
    <w:rsid w:val="5E2FAC7F"/>
    <w:rsid w:val="5E30EA4A"/>
    <w:rsid w:val="5E323DDE"/>
    <w:rsid w:val="5E3245AC"/>
    <w:rsid w:val="5E32A5CC"/>
    <w:rsid w:val="5E32C06A"/>
    <w:rsid w:val="5E335B30"/>
    <w:rsid w:val="5E37104C"/>
    <w:rsid w:val="5E3735D0"/>
    <w:rsid w:val="5E395B49"/>
    <w:rsid w:val="5E3A50ED"/>
    <w:rsid w:val="5E3DAC3F"/>
    <w:rsid w:val="5E3ECCCA"/>
    <w:rsid w:val="5E3F2916"/>
    <w:rsid w:val="5E3FC6FC"/>
    <w:rsid w:val="5E413AD7"/>
    <w:rsid w:val="5E413C61"/>
    <w:rsid w:val="5E42C44A"/>
    <w:rsid w:val="5E430D16"/>
    <w:rsid w:val="5E436CF7"/>
    <w:rsid w:val="5E438795"/>
    <w:rsid w:val="5E439105"/>
    <w:rsid w:val="5E441F57"/>
    <w:rsid w:val="5E454FAC"/>
    <w:rsid w:val="5E47787E"/>
    <w:rsid w:val="5E4A5B3C"/>
    <w:rsid w:val="5E4AFC59"/>
    <w:rsid w:val="5E4B2F0C"/>
    <w:rsid w:val="5E4CD361"/>
    <w:rsid w:val="5E4EF26D"/>
    <w:rsid w:val="5E4EF914"/>
    <w:rsid w:val="5E4F20FB"/>
    <w:rsid w:val="5E51644F"/>
    <w:rsid w:val="5E5592BB"/>
    <w:rsid w:val="5E56BF0A"/>
    <w:rsid w:val="5E579689"/>
    <w:rsid w:val="5E59E71A"/>
    <w:rsid w:val="5E5B3034"/>
    <w:rsid w:val="5E5B34CA"/>
    <w:rsid w:val="5E5B7603"/>
    <w:rsid w:val="5E5C0D11"/>
    <w:rsid w:val="5E5F64C8"/>
    <w:rsid w:val="5E5FF6B7"/>
    <w:rsid w:val="5E60EF70"/>
    <w:rsid w:val="5E62E2F3"/>
    <w:rsid w:val="5E6359A1"/>
    <w:rsid w:val="5E68C218"/>
    <w:rsid w:val="5E68C58F"/>
    <w:rsid w:val="5E698DBB"/>
    <w:rsid w:val="5E705B31"/>
    <w:rsid w:val="5E7385B7"/>
    <w:rsid w:val="5E76A22A"/>
    <w:rsid w:val="5E7830D4"/>
    <w:rsid w:val="5E787026"/>
    <w:rsid w:val="5E79868B"/>
    <w:rsid w:val="5E7A8B63"/>
    <w:rsid w:val="5E7EB091"/>
    <w:rsid w:val="5E801898"/>
    <w:rsid w:val="5E842162"/>
    <w:rsid w:val="5E85172C"/>
    <w:rsid w:val="5E8695AB"/>
    <w:rsid w:val="5E89B571"/>
    <w:rsid w:val="5E8BDD45"/>
    <w:rsid w:val="5E8D2B05"/>
    <w:rsid w:val="5E8EADD5"/>
    <w:rsid w:val="5E8FCDA2"/>
    <w:rsid w:val="5E914210"/>
    <w:rsid w:val="5E9284D7"/>
    <w:rsid w:val="5E9291F0"/>
    <w:rsid w:val="5E966A4E"/>
    <w:rsid w:val="5E969E15"/>
    <w:rsid w:val="5E98055B"/>
    <w:rsid w:val="5E99D42D"/>
    <w:rsid w:val="5EA02D8A"/>
    <w:rsid w:val="5EA06355"/>
    <w:rsid w:val="5EA06828"/>
    <w:rsid w:val="5EA21E09"/>
    <w:rsid w:val="5EA2AB45"/>
    <w:rsid w:val="5EA30517"/>
    <w:rsid w:val="5EA3C43F"/>
    <w:rsid w:val="5EA8F62E"/>
    <w:rsid w:val="5EA91023"/>
    <w:rsid w:val="5EA9242E"/>
    <w:rsid w:val="5EAB96CA"/>
    <w:rsid w:val="5EAC1319"/>
    <w:rsid w:val="5EAF3A37"/>
    <w:rsid w:val="5EB03AE6"/>
    <w:rsid w:val="5EB121B2"/>
    <w:rsid w:val="5EB23A4A"/>
    <w:rsid w:val="5EB32E16"/>
    <w:rsid w:val="5EB481E2"/>
    <w:rsid w:val="5EB6F239"/>
    <w:rsid w:val="5EB7B0B1"/>
    <w:rsid w:val="5EB8F460"/>
    <w:rsid w:val="5EB9EEE2"/>
    <w:rsid w:val="5EBB48A1"/>
    <w:rsid w:val="5EBB60E6"/>
    <w:rsid w:val="5EBCD088"/>
    <w:rsid w:val="5EBE6F73"/>
    <w:rsid w:val="5EC0F28E"/>
    <w:rsid w:val="5EC1C219"/>
    <w:rsid w:val="5EC339A4"/>
    <w:rsid w:val="5EC6D576"/>
    <w:rsid w:val="5EC7F43C"/>
    <w:rsid w:val="5EC9438A"/>
    <w:rsid w:val="5ECAECF5"/>
    <w:rsid w:val="5ECAED50"/>
    <w:rsid w:val="5ECB8096"/>
    <w:rsid w:val="5ECBF057"/>
    <w:rsid w:val="5ECC1D49"/>
    <w:rsid w:val="5ECEFAC7"/>
    <w:rsid w:val="5ED03A0F"/>
    <w:rsid w:val="5ED15AFC"/>
    <w:rsid w:val="5ED1AA4A"/>
    <w:rsid w:val="5ED279A9"/>
    <w:rsid w:val="5ED4B38C"/>
    <w:rsid w:val="5ED51B62"/>
    <w:rsid w:val="5ED92816"/>
    <w:rsid w:val="5ED95C59"/>
    <w:rsid w:val="5EDC64A2"/>
    <w:rsid w:val="5EDFA281"/>
    <w:rsid w:val="5EDFD4D7"/>
    <w:rsid w:val="5EE0159A"/>
    <w:rsid w:val="5EE23112"/>
    <w:rsid w:val="5EE2FD30"/>
    <w:rsid w:val="5EE38C47"/>
    <w:rsid w:val="5EE79DCA"/>
    <w:rsid w:val="5EE806C7"/>
    <w:rsid w:val="5EE94727"/>
    <w:rsid w:val="5EEAAAFB"/>
    <w:rsid w:val="5EEB6B76"/>
    <w:rsid w:val="5EEB8338"/>
    <w:rsid w:val="5EECFB0B"/>
    <w:rsid w:val="5EED5D94"/>
    <w:rsid w:val="5EEE2F6E"/>
    <w:rsid w:val="5EEFF1DC"/>
    <w:rsid w:val="5EF24036"/>
    <w:rsid w:val="5EF648B5"/>
    <w:rsid w:val="5EFAAAA2"/>
    <w:rsid w:val="5EFB8767"/>
    <w:rsid w:val="5EFCE91F"/>
    <w:rsid w:val="5EFD15D6"/>
    <w:rsid w:val="5EFFE76E"/>
    <w:rsid w:val="5F01C808"/>
    <w:rsid w:val="5F02BE32"/>
    <w:rsid w:val="5F02D7AE"/>
    <w:rsid w:val="5F0307DA"/>
    <w:rsid w:val="5F039165"/>
    <w:rsid w:val="5F03D2DA"/>
    <w:rsid w:val="5F0455A0"/>
    <w:rsid w:val="5F0544B3"/>
    <w:rsid w:val="5F060C5B"/>
    <w:rsid w:val="5F069C9A"/>
    <w:rsid w:val="5F0907DC"/>
    <w:rsid w:val="5F0A8154"/>
    <w:rsid w:val="5F0AA5DE"/>
    <w:rsid w:val="5F0BEA0D"/>
    <w:rsid w:val="5F0F1134"/>
    <w:rsid w:val="5F0F1E10"/>
    <w:rsid w:val="5F109631"/>
    <w:rsid w:val="5F111FEB"/>
    <w:rsid w:val="5F1138F6"/>
    <w:rsid w:val="5F1335E8"/>
    <w:rsid w:val="5F13F939"/>
    <w:rsid w:val="5F13FECE"/>
    <w:rsid w:val="5F155BF8"/>
    <w:rsid w:val="5F16959A"/>
    <w:rsid w:val="5F185F00"/>
    <w:rsid w:val="5F18E091"/>
    <w:rsid w:val="5F1A51BA"/>
    <w:rsid w:val="5F1C128D"/>
    <w:rsid w:val="5F1C68FE"/>
    <w:rsid w:val="5F1C752F"/>
    <w:rsid w:val="5F1D23EB"/>
    <w:rsid w:val="5F1E8190"/>
    <w:rsid w:val="5F230289"/>
    <w:rsid w:val="5F23577C"/>
    <w:rsid w:val="5F248928"/>
    <w:rsid w:val="5F2826F0"/>
    <w:rsid w:val="5F28D17D"/>
    <w:rsid w:val="5F2A9571"/>
    <w:rsid w:val="5F2A9760"/>
    <w:rsid w:val="5F2F7903"/>
    <w:rsid w:val="5F2F8565"/>
    <w:rsid w:val="5F3182F9"/>
    <w:rsid w:val="5F33BB8F"/>
    <w:rsid w:val="5F343FD7"/>
    <w:rsid w:val="5F349994"/>
    <w:rsid w:val="5F35293A"/>
    <w:rsid w:val="5F353AC3"/>
    <w:rsid w:val="5F3AB091"/>
    <w:rsid w:val="5F3AE45F"/>
    <w:rsid w:val="5F3B83B9"/>
    <w:rsid w:val="5F3C0858"/>
    <w:rsid w:val="5F3C98FC"/>
    <w:rsid w:val="5F3D056F"/>
    <w:rsid w:val="5F3D46F6"/>
    <w:rsid w:val="5F3D88F8"/>
    <w:rsid w:val="5F3E3B1E"/>
    <w:rsid w:val="5F3F215B"/>
    <w:rsid w:val="5F41947E"/>
    <w:rsid w:val="5F41E9D8"/>
    <w:rsid w:val="5F422EDD"/>
    <w:rsid w:val="5F4345C7"/>
    <w:rsid w:val="5F454E88"/>
    <w:rsid w:val="5F46620D"/>
    <w:rsid w:val="5F46ACB2"/>
    <w:rsid w:val="5F491D64"/>
    <w:rsid w:val="5F4AB110"/>
    <w:rsid w:val="5F4D59B0"/>
    <w:rsid w:val="5F4F448C"/>
    <w:rsid w:val="5F4FDF90"/>
    <w:rsid w:val="5F520E22"/>
    <w:rsid w:val="5F57508B"/>
    <w:rsid w:val="5F58F260"/>
    <w:rsid w:val="5F5A4732"/>
    <w:rsid w:val="5F5AFF50"/>
    <w:rsid w:val="5F5C1A79"/>
    <w:rsid w:val="5F5C54AE"/>
    <w:rsid w:val="5F5DD3E9"/>
    <w:rsid w:val="5F5E3D1D"/>
    <w:rsid w:val="5F5EFDEE"/>
    <w:rsid w:val="5F606397"/>
    <w:rsid w:val="5F6068CB"/>
    <w:rsid w:val="5F60DFED"/>
    <w:rsid w:val="5F6379E4"/>
    <w:rsid w:val="5F65108A"/>
    <w:rsid w:val="5F68F40A"/>
    <w:rsid w:val="5F69A2AB"/>
    <w:rsid w:val="5F6B0BC3"/>
    <w:rsid w:val="5F6B7A3C"/>
    <w:rsid w:val="5F6BDBBA"/>
    <w:rsid w:val="5F6C2935"/>
    <w:rsid w:val="5F6D9589"/>
    <w:rsid w:val="5F6D965A"/>
    <w:rsid w:val="5F6DE5C0"/>
    <w:rsid w:val="5F6E4717"/>
    <w:rsid w:val="5F6F2776"/>
    <w:rsid w:val="5F716987"/>
    <w:rsid w:val="5F717D18"/>
    <w:rsid w:val="5F71C28D"/>
    <w:rsid w:val="5F7226DD"/>
    <w:rsid w:val="5F74D520"/>
    <w:rsid w:val="5F7952D0"/>
    <w:rsid w:val="5F7A6C45"/>
    <w:rsid w:val="5F7BB8F4"/>
    <w:rsid w:val="5F7DCCAF"/>
    <w:rsid w:val="5F7EC5DA"/>
    <w:rsid w:val="5F7F4436"/>
    <w:rsid w:val="5F7F510C"/>
    <w:rsid w:val="5F7F847A"/>
    <w:rsid w:val="5F82CDF8"/>
    <w:rsid w:val="5F84B138"/>
    <w:rsid w:val="5F85A6DC"/>
    <w:rsid w:val="5F874E40"/>
    <w:rsid w:val="5F883BA3"/>
    <w:rsid w:val="5F89EB13"/>
    <w:rsid w:val="5F89F1C3"/>
    <w:rsid w:val="5F8F8D71"/>
    <w:rsid w:val="5F907766"/>
    <w:rsid w:val="5F90DE6E"/>
    <w:rsid w:val="5F92FFBE"/>
    <w:rsid w:val="5F93FA6E"/>
    <w:rsid w:val="5F95CDC2"/>
    <w:rsid w:val="5F980451"/>
    <w:rsid w:val="5F9D1FCE"/>
    <w:rsid w:val="5F9EA878"/>
    <w:rsid w:val="5F9F3CD2"/>
    <w:rsid w:val="5F9FEB94"/>
    <w:rsid w:val="5FA09D92"/>
    <w:rsid w:val="5FA10AEF"/>
    <w:rsid w:val="5FA1B348"/>
    <w:rsid w:val="5FA2DF48"/>
    <w:rsid w:val="5FA40573"/>
    <w:rsid w:val="5FA727E1"/>
    <w:rsid w:val="5FA7D8CE"/>
    <w:rsid w:val="5FA9542A"/>
    <w:rsid w:val="5FACCA46"/>
    <w:rsid w:val="5FAEF444"/>
    <w:rsid w:val="5FAF1A77"/>
    <w:rsid w:val="5FAF27DD"/>
    <w:rsid w:val="5FB0506B"/>
    <w:rsid w:val="5FB13E10"/>
    <w:rsid w:val="5FB1AE80"/>
    <w:rsid w:val="5FB36879"/>
    <w:rsid w:val="5FB3782F"/>
    <w:rsid w:val="5FB3B47D"/>
    <w:rsid w:val="5FB3BCD4"/>
    <w:rsid w:val="5FB633A6"/>
    <w:rsid w:val="5FB721ED"/>
    <w:rsid w:val="5FB76964"/>
    <w:rsid w:val="5FBF1A67"/>
    <w:rsid w:val="5FC1EE42"/>
    <w:rsid w:val="5FC20E5E"/>
    <w:rsid w:val="5FC77970"/>
    <w:rsid w:val="5FC8F67D"/>
    <w:rsid w:val="5FC9CEF5"/>
    <w:rsid w:val="5FCB1D29"/>
    <w:rsid w:val="5FCB6EA5"/>
    <w:rsid w:val="5FCB7BE1"/>
    <w:rsid w:val="5FCDA02F"/>
    <w:rsid w:val="5FCDAAC7"/>
    <w:rsid w:val="5FD22FD7"/>
    <w:rsid w:val="5FD46216"/>
    <w:rsid w:val="5FD9B70A"/>
    <w:rsid w:val="5FD9D3D8"/>
    <w:rsid w:val="5FDB9499"/>
    <w:rsid w:val="5FDBFA1A"/>
    <w:rsid w:val="5FDC9B27"/>
    <w:rsid w:val="5FDE9EAC"/>
    <w:rsid w:val="5FDF7448"/>
    <w:rsid w:val="5FDF96F8"/>
    <w:rsid w:val="5FEAFBC5"/>
    <w:rsid w:val="5FED41EA"/>
    <w:rsid w:val="5FED7B8A"/>
    <w:rsid w:val="5FEE92AB"/>
    <w:rsid w:val="5FF25B90"/>
    <w:rsid w:val="5FF58B3B"/>
    <w:rsid w:val="5FF5B233"/>
    <w:rsid w:val="5FF77495"/>
    <w:rsid w:val="5FFA95FB"/>
    <w:rsid w:val="5FFB1168"/>
    <w:rsid w:val="5FFE0073"/>
    <w:rsid w:val="5FFE341E"/>
    <w:rsid w:val="5FFE696D"/>
    <w:rsid w:val="5FFF105D"/>
    <w:rsid w:val="6002F88F"/>
    <w:rsid w:val="6004DE3E"/>
    <w:rsid w:val="600596CE"/>
    <w:rsid w:val="6006C32E"/>
    <w:rsid w:val="6006E23B"/>
    <w:rsid w:val="60073090"/>
    <w:rsid w:val="60074BC2"/>
    <w:rsid w:val="600885CB"/>
    <w:rsid w:val="60089E9C"/>
    <w:rsid w:val="6008D898"/>
    <w:rsid w:val="60091B4A"/>
    <w:rsid w:val="600CFC93"/>
    <w:rsid w:val="600EF895"/>
    <w:rsid w:val="601480B5"/>
    <w:rsid w:val="60159138"/>
    <w:rsid w:val="6015CC16"/>
    <w:rsid w:val="6019ADEC"/>
    <w:rsid w:val="601B8CBE"/>
    <w:rsid w:val="601D93E0"/>
    <w:rsid w:val="60239BAC"/>
    <w:rsid w:val="6023B260"/>
    <w:rsid w:val="6023FA6D"/>
    <w:rsid w:val="60295857"/>
    <w:rsid w:val="6029A615"/>
    <w:rsid w:val="602AAA1E"/>
    <w:rsid w:val="602B2227"/>
    <w:rsid w:val="602B24A6"/>
    <w:rsid w:val="602B554A"/>
    <w:rsid w:val="602C03D5"/>
    <w:rsid w:val="602D22DA"/>
    <w:rsid w:val="602E79B1"/>
    <w:rsid w:val="602E9AC9"/>
    <w:rsid w:val="603045C4"/>
    <w:rsid w:val="6030FBBB"/>
    <w:rsid w:val="60314BB2"/>
    <w:rsid w:val="6031E87A"/>
    <w:rsid w:val="60334A19"/>
    <w:rsid w:val="6033FE50"/>
    <w:rsid w:val="60342F4D"/>
    <w:rsid w:val="603462AF"/>
    <w:rsid w:val="6036C31A"/>
    <w:rsid w:val="603A0758"/>
    <w:rsid w:val="603A1623"/>
    <w:rsid w:val="603B5EBF"/>
    <w:rsid w:val="603BFDEB"/>
    <w:rsid w:val="603CA5C6"/>
    <w:rsid w:val="603F1623"/>
    <w:rsid w:val="60419E37"/>
    <w:rsid w:val="60427005"/>
    <w:rsid w:val="6042FCFB"/>
    <w:rsid w:val="6043F2F8"/>
    <w:rsid w:val="60444D40"/>
    <w:rsid w:val="60445A18"/>
    <w:rsid w:val="60447164"/>
    <w:rsid w:val="6044DB80"/>
    <w:rsid w:val="6044F317"/>
    <w:rsid w:val="604604A5"/>
    <w:rsid w:val="60470EF1"/>
    <w:rsid w:val="604715F3"/>
    <w:rsid w:val="60484D33"/>
    <w:rsid w:val="60498627"/>
    <w:rsid w:val="60498986"/>
    <w:rsid w:val="604AB1FE"/>
    <w:rsid w:val="604AE065"/>
    <w:rsid w:val="604BE376"/>
    <w:rsid w:val="604C8205"/>
    <w:rsid w:val="604C8A0E"/>
    <w:rsid w:val="604CBA47"/>
    <w:rsid w:val="604D1745"/>
    <w:rsid w:val="604D32F1"/>
    <w:rsid w:val="604F33DF"/>
    <w:rsid w:val="6050B9C3"/>
    <w:rsid w:val="60522580"/>
    <w:rsid w:val="60548AE3"/>
    <w:rsid w:val="60558500"/>
    <w:rsid w:val="6058601E"/>
    <w:rsid w:val="60591047"/>
    <w:rsid w:val="60593B34"/>
    <w:rsid w:val="605A61C1"/>
    <w:rsid w:val="605AB896"/>
    <w:rsid w:val="605B894B"/>
    <w:rsid w:val="605CA445"/>
    <w:rsid w:val="605CD2E5"/>
    <w:rsid w:val="605FA273"/>
    <w:rsid w:val="605FEC5D"/>
    <w:rsid w:val="6061D780"/>
    <w:rsid w:val="6062AA00"/>
    <w:rsid w:val="6064867D"/>
    <w:rsid w:val="606AD1AF"/>
    <w:rsid w:val="606ADB23"/>
    <w:rsid w:val="606AFE8B"/>
    <w:rsid w:val="606C0FBF"/>
    <w:rsid w:val="606C2639"/>
    <w:rsid w:val="606C28B9"/>
    <w:rsid w:val="606F136D"/>
    <w:rsid w:val="606FBC94"/>
    <w:rsid w:val="60702AC9"/>
    <w:rsid w:val="60709BBD"/>
    <w:rsid w:val="60719E40"/>
    <w:rsid w:val="607285D5"/>
    <w:rsid w:val="6073EFA9"/>
    <w:rsid w:val="60761C2C"/>
    <w:rsid w:val="60771331"/>
    <w:rsid w:val="60783D53"/>
    <w:rsid w:val="607B5291"/>
    <w:rsid w:val="607C42D2"/>
    <w:rsid w:val="607DD434"/>
    <w:rsid w:val="607F1958"/>
    <w:rsid w:val="60800BE6"/>
    <w:rsid w:val="60840758"/>
    <w:rsid w:val="608441A0"/>
    <w:rsid w:val="60885ABC"/>
    <w:rsid w:val="608954AC"/>
    <w:rsid w:val="60895E28"/>
    <w:rsid w:val="608D449E"/>
    <w:rsid w:val="608D64C3"/>
    <w:rsid w:val="608DA2C6"/>
    <w:rsid w:val="608F73BF"/>
    <w:rsid w:val="6091DDCB"/>
    <w:rsid w:val="609202A4"/>
    <w:rsid w:val="6092758C"/>
    <w:rsid w:val="6093F556"/>
    <w:rsid w:val="6094037B"/>
    <w:rsid w:val="6094369D"/>
    <w:rsid w:val="609679CF"/>
    <w:rsid w:val="60987638"/>
    <w:rsid w:val="609B0400"/>
    <w:rsid w:val="609B6841"/>
    <w:rsid w:val="609B9DD6"/>
    <w:rsid w:val="609C37DB"/>
    <w:rsid w:val="609CCA7D"/>
    <w:rsid w:val="609D54AF"/>
    <w:rsid w:val="60A51ED1"/>
    <w:rsid w:val="60A556A9"/>
    <w:rsid w:val="60A568DD"/>
    <w:rsid w:val="60A57674"/>
    <w:rsid w:val="60A5A8B1"/>
    <w:rsid w:val="60A69813"/>
    <w:rsid w:val="60A78C9C"/>
    <w:rsid w:val="60A81B33"/>
    <w:rsid w:val="60AA286E"/>
    <w:rsid w:val="60AA783D"/>
    <w:rsid w:val="60AAA2F4"/>
    <w:rsid w:val="60AC009E"/>
    <w:rsid w:val="60AC17EE"/>
    <w:rsid w:val="60AC9761"/>
    <w:rsid w:val="60ADB77B"/>
    <w:rsid w:val="60B04572"/>
    <w:rsid w:val="60B1A1AD"/>
    <w:rsid w:val="60B2161B"/>
    <w:rsid w:val="60B3E2FD"/>
    <w:rsid w:val="60B49E1B"/>
    <w:rsid w:val="60B7973D"/>
    <w:rsid w:val="60B7EAB0"/>
    <w:rsid w:val="60BCD2AD"/>
    <w:rsid w:val="60BD722C"/>
    <w:rsid w:val="60BF6A3E"/>
    <w:rsid w:val="60C08FA4"/>
    <w:rsid w:val="60C0D862"/>
    <w:rsid w:val="60C38356"/>
    <w:rsid w:val="60C3D06B"/>
    <w:rsid w:val="60C7FFFA"/>
    <w:rsid w:val="60C8517A"/>
    <w:rsid w:val="60C902AA"/>
    <w:rsid w:val="60C97E98"/>
    <w:rsid w:val="60CA230A"/>
    <w:rsid w:val="60CD0766"/>
    <w:rsid w:val="60CE3589"/>
    <w:rsid w:val="60CFDD10"/>
    <w:rsid w:val="60D1C716"/>
    <w:rsid w:val="60D24CAD"/>
    <w:rsid w:val="60D25B7B"/>
    <w:rsid w:val="60D4C262"/>
    <w:rsid w:val="60D5035E"/>
    <w:rsid w:val="60D5AC98"/>
    <w:rsid w:val="60D5EA90"/>
    <w:rsid w:val="60D74E89"/>
    <w:rsid w:val="60DC1A96"/>
    <w:rsid w:val="60DD8C7B"/>
    <w:rsid w:val="60DF4791"/>
    <w:rsid w:val="60DF6F28"/>
    <w:rsid w:val="60E003FF"/>
    <w:rsid w:val="60E2421B"/>
    <w:rsid w:val="60E3FB6A"/>
    <w:rsid w:val="60E4417F"/>
    <w:rsid w:val="60E5F547"/>
    <w:rsid w:val="60E7333F"/>
    <w:rsid w:val="60E8D16E"/>
    <w:rsid w:val="60EB9FA8"/>
    <w:rsid w:val="60EC1F6D"/>
    <w:rsid w:val="60ECE625"/>
    <w:rsid w:val="60EE26B7"/>
    <w:rsid w:val="60F293F5"/>
    <w:rsid w:val="60F2A7D1"/>
    <w:rsid w:val="60F3636A"/>
    <w:rsid w:val="60F3D956"/>
    <w:rsid w:val="60F4205F"/>
    <w:rsid w:val="60F46924"/>
    <w:rsid w:val="60F545BC"/>
    <w:rsid w:val="60F5AF43"/>
    <w:rsid w:val="60F72EF0"/>
    <w:rsid w:val="60F8FDC5"/>
    <w:rsid w:val="60F93865"/>
    <w:rsid w:val="60FAF46D"/>
    <w:rsid w:val="60FAF554"/>
    <w:rsid w:val="60FB7386"/>
    <w:rsid w:val="60FC03D0"/>
    <w:rsid w:val="60FD22CD"/>
    <w:rsid w:val="60FE4594"/>
    <w:rsid w:val="60FFDC1F"/>
    <w:rsid w:val="60FFF31B"/>
    <w:rsid w:val="61008817"/>
    <w:rsid w:val="6100C8EA"/>
    <w:rsid w:val="61024ACF"/>
    <w:rsid w:val="6102B434"/>
    <w:rsid w:val="61053FBF"/>
    <w:rsid w:val="6105A248"/>
    <w:rsid w:val="610821A1"/>
    <w:rsid w:val="61093ACB"/>
    <w:rsid w:val="61096F84"/>
    <w:rsid w:val="61098EB7"/>
    <w:rsid w:val="610ADE14"/>
    <w:rsid w:val="610B3A3C"/>
    <w:rsid w:val="610C5850"/>
    <w:rsid w:val="610EB778"/>
    <w:rsid w:val="610F59EF"/>
    <w:rsid w:val="6110A827"/>
    <w:rsid w:val="6111A8CA"/>
    <w:rsid w:val="61166975"/>
    <w:rsid w:val="61178D28"/>
    <w:rsid w:val="6117BE6E"/>
    <w:rsid w:val="6118E8F7"/>
    <w:rsid w:val="6119EC8E"/>
    <w:rsid w:val="611B0C9D"/>
    <w:rsid w:val="611B7140"/>
    <w:rsid w:val="611C55F0"/>
    <w:rsid w:val="611DEE06"/>
    <w:rsid w:val="61216B9C"/>
    <w:rsid w:val="61217402"/>
    <w:rsid w:val="61243CF5"/>
    <w:rsid w:val="6124C324"/>
    <w:rsid w:val="61252474"/>
    <w:rsid w:val="61276CFA"/>
    <w:rsid w:val="6127AC24"/>
    <w:rsid w:val="6127D549"/>
    <w:rsid w:val="6128DBB7"/>
    <w:rsid w:val="612A1A01"/>
    <w:rsid w:val="612A9845"/>
    <w:rsid w:val="612CF9CA"/>
    <w:rsid w:val="612D5DB6"/>
    <w:rsid w:val="612D76CE"/>
    <w:rsid w:val="612EA5B8"/>
    <w:rsid w:val="613104AF"/>
    <w:rsid w:val="6132A868"/>
    <w:rsid w:val="61350033"/>
    <w:rsid w:val="61350648"/>
    <w:rsid w:val="61395020"/>
    <w:rsid w:val="613AABAB"/>
    <w:rsid w:val="613AEF61"/>
    <w:rsid w:val="613CB1DA"/>
    <w:rsid w:val="613DBBDB"/>
    <w:rsid w:val="614065A2"/>
    <w:rsid w:val="61409ABA"/>
    <w:rsid w:val="614247E2"/>
    <w:rsid w:val="614365AE"/>
    <w:rsid w:val="61439C11"/>
    <w:rsid w:val="6144A605"/>
    <w:rsid w:val="61462BBF"/>
    <w:rsid w:val="614764F8"/>
    <w:rsid w:val="61484C78"/>
    <w:rsid w:val="61491E89"/>
    <w:rsid w:val="614B7CDE"/>
    <w:rsid w:val="614C2FC4"/>
    <w:rsid w:val="614E9E74"/>
    <w:rsid w:val="614EBEDB"/>
    <w:rsid w:val="614EBFD6"/>
    <w:rsid w:val="614F8C91"/>
    <w:rsid w:val="6150227C"/>
    <w:rsid w:val="615052CB"/>
    <w:rsid w:val="615057C7"/>
    <w:rsid w:val="615175EF"/>
    <w:rsid w:val="6151F84C"/>
    <w:rsid w:val="61524920"/>
    <w:rsid w:val="61539DB8"/>
    <w:rsid w:val="615409C7"/>
    <w:rsid w:val="61562CC4"/>
    <w:rsid w:val="61574A97"/>
    <w:rsid w:val="61576B70"/>
    <w:rsid w:val="61578FF1"/>
    <w:rsid w:val="61597F61"/>
    <w:rsid w:val="615C1FA5"/>
    <w:rsid w:val="615D8109"/>
    <w:rsid w:val="615F3A4C"/>
    <w:rsid w:val="61600E0F"/>
    <w:rsid w:val="6160A6B5"/>
    <w:rsid w:val="6160BA38"/>
    <w:rsid w:val="61615B70"/>
    <w:rsid w:val="616478E8"/>
    <w:rsid w:val="61668536"/>
    <w:rsid w:val="6169AE0D"/>
    <w:rsid w:val="6169FBEF"/>
    <w:rsid w:val="616D9414"/>
    <w:rsid w:val="616F37D4"/>
    <w:rsid w:val="61714790"/>
    <w:rsid w:val="6171F3B1"/>
    <w:rsid w:val="6172E8A5"/>
    <w:rsid w:val="6173405F"/>
    <w:rsid w:val="61736451"/>
    <w:rsid w:val="6173C07E"/>
    <w:rsid w:val="6174F490"/>
    <w:rsid w:val="61754F8E"/>
    <w:rsid w:val="6176EEB7"/>
    <w:rsid w:val="6178116D"/>
    <w:rsid w:val="6178A254"/>
    <w:rsid w:val="617AA309"/>
    <w:rsid w:val="617B2D07"/>
    <w:rsid w:val="617CF414"/>
    <w:rsid w:val="617F043A"/>
    <w:rsid w:val="617F938C"/>
    <w:rsid w:val="617FF1D6"/>
    <w:rsid w:val="6181D58F"/>
    <w:rsid w:val="6182D5CB"/>
    <w:rsid w:val="618377B1"/>
    <w:rsid w:val="618442BA"/>
    <w:rsid w:val="61844E99"/>
    <w:rsid w:val="618922D0"/>
    <w:rsid w:val="618A0673"/>
    <w:rsid w:val="618D96FD"/>
    <w:rsid w:val="618E5FA9"/>
    <w:rsid w:val="618EFDFA"/>
    <w:rsid w:val="6190492C"/>
    <w:rsid w:val="61904952"/>
    <w:rsid w:val="61909FCC"/>
    <w:rsid w:val="6190CA8D"/>
    <w:rsid w:val="619131A6"/>
    <w:rsid w:val="6191828B"/>
    <w:rsid w:val="61918C68"/>
    <w:rsid w:val="6191E0AD"/>
    <w:rsid w:val="61927D3A"/>
    <w:rsid w:val="6193CDAD"/>
    <w:rsid w:val="6194C6A3"/>
    <w:rsid w:val="6196EE3B"/>
    <w:rsid w:val="6197F831"/>
    <w:rsid w:val="619853D9"/>
    <w:rsid w:val="6199D96A"/>
    <w:rsid w:val="619B67A1"/>
    <w:rsid w:val="619EFAD8"/>
    <w:rsid w:val="61A23D94"/>
    <w:rsid w:val="61A2430D"/>
    <w:rsid w:val="61A253DB"/>
    <w:rsid w:val="61A2C7B9"/>
    <w:rsid w:val="61A3D6E9"/>
    <w:rsid w:val="61A4385B"/>
    <w:rsid w:val="61A45EF6"/>
    <w:rsid w:val="61A6016F"/>
    <w:rsid w:val="61A60865"/>
    <w:rsid w:val="61A92786"/>
    <w:rsid w:val="61A98778"/>
    <w:rsid w:val="61AFA782"/>
    <w:rsid w:val="61B10B62"/>
    <w:rsid w:val="61B13B32"/>
    <w:rsid w:val="61B1C3BC"/>
    <w:rsid w:val="61B28E07"/>
    <w:rsid w:val="61B35678"/>
    <w:rsid w:val="61B4594B"/>
    <w:rsid w:val="61B74857"/>
    <w:rsid w:val="61B8A045"/>
    <w:rsid w:val="61B8FB41"/>
    <w:rsid w:val="61B991B9"/>
    <w:rsid w:val="61BA1599"/>
    <w:rsid w:val="61BAD512"/>
    <w:rsid w:val="61BFF875"/>
    <w:rsid w:val="61C02913"/>
    <w:rsid w:val="61C24C99"/>
    <w:rsid w:val="61C28F63"/>
    <w:rsid w:val="61C3F269"/>
    <w:rsid w:val="61C645C5"/>
    <w:rsid w:val="61C6C64E"/>
    <w:rsid w:val="61C74886"/>
    <w:rsid w:val="61C84C31"/>
    <w:rsid w:val="61C88835"/>
    <w:rsid w:val="61C93232"/>
    <w:rsid w:val="61CA5A03"/>
    <w:rsid w:val="61CB4319"/>
    <w:rsid w:val="61CB635F"/>
    <w:rsid w:val="61CC2F1C"/>
    <w:rsid w:val="61CE3FCC"/>
    <w:rsid w:val="61CF619C"/>
    <w:rsid w:val="61D335F5"/>
    <w:rsid w:val="61D6DA77"/>
    <w:rsid w:val="61D6FE91"/>
    <w:rsid w:val="61D71998"/>
    <w:rsid w:val="61D81A56"/>
    <w:rsid w:val="61D9164B"/>
    <w:rsid w:val="61DB3895"/>
    <w:rsid w:val="61DC1058"/>
    <w:rsid w:val="61DCAF5B"/>
    <w:rsid w:val="61DD32C1"/>
    <w:rsid w:val="61DEFB6E"/>
    <w:rsid w:val="61DF29DC"/>
    <w:rsid w:val="61DFE443"/>
    <w:rsid w:val="61E05E75"/>
    <w:rsid w:val="61E09464"/>
    <w:rsid w:val="61E1BB49"/>
    <w:rsid w:val="61E1D05A"/>
    <w:rsid w:val="61E3DE38"/>
    <w:rsid w:val="61E64A1F"/>
    <w:rsid w:val="61E7C9C0"/>
    <w:rsid w:val="61E80D0E"/>
    <w:rsid w:val="61E9CABD"/>
    <w:rsid w:val="61E9EB75"/>
    <w:rsid w:val="61EA686D"/>
    <w:rsid w:val="61EDD36E"/>
    <w:rsid w:val="61EDE6BD"/>
    <w:rsid w:val="61EDEFD6"/>
    <w:rsid w:val="61F2615B"/>
    <w:rsid w:val="61F4F0DD"/>
    <w:rsid w:val="61F607DA"/>
    <w:rsid w:val="61F8D365"/>
    <w:rsid w:val="61FA134E"/>
    <w:rsid w:val="61FB2A20"/>
    <w:rsid w:val="61FC1353"/>
    <w:rsid w:val="61FF54EC"/>
    <w:rsid w:val="620230CD"/>
    <w:rsid w:val="62025362"/>
    <w:rsid w:val="62027F4C"/>
    <w:rsid w:val="62068E08"/>
    <w:rsid w:val="6206E9A4"/>
    <w:rsid w:val="62070C2B"/>
    <w:rsid w:val="62092A1B"/>
    <w:rsid w:val="620AD5FE"/>
    <w:rsid w:val="620DCA71"/>
    <w:rsid w:val="6211B8D4"/>
    <w:rsid w:val="6212483A"/>
    <w:rsid w:val="6212727D"/>
    <w:rsid w:val="6212A9F9"/>
    <w:rsid w:val="62138F0A"/>
    <w:rsid w:val="62146BB6"/>
    <w:rsid w:val="62154EDF"/>
    <w:rsid w:val="6215DD12"/>
    <w:rsid w:val="6216A230"/>
    <w:rsid w:val="62175AEF"/>
    <w:rsid w:val="621800A5"/>
    <w:rsid w:val="621DDCF4"/>
    <w:rsid w:val="621EB268"/>
    <w:rsid w:val="6221B060"/>
    <w:rsid w:val="6224BBF1"/>
    <w:rsid w:val="6224F989"/>
    <w:rsid w:val="62262446"/>
    <w:rsid w:val="6226ED7B"/>
    <w:rsid w:val="62273026"/>
    <w:rsid w:val="62288FF4"/>
    <w:rsid w:val="622910CD"/>
    <w:rsid w:val="622A9BEF"/>
    <w:rsid w:val="622D4B93"/>
    <w:rsid w:val="622D9810"/>
    <w:rsid w:val="6231660E"/>
    <w:rsid w:val="623416B3"/>
    <w:rsid w:val="62373780"/>
    <w:rsid w:val="6237D8FE"/>
    <w:rsid w:val="6237FC23"/>
    <w:rsid w:val="6239744F"/>
    <w:rsid w:val="623CC710"/>
    <w:rsid w:val="623D90AB"/>
    <w:rsid w:val="623F86C9"/>
    <w:rsid w:val="62410544"/>
    <w:rsid w:val="624171CF"/>
    <w:rsid w:val="624186D0"/>
    <w:rsid w:val="6241FD03"/>
    <w:rsid w:val="62440829"/>
    <w:rsid w:val="62469B6F"/>
    <w:rsid w:val="6249C9BE"/>
    <w:rsid w:val="6249D851"/>
    <w:rsid w:val="624A3AFB"/>
    <w:rsid w:val="624AACE7"/>
    <w:rsid w:val="624AED73"/>
    <w:rsid w:val="624B6D75"/>
    <w:rsid w:val="624BCE15"/>
    <w:rsid w:val="624C9764"/>
    <w:rsid w:val="624F9161"/>
    <w:rsid w:val="624FDEBC"/>
    <w:rsid w:val="62507F2F"/>
    <w:rsid w:val="62525303"/>
    <w:rsid w:val="6253D310"/>
    <w:rsid w:val="62546FAD"/>
    <w:rsid w:val="6255523F"/>
    <w:rsid w:val="6256BA59"/>
    <w:rsid w:val="6256C89A"/>
    <w:rsid w:val="625A3710"/>
    <w:rsid w:val="625C54B0"/>
    <w:rsid w:val="625ED625"/>
    <w:rsid w:val="625F0EC2"/>
    <w:rsid w:val="625FE757"/>
    <w:rsid w:val="6260924B"/>
    <w:rsid w:val="6261128C"/>
    <w:rsid w:val="6261A249"/>
    <w:rsid w:val="62623928"/>
    <w:rsid w:val="62638ED5"/>
    <w:rsid w:val="626419E6"/>
    <w:rsid w:val="6264300B"/>
    <w:rsid w:val="62654955"/>
    <w:rsid w:val="6265FF5C"/>
    <w:rsid w:val="62664EEE"/>
    <w:rsid w:val="626862A4"/>
    <w:rsid w:val="62693C2F"/>
    <w:rsid w:val="626BA92A"/>
    <w:rsid w:val="626C98F4"/>
    <w:rsid w:val="626D1EBB"/>
    <w:rsid w:val="6270B54E"/>
    <w:rsid w:val="6270D70C"/>
    <w:rsid w:val="62719B0B"/>
    <w:rsid w:val="6271CAC8"/>
    <w:rsid w:val="62734097"/>
    <w:rsid w:val="6275B4E5"/>
    <w:rsid w:val="62768C7D"/>
    <w:rsid w:val="6277ACE8"/>
    <w:rsid w:val="62787C82"/>
    <w:rsid w:val="6279256A"/>
    <w:rsid w:val="627ABFE9"/>
    <w:rsid w:val="627BB4D6"/>
    <w:rsid w:val="627C1DEA"/>
    <w:rsid w:val="627D6E41"/>
    <w:rsid w:val="6280BA5F"/>
    <w:rsid w:val="62811075"/>
    <w:rsid w:val="6281FECC"/>
    <w:rsid w:val="62821A1C"/>
    <w:rsid w:val="6283528C"/>
    <w:rsid w:val="6284EC9A"/>
    <w:rsid w:val="6289E46A"/>
    <w:rsid w:val="628A274A"/>
    <w:rsid w:val="628C391C"/>
    <w:rsid w:val="628CB8BF"/>
    <w:rsid w:val="628DF6AC"/>
    <w:rsid w:val="628E8870"/>
    <w:rsid w:val="629081A9"/>
    <w:rsid w:val="629190C6"/>
    <w:rsid w:val="62919FBE"/>
    <w:rsid w:val="62924FCF"/>
    <w:rsid w:val="6292BD5D"/>
    <w:rsid w:val="629352FE"/>
    <w:rsid w:val="62935583"/>
    <w:rsid w:val="62984E3A"/>
    <w:rsid w:val="629876BF"/>
    <w:rsid w:val="6298CB01"/>
    <w:rsid w:val="629BA337"/>
    <w:rsid w:val="629C84A1"/>
    <w:rsid w:val="629CC49F"/>
    <w:rsid w:val="629DD85B"/>
    <w:rsid w:val="629DFC5E"/>
    <w:rsid w:val="62A0F833"/>
    <w:rsid w:val="62A11310"/>
    <w:rsid w:val="62A3AD7B"/>
    <w:rsid w:val="62A3F353"/>
    <w:rsid w:val="62A57272"/>
    <w:rsid w:val="62A59675"/>
    <w:rsid w:val="62A7CC8E"/>
    <w:rsid w:val="62A8F17C"/>
    <w:rsid w:val="62AB7646"/>
    <w:rsid w:val="62AC62DA"/>
    <w:rsid w:val="62AD5F1B"/>
    <w:rsid w:val="62AE2470"/>
    <w:rsid w:val="62AE5BDE"/>
    <w:rsid w:val="62AF3669"/>
    <w:rsid w:val="62B0CFCA"/>
    <w:rsid w:val="62B0D86C"/>
    <w:rsid w:val="62B12090"/>
    <w:rsid w:val="62B2805F"/>
    <w:rsid w:val="62B39937"/>
    <w:rsid w:val="62B56AD6"/>
    <w:rsid w:val="62B8A698"/>
    <w:rsid w:val="62BA1C30"/>
    <w:rsid w:val="62BE19DE"/>
    <w:rsid w:val="62BEA1F4"/>
    <w:rsid w:val="62C166EE"/>
    <w:rsid w:val="62C19F82"/>
    <w:rsid w:val="62C2A92F"/>
    <w:rsid w:val="62C352F5"/>
    <w:rsid w:val="62C6720E"/>
    <w:rsid w:val="62C841C8"/>
    <w:rsid w:val="62CA67E3"/>
    <w:rsid w:val="62CB7644"/>
    <w:rsid w:val="62CC6E4C"/>
    <w:rsid w:val="62CDE3B9"/>
    <w:rsid w:val="62CE8349"/>
    <w:rsid w:val="62CEC5E9"/>
    <w:rsid w:val="62CF0912"/>
    <w:rsid w:val="62CF2D65"/>
    <w:rsid w:val="62D20F45"/>
    <w:rsid w:val="62D24DB2"/>
    <w:rsid w:val="62D3E47E"/>
    <w:rsid w:val="62D55FF6"/>
    <w:rsid w:val="62D85D29"/>
    <w:rsid w:val="62D936CF"/>
    <w:rsid w:val="62DB2E6E"/>
    <w:rsid w:val="62DBB877"/>
    <w:rsid w:val="62DCFD25"/>
    <w:rsid w:val="62DEBDE4"/>
    <w:rsid w:val="62DF7570"/>
    <w:rsid w:val="62DFDB44"/>
    <w:rsid w:val="62E04775"/>
    <w:rsid w:val="62E2965A"/>
    <w:rsid w:val="62E3867C"/>
    <w:rsid w:val="62E4888A"/>
    <w:rsid w:val="62E8220D"/>
    <w:rsid w:val="62E82617"/>
    <w:rsid w:val="62E86662"/>
    <w:rsid w:val="62E8D7B7"/>
    <w:rsid w:val="62EC08E7"/>
    <w:rsid w:val="62ED516C"/>
    <w:rsid w:val="62EF13DC"/>
    <w:rsid w:val="62F010CC"/>
    <w:rsid w:val="62F11FCC"/>
    <w:rsid w:val="62F60351"/>
    <w:rsid w:val="62F62973"/>
    <w:rsid w:val="62F6B9E7"/>
    <w:rsid w:val="62F85C09"/>
    <w:rsid w:val="62F89F66"/>
    <w:rsid w:val="62FAAB9D"/>
    <w:rsid w:val="62FDC42E"/>
    <w:rsid w:val="62FDF52F"/>
    <w:rsid w:val="62FF0FAB"/>
    <w:rsid w:val="62FF50FF"/>
    <w:rsid w:val="62FFAE12"/>
    <w:rsid w:val="6302BDDD"/>
    <w:rsid w:val="630517E1"/>
    <w:rsid w:val="6305AFAA"/>
    <w:rsid w:val="630616EF"/>
    <w:rsid w:val="63063FB0"/>
    <w:rsid w:val="6307EA37"/>
    <w:rsid w:val="630A254E"/>
    <w:rsid w:val="630B679D"/>
    <w:rsid w:val="630CFA08"/>
    <w:rsid w:val="630F0270"/>
    <w:rsid w:val="630F4571"/>
    <w:rsid w:val="630F7F57"/>
    <w:rsid w:val="63109240"/>
    <w:rsid w:val="6311D152"/>
    <w:rsid w:val="6312F576"/>
    <w:rsid w:val="63132C97"/>
    <w:rsid w:val="63135BD3"/>
    <w:rsid w:val="63142B38"/>
    <w:rsid w:val="63143B8C"/>
    <w:rsid w:val="631475A6"/>
    <w:rsid w:val="63183617"/>
    <w:rsid w:val="631B40E2"/>
    <w:rsid w:val="631C5BF3"/>
    <w:rsid w:val="631EB6B8"/>
    <w:rsid w:val="631FBF88"/>
    <w:rsid w:val="6321A4A0"/>
    <w:rsid w:val="63258E16"/>
    <w:rsid w:val="6325F75D"/>
    <w:rsid w:val="632695CA"/>
    <w:rsid w:val="632870B2"/>
    <w:rsid w:val="6329AAED"/>
    <w:rsid w:val="632AF39C"/>
    <w:rsid w:val="632AF3F3"/>
    <w:rsid w:val="632BB977"/>
    <w:rsid w:val="632CF51F"/>
    <w:rsid w:val="63306FD1"/>
    <w:rsid w:val="63313A1E"/>
    <w:rsid w:val="63320B17"/>
    <w:rsid w:val="633219A9"/>
    <w:rsid w:val="6332D13E"/>
    <w:rsid w:val="6333FCF8"/>
    <w:rsid w:val="63341C66"/>
    <w:rsid w:val="63346386"/>
    <w:rsid w:val="6335394E"/>
    <w:rsid w:val="6335D972"/>
    <w:rsid w:val="63364183"/>
    <w:rsid w:val="6336D7DA"/>
    <w:rsid w:val="633783F4"/>
    <w:rsid w:val="6337CBBB"/>
    <w:rsid w:val="633A309B"/>
    <w:rsid w:val="633AA59B"/>
    <w:rsid w:val="633AC48E"/>
    <w:rsid w:val="633AE012"/>
    <w:rsid w:val="633AE635"/>
    <w:rsid w:val="633DB02E"/>
    <w:rsid w:val="633E6918"/>
    <w:rsid w:val="6340F6BE"/>
    <w:rsid w:val="63464345"/>
    <w:rsid w:val="634836A3"/>
    <w:rsid w:val="634D4356"/>
    <w:rsid w:val="634E8443"/>
    <w:rsid w:val="634F571C"/>
    <w:rsid w:val="634F92C7"/>
    <w:rsid w:val="634F9F62"/>
    <w:rsid w:val="63503017"/>
    <w:rsid w:val="63517FAB"/>
    <w:rsid w:val="6351E54A"/>
    <w:rsid w:val="6353424D"/>
    <w:rsid w:val="6355956E"/>
    <w:rsid w:val="63572979"/>
    <w:rsid w:val="63576DFB"/>
    <w:rsid w:val="63599E5B"/>
    <w:rsid w:val="6359E714"/>
    <w:rsid w:val="635B98E8"/>
    <w:rsid w:val="635BD187"/>
    <w:rsid w:val="635C5191"/>
    <w:rsid w:val="635C726D"/>
    <w:rsid w:val="635CBA9C"/>
    <w:rsid w:val="635EA0A6"/>
    <w:rsid w:val="635F0AAD"/>
    <w:rsid w:val="635FFBC0"/>
    <w:rsid w:val="63623648"/>
    <w:rsid w:val="6362BA7B"/>
    <w:rsid w:val="6362DB18"/>
    <w:rsid w:val="6365C7BA"/>
    <w:rsid w:val="6365E30E"/>
    <w:rsid w:val="6365EF68"/>
    <w:rsid w:val="63670148"/>
    <w:rsid w:val="6367C9D9"/>
    <w:rsid w:val="636882CB"/>
    <w:rsid w:val="636A8C7A"/>
    <w:rsid w:val="636B682E"/>
    <w:rsid w:val="636B6958"/>
    <w:rsid w:val="636C86D3"/>
    <w:rsid w:val="63736643"/>
    <w:rsid w:val="637386C6"/>
    <w:rsid w:val="6374D3B3"/>
    <w:rsid w:val="63764080"/>
    <w:rsid w:val="63772E50"/>
    <w:rsid w:val="637AFF69"/>
    <w:rsid w:val="637C6627"/>
    <w:rsid w:val="637DE3F6"/>
    <w:rsid w:val="637EA687"/>
    <w:rsid w:val="638064AA"/>
    <w:rsid w:val="6380A0C6"/>
    <w:rsid w:val="638169F7"/>
    <w:rsid w:val="63821906"/>
    <w:rsid w:val="63841829"/>
    <w:rsid w:val="6386407D"/>
    <w:rsid w:val="63877707"/>
    <w:rsid w:val="63879AFF"/>
    <w:rsid w:val="6387E290"/>
    <w:rsid w:val="638A4E56"/>
    <w:rsid w:val="638F80FA"/>
    <w:rsid w:val="6390FA31"/>
    <w:rsid w:val="63921C59"/>
    <w:rsid w:val="6393B190"/>
    <w:rsid w:val="6393C16D"/>
    <w:rsid w:val="639409FE"/>
    <w:rsid w:val="6394130E"/>
    <w:rsid w:val="63966063"/>
    <w:rsid w:val="6396DBA3"/>
    <w:rsid w:val="63985D5A"/>
    <w:rsid w:val="639CD731"/>
    <w:rsid w:val="639EBC93"/>
    <w:rsid w:val="639F7CF4"/>
    <w:rsid w:val="639FCD5C"/>
    <w:rsid w:val="63A00D19"/>
    <w:rsid w:val="63A09291"/>
    <w:rsid w:val="63A23C09"/>
    <w:rsid w:val="63A41384"/>
    <w:rsid w:val="63A43972"/>
    <w:rsid w:val="63A4DE10"/>
    <w:rsid w:val="63A5A760"/>
    <w:rsid w:val="63A5F28B"/>
    <w:rsid w:val="63A7052B"/>
    <w:rsid w:val="63A903DE"/>
    <w:rsid w:val="63AAD509"/>
    <w:rsid w:val="63ABECCA"/>
    <w:rsid w:val="63ACE13C"/>
    <w:rsid w:val="63AFE55C"/>
    <w:rsid w:val="63B0866C"/>
    <w:rsid w:val="63B0BEF9"/>
    <w:rsid w:val="63B1C078"/>
    <w:rsid w:val="63B203EF"/>
    <w:rsid w:val="63B206DA"/>
    <w:rsid w:val="63B35363"/>
    <w:rsid w:val="63B5FDD1"/>
    <w:rsid w:val="63B63489"/>
    <w:rsid w:val="63B67AF4"/>
    <w:rsid w:val="63B68126"/>
    <w:rsid w:val="63B70070"/>
    <w:rsid w:val="63B7D891"/>
    <w:rsid w:val="63B93530"/>
    <w:rsid w:val="63B9E753"/>
    <w:rsid w:val="63BA9E69"/>
    <w:rsid w:val="63BA9F9A"/>
    <w:rsid w:val="63BD0AB3"/>
    <w:rsid w:val="63BDABA3"/>
    <w:rsid w:val="63BDD97B"/>
    <w:rsid w:val="63BDEE45"/>
    <w:rsid w:val="63C03970"/>
    <w:rsid w:val="63C06C2E"/>
    <w:rsid w:val="63C0DED5"/>
    <w:rsid w:val="63C1731D"/>
    <w:rsid w:val="63C4CDD7"/>
    <w:rsid w:val="63C4D963"/>
    <w:rsid w:val="63C59757"/>
    <w:rsid w:val="63C61DD6"/>
    <w:rsid w:val="63C80631"/>
    <w:rsid w:val="63C8CF4C"/>
    <w:rsid w:val="63C9C8BF"/>
    <w:rsid w:val="63CA027B"/>
    <w:rsid w:val="63CACAEA"/>
    <w:rsid w:val="63CB5B2F"/>
    <w:rsid w:val="63CBF639"/>
    <w:rsid w:val="63CC612E"/>
    <w:rsid w:val="63CCCB2A"/>
    <w:rsid w:val="63CF0097"/>
    <w:rsid w:val="63D0BDD4"/>
    <w:rsid w:val="63D13942"/>
    <w:rsid w:val="63D43667"/>
    <w:rsid w:val="63D64860"/>
    <w:rsid w:val="63DA8FD2"/>
    <w:rsid w:val="63DADD67"/>
    <w:rsid w:val="63DC4048"/>
    <w:rsid w:val="63DCAADE"/>
    <w:rsid w:val="63DF1CD0"/>
    <w:rsid w:val="63DF8A1E"/>
    <w:rsid w:val="63DFE7C2"/>
    <w:rsid w:val="63E07151"/>
    <w:rsid w:val="63E08315"/>
    <w:rsid w:val="63E10F80"/>
    <w:rsid w:val="63E15DA0"/>
    <w:rsid w:val="63E21029"/>
    <w:rsid w:val="63E28D7B"/>
    <w:rsid w:val="63E4F8DB"/>
    <w:rsid w:val="63E5C6F1"/>
    <w:rsid w:val="63E767E3"/>
    <w:rsid w:val="63E81A87"/>
    <w:rsid w:val="63E904DD"/>
    <w:rsid w:val="63EC1EB6"/>
    <w:rsid w:val="63EC5DF7"/>
    <w:rsid w:val="63EDE32A"/>
    <w:rsid w:val="63EEDE86"/>
    <w:rsid w:val="63EF083B"/>
    <w:rsid w:val="63EF171C"/>
    <w:rsid w:val="63EF59D4"/>
    <w:rsid w:val="63F07120"/>
    <w:rsid w:val="63F2E756"/>
    <w:rsid w:val="63F4117C"/>
    <w:rsid w:val="63F7C95A"/>
    <w:rsid w:val="63F8866B"/>
    <w:rsid w:val="63F89E94"/>
    <w:rsid w:val="63F99211"/>
    <w:rsid w:val="63FE75BF"/>
    <w:rsid w:val="63FF3E60"/>
    <w:rsid w:val="64019908"/>
    <w:rsid w:val="64032CE2"/>
    <w:rsid w:val="64045B6B"/>
    <w:rsid w:val="640555FE"/>
    <w:rsid w:val="64055732"/>
    <w:rsid w:val="6406A1E9"/>
    <w:rsid w:val="640B732E"/>
    <w:rsid w:val="640BD47A"/>
    <w:rsid w:val="640C9E7D"/>
    <w:rsid w:val="64118546"/>
    <w:rsid w:val="6412F74E"/>
    <w:rsid w:val="641313DB"/>
    <w:rsid w:val="641370EF"/>
    <w:rsid w:val="6413828B"/>
    <w:rsid w:val="64161114"/>
    <w:rsid w:val="6416BE27"/>
    <w:rsid w:val="64199F17"/>
    <w:rsid w:val="6419A1D4"/>
    <w:rsid w:val="6419B671"/>
    <w:rsid w:val="641A1512"/>
    <w:rsid w:val="641A6C8D"/>
    <w:rsid w:val="641A7264"/>
    <w:rsid w:val="641CE119"/>
    <w:rsid w:val="641E238F"/>
    <w:rsid w:val="641F099D"/>
    <w:rsid w:val="641F7600"/>
    <w:rsid w:val="6422AC48"/>
    <w:rsid w:val="642332C6"/>
    <w:rsid w:val="642334B7"/>
    <w:rsid w:val="6426F057"/>
    <w:rsid w:val="6426FA77"/>
    <w:rsid w:val="6426FE99"/>
    <w:rsid w:val="6428A3D4"/>
    <w:rsid w:val="64297E24"/>
    <w:rsid w:val="642B179D"/>
    <w:rsid w:val="642BC6B6"/>
    <w:rsid w:val="642BEE13"/>
    <w:rsid w:val="642CB451"/>
    <w:rsid w:val="642CC141"/>
    <w:rsid w:val="642E34D5"/>
    <w:rsid w:val="642F0BEA"/>
    <w:rsid w:val="642F1934"/>
    <w:rsid w:val="6431018F"/>
    <w:rsid w:val="6431359C"/>
    <w:rsid w:val="64322D8B"/>
    <w:rsid w:val="6433BF36"/>
    <w:rsid w:val="6435F12E"/>
    <w:rsid w:val="64372FAD"/>
    <w:rsid w:val="643787B8"/>
    <w:rsid w:val="6438DE2F"/>
    <w:rsid w:val="643933D0"/>
    <w:rsid w:val="6439F377"/>
    <w:rsid w:val="643A9D14"/>
    <w:rsid w:val="643CA1E9"/>
    <w:rsid w:val="643E0099"/>
    <w:rsid w:val="643F3B8E"/>
    <w:rsid w:val="644023EE"/>
    <w:rsid w:val="644ABF90"/>
    <w:rsid w:val="644EC8DA"/>
    <w:rsid w:val="644F2386"/>
    <w:rsid w:val="64510007"/>
    <w:rsid w:val="645267E0"/>
    <w:rsid w:val="64528716"/>
    <w:rsid w:val="64537E70"/>
    <w:rsid w:val="645427D2"/>
    <w:rsid w:val="6454FB3A"/>
    <w:rsid w:val="64580A3C"/>
    <w:rsid w:val="645907E9"/>
    <w:rsid w:val="645AEA26"/>
    <w:rsid w:val="645DD57B"/>
    <w:rsid w:val="645E5926"/>
    <w:rsid w:val="645EA1F7"/>
    <w:rsid w:val="6466598E"/>
    <w:rsid w:val="646A038E"/>
    <w:rsid w:val="646B0417"/>
    <w:rsid w:val="646F1BA7"/>
    <w:rsid w:val="6470E2A8"/>
    <w:rsid w:val="647118BA"/>
    <w:rsid w:val="647240CD"/>
    <w:rsid w:val="64729BE6"/>
    <w:rsid w:val="6474CF09"/>
    <w:rsid w:val="6474DEA8"/>
    <w:rsid w:val="6475D25A"/>
    <w:rsid w:val="6476C53F"/>
    <w:rsid w:val="6477515F"/>
    <w:rsid w:val="647961EB"/>
    <w:rsid w:val="647B7C6E"/>
    <w:rsid w:val="647C4BBA"/>
    <w:rsid w:val="647E0C01"/>
    <w:rsid w:val="6483093A"/>
    <w:rsid w:val="6483580F"/>
    <w:rsid w:val="6485724F"/>
    <w:rsid w:val="6488A6FB"/>
    <w:rsid w:val="6488B05A"/>
    <w:rsid w:val="648984E8"/>
    <w:rsid w:val="648AEF4A"/>
    <w:rsid w:val="648C6B53"/>
    <w:rsid w:val="648D97D0"/>
    <w:rsid w:val="648E1FD5"/>
    <w:rsid w:val="648E90EF"/>
    <w:rsid w:val="64901F72"/>
    <w:rsid w:val="64903EFD"/>
    <w:rsid w:val="6490944F"/>
    <w:rsid w:val="6491380D"/>
    <w:rsid w:val="6492054E"/>
    <w:rsid w:val="6492C74C"/>
    <w:rsid w:val="6492EFE5"/>
    <w:rsid w:val="64948ECC"/>
    <w:rsid w:val="6494B0E9"/>
    <w:rsid w:val="6494EAD8"/>
    <w:rsid w:val="6494F3CF"/>
    <w:rsid w:val="64956890"/>
    <w:rsid w:val="64964206"/>
    <w:rsid w:val="6496B0BF"/>
    <w:rsid w:val="6497EC17"/>
    <w:rsid w:val="64994F9C"/>
    <w:rsid w:val="649B60EA"/>
    <w:rsid w:val="649C7955"/>
    <w:rsid w:val="649F6C15"/>
    <w:rsid w:val="64A2B8C7"/>
    <w:rsid w:val="64A2CB92"/>
    <w:rsid w:val="64A2FB71"/>
    <w:rsid w:val="64A557ED"/>
    <w:rsid w:val="64AA70A7"/>
    <w:rsid w:val="64ADB9F4"/>
    <w:rsid w:val="64AE7C17"/>
    <w:rsid w:val="64AE91B9"/>
    <w:rsid w:val="64AEB19A"/>
    <w:rsid w:val="64AF2BBC"/>
    <w:rsid w:val="64AF8529"/>
    <w:rsid w:val="64B1DE6D"/>
    <w:rsid w:val="64B2CFB1"/>
    <w:rsid w:val="64B423A7"/>
    <w:rsid w:val="64B6507D"/>
    <w:rsid w:val="64B6510D"/>
    <w:rsid w:val="64B69E4E"/>
    <w:rsid w:val="64B6ECA7"/>
    <w:rsid w:val="64B8E0CA"/>
    <w:rsid w:val="64BD8EAA"/>
    <w:rsid w:val="64BDBE43"/>
    <w:rsid w:val="64C1583A"/>
    <w:rsid w:val="64C17DB9"/>
    <w:rsid w:val="64C2059F"/>
    <w:rsid w:val="64C484FD"/>
    <w:rsid w:val="64C54FB0"/>
    <w:rsid w:val="64C82DF8"/>
    <w:rsid w:val="64CB6EC8"/>
    <w:rsid w:val="64CBB1D9"/>
    <w:rsid w:val="64CD603E"/>
    <w:rsid w:val="64CDC7AB"/>
    <w:rsid w:val="64CFD56B"/>
    <w:rsid w:val="64D3CFCF"/>
    <w:rsid w:val="64D3F451"/>
    <w:rsid w:val="64D4CFA6"/>
    <w:rsid w:val="64D5B4DF"/>
    <w:rsid w:val="64D67472"/>
    <w:rsid w:val="64D71564"/>
    <w:rsid w:val="64D85B95"/>
    <w:rsid w:val="64D8C25F"/>
    <w:rsid w:val="64DA6CCC"/>
    <w:rsid w:val="64DA9AA2"/>
    <w:rsid w:val="64DAC332"/>
    <w:rsid w:val="64DBAB7B"/>
    <w:rsid w:val="64DD481F"/>
    <w:rsid w:val="64DDD4AA"/>
    <w:rsid w:val="64DFFA2D"/>
    <w:rsid w:val="64E12D82"/>
    <w:rsid w:val="64E1578F"/>
    <w:rsid w:val="64E224A5"/>
    <w:rsid w:val="64E43D21"/>
    <w:rsid w:val="64E4DC6A"/>
    <w:rsid w:val="64E9CBE1"/>
    <w:rsid w:val="64F09DA8"/>
    <w:rsid w:val="64F0B7AA"/>
    <w:rsid w:val="64F0EFC7"/>
    <w:rsid w:val="64F0F091"/>
    <w:rsid w:val="64F4A16D"/>
    <w:rsid w:val="64F71A59"/>
    <w:rsid w:val="64F7D559"/>
    <w:rsid w:val="64F827AC"/>
    <w:rsid w:val="64F8E5A7"/>
    <w:rsid w:val="64F950FB"/>
    <w:rsid w:val="64F9D52C"/>
    <w:rsid w:val="64FA2DDB"/>
    <w:rsid w:val="64FA5618"/>
    <w:rsid w:val="64FD5A89"/>
    <w:rsid w:val="65024C22"/>
    <w:rsid w:val="6502B3F0"/>
    <w:rsid w:val="6502C004"/>
    <w:rsid w:val="6504278E"/>
    <w:rsid w:val="6504B46E"/>
    <w:rsid w:val="65051C00"/>
    <w:rsid w:val="650681BB"/>
    <w:rsid w:val="6507B757"/>
    <w:rsid w:val="65095EA9"/>
    <w:rsid w:val="650983B3"/>
    <w:rsid w:val="6509C4B3"/>
    <w:rsid w:val="6509C73A"/>
    <w:rsid w:val="650C60E9"/>
    <w:rsid w:val="650E9E67"/>
    <w:rsid w:val="650F12E8"/>
    <w:rsid w:val="650F5AB1"/>
    <w:rsid w:val="650FFCFA"/>
    <w:rsid w:val="65100BC6"/>
    <w:rsid w:val="6510F632"/>
    <w:rsid w:val="651142F2"/>
    <w:rsid w:val="6511BCBD"/>
    <w:rsid w:val="6513060E"/>
    <w:rsid w:val="65130DFD"/>
    <w:rsid w:val="6513FBB3"/>
    <w:rsid w:val="6517B993"/>
    <w:rsid w:val="6519DA64"/>
    <w:rsid w:val="651AE559"/>
    <w:rsid w:val="651BB096"/>
    <w:rsid w:val="651C93E7"/>
    <w:rsid w:val="651CA9FA"/>
    <w:rsid w:val="651E7FF7"/>
    <w:rsid w:val="651EA5A7"/>
    <w:rsid w:val="6522C854"/>
    <w:rsid w:val="65274286"/>
    <w:rsid w:val="6528A440"/>
    <w:rsid w:val="6528E51E"/>
    <w:rsid w:val="652A1715"/>
    <w:rsid w:val="652AB6AC"/>
    <w:rsid w:val="652AEBA1"/>
    <w:rsid w:val="652B9A4C"/>
    <w:rsid w:val="652E8F52"/>
    <w:rsid w:val="6530E347"/>
    <w:rsid w:val="65319C35"/>
    <w:rsid w:val="653286FA"/>
    <w:rsid w:val="65332E5E"/>
    <w:rsid w:val="65348871"/>
    <w:rsid w:val="653489EA"/>
    <w:rsid w:val="6534EF30"/>
    <w:rsid w:val="653719EA"/>
    <w:rsid w:val="653AA94B"/>
    <w:rsid w:val="653B46AB"/>
    <w:rsid w:val="653C87BA"/>
    <w:rsid w:val="653E6A99"/>
    <w:rsid w:val="653F0E30"/>
    <w:rsid w:val="65409FC7"/>
    <w:rsid w:val="654111FC"/>
    <w:rsid w:val="6541AE6A"/>
    <w:rsid w:val="6545D1AC"/>
    <w:rsid w:val="6546DFD1"/>
    <w:rsid w:val="6547D7E4"/>
    <w:rsid w:val="6549E039"/>
    <w:rsid w:val="654A046E"/>
    <w:rsid w:val="654B0D99"/>
    <w:rsid w:val="654B68FF"/>
    <w:rsid w:val="654B710D"/>
    <w:rsid w:val="654BAA43"/>
    <w:rsid w:val="654EBAE1"/>
    <w:rsid w:val="654F3A24"/>
    <w:rsid w:val="65504534"/>
    <w:rsid w:val="655197A5"/>
    <w:rsid w:val="655202C0"/>
    <w:rsid w:val="65524F03"/>
    <w:rsid w:val="6553088B"/>
    <w:rsid w:val="65546F5C"/>
    <w:rsid w:val="65551ACB"/>
    <w:rsid w:val="6558F17B"/>
    <w:rsid w:val="6558FF36"/>
    <w:rsid w:val="65599B03"/>
    <w:rsid w:val="655D49DA"/>
    <w:rsid w:val="655E1D3C"/>
    <w:rsid w:val="655E4DC0"/>
    <w:rsid w:val="655E8E3D"/>
    <w:rsid w:val="655F02AB"/>
    <w:rsid w:val="655F501A"/>
    <w:rsid w:val="65608B4D"/>
    <w:rsid w:val="6562DD9D"/>
    <w:rsid w:val="65646197"/>
    <w:rsid w:val="65646D5A"/>
    <w:rsid w:val="6564D795"/>
    <w:rsid w:val="6564ECD4"/>
    <w:rsid w:val="656513CA"/>
    <w:rsid w:val="6565154E"/>
    <w:rsid w:val="656618E4"/>
    <w:rsid w:val="65675DB5"/>
    <w:rsid w:val="65677EF1"/>
    <w:rsid w:val="6568674E"/>
    <w:rsid w:val="656990E3"/>
    <w:rsid w:val="656A4CED"/>
    <w:rsid w:val="656B69C6"/>
    <w:rsid w:val="656B733A"/>
    <w:rsid w:val="6570915C"/>
    <w:rsid w:val="6573298E"/>
    <w:rsid w:val="65741BDE"/>
    <w:rsid w:val="6575AF4B"/>
    <w:rsid w:val="65764C77"/>
    <w:rsid w:val="657871AF"/>
    <w:rsid w:val="657D867F"/>
    <w:rsid w:val="657E2705"/>
    <w:rsid w:val="657FE167"/>
    <w:rsid w:val="65805D4E"/>
    <w:rsid w:val="6582147F"/>
    <w:rsid w:val="65823795"/>
    <w:rsid w:val="6582A7D1"/>
    <w:rsid w:val="65831D04"/>
    <w:rsid w:val="6583236C"/>
    <w:rsid w:val="6583895F"/>
    <w:rsid w:val="65844F33"/>
    <w:rsid w:val="65875342"/>
    <w:rsid w:val="65877DB4"/>
    <w:rsid w:val="65884A3E"/>
    <w:rsid w:val="6588A415"/>
    <w:rsid w:val="6589D75A"/>
    <w:rsid w:val="658A0C22"/>
    <w:rsid w:val="658A6C10"/>
    <w:rsid w:val="658D85C1"/>
    <w:rsid w:val="658FE13A"/>
    <w:rsid w:val="658FE78C"/>
    <w:rsid w:val="6590175A"/>
    <w:rsid w:val="6593F016"/>
    <w:rsid w:val="6595F2FC"/>
    <w:rsid w:val="65993295"/>
    <w:rsid w:val="659AB3E8"/>
    <w:rsid w:val="659BDAC6"/>
    <w:rsid w:val="659C1048"/>
    <w:rsid w:val="65A1E6FA"/>
    <w:rsid w:val="65A230F1"/>
    <w:rsid w:val="65A48257"/>
    <w:rsid w:val="65A58B3A"/>
    <w:rsid w:val="65A696B0"/>
    <w:rsid w:val="65A6FFA8"/>
    <w:rsid w:val="65A8012A"/>
    <w:rsid w:val="65A8DA49"/>
    <w:rsid w:val="65AB8247"/>
    <w:rsid w:val="65AC6F60"/>
    <w:rsid w:val="65AC936B"/>
    <w:rsid w:val="65AE7679"/>
    <w:rsid w:val="65B1D08C"/>
    <w:rsid w:val="65B251C1"/>
    <w:rsid w:val="65B430BA"/>
    <w:rsid w:val="65B91770"/>
    <w:rsid w:val="65BC7633"/>
    <w:rsid w:val="65BD6A8E"/>
    <w:rsid w:val="65BE3847"/>
    <w:rsid w:val="65BF8F84"/>
    <w:rsid w:val="65C17151"/>
    <w:rsid w:val="65C1D66D"/>
    <w:rsid w:val="65C1DAC7"/>
    <w:rsid w:val="65C2AA10"/>
    <w:rsid w:val="65C34D5E"/>
    <w:rsid w:val="65C5D858"/>
    <w:rsid w:val="65C88F5E"/>
    <w:rsid w:val="65CAFB9C"/>
    <w:rsid w:val="65CB1772"/>
    <w:rsid w:val="65CBBC15"/>
    <w:rsid w:val="65CCA4A9"/>
    <w:rsid w:val="65CE465F"/>
    <w:rsid w:val="65CE4DA6"/>
    <w:rsid w:val="65CF0FE3"/>
    <w:rsid w:val="65CFA593"/>
    <w:rsid w:val="65D0BECA"/>
    <w:rsid w:val="65D2CAD7"/>
    <w:rsid w:val="65D49C67"/>
    <w:rsid w:val="65D676FB"/>
    <w:rsid w:val="65D6EB0C"/>
    <w:rsid w:val="65DADB3C"/>
    <w:rsid w:val="65DBC7C9"/>
    <w:rsid w:val="65DD6B4F"/>
    <w:rsid w:val="65DFAF78"/>
    <w:rsid w:val="65E076B6"/>
    <w:rsid w:val="65E097F7"/>
    <w:rsid w:val="65E3A5BE"/>
    <w:rsid w:val="65E6A92D"/>
    <w:rsid w:val="65E8D453"/>
    <w:rsid w:val="65E9DAA0"/>
    <w:rsid w:val="65E9EEA9"/>
    <w:rsid w:val="65EA3F2C"/>
    <w:rsid w:val="65EB7482"/>
    <w:rsid w:val="65EC3419"/>
    <w:rsid w:val="65EEA42C"/>
    <w:rsid w:val="65EFCEE6"/>
    <w:rsid w:val="65F036E2"/>
    <w:rsid w:val="65F0E84A"/>
    <w:rsid w:val="65F16147"/>
    <w:rsid w:val="65F1CD07"/>
    <w:rsid w:val="65F35999"/>
    <w:rsid w:val="65F63A2E"/>
    <w:rsid w:val="65F8D7D5"/>
    <w:rsid w:val="65FAD676"/>
    <w:rsid w:val="65FC63AA"/>
    <w:rsid w:val="65FC7D50"/>
    <w:rsid w:val="65FD14A4"/>
    <w:rsid w:val="65FD7134"/>
    <w:rsid w:val="65FDBC4C"/>
    <w:rsid w:val="66000B26"/>
    <w:rsid w:val="6600EB25"/>
    <w:rsid w:val="6603D1B3"/>
    <w:rsid w:val="66071746"/>
    <w:rsid w:val="6607BB81"/>
    <w:rsid w:val="6607F5BD"/>
    <w:rsid w:val="660B339E"/>
    <w:rsid w:val="660C35AF"/>
    <w:rsid w:val="660C5448"/>
    <w:rsid w:val="660E9060"/>
    <w:rsid w:val="660F247C"/>
    <w:rsid w:val="6610C6E0"/>
    <w:rsid w:val="66150FC7"/>
    <w:rsid w:val="66158CC3"/>
    <w:rsid w:val="6616AC8E"/>
    <w:rsid w:val="66171EEF"/>
    <w:rsid w:val="661A72AD"/>
    <w:rsid w:val="661CD410"/>
    <w:rsid w:val="661E7FA5"/>
    <w:rsid w:val="661E9C75"/>
    <w:rsid w:val="661F12A3"/>
    <w:rsid w:val="661F7AE5"/>
    <w:rsid w:val="6620088B"/>
    <w:rsid w:val="66209A0C"/>
    <w:rsid w:val="6622E6D3"/>
    <w:rsid w:val="66235F14"/>
    <w:rsid w:val="66254916"/>
    <w:rsid w:val="66276A4E"/>
    <w:rsid w:val="662B3273"/>
    <w:rsid w:val="662C11EA"/>
    <w:rsid w:val="662C7EBB"/>
    <w:rsid w:val="662D3A39"/>
    <w:rsid w:val="662E0EF8"/>
    <w:rsid w:val="662E49CB"/>
    <w:rsid w:val="662E4C2D"/>
    <w:rsid w:val="66300DA6"/>
    <w:rsid w:val="66309374"/>
    <w:rsid w:val="66310A2F"/>
    <w:rsid w:val="66353AB2"/>
    <w:rsid w:val="6637D164"/>
    <w:rsid w:val="663BC8A3"/>
    <w:rsid w:val="663CFE43"/>
    <w:rsid w:val="663D6548"/>
    <w:rsid w:val="663F0378"/>
    <w:rsid w:val="6641AD8E"/>
    <w:rsid w:val="66427A89"/>
    <w:rsid w:val="6642A059"/>
    <w:rsid w:val="6642C7FC"/>
    <w:rsid w:val="664648C6"/>
    <w:rsid w:val="6646C734"/>
    <w:rsid w:val="66492F64"/>
    <w:rsid w:val="664D91A0"/>
    <w:rsid w:val="664E7418"/>
    <w:rsid w:val="665050CA"/>
    <w:rsid w:val="66507E71"/>
    <w:rsid w:val="66536603"/>
    <w:rsid w:val="66537397"/>
    <w:rsid w:val="6653BA5F"/>
    <w:rsid w:val="66584F45"/>
    <w:rsid w:val="6658A683"/>
    <w:rsid w:val="66595F0B"/>
    <w:rsid w:val="6659BE71"/>
    <w:rsid w:val="665BE26A"/>
    <w:rsid w:val="665EEFC8"/>
    <w:rsid w:val="66626431"/>
    <w:rsid w:val="666296B2"/>
    <w:rsid w:val="6665337B"/>
    <w:rsid w:val="66663988"/>
    <w:rsid w:val="6666972A"/>
    <w:rsid w:val="66695647"/>
    <w:rsid w:val="666ABC98"/>
    <w:rsid w:val="666BB4E0"/>
    <w:rsid w:val="666C0E48"/>
    <w:rsid w:val="666F172A"/>
    <w:rsid w:val="666F2C29"/>
    <w:rsid w:val="666F3509"/>
    <w:rsid w:val="6671EE17"/>
    <w:rsid w:val="6673F388"/>
    <w:rsid w:val="66745DBE"/>
    <w:rsid w:val="6674FB84"/>
    <w:rsid w:val="66757109"/>
    <w:rsid w:val="6675855C"/>
    <w:rsid w:val="6679F136"/>
    <w:rsid w:val="667A2818"/>
    <w:rsid w:val="667CDFD6"/>
    <w:rsid w:val="667DB5C5"/>
    <w:rsid w:val="667F9D2B"/>
    <w:rsid w:val="667FF85C"/>
    <w:rsid w:val="668167F6"/>
    <w:rsid w:val="66834019"/>
    <w:rsid w:val="66843696"/>
    <w:rsid w:val="66855441"/>
    <w:rsid w:val="6685997C"/>
    <w:rsid w:val="668683A1"/>
    <w:rsid w:val="66893471"/>
    <w:rsid w:val="668995F3"/>
    <w:rsid w:val="668B351D"/>
    <w:rsid w:val="668B4186"/>
    <w:rsid w:val="66911ED2"/>
    <w:rsid w:val="66915DE2"/>
    <w:rsid w:val="6691D708"/>
    <w:rsid w:val="66934607"/>
    <w:rsid w:val="6694C1F0"/>
    <w:rsid w:val="6694DC7D"/>
    <w:rsid w:val="66953E40"/>
    <w:rsid w:val="66957161"/>
    <w:rsid w:val="669A16E4"/>
    <w:rsid w:val="669A43D0"/>
    <w:rsid w:val="669CA176"/>
    <w:rsid w:val="669CED94"/>
    <w:rsid w:val="669D03E9"/>
    <w:rsid w:val="669D5710"/>
    <w:rsid w:val="669D5727"/>
    <w:rsid w:val="669F08F3"/>
    <w:rsid w:val="66A1140E"/>
    <w:rsid w:val="66A3D4FF"/>
    <w:rsid w:val="66A4A0DC"/>
    <w:rsid w:val="66A80B75"/>
    <w:rsid w:val="66A80D03"/>
    <w:rsid w:val="66A877BF"/>
    <w:rsid w:val="66A9A0D6"/>
    <w:rsid w:val="66AC5A12"/>
    <w:rsid w:val="66AF65D6"/>
    <w:rsid w:val="66B1F788"/>
    <w:rsid w:val="66B2164B"/>
    <w:rsid w:val="66B3441F"/>
    <w:rsid w:val="66B38D4F"/>
    <w:rsid w:val="66B44FCC"/>
    <w:rsid w:val="66B4C221"/>
    <w:rsid w:val="66B5144A"/>
    <w:rsid w:val="66BA4323"/>
    <w:rsid w:val="66BB0CF2"/>
    <w:rsid w:val="66BC355E"/>
    <w:rsid w:val="66BC86EE"/>
    <w:rsid w:val="66BE586E"/>
    <w:rsid w:val="66BE81B1"/>
    <w:rsid w:val="66BEE4F8"/>
    <w:rsid w:val="66BF97D2"/>
    <w:rsid w:val="66C2AE06"/>
    <w:rsid w:val="66C2D128"/>
    <w:rsid w:val="66C64F4E"/>
    <w:rsid w:val="66C843B2"/>
    <w:rsid w:val="66C986CB"/>
    <w:rsid w:val="66C9D504"/>
    <w:rsid w:val="66CBFBF3"/>
    <w:rsid w:val="66CCB91B"/>
    <w:rsid w:val="66CEAE02"/>
    <w:rsid w:val="66CED658"/>
    <w:rsid w:val="66D0B06E"/>
    <w:rsid w:val="66D41260"/>
    <w:rsid w:val="66D5B12E"/>
    <w:rsid w:val="66D86322"/>
    <w:rsid w:val="66DD7BB0"/>
    <w:rsid w:val="66DD7DD8"/>
    <w:rsid w:val="66DDF68F"/>
    <w:rsid w:val="66DE13D8"/>
    <w:rsid w:val="66DE312D"/>
    <w:rsid w:val="66DE700C"/>
    <w:rsid w:val="66DF46D5"/>
    <w:rsid w:val="66E01B23"/>
    <w:rsid w:val="66E78161"/>
    <w:rsid w:val="66E7A4DC"/>
    <w:rsid w:val="66E8C299"/>
    <w:rsid w:val="66E950BA"/>
    <w:rsid w:val="66ED6238"/>
    <w:rsid w:val="66EF538D"/>
    <w:rsid w:val="66EF8CE8"/>
    <w:rsid w:val="66F06C95"/>
    <w:rsid w:val="66F2DF47"/>
    <w:rsid w:val="66F35A2F"/>
    <w:rsid w:val="66F44C72"/>
    <w:rsid w:val="66F617B8"/>
    <w:rsid w:val="66F64B07"/>
    <w:rsid w:val="66F845EB"/>
    <w:rsid w:val="66FAE77E"/>
    <w:rsid w:val="66FB1132"/>
    <w:rsid w:val="66FC9261"/>
    <w:rsid w:val="66FC9B5F"/>
    <w:rsid w:val="66FD54E9"/>
    <w:rsid w:val="66FE4C49"/>
    <w:rsid w:val="66FE5C52"/>
    <w:rsid w:val="67022D63"/>
    <w:rsid w:val="67033D68"/>
    <w:rsid w:val="6703A56A"/>
    <w:rsid w:val="67060192"/>
    <w:rsid w:val="6708077D"/>
    <w:rsid w:val="6708D492"/>
    <w:rsid w:val="6708DF57"/>
    <w:rsid w:val="670EEF57"/>
    <w:rsid w:val="6710AA41"/>
    <w:rsid w:val="671363B1"/>
    <w:rsid w:val="6718929D"/>
    <w:rsid w:val="671AE8F7"/>
    <w:rsid w:val="671C4B9F"/>
    <w:rsid w:val="67208895"/>
    <w:rsid w:val="67242108"/>
    <w:rsid w:val="6724B54A"/>
    <w:rsid w:val="6725B359"/>
    <w:rsid w:val="672677DE"/>
    <w:rsid w:val="672727AB"/>
    <w:rsid w:val="6727AC6E"/>
    <w:rsid w:val="672856F2"/>
    <w:rsid w:val="6728FD62"/>
    <w:rsid w:val="672B5E94"/>
    <w:rsid w:val="672D1F79"/>
    <w:rsid w:val="672D4592"/>
    <w:rsid w:val="672D48B9"/>
    <w:rsid w:val="672EF532"/>
    <w:rsid w:val="67302C1A"/>
    <w:rsid w:val="67332A72"/>
    <w:rsid w:val="6735B08B"/>
    <w:rsid w:val="6735D4C2"/>
    <w:rsid w:val="67365566"/>
    <w:rsid w:val="67374D97"/>
    <w:rsid w:val="67381A8D"/>
    <w:rsid w:val="6738A06F"/>
    <w:rsid w:val="673970F0"/>
    <w:rsid w:val="673A1935"/>
    <w:rsid w:val="673EB1BE"/>
    <w:rsid w:val="673FD230"/>
    <w:rsid w:val="673FF852"/>
    <w:rsid w:val="67430B6D"/>
    <w:rsid w:val="67439375"/>
    <w:rsid w:val="6745596C"/>
    <w:rsid w:val="67475CAC"/>
    <w:rsid w:val="67478897"/>
    <w:rsid w:val="67499DF5"/>
    <w:rsid w:val="674A2BF1"/>
    <w:rsid w:val="674BA7A0"/>
    <w:rsid w:val="674BAA7E"/>
    <w:rsid w:val="674C34CD"/>
    <w:rsid w:val="674D2F4E"/>
    <w:rsid w:val="674E06FB"/>
    <w:rsid w:val="674E5DCF"/>
    <w:rsid w:val="674F4166"/>
    <w:rsid w:val="674FEF59"/>
    <w:rsid w:val="6754C1AD"/>
    <w:rsid w:val="6756F7E8"/>
    <w:rsid w:val="675796E7"/>
    <w:rsid w:val="67579C6E"/>
    <w:rsid w:val="675B3F1F"/>
    <w:rsid w:val="675E857D"/>
    <w:rsid w:val="675F0CC4"/>
    <w:rsid w:val="675FADD8"/>
    <w:rsid w:val="6760552B"/>
    <w:rsid w:val="6762146B"/>
    <w:rsid w:val="6762585D"/>
    <w:rsid w:val="67632FE0"/>
    <w:rsid w:val="6763E00E"/>
    <w:rsid w:val="6763F098"/>
    <w:rsid w:val="676623EA"/>
    <w:rsid w:val="6767DD92"/>
    <w:rsid w:val="67697982"/>
    <w:rsid w:val="676A0C12"/>
    <w:rsid w:val="676AA939"/>
    <w:rsid w:val="676BDFC4"/>
    <w:rsid w:val="676D8433"/>
    <w:rsid w:val="676E494B"/>
    <w:rsid w:val="676F2358"/>
    <w:rsid w:val="6770FD7F"/>
    <w:rsid w:val="67722C5C"/>
    <w:rsid w:val="6772CA5D"/>
    <w:rsid w:val="677579D7"/>
    <w:rsid w:val="6775DA7F"/>
    <w:rsid w:val="6778A4B9"/>
    <w:rsid w:val="677B7326"/>
    <w:rsid w:val="677E30AB"/>
    <w:rsid w:val="67804CDC"/>
    <w:rsid w:val="678062CB"/>
    <w:rsid w:val="678351DD"/>
    <w:rsid w:val="678371C1"/>
    <w:rsid w:val="6783D9F0"/>
    <w:rsid w:val="6784F6F5"/>
    <w:rsid w:val="6785F342"/>
    <w:rsid w:val="67881577"/>
    <w:rsid w:val="678878F7"/>
    <w:rsid w:val="67895A26"/>
    <w:rsid w:val="6789ACBB"/>
    <w:rsid w:val="678A0A71"/>
    <w:rsid w:val="678C5E03"/>
    <w:rsid w:val="678C77CB"/>
    <w:rsid w:val="678CFF07"/>
    <w:rsid w:val="678D964F"/>
    <w:rsid w:val="678DE016"/>
    <w:rsid w:val="678FE0CF"/>
    <w:rsid w:val="67934B5B"/>
    <w:rsid w:val="67944C01"/>
    <w:rsid w:val="679570DE"/>
    <w:rsid w:val="6795C908"/>
    <w:rsid w:val="679766B7"/>
    <w:rsid w:val="67978931"/>
    <w:rsid w:val="67991DD1"/>
    <w:rsid w:val="67998272"/>
    <w:rsid w:val="679A97AE"/>
    <w:rsid w:val="679AA4BD"/>
    <w:rsid w:val="679AD0CA"/>
    <w:rsid w:val="679BA9EF"/>
    <w:rsid w:val="679F6F94"/>
    <w:rsid w:val="679F871D"/>
    <w:rsid w:val="67A0A23C"/>
    <w:rsid w:val="67A35BA2"/>
    <w:rsid w:val="67A378BC"/>
    <w:rsid w:val="67A85586"/>
    <w:rsid w:val="67AB7A18"/>
    <w:rsid w:val="67AD962C"/>
    <w:rsid w:val="67ADBEF1"/>
    <w:rsid w:val="67ADD85D"/>
    <w:rsid w:val="67AE3D74"/>
    <w:rsid w:val="67B16E6E"/>
    <w:rsid w:val="67B2819A"/>
    <w:rsid w:val="67B3BE3A"/>
    <w:rsid w:val="67B4E95A"/>
    <w:rsid w:val="67B51C51"/>
    <w:rsid w:val="67B80E0A"/>
    <w:rsid w:val="67B8186E"/>
    <w:rsid w:val="67B9CCBD"/>
    <w:rsid w:val="67B9E99A"/>
    <w:rsid w:val="67BA6CD6"/>
    <w:rsid w:val="67BE3CA8"/>
    <w:rsid w:val="67BECD19"/>
    <w:rsid w:val="67BED771"/>
    <w:rsid w:val="67C0D320"/>
    <w:rsid w:val="67C10306"/>
    <w:rsid w:val="67C1A67D"/>
    <w:rsid w:val="67C41CEE"/>
    <w:rsid w:val="67C56660"/>
    <w:rsid w:val="67C63317"/>
    <w:rsid w:val="67C98F52"/>
    <w:rsid w:val="67CA7655"/>
    <w:rsid w:val="67CB99CB"/>
    <w:rsid w:val="67CC1B7E"/>
    <w:rsid w:val="67CC33AB"/>
    <w:rsid w:val="67D2CCC2"/>
    <w:rsid w:val="67D5665E"/>
    <w:rsid w:val="67D6EE0A"/>
    <w:rsid w:val="67D71681"/>
    <w:rsid w:val="67D74943"/>
    <w:rsid w:val="67D847A1"/>
    <w:rsid w:val="67D93D73"/>
    <w:rsid w:val="67DA5B7D"/>
    <w:rsid w:val="67DB2EB7"/>
    <w:rsid w:val="67DE1981"/>
    <w:rsid w:val="67DFBA80"/>
    <w:rsid w:val="67E15D6E"/>
    <w:rsid w:val="67E219E7"/>
    <w:rsid w:val="67E62E22"/>
    <w:rsid w:val="67E8A14A"/>
    <w:rsid w:val="67E8BF48"/>
    <w:rsid w:val="67E94D90"/>
    <w:rsid w:val="67E9C313"/>
    <w:rsid w:val="67E9ECE8"/>
    <w:rsid w:val="67EAA567"/>
    <w:rsid w:val="67EAC23C"/>
    <w:rsid w:val="67EC2910"/>
    <w:rsid w:val="67ED3955"/>
    <w:rsid w:val="67EF43F8"/>
    <w:rsid w:val="67EF90F9"/>
    <w:rsid w:val="67F025C4"/>
    <w:rsid w:val="67F222E2"/>
    <w:rsid w:val="67F64BE1"/>
    <w:rsid w:val="67F70C95"/>
    <w:rsid w:val="67F8D57D"/>
    <w:rsid w:val="67F90480"/>
    <w:rsid w:val="67FB7E92"/>
    <w:rsid w:val="67FC921D"/>
    <w:rsid w:val="67FE0898"/>
    <w:rsid w:val="67FF18F6"/>
    <w:rsid w:val="68003765"/>
    <w:rsid w:val="6800BF1C"/>
    <w:rsid w:val="6801A757"/>
    <w:rsid w:val="6801F9C5"/>
    <w:rsid w:val="68038ABC"/>
    <w:rsid w:val="68045E01"/>
    <w:rsid w:val="6804702B"/>
    <w:rsid w:val="68050D4A"/>
    <w:rsid w:val="680753A8"/>
    <w:rsid w:val="680ADBC8"/>
    <w:rsid w:val="680B0A00"/>
    <w:rsid w:val="680BB742"/>
    <w:rsid w:val="680D377A"/>
    <w:rsid w:val="680D5186"/>
    <w:rsid w:val="680DEA27"/>
    <w:rsid w:val="680E67A3"/>
    <w:rsid w:val="680F4D98"/>
    <w:rsid w:val="681010E3"/>
    <w:rsid w:val="68114F37"/>
    <w:rsid w:val="6812108E"/>
    <w:rsid w:val="681466A2"/>
    <w:rsid w:val="68157948"/>
    <w:rsid w:val="681628DA"/>
    <w:rsid w:val="6817A923"/>
    <w:rsid w:val="6817EFE7"/>
    <w:rsid w:val="68180F61"/>
    <w:rsid w:val="681D44A9"/>
    <w:rsid w:val="681F8616"/>
    <w:rsid w:val="681F8678"/>
    <w:rsid w:val="681FBFE1"/>
    <w:rsid w:val="68209A33"/>
    <w:rsid w:val="6821997A"/>
    <w:rsid w:val="6822E2FA"/>
    <w:rsid w:val="68231E57"/>
    <w:rsid w:val="6823D457"/>
    <w:rsid w:val="68253D84"/>
    <w:rsid w:val="6826034F"/>
    <w:rsid w:val="68291618"/>
    <w:rsid w:val="682927E1"/>
    <w:rsid w:val="682986EF"/>
    <w:rsid w:val="682BB162"/>
    <w:rsid w:val="682BCB05"/>
    <w:rsid w:val="682C81D9"/>
    <w:rsid w:val="682E8746"/>
    <w:rsid w:val="682EFD7D"/>
    <w:rsid w:val="682F9A55"/>
    <w:rsid w:val="68310FFF"/>
    <w:rsid w:val="6831C887"/>
    <w:rsid w:val="683360FB"/>
    <w:rsid w:val="683406DD"/>
    <w:rsid w:val="683572B2"/>
    <w:rsid w:val="6836DD42"/>
    <w:rsid w:val="68399C91"/>
    <w:rsid w:val="6839E075"/>
    <w:rsid w:val="683BD70B"/>
    <w:rsid w:val="683CF34C"/>
    <w:rsid w:val="683D6577"/>
    <w:rsid w:val="683E004F"/>
    <w:rsid w:val="6840EA58"/>
    <w:rsid w:val="68410765"/>
    <w:rsid w:val="6844C354"/>
    <w:rsid w:val="68465996"/>
    <w:rsid w:val="68468DD0"/>
    <w:rsid w:val="6846AA7A"/>
    <w:rsid w:val="6847030D"/>
    <w:rsid w:val="68473138"/>
    <w:rsid w:val="6849A25E"/>
    <w:rsid w:val="684A788F"/>
    <w:rsid w:val="684B7895"/>
    <w:rsid w:val="684BEE98"/>
    <w:rsid w:val="684D3398"/>
    <w:rsid w:val="684E2BBB"/>
    <w:rsid w:val="68518367"/>
    <w:rsid w:val="6854CF4E"/>
    <w:rsid w:val="68581AF2"/>
    <w:rsid w:val="6858E9EC"/>
    <w:rsid w:val="685A5EDB"/>
    <w:rsid w:val="685AD1BF"/>
    <w:rsid w:val="685BA59C"/>
    <w:rsid w:val="685C19B0"/>
    <w:rsid w:val="685FC021"/>
    <w:rsid w:val="685FDD6B"/>
    <w:rsid w:val="686065E0"/>
    <w:rsid w:val="68608C3A"/>
    <w:rsid w:val="6860FDA1"/>
    <w:rsid w:val="686203A8"/>
    <w:rsid w:val="6862F9BE"/>
    <w:rsid w:val="686324CD"/>
    <w:rsid w:val="6865AA80"/>
    <w:rsid w:val="68670408"/>
    <w:rsid w:val="68676B84"/>
    <w:rsid w:val="6867DB7B"/>
    <w:rsid w:val="6868A8E6"/>
    <w:rsid w:val="686B60D8"/>
    <w:rsid w:val="686B8A1A"/>
    <w:rsid w:val="686C116F"/>
    <w:rsid w:val="686F6F8B"/>
    <w:rsid w:val="68731695"/>
    <w:rsid w:val="687752D1"/>
    <w:rsid w:val="687A11C4"/>
    <w:rsid w:val="687BCDD0"/>
    <w:rsid w:val="687BFA95"/>
    <w:rsid w:val="687D144D"/>
    <w:rsid w:val="687E55A9"/>
    <w:rsid w:val="687EFF52"/>
    <w:rsid w:val="687F61B4"/>
    <w:rsid w:val="687F966E"/>
    <w:rsid w:val="68800851"/>
    <w:rsid w:val="688092AD"/>
    <w:rsid w:val="68813F20"/>
    <w:rsid w:val="688272EE"/>
    <w:rsid w:val="68842B06"/>
    <w:rsid w:val="68864EF2"/>
    <w:rsid w:val="68883FF1"/>
    <w:rsid w:val="688A7089"/>
    <w:rsid w:val="688C0341"/>
    <w:rsid w:val="688DDA88"/>
    <w:rsid w:val="688EDF8B"/>
    <w:rsid w:val="688F080D"/>
    <w:rsid w:val="688F94CB"/>
    <w:rsid w:val="6892DDF1"/>
    <w:rsid w:val="6893ED32"/>
    <w:rsid w:val="68945107"/>
    <w:rsid w:val="6894F114"/>
    <w:rsid w:val="6897577A"/>
    <w:rsid w:val="68977C23"/>
    <w:rsid w:val="689909A6"/>
    <w:rsid w:val="6899F16D"/>
    <w:rsid w:val="689A1995"/>
    <w:rsid w:val="689AAA9C"/>
    <w:rsid w:val="689AC9E3"/>
    <w:rsid w:val="689BC5D5"/>
    <w:rsid w:val="689CD5AB"/>
    <w:rsid w:val="689F0A43"/>
    <w:rsid w:val="689FF727"/>
    <w:rsid w:val="68A0832A"/>
    <w:rsid w:val="68A24323"/>
    <w:rsid w:val="68A47751"/>
    <w:rsid w:val="68A4FC6C"/>
    <w:rsid w:val="68A5AF60"/>
    <w:rsid w:val="68A63B9E"/>
    <w:rsid w:val="68A72638"/>
    <w:rsid w:val="68AA2792"/>
    <w:rsid w:val="68AA5E25"/>
    <w:rsid w:val="68AAFD7A"/>
    <w:rsid w:val="68AC6DD6"/>
    <w:rsid w:val="68AEC0AD"/>
    <w:rsid w:val="68B019D6"/>
    <w:rsid w:val="68B3D573"/>
    <w:rsid w:val="68B62546"/>
    <w:rsid w:val="68B723C3"/>
    <w:rsid w:val="68B96C81"/>
    <w:rsid w:val="68BA130F"/>
    <w:rsid w:val="68C16AEB"/>
    <w:rsid w:val="68C17DF5"/>
    <w:rsid w:val="68C1A6BF"/>
    <w:rsid w:val="68C2DADE"/>
    <w:rsid w:val="68C343C5"/>
    <w:rsid w:val="68C495F2"/>
    <w:rsid w:val="68C5370C"/>
    <w:rsid w:val="68C7B90C"/>
    <w:rsid w:val="68C844DE"/>
    <w:rsid w:val="68C938A1"/>
    <w:rsid w:val="68CA1BFC"/>
    <w:rsid w:val="68CA9064"/>
    <w:rsid w:val="68CB5D8F"/>
    <w:rsid w:val="68CC4C3B"/>
    <w:rsid w:val="68CC8C7F"/>
    <w:rsid w:val="68CD0DED"/>
    <w:rsid w:val="68CF0F6E"/>
    <w:rsid w:val="68D0241B"/>
    <w:rsid w:val="68D0FDB6"/>
    <w:rsid w:val="68D1562A"/>
    <w:rsid w:val="68D17265"/>
    <w:rsid w:val="68D6862C"/>
    <w:rsid w:val="68D73BD3"/>
    <w:rsid w:val="68D80526"/>
    <w:rsid w:val="68D8B913"/>
    <w:rsid w:val="68D98687"/>
    <w:rsid w:val="68DA349A"/>
    <w:rsid w:val="68DA6AFE"/>
    <w:rsid w:val="68DAA305"/>
    <w:rsid w:val="68DCC730"/>
    <w:rsid w:val="68DE21EB"/>
    <w:rsid w:val="68DF89A1"/>
    <w:rsid w:val="68E0ED83"/>
    <w:rsid w:val="68E1C6A8"/>
    <w:rsid w:val="68E47F2C"/>
    <w:rsid w:val="68E581DE"/>
    <w:rsid w:val="68E5CEA7"/>
    <w:rsid w:val="68E91011"/>
    <w:rsid w:val="68EC3941"/>
    <w:rsid w:val="68EC683B"/>
    <w:rsid w:val="68EF3868"/>
    <w:rsid w:val="68F0C7B2"/>
    <w:rsid w:val="68F3EFD7"/>
    <w:rsid w:val="68F46893"/>
    <w:rsid w:val="68F50254"/>
    <w:rsid w:val="68F5FD0D"/>
    <w:rsid w:val="68F61424"/>
    <w:rsid w:val="68F70AC4"/>
    <w:rsid w:val="68FAFF33"/>
    <w:rsid w:val="68FD44B6"/>
    <w:rsid w:val="690038A4"/>
    <w:rsid w:val="69010DDE"/>
    <w:rsid w:val="6904688E"/>
    <w:rsid w:val="6904C6CE"/>
    <w:rsid w:val="6904D3E6"/>
    <w:rsid w:val="6905C956"/>
    <w:rsid w:val="690751DA"/>
    <w:rsid w:val="690A1872"/>
    <w:rsid w:val="690A810D"/>
    <w:rsid w:val="690BBB89"/>
    <w:rsid w:val="690BC94A"/>
    <w:rsid w:val="690D4F06"/>
    <w:rsid w:val="6910D425"/>
    <w:rsid w:val="69115093"/>
    <w:rsid w:val="6912F642"/>
    <w:rsid w:val="6913AECE"/>
    <w:rsid w:val="6915BE91"/>
    <w:rsid w:val="6915D10A"/>
    <w:rsid w:val="6917E693"/>
    <w:rsid w:val="69180A51"/>
    <w:rsid w:val="6919B01C"/>
    <w:rsid w:val="691A4A37"/>
    <w:rsid w:val="691CA019"/>
    <w:rsid w:val="691CA26F"/>
    <w:rsid w:val="691E8609"/>
    <w:rsid w:val="691F621C"/>
    <w:rsid w:val="69220D36"/>
    <w:rsid w:val="692295F8"/>
    <w:rsid w:val="6924AEEB"/>
    <w:rsid w:val="69264C28"/>
    <w:rsid w:val="692651D0"/>
    <w:rsid w:val="6927F8C9"/>
    <w:rsid w:val="692980D8"/>
    <w:rsid w:val="692CFC09"/>
    <w:rsid w:val="6930C8A5"/>
    <w:rsid w:val="6933D0A8"/>
    <w:rsid w:val="69346EBF"/>
    <w:rsid w:val="6934B6B2"/>
    <w:rsid w:val="693551A8"/>
    <w:rsid w:val="69362863"/>
    <w:rsid w:val="6936FCEB"/>
    <w:rsid w:val="6939CA0A"/>
    <w:rsid w:val="693D1E62"/>
    <w:rsid w:val="693D4513"/>
    <w:rsid w:val="693E4885"/>
    <w:rsid w:val="693E8478"/>
    <w:rsid w:val="69416ED2"/>
    <w:rsid w:val="6941A000"/>
    <w:rsid w:val="6942DE75"/>
    <w:rsid w:val="69466B69"/>
    <w:rsid w:val="694746D5"/>
    <w:rsid w:val="69477963"/>
    <w:rsid w:val="69493FF5"/>
    <w:rsid w:val="694CEAA4"/>
    <w:rsid w:val="694EE229"/>
    <w:rsid w:val="694FD469"/>
    <w:rsid w:val="6952364D"/>
    <w:rsid w:val="6952DC35"/>
    <w:rsid w:val="6953EA37"/>
    <w:rsid w:val="69543215"/>
    <w:rsid w:val="69546A49"/>
    <w:rsid w:val="69554A00"/>
    <w:rsid w:val="69556957"/>
    <w:rsid w:val="69567EAA"/>
    <w:rsid w:val="695878CE"/>
    <w:rsid w:val="695AEA80"/>
    <w:rsid w:val="695D1D9C"/>
    <w:rsid w:val="695E363A"/>
    <w:rsid w:val="69636E99"/>
    <w:rsid w:val="696612BC"/>
    <w:rsid w:val="69668962"/>
    <w:rsid w:val="6967F7DF"/>
    <w:rsid w:val="69689DDF"/>
    <w:rsid w:val="6968A5D4"/>
    <w:rsid w:val="69691A2B"/>
    <w:rsid w:val="6969BF53"/>
    <w:rsid w:val="6969F63E"/>
    <w:rsid w:val="696AE5E4"/>
    <w:rsid w:val="696B8E6C"/>
    <w:rsid w:val="696C3924"/>
    <w:rsid w:val="696C57F6"/>
    <w:rsid w:val="696CD73E"/>
    <w:rsid w:val="696CDB74"/>
    <w:rsid w:val="696CDED2"/>
    <w:rsid w:val="696E6275"/>
    <w:rsid w:val="696F8ACD"/>
    <w:rsid w:val="6971139A"/>
    <w:rsid w:val="6971B875"/>
    <w:rsid w:val="6971DAA6"/>
    <w:rsid w:val="6972A481"/>
    <w:rsid w:val="69732DF0"/>
    <w:rsid w:val="69746A32"/>
    <w:rsid w:val="6975ADB9"/>
    <w:rsid w:val="69773D63"/>
    <w:rsid w:val="69779EAF"/>
    <w:rsid w:val="6977EFF8"/>
    <w:rsid w:val="6978A67A"/>
    <w:rsid w:val="697B5840"/>
    <w:rsid w:val="697B9B4B"/>
    <w:rsid w:val="697DF18E"/>
    <w:rsid w:val="697EE81E"/>
    <w:rsid w:val="69806539"/>
    <w:rsid w:val="69810178"/>
    <w:rsid w:val="69854B2D"/>
    <w:rsid w:val="6985F820"/>
    <w:rsid w:val="69877313"/>
    <w:rsid w:val="69878F2B"/>
    <w:rsid w:val="6988202F"/>
    <w:rsid w:val="6988DB0D"/>
    <w:rsid w:val="698C2890"/>
    <w:rsid w:val="698D8A5B"/>
    <w:rsid w:val="698FAA84"/>
    <w:rsid w:val="69903990"/>
    <w:rsid w:val="69909951"/>
    <w:rsid w:val="69912955"/>
    <w:rsid w:val="69916223"/>
    <w:rsid w:val="6992BCBA"/>
    <w:rsid w:val="6992C56A"/>
    <w:rsid w:val="69934ED7"/>
    <w:rsid w:val="699473C6"/>
    <w:rsid w:val="6995CC11"/>
    <w:rsid w:val="6996B4AF"/>
    <w:rsid w:val="6997241E"/>
    <w:rsid w:val="6997AA67"/>
    <w:rsid w:val="69982FE7"/>
    <w:rsid w:val="69998F8D"/>
    <w:rsid w:val="699A9A23"/>
    <w:rsid w:val="699B811E"/>
    <w:rsid w:val="699BCBC6"/>
    <w:rsid w:val="69A15175"/>
    <w:rsid w:val="69A4CD06"/>
    <w:rsid w:val="69AAB912"/>
    <w:rsid w:val="69AC325B"/>
    <w:rsid w:val="69ACCF68"/>
    <w:rsid w:val="69AD8B37"/>
    <w:rsid w:val="69ADC8C2"/>
    <w:rsid w:val="69AE2E08"/>
    <w:rsid w:val="69AE63FD"/>
    <w:rsid w:val="69B0D81B"/>
    <w:rsid w:val="69B59D55"/>
    <w:rsid w:val="69B7916E"/>
    <w:rsid w:val="69B7D0A6"/>
    <w:rsid w:val="69B97168"/>
    <w:rsid w:val="69BF0236"/>
    <w:rsid w:val="69C116BE"/>
    <w:rsid w:val="69C2CDD4"/>
    <w:rsid w:val="69C34223"/>
    <w:rsid w:val="69C42F36"/>
    <w:rsid w:val="69C51616"/>
    <w:rsid w:val="69C57FC1"/>
    <w:rsid w:val="69C63859"/>
    <w:rsid w:val="69C965EE"/>
    <w:rsid w:val="69CD9029"/>
    <w:rsid w:val="69CDABB1"/>
    <w:rsid w:val="69CFC9BA"/>
    <w:rsid w:val="69D11E94"/>
    <w:rsid w:val="69D305E9"/>
    <w:rsid w:val="69D3321F"/>
    <w:rsid w:val="69D56514"/>
    <w:rsid w:val="69D62A96"/>
    <w:rsid w:val="69D75E2F"/>
    <w:rsid w:val="69D79E04"/>
    <w:rsid w:val="69D8419B"/>
    <w:rsid w:val="69D97855"/>
    <w:rsid w:val="69DBFA1A"/>
    <w:rsid w:val="69DC79EB"/>
    <w:rsid w:val="69DF1E4A"/>
    <w:rsid w:val="69E0A7B1"/>
    <w:rsid w:val="69E0EBC5"/>
    <w:rsid w:val="69E0F248"/>
    <w:rsid w:val="69E15067"/>
    <w:rsid w:val="69E35944"/>
    <w:rsid w:val="69E42C34"/>
    <w:rsid w:val="69E42F77"/>
    <w:rsid w:val="69E4CA00"/>
    <w:rsid w:val="69E6A22B"/>
    <w:rsid w:val="69E75303"/>
    <w:rsid w:val="69E82453"/>
    <w:rsid w:val="69EBFB69"/>
    <w:rsid w:val="69ED08E6"/>
    <w:rsid w:val="69ED63CF"/>
    <w:rsid w:val="69EE3170"/>
    <w:rsid w:val="69F0222A"/>
    <w:rsid w:val="69F16527"/>
    <w:rsid w:val="69F1F607"/>
    <w:rsid w:val="69F48067"/>
    <w:rsid w:val="69F50794"/>
    <w:rsid w:val="69F5123B"/>
    <w:rsid w:val="69F5F7BD"/>
    <w:rsid w:val="69F92501"/>
    <w:rsid w:val="69FABDC3"/>
    <w:rsid w:val="69FB48CC"/>
    <w:rsid w:val="69FC6EF4"/>
    <w:rsid w:val="69FD48F4"/>
    <w:rsid w:val="69FDB1C2"/>
    <w:rsid w:val="69FFC89B"/>
    <w:rsid w:val="6A0209CA"/>
    <w:rsid w:val="6A0351D4"/>
    <w:rsid w:val="6A04804B"/>
    <w:rsid w:val="6A053BDB"/>
    <w:rsid w:val="6A05C3F8"/>
    <w:rsid w:val="6A0C318B"/>
    <w:rsid w:val="6A0DF67F"/>
    <w:rsid w:val="6A0E0FA8"/>
    <w:rsid w:val="6A0ECF43"/>
    <w:rsid w:val="6A114DFB"/>
    <w:rsid w:val="6A123563"/>
    <w:rsid w:val="6A12B0E0"/>
    <w:rsid w:val="6A12F90A"/>
    <w:rsid w:val="6A14A51D"/>
    <w:rsid w:val="6A1705C5"/>
    <w:rsid w:val="6A19D43A"/>
    <w:rsid w:val="6A1BC247"/>
    <w:rsid w:val="6A1CD82A"/>
    <w:rsid w:val="6A20D8DA"/>
    <w:rsid w:val="6A21821F"/>
    <w:rsid w:val="6A228342"/>
    <w:rsid w:val="6A234AF6"/>
    <w:rsid w:val="6A23CB93"/>
    <w:rsid w:val="6A24CA86"/>
    <w:rsid w:val="6A25B75F"/>
    <w:rsid w:val="6A26BBC2"/>
    <w:rsid w:val="6A279DFF"/>
    <w:rsid w:val="6A27DB6C"/>
    <w:rsid w:val="6A282112"/>
    <w:rsid w:val="6A286AAF"/>
    <w:rsid w:val="6A2A4B38"/>
    <w:rsid w:val="6A2AB9A1"/>
    <w:rsid w:val="6A2BB22B"/>
    <w:rsid w:val="6A2CD5AE"/>
    <w:rsid w:val="6A2F7625"/>
    <w:rsid w:val="6A312476"/>
    <w:rsid w:val="6A3133F6"/>
    <w:rsid w:val="6A31C6C8"/>
    <w:rsid w:val="6A332CD2"/>
    <w:rsid w:val="6A33820E"/>
    <w:rsid w:val="6A341066"/>
    <w:rsid w:val="6A346DDE"/>
    <w:rsid w:val="6A35A135"/>
    <w:rsid w:val="6A382B3A"/>
    <w:rsid w:val="6A399DBF"/>
    <w:rsid w:val="6A39C657"/>
    <w:rsid w:val="6A3A273D"/>
    <w:rsid w:val="6A3A28B3"/>
    <w:rsid w:val="6A3CEED8"/>
    <w:rsid w:val="6A3EB801"/>
    <w:rsid w:val="6A3F227B"/>
    <w:rsid w:val="6A410205"/>
    <w:rsid w:val="6A421614"/>
    <w:rsid w:val="6A43992F"/>
    <w:rsid w:val="6A43B53B"/>
    <w:rsid w:val="6A45B860"/>
    <w:rsid w:val="6A45C214"/>
    <w:rsid w:val="6A45ED50"/>
    <w:rsid w:val="6A4684F8"/>
    <w:rsid w:val="6A478D01"/>
    <w:rsid w:val="6A48E1D3"/>
    <w:rsid w:val="6A4A2744"/>
    <w:rsid w:val="6A4C2328"/>
    <w:rsid w:val="6A4CC295"/>
    <w:rsid w:val="6A4D3805"/>
    <w:rsid w:val="6A4D388D"/>
    <w:rsid w:val="6A50054F"/>
    <w:rsid w:val="6A500A5F"/>
    <w:rsid w:val="6A50A304"/>
    <w:rsid w:val="6A547215"/>
    <w:rsid w:val="6A549EC9"/>
    <w:rsid w:val="6A5559FB"/>
    <w:rsid w:val="6A55D171"/>
    <w:rsid w:val="6A5687D9"/>
    <w:rsid w:val="6A569E1B"/>
    <w:rsid w:val="6A58E9EE"/>
    <w:rsid w:val="6A59469D"/>
    <w:rsid w:val="6A5C02CF"/>
    <w:rsid w:val="6A5C42F3"/>
    <w:rsid w:val="6A5C5C8B"/>
    <w:rsid w:val="6A5CD90E"/>
    <w:rsid w:val="6A5DC65E"/>
    <w:rsid w:val="6A5F7397"/>
    <w:rsid w:val="6A62BCFF"/>
    <w:rsid w:val="6A62E808"/>
    <w:rsid w:val="6A63E089"/>
    <w:rsid w:val="6A680F87"/>
    <w:rsid w:val="6A683CCF"/>
    <w:rsid w:val="6A6A889C"/>
    <w:rsid w:val="6A6AD8B5"/>
    <w:rsid w:val="6A6B9117"/>
    <w:rsid w:val="6A6CC37F"/>
    <w:rsid w:val="6A6DBC68"/>
    <w:rsid w:val="6A6FA13C"/>
    <w:rsid w:val="6A6FADB8"/>
    <w:rsid w:val="6A7063E8"/>
    <w:rsid w:val="6A7080A2"/>
    <w:rsid w:val="6A71F5F6"/>
    <w:rsid w:val="6A7440B4"/>
    <w:rsid w:val="6A75F9ED"/>
    <w:rsid w:val="6A783903"/>
    <w:rsid w:val="6A7912A9"/>
    <w:rsid w:val="6A7BD49F"/>
    <w:rsid w:val="6A7BDE25"/>
    <w:rsid w:val="6A7D2CC1"/>
    <w:rsid w:val="6A7D8FBF"/>
    <w:rsid w:val="6A805398"/>
    <w:rsid w:val="6A805B87"/>
    <w:rsid w:val="6A8248F5"/>
    <w:rsid w:val="6A82E2F1"/>
    <w:rsid w:val="6A848834"/>
    <w:rsid w:val="6A852F4F"/>
    <w:rsid w:val="6A86C1F6"/>
    <w:rsid w:val="6A883AC5"/>
    <w:rsid w:val="6A8A6F44"/>
    <w:rsid w:val="6A8B6CF8"/>
    <w:rsid w:val="6A8CF361"/>
    <w:rsid w:val="6A8D30D6"/>
    <w:rsid w:val="6A8D9C3D"/>
    <w:rsid w:val="6A8DA12E"/>
    <w:rsid w:val="6A8FC0FE"/>
    <w:rsid w:val="6A8FD4A2"/>
    <w:rsid w:val="6A91E96B"/>
    <w:rsid w:val="6A91EFD6"/>
    <w:rsid w:val="6A92E128"/>
    <w:rsid w:val="6A967592"/>
    <w:rsid w:val="6A97124D"/>
    <w:rsid w:val="6A97D08B"/>
    <w:rsid w:val="6A98B266"/>
    <w:rsid w:val="6A99604C"/>
    <w:rsid w:val="6A996211"/>
    <w:rsid w:val="6A9A18EA"/>
    <w:rsid w:val="6A9D03A8"/>
    <w:rsid w:val="6AA023D5"/>
    <w:rsid w:val="6AA07B75"/>
    <w:rsid w:val="6AA084B8"/>
    <w:rsid w:val="6AA2348B"/>
    <w:rsid w:val="6AA35D11"/>
    <w:rsid w:val="6AA37FCA"/>
    <w:rsid w:val="6AA6A55A"/>
    <w:rsid w:val="6AA71C94"/>
    <w:rsid w:val="6AA7B629"/>
    <w:rsid w:val="6AA8F0D1"/>
    <w:rsid w:val="6AA974C2"/>
    <w:rsid w:val="6AA9DEAD"/>
    <w:rsid w:val="6AAF5E1B"/>
    <w:rsid w:val="6AB0AC7C"/>
    <w:rsid w:val="6AB239AD"/>
    <w:rsid w:val="6AB27E06"/>
    <w:rsid w:val="6AB37A24"/>
    <w:rsid w:val="6AB708BA"/>
    <w:rsid w:val="6AB76F45"/>
    <w:rsid w:val="6AB84FB7"/>
    <w:rsid w:val="6ABA8A5D"/>
    <w:rsid w:val="6ABAE067"/>
    <w:rsid w:val="6ABAEF88"/>
    <w:rsid w:val="6ABCF4AA"/>
    <w:rsid w:val="6AC33C75"/>
    <w:rsid w:val="6AC3CBAC"/>
    <w:rsid w:val="6AC663F5"/>
    <w:rsid w:val="6AC99367"/>
    <w:rsid w:val="6AC9CE19"/>
    <w:rsid w:val="6ACB9B21"/>
    <w:rsid w:val="6ACBC272"/>
    <w:rsid w:val="6ACCC55C"/>
    <w:rsid w:val="6ACDF87D"/>
    <w:rsid w:val="6ACF811C"/>
    <w:rsid w:val="6ACF8E77"/>
    <w:rsid w:val="6AD07D12"/>
    <w:rsid w:val="6AD15461"/>
    <w:rsid w:val="6AD21F7D"/>
    <w:rsid w:val="6AD2A26F"/>
    <w:rsid w:val="6AD30EFC"/>
    <w:rsid w:val="6AD36E44"/>
    <w:rsid w:val="6AD38D77"/>
    <w:rsid w:val="6AD5C2E2"/>
    <w:rsid w:val="6AD7102E"/>
    <w:rsid w:val="6AD95DDB"/>
    <w:rsid w:val="6ADF5602"/>
    <w:rsid w:val="6AE00FAC"/>
    <w:rsid w:val="6AE04BDF"/>
    <w:rsid w:val="6AE1B947"/>
    <w:rsid w:val="6AE409A7"/>
    <w:rsid w:val="6AE5B4EA"/>
    <w:rsid w:val="6AE6A644"/>
    <w:rsid w:val="6AEAD310"/>
    <w:rsid w:val="6AEC48BB"/>
    <w:rsid w:val="6AEDFBC7"/>
    <w:rsid w:val="6AEE6207"/>
    <w:rsid w:val="6AEFBFA1"/>
    <w:rsid w:val="6AEFCD61"/>
    <w:rsid w:val="6AF0000C"/>
    <w:rsid w:val="6AF1A87E"/>
    <w:rsid w:val="6AF1E8FF"/>
    <w:rsid w:val="6AF4B10B"/>
    <w:rsid w:val="6AF5A21C"/>
    <w:rsid w:val="6AF6FAF7"/>
    <w:rsid w:val="6AF80003"/>
    <w:rsid w:val="6AF9188F"/>
    <w:rsid w:val="6AF9814D"/>
    <w:rsid w:val="6AFBA440"/>
    <w:rsid w:val="6AFC9820"/>
    <w:rsid w:val="6AFD15ED"/>
    <w:rsid w:val="6AFFFD42"/>
    <w:rsid w:val="6B031E20"/>
    <w:rsid w:val="6B03BC40"/>
    <w:rsid w:val="6B041F0F"/>
    <w:rsid w:val="6B042CC1"/>
    <w:rsid w:val="6B0657CC"/>
    <w:rsid w:val="6B0675B9"/>
    <w:rsid w:val="6B06EF98"/>
    <w:rsid w:val="6B078944"/>
    <w:rsid w:val="6B0853A5"/>
    <w:rsid w:val="6B09F48A"/>
    <w:rsid w:val="6B0B2E55"/>
    <w:rsid w:val="6B0CB7FF"/>
    <w:rsid w:val="6B0D0C95"/>
    <w:rsid w:val="6B0D6013"/>
    <w:rsid w:val="6B0D99DB"/>
    <w:rsid w:val="6B1058F8"/>
    <w:rsid w:val="6B105E21"/>
    <w:rsid w:val="6B10A66C"/>
    <w:rsid w:val="6B110C60"/>
    <w:rsid w:val="6B11FD0E"/>
    <w:rsid w:val="6B16D2EF"/>
    <w:rsid w:val="6B174991"/>
    <w:rsid w:val="6B176B2A"/>
    <w:rsid w:val="6B1B54AC"/>
    <w:rsid w:val="6B1B6318"/>
    <w:rsid w:val="6B1BC7CC"/>
    <w:rsid w:val="6B1D188B"/>
    <w:rsid w:val="6B1DC1E7"/>
    <w:rsid w:val="6B2068A5"/>
    <w:rsid w:val="6B21F59C"/>
    <w:rsid w:val="6B2576E2"/>
    <w:rsid w:val="6B29B832"/>
    <w:rsid w:val="6B2B528A"/>
    <w:rsid w:val="6B2B55A6"/>
    <w:rsid w:val="6B2D67A9"/>
    <w:rsid w:val="6B2D833D"/>
    <w:rsid w:val="6B31B2CD"/>
    <w:rsid w:val="6B322A16"/>
    <w:rsid w:val="6B323A4C"/>
    <w:rsid w:val="6B32D4E5"/>
    <w:rsid w:val="6B347CC8"/>
    <w:rsid w:val="6B347F3C"/>
    <w:rsid w:val="6B34B5F4"/>
    <w:rsid w:val="6B350E37"/>
    <w:rsid w:val="6B357E38"/>
    <w:rsid w:val="6B36EC5B"/>
    <w:rsid w:val="6B387B0E"/>
    <w:rsid w:val="6B3886B6"/>
    <w:rsid w:val="6B39268E"/>
    <w:rsid w:val="6B3A9EE4"/>
    <w:rsid w:val="6B3BE3C8"/>
    <w:rsid w:val="6B3CF1A0"/>
    <w:rsid w:val="6B3D1284"/>
    <w:rsid w:val="6B3DCB2C"/>
    <w:rsid w:val="6B3F7E8A"/>
    <w:rsid w:val="6B3FC770"/>
    <w:rsid w:val="6B417990"/>
    <w:rsid w:val="6B42F294"/>
    <w:rsid w:val="6B433676"/>
    <w:rsid w:val="6B43A575"/>
    <w:rsid w:val="6B44D24A"/>
    <w:rsid w:val="6B496E99"/>
    <w:rsid w:val="6B499807"/>
    <w:rsid w:val="6B49BD3F"/>
    <w:rsid w:val="6B4A65CA"/>
    <w:rsid w:val="6B4A86A4"/>
    <w:rsid w:val="6B4ADAEF"/>
    <w:rsid w:val="6B4CDCD3"/>
    <w:rsid w:val="6B4D1845"/>
    <w:rsid w:val="6B4E8BA8"/>
    <w:rsid w:val="6B4FC547"/>
    <w:rsid w:val="6B50690F"/>
    <w:rsid w:val="6B50ADD7"/>
    <w:rsid w:val="6B51BB86"/>
    <w:rsid w:val="6B5306A2"/>
    <w:rsid w:val="6B53832F"/>
    <w:rsid w:val="6B556176"/>
    <w:rsid w:val="6B579955"/>
    <w:rsid w:val="6B57A0E8"/>
    <w:rsid w:val="6B57A371"/>
    <w:rsid w:val="6B57D2A7"/>
    <w:rsid w:val="6B5AC947"/>
    <w:rsid w:val="6B5CCA26"/>
    <w:rsid w:val="6B5CE844"/>
    <w:rsid w:val="6B5F15EA"/>
    <w:rsid w:val="6B603806"/>
    <w:rsid w:val="6B60A6B9"/>
    <w:rsid w:val="6B60E9F2"/>
    <w:rsid w:val="6B61E072"/>
    <w:rsid w:val="6B62A232"/>
    <w:rsid w:val="6B62E428"/>
    <w:rsid w:val="6B66BFF2"/>
    <w:rsid w:val="6B67EA61"/>
    <w:rsid w:val="6B68F5D7"/>
    <w:rsid w:val="6B69C103"/>
    <w:rsid w:val="6B6A5957"/>
    <w:rsid w:val="6B6BC353"/>
    <w:rsid w:val="6B6D2782"/>
    <w:rsid w:val="6B6D58D2"/>
    <w:rsid w:val="6B6E7291"/>
    <w:rsid w:val="6B6EF066"/>
    <w:rsid w:val="6B7188A5"/>
    <w:rsid w:val="6B71B0C8"/>
    <w:rsid w:val="6B7218F2"/>
    <w:rsid w:val="6B738CA3"/>
    <w:rsid w:val="6B74C225"/>
    <w:rsid w:val="6B7779D6"/>
    <w:rsid w:val="6B7884C0"/>
    <w:rsid w:val="6B798A1E"/>
    <w:rsid w:val="6B79C457"/>
    <w:rsid w:val="6B7AFE58"/>
    <w:rsid w:val="6B7B3F3B"/>
    <w:rsid w:val="6B7BB63D"/>
    <w:rsid w:val="6B7EBE40"/>
    <w:rsid w:val="6B808476"/>
    <w:rsid w:val="6B81D9C0"/>
    <w:rsid w:val="6B81FEDD"/>
    <w:rsid w:val="6B844229"/>
    <w:rsid w:val="6B872631"/>
    <w:rsid w:val="6B87BAA1"/>
    <w:rsid w:val="6B8D641F"/>
    <w:rsid w:val="6B8E7E1E"/>
    <w:rsid w:val="6B8FB240"/>
    <w:rsid w:val="6B91C277"/>
    <w:rsid w:val="6B91D429"/>
    <w:rsid w:val="6B92D434"/>
    <w:rsid w:val="6B92EE3D"/>
    <w:rsid w:val="6B932014"/>
    <w:rsid w:val="6B9449F3"/>
    <w:rsid w:val="6B988EFA"/>
    <w:rsid w:val="6B9947B6"/>
    <w:rsid w:val="6B99CF27"/>
    <w:rsid w:val="6B99F87A"/>
    <w:rsid w:val="6B9AB645"/>
    <w:rsid w:val="6B9B1B5B"/>
    <w:rsid w:val="6B9BA7DF"/>
    <w:rsid w:val="6B9D186B"/>
    <w:rsid w:val="6B9E6DE7"/>
    <w:rsid w:val="6B9F1708"/>
    <w:rsid w:val="6B9F9038"/>
    <w:rsid w:val="6BA144E2"/>
    <w:rsid w:val="6BA1732F"/>
    <w:rsid w:val="6BA33CF9"/>
    <w:rsid w:val="6BA4EFB0"/>
    <w:rsid w:val="6BA62E74"/>
    <w:rsid w:val="6BA93CF2"/>
    <w:rsid w:val="6BAA73E4"/>
    <w:rsid w:val="6BAB4839"/>
    <w:rsid w:val="6BAB5B79"/>
    <w:rsid w:val="6BAC0596"/>
    <w:rsid w:val="6BAD03A8"/>
    <w:rsid w:val="6BAFD2FA"/>
    <w:rsid w:val="6BB1A89C"/>
    <w:rsid w:val="6BB6CF52"/>
    <w:rsid w:val="6BB78C60"/>
    <w:rsid w:val="6BB94248"/>
    <w:rsid w:val="6BBCA103"/>
    <w:rsid w:val="6BBE241E"/>
    <w:rsid w:val="6BBFE544"/>
    <w:rsid w:val="6BC07CBC"/>
    <w:rsid w:val="6BC09BE2"/>
    <w:rsid w:val="6BC38D40"/>
    <w:rsid w:val="6BC41974"/>
    <w:rsid w:val="6BC5E0B3"/>
    <w:rsid w:val="6BC62059"/>
    <w:rsid w:val="6BC706A7"/>
    <w:rsid w:val="6BC7A9C9"/>
    <w:rsid w:val="6BC84737"/>
    <w:rsid w:val="6BC88F48"/>
    <w:rsid w:val="6BC9FFDB"/>
    <w:rsid w:val="6BCA1760"/>
    <w:rsid w:val="6BCBDDF9"/>
    <w:rsid w:val="6BCD9530"/>
    <w:rsid w:val="6BCE3CD1"/>
    <w:rsid w:val="6BCF3E8E"/>
    <w:rsid w:val="6BCFB526"/>
    <w:rsid w:val="6BD12836"/>
    <w:rsid w:val="6BD1CE44"/>
    <w:rsid w:val="6BD2323B"/>
    <w:rsid w:val="6BD2501A"/>
    <w:rsid w:val="6BD3530A"/>
    <w:rsid w:val="6BD54A59"/>
    <w:rsid w:val="6BD961A9"/>
    <w:rsid w:val="6BDA1175"/>
    <w:rsid w:val="6BDA19C4"/>
    <w:rsid w:val="6BDAA03B"/>
    <w:rsid w:val="6BDB572A"/>
    <w:rsid w:val="6BDBDC98"/>
    <w:rsid w:val="6BDCA01E"/>
    <w:rsid w:val="6BDF413E"/>
    <w:rsid w:val="6BDFB17A"/>
    <w:rsid w:val="6BE19DED"/>
    <w:rsid w:val="6BE510CA"/>
    <w:rsid w:val="6BE74C7C"/>
    <w:rsid w:val="6BEAD404"/>
    <w:rsid w:val="6BEECBA8"/>
    <w:rsid w:val="6BEF4ECE"/>
    <w:rsid w:val="6BF054D9"/>
    <w:rsid w:val="6BF0E25E"/>
    <w:rsid w:val="6BF148BE"/>
    <w:rsid w:val="6BF3DC94"/>
    <w:rsid w:val="6BF45790"/>
    <w:rsid w:val="6BF661AA"/>
    <w:rsid w:val="6BF6EF9E"/>
    <w:rsid w:val="6BF95902"/>
    <w:rsid w:val="6BF99445"/>
    <w:rsid w:val="6BFBECF5"/>
    <w:rsid w:val="6BFC2429"/>
    <w:rsid w:val="6BFC7A62"/>
    <w:rsid w:val="6BFD21A1"/>
    <w:rsid w:val="6BFEBF59"/>
    <w:rsid w:val="6BFEDDBF"/>
    <w:rsid w:val="6C00E308"/>
    <w:rsid w:val="6C02F7EC"/>
    <w:rsid w:val="6C038692"/>
    <w:rsid w:val="6C039C5A"/>
    <w:rsid w:val="6C03EB78"/>
    <w:rsid w:val="6C04FC2D"/>
    <w:rsid w:val="6C0705C7"/>
    <w:rsid w:val="6C0845F6"/>
    <w:rsid w:val="6C09E16A"/>
    <w:rsid w:val="6C0CB23F"/>
    <w:rsid w:val="6C0F3732"/>
    <w:rsid w:val="6C116B25"/>
    <w:rsid w:val="6C13DDEE"/>
    <w:rsid w:val="6C172799"/>
    <w:rsid w:val="6C18783E"/>
    <w:rsid w:val="6C1AD711"/>
    <w:rsid w:val="6C1ADBAB"/>
    <w:rsid w:val="6C1CBFC1"/>
    <w:rsid w:val="6C1CD8F2"/>
    <w:rsid w:val="6C1DC0D7"/>
    <w:rsid w:val="6C1EC7ED"/>
    <w:rsid w:val="6C1F63FF"/>
    <w:rsid w:val="6C2051CF"/>
    <w:rsid w:val="6C20C970"/>
    <w:rsid w:val="6C271E63"/>
    <w:rsid w:val="6C28056F"/>
    <w:rsid w:val="6C293927"/>
    <w:rsid w:val="6C2BEF23"/>
    <w:rsid w:val="6C30AD87"/>
    <w:rsid w:val="6C30C95C"/>
    <w:rsid w:val="6C313064"/>
    <w:rsid w:val="6C322284"/>
    <w:rsid w:val="6C37DEC1"/>
    <w:rsid w:val="6C37F1BA"/>
    <w:rsid w:val="6C384291"/>
    <w:rsid w:val="6C38CE5F"/>
    <w:rsid w:val="6C3914DD"/>
    <w:rsid w:val="6C39CD9D"/>
    <w:rsid w:val="6C3A9813"/>
    <w:rsid w:val="6C3AD9F1"/>
    <w:rsid w:val="6C3AF183"/>
    <w:rsid w:val="6C3DE5A9"/>
    <w:rsid w:val="6C3E8FEC"/>
    <w:rsid w:val="6C3F36D1"/>
    <w:rsid w:val="6C4357C2"/>
    <w:rsid w:val="6C436651"/>
    <w:rsid w:val="6C442B29"/>
    <w:rsid w:val="6C44C6B2"/>
    <w:rsid w:val="6C44CD1A"/>
    <w:rsid w:val="6C4554C5"/>
    <w:rsid w:val="6C45FC8E"/>
    <w:rsid w:val="6C47CD4F"/>
    <w:rsid w:val="6C4927B3"/>
    <w:rsid w:val="6C49C8F7"/>
    <w:rsid w:val="6C4A2A51"/>
    <w:rsid w:val="6C4AC0CA"/>
    <w:rsid w:val="6C4EFFA7"/>
    <w:rsid w:val="6C504783"/>
    <w:rsid w:val="6C50CC9D"/>
    <w:rsid w:val="6C516CE5"/>
    <w:rsid w:val="6C51AD79"/>
    <w:rsid w:val="6C521CE6"/>
    <w:rsid w:val="6C53354F"/>
    <w:rsid w:val="6C5400AA"/>
    <w:rsid w:val="6C587448"/>
    <w:rsid w:val="6C592976"/>
    <w:rsid w:val="6C595943"/>
    <w:rsid w:val="6C5D4423"/>
    <w:rsid w:val="6C5F2680"/>
    <w:rsid w:val="6C5FCB5D"/>
    <w:rsid w:val="6C609339"/>
    <w:rsid w:val="6C61EDBF"/>
    <w:rsid w:val="6C62C9B5"/>
    <w:rsid w:val="6C670B8D"/>
    <w:rsid w:val="6C698288"/>
    <w:rsid w:val="6C6CD5AB"/>
    <w:rsid w:val="6C6CE7D2"/>
    <w:rsid w:val="6C6EE64F"/>
    <w:rsid w:val="6C6FFFD1"/>
    <w:rsid w:val="6C7134D3"/>
    <w:rsid w:val="6C71819B"/>
    <w:rsid w:val="6C72D4DE"/>
    <w:rsid w:val="6C770EBA"/>
    <w:rsid w:val="6C7B6AD6"/>
    <w:rsid w:val="6C7EB363"/>
    <w:rsid w:val="6C7ED029"/>
    <w:rsid w:val="6C7EFD33"/>
    <w:rsid w:val="6C7F8F02"/>
    <w:rsid w:val="6C7FA062"/>
    <w:rsid w:val="6C848486"/>
    <w:rsid w:val="6C8535A3"/>
    <w:rsid w:val="6C8554E6"/>
    <w:rsid w:val="6C8AD3B0"/>
    <w:rsid w:val="6C8C03DD"/>
    <w:rsid w:val="6C8C98F7"/>
    <w:rsid w:val="6C8E3BE2"/>
    <w:rsid w:val="6C8FB177"/>
    <w:rsid w:val="6C9095EB"/>
    <w:rsid w:val="6C9190A9"/>
    <w:rsid w:val="6C96FD4E"/>
    <w:rsid w:val="6C973EFF"/>
    <w:rsid w:val="6C98BAA4"/>
    <w:rsid w:val="6C9B0D81"/>
    <w:rsid w:val="6C9B579F"/>
    <w:rsid w:val="6C9DDFFB"/>
    <w:rsid w:val="6C9E678F"/>
    <w:rsid w:val="6C9F3CA3"/>
    <w:rsid w:val="6CA081E2"/>
    <w:rsid w:val="6CA0A5C2"/>
    <w:rsid w:val="6CA3FC65"/>
    <w:rsid w:val="6CA5ED22"/>
    <w:rsid w:val="6CA68340"/>
    <w:rsid w:val="6CA7183B"/>
    <w:rsid w:val="6CA8EAF7"/>
    <w:rsid w:val="6CAAD984"/>
    <w:rsid w:val="6CACBA56"/>
    <w:rsid w:val="6CADD74D"/>
    <w:rsid w:val="6CB0F152"/>
    <w:rsid w:val="6CB1EDD2"/>
    <w:rsid w:val="6CB293FF"/>
    <w:rsid w:val="6CB79E3B"/>
    <w:rsid w:val="6CB877FB"/>
    <w:rsid w:val="6CBDEB64"/>
    <w:rsid w:val="6CBE0755"/>
    <w:rsid w:val="6CBE4012"/>
    <w:rsid w:val="6CBF87F4"/>
    <w:rsid w:val="6CC1D2FB"/>
    <w:rsid w:val="6CC3283A"/>
    <w:rsid w:val="6CC55DC0"/>
    <w:rsid w:val="6CC9867B"/>
    <w:rsid w:val="6CCA3A77"/>
    <w:rsid w:val="6CCB6967"/>
    <w:rsid w:val="6CCBCC36"/>
    <w:rsid w:val="6CCF59AB"/>
    <w:rsid w:val="6CCF7ED9"/>
    <w:rsid w:val="6CD2AEAF"/>
    <w:rsid w:val="6CD51B75"/>
    <w:rsid w:val="6CD5251A"/>
    <w:rsid w:val="6CD59F56"/>
    <w:rsid w:val="6CD76C49"/>
    <w:rsid w:val="6CD82B93"/>
    <w:rsid w:val="6CD84AD3"/>
    <w:rsid w:val="6CD86EBA"/>
    <w:rsid w:val="6CDA1AD7"/>
    <w:rsid w:val="6CDBEE8C"/>
    <w:rsid w:val="6CDDF767"/>
    <w:rsid w:val="6CDF1899"/>
    <w:rsid w:val="6CDFF657"/>
    <w:rsid w:val="6CE3EBEA"/>
    <w:rsid w:val="6CE4A4D5"/>
    <w:rsid w:val="6CE5D628"/>
    <w:rsid w:val="6CE7A9CE"/>
    <w:rsid w:val="6CE8EA0B"/>
    <w:rsid w:val="6CE9154C"/>
    <w:rsid w:val="6CEB894A"/>
    <w:rsid w:val="6CECA925"/>
    <w:rsid w:val="6CEE12EA"/>
    <w:rsid w:val="6CEF3378"/>
    <w:rsid w:val="6CEF56D9"/>
    <w:rsid w:val="6CF24F3D"/>
    <w:rsid w:val="6CF36F94"/>
    <w:rsid w:val="6CF4FF49"/>
    <w:rsid w:val="6CF5B62D"/>
    <w:rsid w:val="6CF5D83C"/>
    <w:rsid w:val="6CF5DC19"/>
    <w:rsid w:val="6CF76A2B"/>
    <w:rsid w:val="6CF7993D"/>
    <w:rsid w:val="6CF85C6D"/>
    <w:rsid w:val="6CF8880B"/>
    <w:rsid w:val="6CF89733"/>
    <w:rsid w:val="6CFA9D82"/>
    <w:rsid w:val="6CFD1D91"/>
    <w:rsid w:val="6CFD2C16"/>
    <w:rsid w:val="6CFDAB05"/>
    <w:rsid w:val="6CFEEE35"/>
    <w:rsid w:val="6D0221E9"/>
    <w:rsid w:val="6D033124"/>
    <w:rsid w:val="6D0629B8"/>
    <w:rsid w:val="6D06AAA5"/>
    <w:rsid w:val="6D0B984F"/>
    <w:rsid w:val="6D0E700C"/>
    <w:rsid w:val="6D0EE115"/>
    <w:rsid w:val="6D0FDF01"/>
    <w:rsid w:val="6D104663"/>
    <w:rsid w:val="6D10A49C"/>
    <w:rsid w:val="6D1119B5"/>
    <w:rsid w:val="6D129D9E"/>
    <w:rsid w:val="6D15915F"/>
    <w:rsid w:val="6D163BF9"/>
    <w:rsid w:val="6D193089"/>
    <w:rsid w:val="6D1B3790"/>
    <w:rsid w:val="6D1FF982"/>
    <w:rsid w:val="6D20DD3C"/>
    <w:rsid w:val="6D210075"/>
    <w:rsid w:val="6D225F58"/>
    <w:rsid w:val="6D227805"/>
    <w:rsid w:val="6D23D50A"/>
    <w:rsid w:val="6D2565E7"/>
    <w:rsid w:val="6D256A1B"/>
    <w:rsid w:val="6D261D7C"/>
    <w:rsid w:val="6D26F685"/>
    <w:rsid w:val="6D277EAD"/>
    <w:rsid w:val="6D29F799"/>
    <w:rsid w:val="6D2A700B"/>
    <w:rsid w:val="6D2AACB5"/>
    <w:rsid w:val="6D2C590D"/>
    <w:rsid w:val="6D31A6F5"/>
    <w:rsid w:val="6D3203EE"/>
    <w:rsid w:val="6D321A72"/>
    <w:rsid w:val="6D32410F"/>
    <w:rsid w:val="6D32796A"/>
    <w:rsid w:val="6D34ACF6"/>
    <w:rsid w:val="6D354646"/>
    <w:rsid w:val="6D3599AC"/>
    <w:rsid w:val="6D35B1B4"/>
    <w:rsid w:val="6D374C46"/>
    <w:rsid w:val="6D380C4B"/>
    <w:rsid w:val="6D382704"/>
    <w:rsid w:val="6D3855B3"/>
    <w:rsid w:val="6D3B076D"/>
    <w:rsid w:val="6D3E648F"/>
    <w:rsid w:val="6D40209C"/>
    <w:rsid w:val="6D40A143"/>
    <w:rsid w:val="6D46BE56"/>
    <w:rsid w:val="6D4E1DA4"/>
    <w:rsid w:val="6D511997"/>
    <w:rsid w:val="6D513567"/>
    <w:rsid w:val="6D523F89"/>
    <w:rsid w:val="6D5245A3"/>
    <w:rsid w:val="6D525601"/>
    <w:rsid w:val="6D52F13C"/>
    <w:rsid w:val="6D542AB8"/>
    <w:rsid w:val="6D55D4F6"/>
    <w:rsid w:val="6D56BAF2"/>
    <w:rsid w:val="6D56CDEA"/>
    <w:rsid w:val="6D58374C"/>
    <w:rsid w:val="6D58563A"/>
    <w:rsid w:val="6D59C643"/>
    <w:rsid w:val="6D5C5A99"/>
    <w:rsid w:val="6D5C8356"/>
    <w:rsid w:val="6D5DF89E"/>
    <w:rsid w:val="6D5F1949"/>
    <w:rsid w:val="6D5FE66E"/>
    <w:rsid w:val="6D62D94D"/>
    <w:rsid w:val="6D6321D0"/>
    <w:rsid w:val="6D64BB2A"/>
    <w:rsid w:val="6D663DFF"/>
    <w:rsid w:val="6D66EA4A"/>
    <w:rsid w:val="6D67B8CC"/>
    <w:rsid w:val="6D689BBA"/>
    <w:rsid w:val="6D6C692E"/>
    <w:rsid w:val="6D6F65E4"/>
    <w:rsid w:val="6D721F2E"/>
    <w:rsid w:val="6D737CC7"/>
    <w:rsid w:val="6D740EBA"/>
    <w:rsid w:val="6D75A60B"/>
    <w:rsid w:val="6D75DEAE"/>
    <w:rsid w:val="6D764818"/>
    <w:rsid w:val="6D7678C4"/>
    <w:rsid w:val="6D780E04"/>
    <w:rsid w:val="6D783ABD"/>
    <w:rsid w:val="6D7A426C"/>
    <w:rsid w:val="6D7A9E55"/>
    <w:rsid w:val="6D7C025D"/>
    <w:rsid w:val="6D7CE5E4"/>
    <w:rsid w:val="6D7D65A1"/>
    <w:rsid w:val="6D7F5C71"/>
    <w:rsid w:val="6D7F65A7"/>
    <w:rsid w:val="6D802F24"/>
    <w:rsid w:val="6D81320C"/>
    <w:rsid w:val="6D83A558"/>
    <w:rsid w:val="6D846B84"/>
    <w:rsid w:val="6D859D47"/>
    <w:rsid w:val="6D87646B"/>
    <w:rsid w:val="6D88F9EF"/>
    <w:rsid w:val="6D8CBF56"/>
    <w:rsid w:val="6D8D314F"/>
    <w:rsid w:val="6D91B62F"/>
    <w:rsid w:val="6D92F786"/>
    <w:rsid w:val="6D934093"/>
    <w:rsid w:val="6D93F316"/>
    <w:rsid w:val="6D97FB14"/>
    <w:rsid w:val="6D9A380F"/>
    <w:rsid w:val="6D9B61DB"/>
    <w:rsid w:val="6D9E5502"/>
    <w:rsid w:val="6D9FD015"/>
    <w:rsid w:val="6DA004A3"/>
    <w:rsid w:val="6DA018B4"/>
    <w:rsid w:val="6DA074D1"/>
    <w:rsid w:val="6DA1C301"/>
    <w:rsid w:val="6DA208EC"/>
    <w:rsid w:val="6DA30FC0"/>
    <w:rsid w:val="6DA36C66"/>
    <w:rsid w:val="6DA55AF4"/>
    <w:rsid w:val="6DA5F814"/>
    <w:rsid w:val="6DA5FF70"/>
    <w:rsid w:val="6DAB0243"/>
    <w:rsid w:val="6DAB1B16"/>
    <w:rsid w:val="6DAB666D"/>
    <w:rsid w:val="6DABB752"/>
    <w:rsid w:val="6DABCA91"/>
    <w:rsid w:val="6DAC1F43"/>
    <w:rsid w:val="6DAC1FE8"/>
    <w:rsid w:val="6DAD1D60"/>
    <w:rsid w:val="6DAD24F2"/>
    <w:rsid w:val="6DAD746B"/>
    <w:rsid w:val="6DAD8111"/>
    <w:rsid w:val="6DAE417B"/>
    <w:rsid w:val="6DAF250C"/>
    <w:rsid w:val="6DAF87A2"/>
    <w:rsid w:val="6DAFEBBC"/>
    <w:rsid w:val="6DB07D0C"/>
    <w:rsid w:val="6DB08B9D"/>
    <w:rsid w:val="6DB0B8BF"/>
    <w:rsid w:val="6DB20DE0"/>
    <w:rsid w:val="6DB21CBD"/>
    <w:rsid w:val="6DB23268"/>
    <w:rsid w:val="6DB30B74"/>
    <w:rsid w:val="6DB3C10E"/>
    <w:rsid w:val="6DB40ECD"/>
    <w:rsid w:val="6DB5DD6F"/>
    <w:rsid w:val="6DB6A7B8"/>
    <w:rsid w:val="6DB71EC3"/>
    <w:rsid w:val="6DB721FE"/>
    <w:rsid w:val="6DB7BB6E"/>
    <w:rsid w:val="6DBB5B8F"/>
    <w:rsid w:val="6DBBAB20"/>
    <w:rsid w:val="6DBBB292"/>
    <w:rsid w:val="6DBBD458"/>
    <w:rsid w:val="6DBEA139"/>
    <w:rsid w:val="6DBF8C56"/>
    <w:rsid w:val="6DC0DEF4"/>
    <w:rsid w:val="6DC1CEE2"/>
    <w:rsid w:val="6DC2346B"/>
    <w:rsid w:val="6DC261B0"/>
    <w:rsid w:val="6DC32C2B"/>
    <w:rsid w:val="6DC62311"/>
    <w:rsid w:val="6DC74F2F"/>
    <w:rsid w:val="6DC7C382"/>
    <w:rsid w:val="6DCB84BF"/>
    <w:rsid w:val="6DCDE362"/>
    <w:rsid w:val="6DCEA288"/>
    <w:rsid w:val="6DCF5FDB"/>
    <w:rsid w:val="6DD11797"/>
    <w:rsid w:val="6DD1D1C1"/>
    <w:rsid w:val="6DD4A087"/>
    <w:rsid w:val="6DD68074"/>
    <w:rsid w:val="6DD76663"/>
    <w:rsid w:val="6DDC1D65"/>
    <w:rsid w:val="6DDDD176"/>
    <w:rsid w:val="6DDDD9C4"/>
    <w:rsid w:val="6DDE4A63"/>
    <w:rsid w:val="6DE0203F"/>
    <w:rsid w:val="6DE05923"/>
    <w:rsid w:val="6DE3781E"/>
    <w:rsid w:val="6DE3BE2F"/>
    <w:rsid w:val="6DE4421E"/>
    <w:rsid w:val="6DE476E5"/>
    <w:rsid w:val="6DE80D4F"/>
    <w:rsid w:val="6DE8B469"/>
    <w:rsid w:val="6DEA95BC"/>
    <w:rsid w:val="6DEAA821"/>
    <w:rsid w:val="6DEC130F"/>
    <w:rsid w:val="6DECDB57"/>
    <w:rsid w:val="6DEEF877"/>
    <w:rsid w:val="6DF2097A"/>
    <w:rsid w:val="6DF51286"/>
    <w:rsid w:val="6DF75E3E"/>
    <w:rsid w:val="6DF7A843"/>
    <w:rsid w:val="6DF7D13E"/>
    <w:rsid w:val="6DF9D44F"/>
    <w:rsid w:val="6DFA66B1"/>
    <w:rsid w:val="6DFA8E90"/>
    <w:rsid w:val="6DFAE9FD"/>
    <w:rsid w:val="6DFC8A5A"/>
    <w:rsid w:val="6DFE7A00"/>
    <w:rsid w:val="6DFF13C5"/>
    <w:rsid w:val="6DFF53D5"/>
    <w:rsid w:val="6DFF912F"/>
    <w:rsid w:val="6DFFE68E"/>
    <w:rsid w:val="6E029C17"/>
    <w:rsid w:val="6E0618E6"/>
    <w:rsid w:val="6E061B19"/>
    <w:rsid w:val="6E066741"/>
    <w:rsid w:val="6E0739B8"/>
    <w:rsid w:val="6E089369"/>
    <w:rsid w:val="6E0B2C4C"/>
    <w:rsid w:val="6E0BAA32"/>
    <w:rsid w:val="6E0E2052"/>
    <w:rsid w:val="6E0E57DA"/>
    <w:rsid w:val="6E0E6BA4"/>
    <w:rsid w:val="6E0F7DE0"/>
    <w:rsid w:val="6E1204D1"/>
    <w:rsid w:val="6E134698"/>
    <w:rsid w:val="6E154D61"/>
    <w:rsid w:val="6E161E6F"/>
    <w:rsid w:val="6E1810CA"/>
    <w:rsid w:val="6E1B1DC9"/>
    <w:rsid w:val="6E1BE6A2"/>
    <w:rsid w:val="6E1DAB1C"/>
    <w:rsid w:val="6E1E7F77"/>
    <w:rsid w:val="6E1F08B7"/>
    <w:rsid w:val="6E1F72CC"/>
    <w:rsid w:val="6E2008FC"/>
    <w:rsid w:val="6E21073E"/>
    <w:rsid w:val="6E2143C5"/>
    <w:rsid w:val="6E22E64A"/>
    <w:rsid w:val="6E24ACF4"/>
    <w:rsid w:val="6E25D869"/>
    <w:rsid w:val="6E2690D5"/>
    <w:rsid w:val="6E27A7A8"/>
    <w:rsid w:val="6E29E197"/>
    <w:rsid w:val="6E29F6FA"/>
    <w:rsid w:val="6E2C2754"/>
    <w:rsid w:val="6E2E43E3"/>
    <w:rsid w:val="6E2FD739"/>
    <w:rsid w:val="6E30E10D"/>
    <w:rsid w:val="6E318C00"/>
    <w:rsid w:val="6E36A115"/>
    <w:rsid w:val="6E39FFFD"/>
    <w:rsid w:val="6E3C8577"/>
    <w:rsid w:val="6E3E588D"/>
    <w:rsid w:val="6E3EA7AA"/>
    <w:rsid w:val="6E40A248"/>
    <w:rsid w:val="6E424174"/>
    <w:rsid w:val="6E438A06"/>
    <w:rsid w:val="6E441592"/>
    <w:rsid w:val="6E445BE9"/>
    <w:rsid w:val="6E451C18"/>
    <w:rsid w:val="6E458DEF"/>
    <w:rsid w:val="6E4BD1F5"/>
    <w:rsid w:val="6E4C1F0A"/>
    <w:rsid w:val="6E4EB7F4"/>
    <w:rsid w:val="6E4F16CF"/>
    <w:rsid w:val="6E500870"/>
    <w:rsid w:val="6E505A35"/>
    <w:rsid w:val="6E50A346"/>
    <w:rsid w:val="6E5223CB"/>
    <w:rsid w:val="6E536782"/>
    <w:rsid w:val="6E537BF1"/>
    <w:rsid w:val="6E53AB1F"/>
    <w:rsid w:val="6E545919"/>
    <w:rsid w:val="6E549F03"/>
    <w:rsid w:val="6E56CE31"/>
    <w:rsid w:val="6E56D4B4"/>
    <w:rsid w:val="6E59372A"/>
    <w:rsid w:val="6E5CA71F"/>
    <w:rsid w:val="6E618552"/>
    <w:rsid w:val="6E623F26"/>
    <w:rsid w:val="6E64B5ED"/>
    <w:rsid w:val="6E65EC95"/>
    <w:rsid w:val="6E66041A"/>
    <w:rsid w:val="6E670E25"/>
    <w:rsid w:val="6E67591C"/>
    <w:rsid w:val="6E6851AE"/>
    <w:rsid w:val="6E6B87ED"/>
    <w:rsid w:val="6E719D41"/>
    <w:rsid w:val="6E71B769"/>
    <w:rsid w:val="6E74C127"/>
    <w:rsid w:val="6E759588"/>
    <w:rsid w:val="6E76B549"/>
    <w:rsid w:val="6E770EFE"/>
    <w:rsid w:val="6E77A5A1"/>
    <w:rsid w:val="6E78A0B2"/>
    <w:rsid w:val="6E7A34E1"/>
    <w:rsid w:val="6E7A8DD4"/>
    <w:rsid w:val="6E7B9206"/>
    <w:rsid w:val="6E7C2DA6"/>
    <w:rsid w:val="6E7DA5DB"/>
    <w:rsid w:val="6E800F81"/>
    <w:rsid w:val="6E820518"/>
    <w:rsid w:val="6E82CC28"/>
    <w:rsid w:val="6E84238D"/>
    <w:rsid w:val="6E8444DD"/>
    <w:rsid w:val="6E8573FC"/>
    <w:rsid w:val="6E85BE5B"/>
    <w:rsid w:val="6E8BED47"/>
    <w:rsid w:val="6E8D133C"/>
    <w:rsid w:val="6E8D9522"/>
    <w:rsid w:val="6E91FD02"/>
    <w:rsid w:val="6E92CA73"/>
    <w:rsid w:val="6E9356EC"/>
    <w:rsid w:val="6E937E07"/>
    <w:rsid w:val="6E93EF3A"/>
    <w:rsid w:val="6E94B75E"/>
    <w:rsid w:val="6E9575C8"/>
    <w:rsid w:val="6E96642E"/>
    <w:rsid w:val="6E9687F2"/>
    <w:rsid w:val="6E989A5E"/>
    <w:rsid w:val="6E98ACC0"/>
    <w:rsid w:val="6E9A88B7"/>
    <w:rsid w:val="6E9D6C4A"/>
    <w:rsid w:val="6E9F612E"/>
    <w:rsid w:val="6E9FFA6D"/>
    <w:rsid w:val="6EA00BEF"/>
    <w:rsid w:val="6EA1FDAA"/>
    <w:rsid w:val="6EA2A32B"/>
    <w:rsid w:val="6EA36B15"/>
    <w:rsid w:val="6EA4E03F"/>
    <w:rsid w:val="6EA86545"/>
    <w:rsid w:val="6EA8EC44"/>
    <w:rsid w:val="6EA9603E"/>
    <w:rsid w:val="6EAAC68F"/>
    <w:rsid w:val="6EACE2A1"/>
    <w:rsid w:val="6EADE052"/>
    <w:rsid w:val="6EAEC81E"/>
    <w:rsid w:val="6EAFB8CE"/>
    <w:rsid w:val="6EB039E4"/>
    <w:rsid w:val="6EB06A83"/>
    <w:rsid w:val="6EB11F20"/>
    <w:rsid w:val="6EB1E6FC"/>
    <w:rsid w:val="6EB233F9"/>
    <w:rsid w:val="6EB34475"/>
    <w:rsid w:val="6EB406DF"/>
    <w:rsid w:val="6EB4CAE5"/>
    <w:rsid w:val="6EB881AC"/>
    <w:rsid w:val="6EB8FE8A"/>
    <w:rsid w:val="6EBB53CF"/>
    <w:rsid w:val="6EBB9C4D"/>
    <w:rsid w:val="6EBCC21E"/>
    <w:rsid w:val="6EBDE297"/>
    <w:rsid w:val="6EBF5D51"/>
    <w:rsid w:val="6EBF8E6F"/>
    <w:rsid w:val="6EBFAD4B"/>
    <w:rsid w:val="6EC02C81"/>
    <w:rsid w:val="6EC0766F"/>
    <w:rsid w:val="6EC459A3"/>
    <w:rsid w:val="6EC5D687"/>
    <w:rsid w:val="6EC8E062"/>
    <w:rsid w:val="6ECA4014"/>
    <w:rsid w:val="6ECAB65E"/>
    <w:rsid w:val="6ED31FA1"/>
    <w:rsid w:val="6ED3243F"/>
    <w:rsid w:val="6ED33B78"/>
    <w:rsid w:val="6ED33C63"/>
    <w:rsid w:val="6ED45B59"/>
    <w:rsid w:val="6ED56459"/>
    <w:rsid w:val="6ED5F168"/>
    <w:rsid w:val="6ED757DE"/>
    <w:rsid w:val="6ED76C1C"/>
    <w:rsid w:val="6ED7DCBC"/>
    <w:rsid w:val="6ED81C2E"/>
    <w:rsid w:val="6ED911D6"/>
    <w:rsid w:val="6EDE4B01"/>
    <w:rsid w:val="6EE019F1"/>
    <w:rsid w:val="6EE10E9E"/>
    <w:rsid w:val="6EE163A3"/>
    <w:rsid w:val="6EE29A73"/>
    <w:rsid w:val="6EE40258"/>
    <w:rsid w:val="6EE44DBE"/>
    <w:rsid w:val="6EE54D3D"/>
    <w:rsid w:val="6EE750B0"/>
    <w:rsid w:val="6EE804EE"/>
    <w:rsid w:val="6EE93966"/>
    <w:rsid w:val="6EEA0B65"/>
    <w:rsid w:val="6EEB2942"/>
    <w:rsid w:val="6EECD347"/>
    <w:rsid w:val="6EEE85C3"/>
    <w:rsid w:val="6EEEC5CB"/>
    <w:rsid w:val="6EEFE3E9"/>
    <w:rsid w:val="6EF0ABD9"/>
    <w:rsid w:val="6EF265A8"/>
    <w:rsid w:val="6EF497E7"/>
    <w:rsid w:val="6EF51758"/>
    <w:rsid w:val="6EF5C109"/>
    <w:rsid w:val="6EF5D832"/>
    <w:rsid w:val="6EF65B59"/>
    <w:rsid w:val="6EF6B2E1"/>
    <w:rsid w:val="6EF6C0B9"/>
    <w:rsid w:val="6EFB3CCD"/>
    <w:rsid w:val="6EFD6A8A"/>
    <w:rsid w:val="6EFFAEB9"/>
    <w:rsid w:val="6EFFDDAE"/>
    <w:rsid w:val="6F017CBA"/>
    <w:rsid w:val="6F07619B"/>
    <w:rsid w:val="6F078CA8"/>
    <w:rsid w:val="6F07B906"/>
    <w:rsid w:val="6F07E9FF"/>
    <w:rsid w:val="6F0875CB"/>
    <w:rsid w:val="6F096458"/>
    <w:rsid w:val="6F0988CE"/>
    <w:rsid w:val="6F0DF619"/>
    <w:rsid w:val="6F0FC74A"/>
    <w:rsid w:val="6F101FC4"/>
    <w:rsid w:val="6F101FC5"/>
    <w:rsid w:val="6F104F1F"/>
    <w:rsid w:val="6F125492"/>
    <w:rsid w:val="6F13AF07"/>
    <w:rsid w:val="6F13B913"/>
    <w:rsid w:val="6F14C48B"/>
    <w:rsid w:val="6F1A6862"/>
    <w:rsid w:val="6F1B53BE"/>
    <w:rsid w:val="6F1B5FD9"/>
    <w:rsid w:val="6F1D582C"/>
    <w:rsid w:val="6F1D89C3"/>
    <w:rsid w:val="6F1E3C73"/>
    <w:rsid w:val="6F1FBFF2"/>
    <w:rsid w:val="6F20A9EF"/>
    <w:rsid w:val="6F20E36D"/>
    <w:rsid w:val="6F213EBE"/>
    <w:rsid w:val="6F22D4C2"/>
    <w:rsid w:val="6F233ABA"/>
    <w:rsid w:val="6F2420D0"/>
    <w:rsid w:val="6F24CF8A"/>
    <w:rsid w:val="6F26A39F"/>
    <w:rsid w:val="6F28B49B"/>
    <w:rsid w:val="6F2AE895"/>
    <w:rsid w:val="6F2BB441"/>
    <w:rsid w:val="6F2DEB3A"/>
    <w:rsid w:val="6F2EAAFF"/>
    <w:rsid w:val="6F2EC7A2"/>
    <w:rsid w:val="6F2EFDDF"/>
    <w:rsid w:val="6F309745"/>
    <w:rsid w:val="6F336A1D"/>
    <w:rsid w:val="6F3BAD56"/>
    <w:rsid w:val="6F3BF015"/>
    <w:rsid w:val="6F3C74F5"/>
    <w:rsid w:val="6F3E3B07"/>
    <w:rsid w:val="6F3FE55F"/>
    <w:rsid w:val="6F416BEE"/>
    <w:rsid w:val="6F428C08"/>
    <w:rsid w:val="6F42BDC3"/>
    <w:rsid w:val="6F45551B"/>
    <w:rsid w:val="6F45EC67"/>
    <w:rsid w:val="6F477990"/>
    <w:rsid w:val="6F48AEB5"/>
    <w:rsid w:val="6F4B6391"/>
    <w:rsid w:val="6F4C7426"/>
    <w:rsid w:val="6F4D3D01"/>
    <w:rsid w:val="6F4E0F3A"/>
    <w:rsid w:val="6F4FBFF9"/>
    <w:rsid w:val="6F50969A"/>
    <w:rsid w:val="6F586C6B"/>
    <w:rsid w:val="6F5A560B"/>
    <w:rsid w:val="6F5A77CB"/>
    <w:rsid w:val="6F5D40DE"/>
    <w:rsid w:val="6F5D9DC2"/>
    <w:rsid w:val="6F5DE168"/>
    <w:rsid w:val="6F6136C1"/>
    <w:rsid w:val="6F61594F"/>
    <w:rsid w:val="6F635F5C"/>
    <w:rsid w:val="6F64EACE"/>
    <w:rsid w:val="6F655393"/>
    <w:rsid w:val="6F6676DA"/>
    <w:rsid w:val="6F667908"/>
    <w:rsid w:val="6F66A846"/>
    <w:rsid w:val="6F66C7CA"/>
    <w:rsid w:val="6F6710F7"/>
    <w:rsid w:val="6F68F39B"/>
    <w:rsid w:val="6F6A1001"/>
    <w:rsid w:val="6F6B7AFB"/>
    <w:rsid w:val="6F706981"/>
    <w:rsid w:val="6F70E47C"/>
    <w:rsid w:val="6F70F357"/>
    <w:rsid w:val="6F7109FE"/>
    <w:rsid w:val="6F714244"/>
    <w:rsid w:val="6F723204"/>
    <w:rsid w:val="6F73D4CB"/>
    <w:rsid w:val="6F741FBD"/>
    <w:rsid w:val="6F74F6CA"/>
    <w:rsid w:val="6F75D03D"/>
    <w:rsid w:val="6F7751D0"/>
    <w:rsid w:val="6F792EAD"/>
    <w:rsid w:val="6F79D596"/>
    <w:rsid w:val="6F7AACB7"/>
    <w:rsid w:val="6F7AB418"/>
    <w:rsid w:val="6F7D8BCF"/>
    <w:rsid w:val="6F7E1C7D"/>
    <w:rsid w:val="6F810746"/>
    <w:rsid w:val="6F81BF3F"/>
    <w:rsid w:val="6F81DEAD"/>
    <w:rsid w:val="6F8335C7"/>
    <w:rsid w:val="6F86E268"/>
    <w:rsid w:val="6F8B57B8"/>
    <w:rsid w:val="6F8BEC9D"/>
    <w:rsid w:val="6F8C1C15"/>
    <w:rsid w:val="6F8C93C7"/>
    <w:rsid w:val="6F8CA03B"/>
    <w:rsid w:val="6F900649"/>
    <w:rsid w:val="6F900BBE"/>
    <w:rsid w:val="6F91064B"/>
    <w:rsid w:val="6F918BAC"/>
    <w:rsid w:val="6F93F3A7"/>
    <w:rsid w:val="6F94AD71"/>
    <w:rsid w:val="6F94B9E5"/>
    <w:rsid w:val="6F94FAD6"/>
    <w:rsid w:val="6F95E824"/>
    <w:rsid w:val="6F96506D"/>
    <w:rsid w:val="6F98C81C"/>
    <w:rsid w:val="6F9A834C"/>
    <w:rsid w:val="6F9A9C71"/>
    <w:rsid w:val="6F9B1DA9"/>
    <w:rsid w:val="6F9F39E1"/>
    <w:rsid w:val="6F9FBE4E"/>
    <w:rsid w:val="6FA02080"/>
    <w:rsid w:val="6FA0A2B0"/>
    <w:rsid w:val="6FA2695B"/>
    <w:rsid w:val="6FA27EC8"/>
    <w:rsid w:val="6FA2FD4D"/>
    <w:rsid w:val="6FA53123"/>
    <w:rsid w:val="6FA6B1B2"/>
    <w:rsid w:val="6FA836E0"/>
    <w:rsid w:val="6FA8CC6D"/>
    <w:rsid w:val="6FAAD47F"/>
    <w:rsid w:val="6FAAD9F9"/>
    <w:rsid w:val="6FAC4553"/>
    <w:rsid w:val="6FAF8F27"/>
    <w:rsid w:val="6FAFD87A"/>
    <w:rsid w:val="6FB098DE"/>
    <w:rsid w:val="6FB12D59"/>
    <w:rsid w:val="6FB278EF"/>
    <w:rsid w:val="6FB41C46"/>
    <w:rsid w:val="6FB4207E"/>
    <w:rsid w:val="6FB44BDB"/>
    <w:rsid w:val="6FB46A16"/>
    <w:rsid w:val="6FB4E8F1"/>
    <w:rsid w:val="6FB5C9B1"/>
    <w:rsid w:val="6FB69BE0"/>
    <w:rsid w:val="6FB6C86B"/>
    <w:rsid w:val="6FB85C74"/>
    <w:rsid w:val="6FB883C2"/>
    <w:rsid w:val="6FB92F49"/>
    <w:rsid w:val="6FB94AE0"/>
    <w:rsid w:val="6FB9E0FA"/>
    <w:rsid w:val="6FBB4DA2"/>
    <w:rsid w:val="6FBCFB86"/>
    <w:rsid w:val="6FBD150E"/>
    <w:rsid w:val="6FBE5084"/>
    <w:rsid w:val="6FBE8A82"/>
    <w:rsid w:val="6FBE8EF0"/>
    <w:rsid w:val="6FBEF51F"/>
    <w:rsid w:val="6FC240FE"/>
    <w:rsid w:val="6FC2FD14"/>
    <w:rsid w:val="6FC33019"/>
    <w:rsid w:val="6FC37067"/>
    <w:rsid w:val="6FC4049F"/>
    <w:rsid w:val="6FC44B5D"/>
    <w:rsid w:val="6FC6AB6D"/>
    <w:rsid w:val="6FC76FCB"/>
    <w:rsid w:val="6FC9ECEB"/>
    <w:rsid w:val="6FCA1444"/>
    <w:rsid w:val="6FCAABF9"/>
    <w:rsid w:val="6FCC01DF"/>
    <w:rsid w:val="6FD06B86"/>
    <w:rsid w:val="6FD26A25"/>
    <w:rsid w:val="6FD2E02A"/>
    <w:rsid w:val="6FD39698"/>
    <w:rsid w:val="6FD4E76F"/>
    <w:rsid w:val="6FD51A39"/>
    <w:rsid w:val="6FD538C9"/>
    <w:rsid w:val="6FD53BFD"/>
    <w:rsid w:val="6FD82102"/>
    <w:rsid w:val="6FDBA550"/>
    <w:rsid w:val="6FDC1356"/>
    <w:rsid w:val="6FDD09B0"/>
    <w:rsid w:val="6FE002DF"/>
    <w:rsid w:val="6FE2C604"/>
    <w:rsid w:val="6FE3EF95"/>
    <w:rsid w:val="6FE579A5"/>
    <w:rsid w:val="6FE81E1E"/>
    <w:rsid w:val="6FE8342B"/>
    <w:rsid w:val="6FE907CC"/>
    <w:rsid w:val="6FE91677"/>
    <w:rsid w:val="6FE9419D"/>
    <w:rsid w:val="6FEAA051"/>
    <w:rsid w:val="6FEAACC5"/>
    <w:rsid w:val="6FED45A1"/>
    <w:rsid w:val="6FEF530A"/>
    <w:rsid w:val="6FEF624D"/>
    <w:rsid w:val="6FF158EE"/>
    <w:rsid w:val="6FF181F6"/>
    <w:rsid w:val="6FF20FF6"/>
    <w:rsid w:val="6FF3B563"/>
    <w:rsid w:val="6FF4EF16"/>
    <w:rsid w:val="6FF630FB"/>
    <w:rsid w:val="6FF7248A"/>
    <w:rsid w:val="6FF7D741"/>
    <w:rsid w:val="6FF8AB0F"/>
    <w:rsid w:val="6FF97714"/>
    <w:rsid w:val="6FF9C0C4"/>
    <w:rsid w:val="7001A8C4"/>
    <w:rsid w:val="70030AED"/>
    <w:rsid w:val="700360B9"/>
    <w:rsid w:val="700494CC"/>
    <w:rsid w:val="70069A2E"/>
    <w:rsid w:val="7006DEF7"/>
    <w:rsid w:val="7006FD5F"/>
    <w:rsid w:val="700749D9"/>
    <w:rsid w:val="700758A8"/>
    <w:rsid w:val="7007D2B2"/>
    <w:rsid w:val="7008B110"/>
    <w:rsid w:val="70092A86"/>
    <w:rsid w:val="7009E2EE"/>
    <w:rsid w:val="700D94F0"/>
    <w:rsid w:val="700D95FD"/>
    <w:rsid w:val="700EC117"/>
    <w:rsid w:val="700F2967"/>
    <w:rsid w:val="700F5DA2"/>
    <w:rsid w:val="700FBAAE"/>
    <w:rsid w:val="700FCAB9"/>
    <w:rsid w:val="70101098"/>
    <w:rsid w:val="70103AA4"/>
    <w:rsid w:val="701150CD"/>
    <w:rsid w:val="701371DE"/>
    <w:rsid w:val="70141421"/>
    <w:rsid w:val="7017BCA2"/>
    <w:rsid w:val="70194FA9"/>
    <w:rsid w:val="701BEE08"/>
    <w:rsid w:val="701C1B16"/>
    <w:rsid w:val="701C4295"/>
    <w:rsid w:val="701D5DE6"/>
    <w:rsid w:val="701E49E2"/>
    <w:rsid w:val="701ECDC7"/>
    <w:rsid w:val="7020D198"/>
    <w:rsid w:val="70239807"/>
    <w:rsid w:val="70242F35"/>
    <w:rsid w:val="7024A21D"/>
    <w:rsid w:val="702A3897"/>
    <w:rsid w:val="702B81FF"/>
    <w:rsid w:val="702C9A3B"/>
    <w:rsid w:val="702D144D"/>
    <w:rsid w:val="702DD160"/>
    <w:rsid w:val="702DDDDA"/>
    <w:rsid w:val="702E0C3A"/>
    <w:rsid w:val="70342AA1"/>
    <w:rsid w:val="703499C7"/>
    <w:rsid w:val="7035A97B"/>
    <w:rsid w:val="70363FF7"/>
    <w:rsid w:val="70385EB6"/>
    <w:rsid w:val="7039973A"/>
    <w:rsid w:val="703AA1EA"/>
    <w:rsid w:val="703BC5B4"/>
    <w:rsid w:val="703C6F7F"/>
    <w:rsid w:val="703C98FB"/>
    <w:rsid w:val="703D77E7"/>
    <w:rsid w:val="704098A5"/>
    <w:rsid w:val="7041013F"/>
    <w:rsid w:val="7042908B"/>
    <w:rsid w:val="70430097"/>
    <w:rsid w:val="70460521"/>
    <w:rsid w:val="7046EC3D"/>
    <w:rsid w:val="70477FEB"/>
    <w:rsid w:val="70483E81"/>
    <w:rsid w:val="70490E45"/>
    <w:rsid w:val="704A61E7"/>
    <w:rsid w:val="704A6B65"/>
    <w:rsid w:val="704B8A1F"/>
    <w:rsid w:val="704C157B"/>
    <w:rsid w:val="704D1FE5"/>
    <w:rsid w:val="704DC410"/>
    <w:rsid w:val="704E1D6B"/>
    <w:rsid w:val="70517245"/>
    <w:rsid w:val="7052110F"/>
    <w:rsid w:val="70527B14"/>
    <w:rsid w:val="70537313"/>
    <w:rsid w:val="705554E0"/>
    <w:rsid w:val="7056144D"/>
    <w:rsid w:val="705726E5"/>
    <w:rsid w:val="705B1BA3"/>
    <w:rsid w:val="705B6AEB"/>
    <w:rsid w:val="705F535D"/>
    <w:rsid w:val="7063E3C0"/>
    <w:rsid w:val="70663D50"/>
    <w:rsid w:val="7067C3EF"/>
    <w:rsid w:val="70686A1C"/>
    <w:rsid w:val="706D1F51"/>
    <w:rsid w:val="706FFDB6"/>
    <w:rsid w:val="7073D3E0"/>
    <w:rsid w:val="70747BA3"/>
    <w:rsid w:val="7074B949"/>
    <w:rsid w:val="70759177"/>
    <w:rsid w:val="7076E6FF"/>
    <w:rsid w:val="7077BA31"/>
    <w:rsid w:val="707861DD"/>
    <w:rsid w:val="7079D768"/>
    <w:rsid w:val="7079E2E2"/>
    <w:rsid w:val="707B20C8"/>
    <w:rsid w:val="707B8895"/>
    <w:rsid w:val="707C3439"/>
    <w:rsid w:val="707F8D5C"/>
    <w:rsid w:val="7082D640"/>
    <w:rsid w:val="70830C60"/>
    <w:rsid w:val="70840C36"/>
    <w:rsid w:val="7085E7DF"/>
    <w:rsid w:val="70872857"/>
    <w:rsid w:val="7087C43B"/>
    <w:rsid w:val="70892D97"/>
    <w:rsid w:val="708A3CD0"/>
    <w:rsid w:val="708B5785"/>
    <w:rsid w:val="708BB29B"/>
    <w:rsid w:val="708C4C50"/>
    <w:rsid w:val="708EED05"/>
    <w:rsid w:val="7090321D"/>
    <w:rsid w:val="7091F23D"/>
    <w:rsid w:val="70925FBE"/>
    <w:rsid w:val="70968E7B"/>
    <w:rsid w:val="7096A5AC"/>
    <w:rsid w:val="70971B19"/>
    <w:rsid w:val="7097D8C2"/>
    <w:rsid w:val="70984AC6"/>
    <w:rsid w:val="709911AC"/>
    <w:rsid w:val="709AC3D8"/>
    <w:rsid w:val="709AC928"/>
    <w:rsid w:val="709C0293"/>
    <w:rsid w:val="709D2CA8"/>
    <w:rsid w:val="709F91AB"/>
    <w:rsid w:val="70A06EBD"/>
    <w:rsid w:val="70A48E49"/>
    <w:rsid w:val="70A94EA5"/>
    <w:rsid w:val="70AB9F18"/>
    <w:rsid w:val="70AC38A2"/>
    <w:rsid w:val="70AD9789"/>
    <w:rsid w:val="70AF640B"/>
    <w:rsid w:val="70AFC108"/>
    <w:rsid w:val="70B10C9B"/>
    <w:rsid w:val="70B24417"/>
    <w:rsid w:val="70B367CF"/>
    <w:rsid w:val="70B65BDC"/>
    <w:rsid w:val="70B71182"/>
    <w:rsid w:val="70B935A8"/>
    <w:rsid w:val="70BBC545"/>
    <w:rsid w:val="70BE0C34"/>
    <w:rsid w:val="70BE373B"/>
    <w:rsid w:val="70C37BE3"/>
    <w:rsid w:val="70C40AC1"/>
    <w:rsid w:val="70C40FF8"/>
    <w:rsid w:val="70C41A72"/>
    <w:rsid w:val="70C464F2"/>
    <w:rsid w:val="70C54622"/>
    <w:rsid w:val="70C568D9"/>
    <w:rsid w:val="70C6282B"/>
    <w:rsid w:val="70C6890C"/>
    <w:rsid w:val="70C709E9"/>
    <w:rsid w:val="70CC3594"/>
    <w:rsid w:val="70CECF78"/>
    <w:rsid w:val="70CF530B"/>
    <w:rsid w:val="70CFD12D"/>
    <w:rsid w:val="70D06FF4"/>
    <w:rsid w:val="70D11774"/>
    <w:rsid w:val="70D42ED7"/>
    <w:rsid w:val="70D49AB3"/>
    <w:rsid w:val="70D7825F"/>
    <w:rsid w:val="70D838F8"/>
    <w:rsid w:val="70D8A019"/>
    <w:rsid w:val="70DF0972"/>
    <w:rsid w:val="70E0A224"/>
    <w:rsid w:val="70E0BEF7"/>
    <w:rsid w:val="70E3C126"/>
    <w:rsid w:val="70E61962"/>
    <w:rsid w:val="70E63617"/>
    <w:rsid w:val="70E75559"/>
    <w:rsid w:val="70EAAAEF"/>
    <w:rsid w:val="70EAF0CF"/>
    <w:rsid w:val="70EBF9AE"/>
    <w:rsid w:val="70ECC714"/>
    <w:rsid w:val="70ED692D"/>
    <w:rsid w:val="70ED875A"/>
    <w:rsid w:val="70EE0199"/>
    <w:rsid w:val="70EFB479"/>
    <w:rsid w:val="70F083F1"/>
    <w:rsid w:val="70F0A101"/>
    <w:rsid w:val="70F26F13"/>
    <w:rsid w:val="70F2ABE2"/>
    <w:rsid w:val="70F653F2"/>
    <w:rsid w:val="70F665FC"/>
    <w:rsid w:val="70F728A7"/>
    <w:rsid w:val="70FA11DD"/>
    <w:rsid w:val="70FA5080"/>
    <w:rsid w:val="70FAD0A5"/>
    <w:rsid w:val="70FB955F"/>
    <w:rsid w:val="7100ED1C"/>
    <w:rsid w:val="7100F56B"/>
    <w:rsid w:val="7101A2DD"/>
    <w:rsid w:val="7102473B"/>
    <w:rsid w:val="7102EC61"/>
    <w:rsid w:val="710366B8"/>
    <w:rsid w:val="710891EF"/>
    <w:rsid w:val="7108EE9A"/>
    <w:rsid w:val="710ACA27"/>
    <w:rsid w:val="710BC254"/>
    <w:rsid w:val="710BEC92"/>
    <w:rsid w:val="710CE038"/>
    <w:rsid w:val="710F3EB7"/>
    <w:rsid w:val="711262BC"/>
    <w:rsid w:val="7113F6C5"/>
    <w:rsid w:val="711400CE"/>
    <w:rsid w:val="7115CC25"/>
    <w:rsid w:val="7117200E"/>
    <w:rsid w:val="711A473C"/>
    <w:rsid w:val="711BC703"/>
    <w:rsid w:val="711CF3F9"/>
    <w:rsid w:val="711D725A"/>
    <w:rsid w:val="711EE7FC"/>
    <w:rsid w:val="7121393C"/>
    <w:rsid w:val="7121BC63"/>
    <w:rsid w:val="712287DF"/>
    <w:rsid w:val="712601B7"/>
    <w:rsid w:val="71266F43"/>
    <w:rsid w:val="71270895"/>
    <w:rsid w:val="7129D431"/>
    <w:rsid w:val="712C36BB"/>
    <w:rsid w:val="712E6143"/>
    <w:rsid w:val="7130149D"/>
    <w:rsid w:val="7131A50F"/>
    <w:rsid w:val="713271CC"/>
    <w:rsid w:val="713517A4"/>
    <w:rsid w:val="71356673"/>
    <w:rsid w:val="71365BE3"/>
    <w:rsid w:val="7138E1E9"/>
    <w:rsid w:val="713918DC"/>
    <w:rsid w:val="7139335A"/>
    <w:rsid w:val="713B45B1"/>
    <w:rsid w:val="713DD0A8"/>
    <w:rsid w:val="713E2051"/>
    <w:rsid w:val="7141745C"/>
    <w:rsid w:val="71421C0F"/>
    <w:rsid w:val="71438628"/>
    <w:rsid w:val="7144922A"/>
    <w:rsid w:val="71491220"/>
    <w:rsid w:val="71496783"/>
    <w:rsid w:val="71499B87"/>
    <w:rsid w:val="7149A1A3"/>
    <w:rsid w:val="714AF36B"/>
    <w:rsid w:val="714B3D5F"/>
    <w:rsid w:val="714B3E56"/>
    <w:rsid w:val="714BBDFA"/>
    <w:rsid w:val="714F9EFD"/>
    <w:rsid w:val="71552E41"/>
    <w:rsid w:val="7155D2C9"/>
    <w:rsid w:val="71565674"/>
    <w:rsid w:val="7157B086"/>
    <w:rsid w:val="7158A7AF"/>
    <w:rsid w:val="715C2FED"/>
    <w:rsid w:val="715D9EA7"/>
    <w:rsid w:val="71605F2D"/>
    <w:rsid w:val="7162BADC"/>
    <w:rsid w:val="7162CEFF"/>
    <w:rsid w:val="716300CD"/>
    <w:rsid w:val="716363BF"/>
    <w:rsid w:val="716413BE"/>
    <w:rsid w:val="7165BE19"/>
    <w:rsid w:val="71662A1E"/>
    <w:rsid w:val="7168ACDE"/>
    <w:rsid w:val="716A2A47"/>
    <w:rsid w:val="716AF992"/>
    <w:rsid w:val="716BCCDB"/>
    <w:rsid w:val="716E8FD2"/>
    <w:rsid w:val="716F8E39"/>
    <w:rsid w:val="716F90F3"/>
    <w:rsid w:val="7170B8F9"/>
    <w:rsid w:val="71727D95"/>
    <w:rsid w:val="71728DE6"/>
    <w:rsid w:val="71734C13"/>
    <w:rsid w:val="71738A48"/>
    <w:rsid w:val="7174CF10"/>
    <w:rsid w:val="717777FC"/>
    <w:rsid w:val="7177A0E2"/>
    <w:rsid w:val="71795A22"/>
    <w:rsid w:val="71796123"/>
    <w:rsid w:val="717BFF27"/>
    <w:rsid w:val="717CE922"/>
    <w:rsid w:val="717D22E6"/>
    <w:rsid w:val="717D50D9"/>
    <w:rsid w:val="717DE0E0"/>
    <w:rsid w:val="717F1B2E"/>
    <w:rsid w:val="7180E932"/>
    <w:rsid w:val="7184D06C"/>
    <w:rsid w:val="7184EBE8"/>
    <w:rsid w:val="718543EA"/>
    <w:rsid w:val="7186CAC3"/>
    <w:rsid w:val="71886F6F"/>
    <w:rsid w:val="7188C24A"/>
    <w:rsid w:val="71891504"/>
    <w:rsid w:val="718A084F"/>
    <w:rsid w:val="718A9326"/>
    <w:rsid w:val="718B6166"/>
    <w:rsid w:val="718CAC05"/>
    <w:rsid w:val="718E129B"/>
    <w:rsid w:val="718E9947"/>
    <w:rsid w:val="718F4D6B"/>
    <w:rsid w:val="719203E7"/>
    <w:rsid w:val="71973580"/>
    <w:rsid w:val="7199333D"/>
    <w:rsid w:val="71993F09"/>
    <w:rsid w:val="719968DC"/>
    <w:rsid w:val="719AB6CE"/>
    <w:rsid w:val="719CB1B5"/>
    <w:rsid w:val="719D7925"/>
    <w:rsid w:val="719D99CF"/>
    <w:rsid w:val="71A1D4AE"/>
    <w:rsid w:val="71A28E2E"/>
    <w:rsid w:val="71A3DD80"/>
    <w:rsid w:val="71A4529C"/>
    <w:rsid w:val="71A45A3E"/>
    <w:rsid w:val="71A492D1"/>
    <w:rsid w:val="71A557F0"/>
    <w:rsid w:val="71A68A1D"/>
    <w:rsid w:val="71A76F89"/>
    <w:rsid w:val="71A87B32"/>
    <w:rsid w:val="71A8C3CA"/>
    <w:rsid w:val="71AB488E"/>
    <w:rsid w:val="71AB59B7"/>
    <w:rsid w:val="71AB730C"/>
    <w:rsid w:val="71AEE391"/>
    <w:rsid w:val="71B127AB"/>
    <w:rsid w:val="71B1C75D"/>
    <w:rsid w:val="71B2EC4B"/>
    <w:rsid w:val="71B5D997"/>
    <w:rsid w:val="71B5F78C"/>
    <w:rsid w:val="71B60904"/>
    <w:rsid w:val="71B82BC8"/>
    <w:rsid w:val="71BD4018"/>
    <w:rsid w:val="71BFA327"/>
    <w:rsid w:val="71C138FD"/>
    <w:rsid w:val="71C28382"/>
    <w:rsid w:val="71C451E7"/>
    <w:rsid w:val="71CA9958"/>
    <w:rsid w:val="71CABBF3"/>
    <w:rsid w:val="71CC3A6E"/>
    <w:rsid w:val="71CD168B"/>
    <w:rsid w:val="71CDF0DD"/>
    <w:rsid w:val="71D06FB0"/>
    <w:rsid w:val="71D1CEEB"/>
    <w:rsid w:val="71D2157D"/>
    <w:rsid w:val="71D4F634"/>
    <w:rsid w:val="71D5F520"/>
    <w:rsid w:val="71D64580"/>
    <w:rsid w:val="71D6B8C4"/>
    <w:rsid w:val="71D8EDBE"/>
    <w:rsid w:val="71D99640"/>
    <w:rsid w:val="71D9B235"/>
    <w:rsid w:val="71D9D33F"/>
    <w:rsid w:val="71DA5084"/>
    <w:rsid w:val="71DD96AD"/>
    <w:rsid w:val="71DEB234"/>
    <w:rsid w:val="71E04513"/>
    <w:rsid w:val="71E0904A"/>
    <w:rsid w:val="71E14273"/>
    <w:rsid w:val="71E17D7B"/>
    <w:rsid w:val="71E2BDDE"/>
    <w:rsid w:val="71E317D1"/>
    <w:rsid w:val="71E416A7"/>
    <w:rsid w:val="71E44DA9"/>
    <w:rsid w:val="71E45A35"/>
    <w:rsid w:val="71E51F66"/>
    <w:rsid w:val="71E565B7"/>
    <w:rsid w:val="71E64275"/>
    <w:rsid w:val="71E85CD0"/>
    <w:rsid w:val="71E897A9"/>
    <w:rsid w:val="71EC7F86"/>
    <w:rsid w:val="71ED6B01"/>
    <w:rsid w:val="71ED83D2"/>
    <w:rsid w:val="71EEC1A1"/>
    <w:rsid w:val="71EF0965"/>
    <w:rsid w:val="71EF1876"/>
    <w:rsid w:val="71EF26CB"/>
    <w:rsid w:val="71F15EBD"/>
    <w:rsid w:val="71F7E7E1"/>
    <w:rsid w:val="71F9A3B1"/>
    <w:rsid w:val="71F9C9E1"/>
    <w:rsid w:val="71FAF30B"/>
    <w:rsid w:val="71FB2095"/>
    <w:rsid w:val="71FC7F58"/>
    <w:rsid w:val="71FD51C4"/>
    <w:rsid w:val="72003BA0"/>
    <w:rsid w:val="7200A43A"/>
    <w:rsid w:val="72032089"/>
    <w:rsid w:val="7204BEA6"/>
    <w:rsid w:val="72074F23"/>
    <w:rsid w:val="7207B8A4"/>
    <w:rsid w:val="72081CBB"/>
    <w:rsid w:val="7208C287"/>
    <w:rsid w:val="7209A135"/>
    <w:rsid w:val="720A6955"/>
    <w:rsid w:val="720C8D04"/>
    <w:rsid w:val="72104DAE"/>
    <w:rsid w:val="72121C9A"/>
    <w:rsid w:val="72157626"/>
    <w:rsid w:val="7217C4B2"/>
    <w:rsid w:val="72187BD5"/>
    <w:rsid w:val="721A3309"/>
    <w:rsid w:val="721A8D55"/>
    <w:rsid w:val="721ED769"/>
    <w:rsid w:val="721EE227"/>
    <w:rsid w:val="721EE50F"/>
    <w:rsid w:val="721F124B"/>
    <w:rsid w:val="72200A37"/>
    <w:rsid w:val="72236B40"/>
    <w:rsid w:val="72259795"/>
    <w:rsid w:val="7225AD90"/>
    <w:rsid w:val="72273C9B"/>
    <w:rsid w:val="7229F415"/>
    <w:rsid w:val="722A65F8"/>
    <w:rsid w:val="722AB553"/>
    <w:rsid w:val="722D3A43"/>
    <w:rsid w:val="722DECE4"/>
    <w:rsid w:val="722E0C54"/>
    <w:rsid w:val="722E17FB"/>
    <w:rsid w:val="722E45CE"/>
    <w:rsid w:val="722EB138"/>
    <w:rsid w:val="723133F8"/>
    <w:rsid w:val="7231FF45"/>
    <w:rsid w:val="723418A4"/>
    <w:rsid w:val="72344BBC"/>
    <w:rsid w:val="72358D27"/>
    <w:rsid w:val="7236C500"/>
    <w:rsid w:val="72372EC0"/>
    <w:rsid w:val="7239324E"/>
    <w:rsid w:val="72393F72"/>
    <w:rsid w:val="723959CF"/>
    <w:rsid w:val="723AE38C"/>
    <w:rsid w:val="723E8012"/>
    <w:rsid w:val="723F6BCE"/>
    <w:rsid w:val="723FADEB"/>
    <w:rsid w:val="723FCC63"/>
    <w:rsid w:val="724187E3"/>
    <w:rsid w:val="724395D0"/>
    <w:rsid w:val="724574FB"/>
    <w:rsid w:val="72463AAE"/>
    <w:rsid w:val="724661EF"/>
    <w:rsid w:val="72466BFA"/>
    <w:rsid w:val="72482BC1"/>
    <w:rsid w:val="72493D10"/>
    <w:rsid w:val="7249D339"/>
    <w:rsid w:val="7249ED4A"/>
    <w:rsid w:val="724ACEB1"/>
    <w:rsid w:val="724AF307"/>
    <w:rsid w:val="724BA9A7"/>
    <w:rsid w:val="724D4D72"/>
    <w:rsid w:val="72505CA5"/>
    <w:rsid w:val="7254824B"/>
    <w:rsid w:val="725624B8"/>
    <w:rsid w:val="72563E56"/>
    <w:rsid w:val="72585E4E"/>
    <w:rsid w:val="7259E079"/>
    <w:rsid w:val="725B6EF3"/>
    <w:rsid w:val="725BA5A1"/>
    <w:rsid w:val="725C3B99"/>
    <w:rsid w:val="7260C269"/>
    <w:rsid w:val="72620A0F"/>
    <w:rsid w:val="7262D9F6"/>
    <w:rsid w:val="72650933"/>
    <w:rsid w:val="726671F7"/>
    <w:rsid w:val="72668A22"/>
    <w:rsid w:val="726852B9"/>
    <w:rsid w:val="7268C4DB"/>
    <w:rsid w:val="7269C2EB"/>
    <w:rsid w:val="7269DA11"/>
    <w:rsid w:val="726F475B"/>
    <w:rsid w:val="727092C0"/>
    <w:rsid w:val="727191D2"/>
    <w:rsid w:val="7273626E"/>
    <w:rsid w:val="72760CFD"/>
    <w:rsid w:val="7276AA07"/>
    <w:rsid w:val="7276F438"/>
    <w:rsid w:val="7276F4FC"/>
    <w:rsid w:val="7278DD42"/>
    <w:rsid w:val="72793810"/>
    <w:rsid w:val="727A0F42"/>
    <w:rsid w:val="727B9731"/>
    <w:rsid w:val="727DCA75"/>
    <w:rsid w:val="727FBBD9"/>
    <w:rsid w:val="7281807A"/>
    <w:rsid w:val="7284C3FD"/>
    <w:rsid w:val="72862C2C"/>
    <w:rsid w:val="7286460E"/>
    <w:rsid w:val="72866009"/>
    <w:rsid w:val="7286E1B7"/>
    <w:rsid w:val="728826B3"/>
    <w:rsid w:val="72884D8A"/>
    <w:rsid w:val="7289130F"/>
    <w:rsid w:val="7289A33F"/>
    <w:rsid w:val="728AC366"/>
    <w:rsid w:val="728CF68C"/>
    <w:rsid w:val="728F002B"/>
    <w:rsid w:val="72916E0C"/>
    <w:rsid w:val="72918204"/>
    <w:rsid w:val="7291C6C7"/>
    <w:rsid w:val="72938B5A"/>
    <w:rsid w:val="7293E5D0"/>
    <w:rsid w:val="7295CDFA"/>
    <w:rsid w:val="7297A12D"/>
    <w:rsid w:val="7297DD31"/>
    <w:rsid w:val="72998F2F"/>
    <w:rsid w:val="729E9BA3"/>
    <w:rsid w:val="729ECFC1"/>
    <w:rsid w:val="729F83E5"/>
    <w:rsid w:val="72A115A8"/>
    <w:rsid w:val="72A14FA1"/>
    <w:rsid w:val="72A1A97C"/>
    <w:rsid w:val="72A2C7F7"/>
    <w:rsid w:val="72A5C38B"/>
    <w:rsid w:val="72A63640"/>
    <w:rsid w:val="72A795B4"/>
    <w:rsid w:val="72A8EBDF"/>
    <w:rsid w:val="72AB41BA"/>
    <w:rsid w:val="72AC3854"/>
    <w:rsid w:val="72AE8BBD"/>
    <w:rsid w:val="72AFB52F"/>
    <w:rsid w:val="72AFCFBC"/>
    <w:rsid w:val="72B13C30"/>
    <w:rsid w:val="72B16297"/>
    <w:rsid w:val="72B2783B"/>
    <w:rsid w:val="72B278F6"/>
    <w:rsid w:val="72B3079D"/>
    <w:rsid w:val="72B3AB13"/>
    <w:rsid w:val="72B4CF27"/>
    <w:rsid w:val="72B4D4DD"/>
    <w:rsid w:val="72B5353D"/>
    <w:rsid w:val="72B5DFFC"/>
    <w:rsid w:val="72B9A4DA"/>
    <w:rsid w:val="72BAE69C"/>
    <w:rsid w:val="72BC962E"/>
    <w:rsid w:val="72BD1820"/>
    <w:rsid w:val="72BF7ED1"/>
    <w:rsid w:val="72C03978"/>
    <w:rsid w:val="72C1744F"/>
    <w:rsid w:val="72C406A9"/>
    <w:rsid w:val="72C69CEA"/>
    <w:rsid w:val="72C7DF09"/>
    <w:rsid w:val="72CC92AB"/>
    <w:rsid w:val="72CD96C7"/>
    <w:rsid w:val="72CE2462"/>
    <w:rsid w:val="72D23E17"/>
    <w:rsid w:val="72D55726"/>
    <w:rsid w:val="72D5EC69"/>
    <w:rsid w:val="72DA8E77"/>
    <w:rsid w:val="72DC1AF3"/>
    <w:rsid w:val="72DC47BB"/>
    <w:rsid w:val="72DE79DB"/>
    <w:rsid w:val="72DFB478"/>
    <w:rsid w:val="72E5F091"/>
    <w:rsid w:val="72E66ACE"/>
    <w:rsid w:val="72E6E4D8"/>
    <w:rsid w:val="72E85E64"/>
    <w:rsid w:val="72EDB6D8"/>
    <w:rsid w:val="72EFA954"/>
    <w:rsid w:val="72F19C86"/>
    <w:rsid w:val="72F1F68D"/>
    <w:rsid w:val="72F36A61"/>
    <w:rsid w:val="72F47C62"/>
    <w:rsid w:val="72F4F01A"/>
    <w:rsid w:val="72F5007C"/>
    <w:rsid w:val="72F50414"/>
    <w:rsid w:val="72F530E0"/>
    <w:rsid w:val="72F551C0"/>
    <w:rsid w:val="72F57275"/>
    <w:rsid w:val="72F89D91"/>
    <w:rsid w:val="72F928AC"/>
    <w:rsid w:val="72FB39DF"/>
    <w:rsid w:val="72FC1B18"/>
    <w:rsid w:val="72FCB0E2"/>
    <w:rsid w:val="72FE1911"/>
    <w:rsid w:val="7300F7E5"/>
    <w:rsid w:val="73011D5C"/>
    <w:rsid w:val="73017122"/>
    <w:rsid w:val="73050E42"/>
    <w:rsid w:val="7305A06E"/>
    <w:rsid w:val="73085CBC"/>
    <w:rsid w:val="73087F50"/>
    <w:rsid w:val="7308AB54"/>
    <w:rsid w:val="730929E6"/>
    <w:rsid w:val="7309E084"/>
    <w:rsid w:val="730B6154"/>
    <w:rsid w:val="730B74CE"/>
    <w:rsid w:val="730B9BBD"/>
    <w:rsid w:val="730F7332"/>
    <w:rsid w:val="730FC470"/>
    <w:rsid w:val="731164AF"/>
    <w:rsid w:val="7311F360"/>
    <w:rsid w:val="73136F41"/>
    <w:rsid w:val="731648D6"/>
    <w:rsid w:val="73176F2A"/>
    <w:rsid w:val="731806A2"/>
    <w:rsid w:val="73184A6D"/>
    <w:rsid w:val="73189B92"/>
    <w:rsid w:val="73195B4F"/>
    <w:rsid w:val="731ABC5D"/>
    <w:rsid w:val="731C3051"/>
    <w:rsid w:val="731C9901"/>
    <w:rsid w:val="731CFD68"/>
    <w:rsid w:val="731D9967"/>
    <w:rsid w:val="731E20DF"/>
    <w:rsid w:val="73224C14"/>
    <w:rsid w:val="73240131"/>
    <w:rsid w:val="73267B52"/>
    <w:rsid w:val="7326877C"/>
    <w:rsid w:val="732723B9"/>
    <w:rsid w:val="732809F3"/>
    <w:rsid w:val="7328A67D"/>
    <w:rsid w:val="732A2026"/>
    <w:rsid w:val="732B874B"/>
    <w:rsid w:val="732C4539"/>
    <w:rsid w:val="732C9C72"/>
    <w:rsid w:val="732E37CF"/>
    <w:rsid w:val="732E873A"/>
    <w:rsid w:val="732EB9E1"/>
    <w:rsid w:val="732F1629"/>
    <w:rsid w:val="73306B85"/>
    <w:rsid w:val="7333332B"/>
    <w:rsid w:val="7334FBD1"/>
    <w:rsid w:val="73361C8D"/>
    <w:rsid w:val="73389A5D"/>
    <w:rsid w:val="7339753D"/>
    <w:rsid w:val="73398D27"/>
    <w:rsid w:val="733B4DAB"/>
    <w:rsid w:val="733B68B2"/>
    <w:rsid w:val="733D805A"/>
    <w:rsid w:val="733D9A1C"/>
    <w:rsid w:val="73401B36"/>
    <w:rsid w:val="7340EC27"/>
    <w:rsid w:val="73423171"/>
    <w:rsid w:val="7344C183"/>
    <w:rsid w:val="73457151"/>
    <w:rsid w:val="7348E87D"/>
    <w:rsid w:val="734B217A"/>
    <w:rsid w:val="734CCB3F"/>
    <w:rsid w:val="734F5035"/>
    <w:rsid w:val="734F8A04"/>
    <w:rsid w:val="734FD52A"/>
    <w:rsid w:val="7350ACF4"/>
    <w:rsid w:val="7352FD10"/>
    <w:rsid w:val="735458AB"/>
    <w:rsid w:val="7354775B"/>
    <w:rsid w:val="7354ECEE"/>
    <w:rsid w:val="73550BD5"/>
    <w:rsid w:val="735572F3"/>
    <w:rsid w:val="7355DBFE"/>
    <w:rsid w:val="7358AFA8"/>
    <w:rsid w:val="73590DD9"/>
    <w:rsid w:val="735AC3C4"/>
    <w:rsid w:val="735C093A"/>
    <w:rsid w:val="735C25C9"/>
    <w:rsid w:val="735C7D2B"/>
    <w:rsid w:val="735DA3BB"/>
    <w:rsid w:val="735F0451"/>
    <w:rsid w:val="7360D7DF"/>
    <w:rsid w:val="7366D9F7"/>
    <w:rsid w:val="73674A06"/>
    <w:rsid w:val="736760D1"/>
    <w:rsid w:val="7367AA3D"/>
    <w:rsid w:val="736AFB74"/>
    <w:rsid w:val="736BB33B"/>
    <w:rsid w:val="736CA740"/>
    <w:rsid w:val="737001F2"/>
    <w:rsid w:val="7371BDBC"/>
    <w:rsid w:val="7372C226"/>
    <w:rsid w:val="73734821"/>
    <w:rsid w:val="73742A94"/>
    <w:rsid w:val="73749E70"/>
    <w:rsid w:val="7374F331"/>
    <w:rsid w:val="73756AD3"/>
    <w:rsid w:val="73757591"/>
    <w:rsid w:val="7375988B"/>
    <w:rsid w:val="73766ADA"/>
    <w:rsid w:val="73771AB8"/>
    <w:rsid w:val="73791169"/>
    <w:rsid w:val="737950DD"/>
    <w:rsid w:val="737A6EF5"/>
    <w:rsid w:val="737A87B3"/>
    <w:rsid w:val="737B59A5"/>
    <w:rsid w:val="737B7B87"/>
    <w:rsid w:val="737CD0ED"/>
    <w:rsid w:val="737D0608"/>
    <w:rsid w:val="737E1C21"/>
    <w:rsid w:val="737F2B0E"/>
    <w:rsid w:val="73832ED9"/>
    <w:rsid w:val="73861375"/>
    <w:rsid w:val="73884A71"/>
    <w:rsid w:val="7388F975"/>
    <w:rsid w:val="738AD050"/>
    <w:rsid w:val="738B3360"/>
    <w:rsid w:val="738B757D"/>
    <w:rsid w:val="738C7B7B"/>
    <w:rsid w:val="738D9F5F"/>
    <w:rsid w:val="738E6D5E"/>
    <w:rsid w:val="738F9450"/>
    <w:rsid w:val="738FBC82"/>
    <w:rsid w:val="738FBF43"/>
    <w:rsid w:val="73900610"/>
    <w:rsid w:val="73908894"/>
    <w:rsid w:val="7391F134"/>
    <w:rsid w:val="7392A43E"/>
    <w:rsid w:val="73979BB4"/>
    <w:rsid w:val="7397D570"/>
    <w:rsid w:val="7398F2A6"/>
    <w:rsid w:val="73998DC9"/>
    <w:rsid w:val="739A4332"/>
    <w:rsid w:val="739A9E72"/>
    <w:rsid w:val="739B41DF"/>
    <w:rsid w:val="739C36C5"/>
    <w:rsid w:val="739C9B36"/>
    <w:rsid w:val="739F38B7"/>
    <w:rsid w:val="73A07874"/>
    <w:rsid w:val="73A0D8B8"/>
    <w:rsid w:val="73A142E3"/>
    <w:rsid w:val="73A1738C"/>
    <w:rsid w:val="73A42108"/>
    <w:rsid w:val="73A575CE"/>
    <w:rsid w:val="73A6FDA8"/>
    <w:rsid w:val="73A7EDB3"/>
    <w:rsid w:val="73A86380"/>
    <w:rsid w:val="73A91DEF"/>
    <w:rsid w:val="73A96540"/>
    <w:rsid w:val="73A97230"/>
    <w:rsid w:val="73A97E71"/>
    <w:rsid w:val="73A9ACA9"/>
    <w:rsid w:val="73AC97FF"/>
    <w:rsid w:val="73AE6DBB"/>
    <w:rsid w:val="73AE7B28"/>
    <w:rsid w:val="73B09996"/>
    <w:rsid w:val="73B0B4CE"/>
    <w:rsid w:val="73B0FE11"/>
    <w:rsid w:val="73B3441C"/>
    <w:rsid w:val="73B6549C"/>
    <w:rsid w:val="73B71740"/>
    <w:rsid w:val="73B72857"/>
    <w:rsid w:val="73B8EC81"/>
    <w:rsid w:val="73B9519C"/>
    <w:rsid w:val="73BB9B4A"/>
    <w:rsid w:val="73BE7516"/>
    <w:rsid w:val="73C06BAF"/>
    <w:rsid w:val="73C42BD4"/>
    <w:rsid w:val="73C52972"/>
    <w:rsid w:val="73C5E523"/>
    <w:rsid w:val="73C65B9A"/>
    <w:rsid w:val="73CA9BFC"/>
    <w:rsid w:val="73CAFF2F"/>
    <w:rsid w:val="73CB3ADE"/>
    <w:rsid w:val="73CD6903"/>
    <w:rsid w:val="73CDB77F"/>
    <w:rsid w:val="73CF0358"/>
    <w:rsid w:val="73D0DB80"/>
    <w:rsid w:val="73D1913E"/>
    <w:rsid w:val="73D29F98"/>
    <w:rsid w:val="73D2FF21"/>
    <w:rsid w:val="73D3FBE8"/>
    <w:rsid w:val="73D5C192"/>
    <w:rsid w:val="73D5D606"/>
    <w:rsid w:val="73D86ED4"/>
    <w:rsid w:val="73D87C5F"/>
    <w:rsid w:val="73DA0C85"/>
    <w:rsid w:val="73DB514E"/>
    <w:rsid w:val="73DBA4D9"/>
    <w:rsid w:val="73DC05C1"/>
    <w:rsid w:val="73DCF3B3"/>
    <w:rsid w:val="73DD07E9"/>
    <w:rsid w:val="73DD0D38"/>
    <w:rsid w:val="73DD6C3D"/>
    <w:rsid w:val="73DE0C10"/>
    <w:rsid w:val="73E1C510"/>
    <w:rsid w:val="73E54CAA"/>
    <w:rsid w:val="73E7C31E"/>
    <w:rsid w:val="73E8EEEF"/>
    <w:rsid w:val="73EB70CB"/>
    <w:rsid w:val="73ED35BF"/>
    <w:rsid w:val="73ED908E"/>
    <w:rsid w:val="73EF3896"/>
    <w:rsid w:val="73EFED1A"/>
    <w:rsid w:val="73F00A88"/>
    <w:rsid w:val="73F13EFE"/>
    <w:rsid w:val="73F16056"/>
    <w:rsid w:val="73F1BA8C"/>
    <w:rsid w:val="73F2F407"/>
    <w:rsid w:val="73F40E2A"/>
    <w:rsid w:val="73F481C2"/>
    <w:rsid w:val="73F49248"/>
    <w:rsid w:val="73F4D397"/>
    <w:rsid w:val="73F6DEA6"/>
    <w:rsid w:val="73FA4BCB"/>
    <w:rsid w:val="73FB1CA5"/>
    <w:rsid w:val="73FB5D7C"/>
    <w:rsid w:val="73FBA340"/>
    <w:rsid w:val="73FBEA85"/>
    <w:rsid w:val="73FD8413"/>
    <w:rsid w:val="73FE504D"/>
    <w:rsid w:val="73FE78BC"/>
    <w:rsid w:val="74026E99"/>
    <w:rsid w:val="7403F4D9"/>
    <w:rsid w:val="74059659"/>
    <w:rsid w:val="7405BA02"/>
    <w:rsid w:val="7408125D"/>
    <w:rsid w:val="740A45EB"/>
    <w:rsid w:val="740B0B14"/>
    <w:rsid w:val="740BA560"/>
    <w:rsid w:val="740C0F7B"/>
    <w:rsid w:val="740C57C3"/>
    <w:rsid w:val="740D8C60"/>
    <w:rsid w:val="740E76A3"/>
    <w:rsid w:val="740F9107"/>
    <w:rsid w:val="74100672"/>
    <w:rsid w:val="7415846B"/>
    <w:rsid w:val="741B3789"/>
    <w:rsid w:val="741C508E"/>
    <w:rsid w:val="741E356E"/>
    <w:rsid w:val="741F5114"/>
    <w:rsid w:val="74222AD4"/>
    <w:rsid w:val="74224D76"/>
    <w:rsid w:val="7422D1A7"/>
    <w:rsid w:val="7422D1F6"/>
    <w:rsid w:val="74232408"/>
    <w:rsid w:val="7425D5CC"/>
    <w:rsid w:val="74264D87"/>
    <w:rsid w:val="7429681B"/>
    <w:rsid w:val="7429CDC5"/>
    <w:rsid w:val="742B53FC"/>
    <w:rsid w:val="742D7094"/>
    <w:rsid w:val="742DF773"/>
    <w:rsid w:val="742E57F3"/>
    <w:rsid w:val="742EF8AA"/>
    <w:rsid w:val="742F24DB"/>
    <w:rsid w:val="7431400D"/>
    <w:rsid w:val="7432FBA3"/>
    <w:rsid w:val="74339CE6"/>
    <w:rsid w:val="7434859C"/>
    <w:rsid w:val="74357132"/>
    <w:rsid w:val="74383F82"/>
    <w:rsid w:val="7438EFCA"/>
    <w:rsid w:val="743905FF"/>
    <w:rsid w:val="743B3C82"/>
    <w:rsid w:val="743DFF7A"/>
    <w:rsid w:val="74406B93"/>
    <w:rsid w:val="7444AFB1"/>
    <w:rsid w:val="74451886"/>
    <w:rsid w:val="7445B2F5"/>
    <w:rsid w:val="74469496"/>
    <w:rsid w:val="7449608B"/>
    <w:rsid w:val="7449B4DB"/>
    <w:rsid w:val="7449EB64"/>
    <w:rsid w:val="744B6755"/>
    <w:rsid w:val="744CA891"/>
    <w:rsid w:val="744E68F3"/>
    <w:rsid w:val="7450C69F"/>
    <w:rsid w:val="7455C038"/>
    <w:rsid w:val="74592BA2"/>
    <w:rsid w:val="745AC86B"/>
    <w:rsid w:val="74610F2B"/>
    <w:rsid w:val="74667CBA"/>
    <w:rsid w:val="7466BF33"/>
    <w:rsid w:val="7467B915"/>
    <w:rsid w:val="746866B1"/>
    <w:rsid w:val="74692F87"/>
    <w:rsid w:val="74695025"/>
    <w:rsid w:val="7469BE0B"/>
    <w:rsid w:val="7469D5A3"/>
    <w:rsid w:val="746A7724"/>
    <w:rsid w:val="746AB54A"/>
    <w:rsid w:val="746C212C"/>
    <w:rsid w:val="746C2D24"/>
    <w:rsid w:val="746E6B61"/>
    <w:rsid w:val="746ECA28"/>
    <w:rsid w:val="746EE42E"/>
    <w:rsid w:val="746F5C9D"/>
    <w:rsid w:val="746FE7A2"/>
    <w:rsid w:val="7470BEB1"/>
    <w:rsid w:val="7470FCCA"/>
    <w:rsid w:val="747331FA"/>
    <w:rsid w:val="7473AB4B"/>
    <w:rsid w:val="74750591"/>
    <w:rsid w:val="7475D607"/>
    <w:rsid w:val="747750B7"/>
    <w:rsid w:val="747A404A"/>
    <w:rsid w:val="747AC827"/>
    <w:rsid w:val="747BF368"/>
    <w:rsid w:val="747D425C"/>
    <w:rsid w:val="7480E926"/>
    <w:rsid w:val="74840651"/>
    <w:rsid w:val="748502D5"/>
    <w:rsid w:val="74860BC2"/>
    <w:rsid w:val="748717AF"/>
    <w:rsid w:val="7489D8AF"/>
    <w:rsid w:val="748A3989"/>
    <w:rsid w:val="748A5594"/>
    <w:rsid w:val="748AAA43"/>
    <w:rsid w:val="748B03EE"/>
    <w:rsid w:val="748B2640"/>
    <w:rsid w:val="74909452"/>
    <w:rsid w:val="749134C7"/>
    <w:rsid w:val="74924399"/>
    <w:rsid w:val="749810D2"/>
    <w:rsid w:val="7498193E"/>
    <w:rsid w:val="7499FE6B"/>
    <w:rsid w:val="749A8A6B"/>
    <w:rsid w:val="749A9715"/>
    <w:rsid w:val="749A9A57"/>
    <w:rsid w:val="749B3F0A"/>
    <w:rsid w:val="749B9BD2"/>
    <w:rsid w:val="749BB3F1"/>
    <w:rsid w:val="749F38CB"/>
    <w:rsid w:val="74A11668"/>
    <w:rsid w:val="74A54BDF"/>
    <w:rsid w:val="74A5FE2D"/>
    <w:rsid w:val="74AA67DF"/>
    <w:rsid w:val="74AA914F"/>
    <w:rsid w:val="74AC6F60"/>
    <w:rsid w:val="74AD2332"/>
    <w:rsid w:val="74B053AB"/>
    <w:rsid w:val="74B24056"/>
    <w:rsid w:val="74B26B40"/>
    <w:rsid w:val="74B3ABE7"/>
    <w:rsid w:val="74B73764"/>
    <w:rsid w:val="74B90532"/>
    <w:rsid w:val="74B94334"/>
    <w:rsid w:val="74BA54BD"/>
    <w:rsid w:val="74BB4F4D"/>
    <w:rsid w:val="74BDC42C"/>
    <w:rsid w:val="74BDC895"/>
    <w:rsid w:val="74BF1147"/>
    <w:rsid w:val="74BFEDAF"/>
    <w:rsid w:val="74C02675"/>
    <w:rsid w:val="74C11D7C"/>
    <w:rsid w:val="74C1B7DB"/>
    <w:rsid w:val="74C4A9AD"/>
    <w:rsid w:val="74C51DBE"/>
    <w:rsid w:val="74C6EAF0"/>
    <w:rsid w:val="74C86F1C"/>
    <w:rsid w:val="74CA8C45"/>
    <w:rsid w:val="74CCCC8C"/>
    <w:rsid w:val="74CD0A65"/>
    <w:rsid w:val="74D023CF"/>
    <w:rsid w:val="74D19C37"/>
    <w:rsid w:val="74D25EB2"/>
    <w:rsid w:val="74D3A782"/>
    <w:rsid w:val="74D59215"/>
    <w:rsid w:val="74D6669D"/>
    <w:rsid w:val="74D93D3B"/>
    <w:rsid w:val="74DA39E7"/>
    <w:rsid w:val="74DA754B"/>
    <w:rsid w:val="74DBC179"/>
    <w:rsid w:val="74DBCEED"/>
    <w:rsid w:val="74DE3EF9"/>
    <w:rsid w:val="74E47007"/>
    <w:rsid w:val="74E4AD5A"/>
    <w:rsid w:val="74E5232D"/>
    <w:rsid w:val="74E55076"/>
    <w:rsid w:val="74E5786B"/>
    <w:rsid w:val="74E5A9FF"/>
    <w:rsid w:val="74E739F8"/>
    <w:rsid w:val="74E9985B"/>
    <w:rsid w:val="74EAF19E"/>
    <w:rsid w:val="74EB7802"/>
    <w:rsid w:val="74EC2212"/>
    <w:rsid w:val="74EC9AC1"/>
    <w:rsid w:val="74EFC040"/>
    <w:rsid w:val="74EFE3F2"/>
    <w:rsid w:val="74F5A2E5"/>
    <w:rsid w:val="74F6432B"/>
    <w:rsid w:val="74F836AE"/>
    <w:rsid w:val="74F9A896"/>
    <w:rsid w:val="74F9C1A1"/>
    <w:rsid w:val="74FABA9D"/>
    <w:rsid w:val="74FBA086"/>
    <w:rsid w:val="74FC9A55"/>
    <w:rsid w:val="74FE821C"/>
    <w:rsid w:val="74FE92BF"/>
    <w:rsid w:val="74FF79C0"/>
    <w:rsid w:val="750238F2"/>
    <w:rsid w:val="75028F97"/>
    <w:rsid w:val="7504F88C"/>
    <w:rsid w:val="75088C38"/>
    <w:rsid w:val="7509BCBA"/>
    <w:rsid w:val="750A7F22"/>
    <w:rsid w:val="750B6176"/>
    <w:rsid w:val="750B89B7"/>
    <w:rsid w:val="750C37E5"/>
    <w:rsid w:val="750CF867"/>
    <w:rsid w:val="750D8A6A"/>
    <w:rsid w:val="750DB7FF"/>
    <w:rsid w:val="750EFC22"/>
    <w:rsid w:val="7512BC17"/>
    <w:rsid w:val="75131C6A"/>
    <w:rsid w:val="75133854"/>
    <w:rsid w:val="75139642"/>
    <w:rsid w:val="7513BF9E"/>
    <w:rsid w:val="7513F2B2"/>
    <w:rsid w:val="7514A438"/>
    <w:rsid w:val="7514C273"/>
    <w:rsid w:val="75152BA9"/>
    <w:rsid w:val="751641DD"/>
    <w:rsid w:val="75198CF5"/>
    <w:rsid w:val="751A872F"/>
    <w:rsid w:val="751AE5A1"/>
    <w:rsid w:val="751CEFD1"/>
    <w:rsid w:val="751D19AD"/>
    <w:rsid w:val="75203F93"/>
    <w:rsid w:val="752077E5"/>
    <w:rsid w:val="7522086E"/>
    <w:rsid w:val="75233263"/>
    <w:rsid w:val="75238660"/>
    <w:rsid w:val="7523CF00"/>
    <w:rsid w:val="7526473B"/>
    <w:rsid w:val="75277438"/>
    <w:rsid w:val="7529722D"/>
    <w:rsid w:val="752BFD2A"/>
    <w:rsid w:val="752E35DE"/>
    <w:rsid w:val="752EDF1A"/>
    <w:rsid w:val="75346267"/>
    <w:rsid w:val="753644BF"/>
    <w:rsid w:val="75372D95"/>
    <w:rsid w:val="75379BB8"/>
    <w:rsid w:val="7538CA35"/>
    <w:rsid w:val="753BB814"/>
    <w:rsid w:val="753BFB02"/>
    <w:rsid w:val="753DFB4E"/>
    <w:rsid w:val="753F4FB8"/>
    <w:rsid w:val="754040BD"/>
    <w:rsid w:val="754190C0"/>
    <w:rsid w:val="7541EA1A"/>
    <w:rsid w:val="75435519"/>
    <w:rsid w:val="7544CC3B"/>
    <w:rsid w:val="7544F721"/>
    <w:rsid w:val="7545193F"/>
    <w:rsid w:val="75452F2E"/>
    <w:rsid w:val="75489EE7"/>
    <w:rsid w:val="754A77E6"/>
    <w:rsid w:val="754AA981"/>
    <w:rsid w:val="754CFB8B"/>
    <w:rsid w:val="754D661B"/>
    <w:rsid w:val="754DC5D4"/>
    <w:rsid w:val="754DCCA8"/>
    <w:rsid w:val="754DE8F1"/>
    <w:rsid w:val="7550F114"/>
    <w:rsid w:val="7551574F"/>
    <w:rsid w:val="7551BEB7"/>
    <w:rsid w:val="75527535"/>
    <w:rsid w:val="7556D5E1"/>
    <w:rsid w:val="75570B5C"/>
    <w:rsid w:val="7557AAB7"/>
    <w:rsid w:val="755AD469"/>
    <w:rsid w:val="755B25FE"/>
    <w:rsid w:val="755CDA7E"/>
    <w:rsid w:val="755D3CDA"/>
    <w:rsid w:val="755E2FA4"/>
    <w:rsid w:val="755EE6A6"/>
    <w:rsid w:val="755F1167"/>
    <w:rsid w:val="755F634D"/>
    <w:rsid w:val="755F7FD5"/>
    <w:rsid w:val="755FC979"/>
    <w:rsid w:val="75600533"/>
    <w:rsid w:val="75613EF1"/>
    <w:rsid w:val="756187D0"/>
    <w:rsid w:val="7561E941"/>
    <w:rsid w:val="7562E903"/>
    <w:rsid w:val="756658D2"/>
    <w:rsid w:val="7566DB84"/>
    <w:rsid w:val="756A8183"/>
    <w:rsid w:val="756BB0D4"/>
    <w:rsid w:val="756C931D"/>
    <w:rsid w:val="756EAF05"/>
    <w:rsid w:val="756FEC67"/>
    <w:rsid w:val="7570DBC2"/>
    <w:rsid w:val="75734CA1"/>
    <w:rsid w:val="75738F06"/>
    <w:rsid w:val="7573CE34"/>
    <w:rsid w:val="757626B1"/>
    <w:rsid w:val="757A3857"/>
    <w:rsid w:val="757A830E"/>
    <w:rsid w:val="757C5CB4"/>
    <w:rsid w:val="757D4728"/>
    <w:rsid w:val="757E4500"/>
    <w:rsid w:val="757F3FE6"/>
    <w:rsid w:val="75828AA5"/>
    <w:rsid w:val="7582B8BD"/>
    <w:rsid w:val="758301B6"/>
    <w:rsid w:val="75839B89"/>
    <w:rsid w:val="7583D4D8"/>
    <w:rsid w:val="758537D3"/>
    <w:rsid w:val="75874093"/>
    <w:rsid w:val="75875AA3"/>
    <w:rsid w:val="75878964"/>
    <w:rsid w:val="758800FB"/>
    <w:rsid w:val="758A2F29"/>
    <w:rsid w:val="758C9691"/>
    <w:rsid w:val="758D33F1"/>
    <w:rsid w:val="75906B34"/>
    <w:rsid w:val="759086A7"/>
    <w:rsid w:val="7591732F"/>
    <w:rsid w:val="7592002F"/>
    <w:rsid w:val="75933919"/>
    <w:rsid w:val="75944A72"/>
    <w:rsid w:val="75945718"/>
    <w:rsid w:val="7594A119"/>
    <w:rsid w:val="75956A5E"/>
    <w:rsid w:val="7596DDF5"/>
    <w:rsid w:val="75971A94"/>
    <w:rsid w:val="759A064F"/>
    <w:rsid w:val="759CDD08"/>
    <w:rsid w:val="759D47DC"/>
    <w:rsid w:val="75A02D74"/>
    <w:rsid w:val="75A0A211"/>
    <w:rsid w:val="75A0D8EE"/>
    <w:rsid w:val="75A1A37E"/>
    <w:rsid w:val="75A3AC99"/>
    <w:rsid w:val="75A7024F"/>
    <w:rsid w:val="75A80A29"/>
    <w:rsid w:val="75A954D7"/>
    <w:rsid w:val="75A957D5"/>
    <w:rsid w:val="75AA0F61"/>
    <w:rsid w:val="75AA9E21"/>
    <w:rsid w:val="75AC905C"/>
    <w:rsid w:val="75AC93CA"/>
    <w:rsid w:val="75ADC9CF"/>
    <w:rsid w:val="75AEEAD3"/>
    <w:rsid w:val="75B192FC"/>
    <w:rsid w:val="75B1D67E"/>
    <w:rsid w:val="75B2913B"/>
    <w:rsid w:val="75B431D9"/>
    <w:rsid w:val="75B4402E"/>
    <w:rsid w:val="75B5EA1F"/>
    <w:rsid w:val="75B65933"/>
    <w:rsid w:val="75B69F0D"/>
    <w:rsid w:val="75B745C0"/>
    <w:rsid w:val="75B82419"/>
    <w:rsid w:val="75B843FD"/>
    <w:rsid w:val="75B968BF"/>
    <w:rsid w:val="75BA44F2"/>
    <w:rsid w:val="75BACF17"/>
    <w:rsid w:val="75BC2386"/>
    <w:rsid w:val="75BE3D1C"/>
    <w:rsid w:val="75BE5A34"/>
    <w:rsid w:val="75BE5D37"/>
    <w:rsid w:val="75BED4D8"/>
    <w:rsid w:val="75BF9C23"/>
    <w:rsid w:val="75C2371B"/>
    <w:rsid w:val="75C30358"/>
    <w:rsid w:val="75C41A9F"/>
    <w:rsid w:val="75C4238E"/>
    <w:rsid w:val="75C45A7C"/>
    <w:rsid w:val="75C74A63"/>
    <w:rsid w:val="75C783AF"/>
    <w:rsid w:val="75CAE7DC"/>
    <w:rsid w:val="75CC0BFF"/>
    <w:rsid w:val="75CEAACD"/>
    <w:rsid w:val="75CED2B9"/>
    <w:rsid w:val="75CF98FC"/>
    <w:rsid w:val="75D126FA"/>
    <w:rsid w:val="75D1D90B"/>
    <w:rsid w:val="75D28CD0"/>
    <w:rsid w:val="75D34D0B"/>
    <w:rsid w:val="75D41106"/>
    <w:rsid w:val="75D500A9"/>
    <w:rsid w:val="75D7B9D1"/>
    <w:rsid w:val="75D9D906"/>
    <w:rsid w:val="75DA6144"/>
    <w:rsid w:val="75DC5E18"/>
    <w:rsid w:val="75DE0A9F"/>
    <w:rsid w:val="75DE0CE9"/>
    <w:rsid w:val="75E4A3A2"/>
    <w:rsid w:val="75E5C4F6"/>
    <w:rsid w:val="75E7B2A3"/>
    <w:rsid w:val="75E8387E"/>
    <w:rsid w:val="75E85C93"/>
    <w:rsid w:val="75E914AE"/>
    <w:rsid w:val="75E9F3D4"/>
    <w:rsid w:val="75EA5F55"/>
    <w:rsid w:val="75EBA378"/>
    <w:rsid w:val="75EC660D"/>
    <w:rsid w:val="75ED5ECC"/>
    <w:rsid w:val="75EDEC85"/>
    <w:rsid w:val="75EF34D5"/>
    <w:rsid w:val="75F05017"/>
    <w:rsid w:val="75F0F45E"/>
    <w:rsid w:val="75F182BA"/>
    <w:rsid w:val="75F28495"/>
    <w:rsid w:val="75F29D37"/>
    <w:rsid w:val="75F3A42C"/>
    <w:rsid w:val="75F601C4"/>
    <w:rsid w:val="75F620A3"/>
    <w:rsid w:val="75F78BFC"/>
    <w:rsid w:val="75F8A9D6"/>
    <w:rsid w:val="7600B47D"/>
    <w:rsid w:val="7602D4BB"/>
    <w:rsid w:val="76094048"/>
    <w:rsid w:val="760A9201"/>
    <w:rsid w:val="760B6366"/>
    <w:rsid w:val="760CB847"/>
    <w:rsid w:val="760CDCF6"/>
    <w:rsid w:val="760DA41F"/>
    <w:rsid w:val="760E25B3"/>
    <w:rsid w:val="760FE7AA"/>
    <w:rsid w:val="760FF576"/>
    <w:rsid w:val="76122085"/>
    <w:rsid w:val="76127B9B"/>
    <w:rsid w:val="76158ED2"/>
    <w:rsid w:val="76161A62"/>
    <w:rsid w:val="7617C53D"/>
    <w:rsid w:val="76195911"/>
    <w:rsid w:val="7619D25B"/>
    <w:rsid w:val="76207F79"/>
    <w:rsid w:val="7620C056"/>
    <w:rsid w:val="7620F272"/>
    <w:rsid w:val="7620F923"/>
    <w:rsid w:val="76221634"/>
    <w:rsid w:val="76226628"/>
    <w:rsid w:val="76238D5F"/>
    <w:rsid w:val="76238DF7"/>
    <w:rsid w:val="7624A9CE"/>
    <w:rsid w:val="7625CCD9"/>
    <w:rsid w:val="76271BA8"/>
    <w:rsid w:val="762756FC"/>
    <w:rsid w:val="762A97F5"/>
    <w:rsid w:val="762D2ED7"/>
    <w:rsid w:val="762D8492"/>
    <w:rsid w:val="762DD664"/>
    <w:rsid w:val="762DEE18"/>
    <w:rsid w:val="76300E62"/>
    <w:rsid w:val="76336E18"/>
    <w:rsid w:val="7633C766"/>
    <w:rsid w:val="7634D6E8"/>
    <w:rsid w:val="76357CF0"/>
    <w:rsid w:val="763689C5"/>
    <w:rsid w:val="76377C08"/>
    <w:rsid w:val="763817A6"/>
    <w:rsid w:val="76390652"/>
    <w:rsid w:val="7639502F"/>
    <w:rsid w:val="76399B41"/>
    <w:rsid w:val="763A3A9C"/>
    <w:rsid w:val="763A58CF"/>
    <w:rsid w:val="763B1D66"/>
    <w:rsid w:val="763BA635"/>
    <w:rsid w:val="763ECB20"/>
    <w:rsid w:val="763FA7BB"/>
    <w:rsid w:val="763FDFB2"/>
    <w:rsid w:val="76405B23"/>
    <w:rsid w:val="7640BE7B"/>
    <w:rsid w:val="7642FA03"/>
    <w:rsid w:val="7645B421"/>
    <w:rsid w:val="76468C09"/>
    <w:rsid w:val="764ABBD3"/>
    <w:rsid w:val="764E101D"/>
    <w:rsid w:val="76530DB8"/>
    <w:rsid w:val="76551683"/>
    <w:rsid w:val="76575AA0"/>
    <w:rsid w:val="7658424F"/>
    <w:rsid w:val="765A1D10"/>
    <w:rsid w:val="765AD12F"/>
    <w:rsid w:val="765AF50D"/>
    <w:rsid w:val="765B0F93"/>
    <w:rsid w:val="765C0A74"/>
    <w:rsid w:val="765C856C"/>
    <w:rsid w:val="765CD6BF"/>
    <w:rsid w:val="765E0A12"/>
    <w:rsid w:val="7660DC2D"/>
    <w:rsid w:val="7662AAF9"/>
    <w:rsid w:val="7662DE9A"/>
    <w:rsid w:val="766361F8"/>
    <w:rsid w:val="7663DA24"/>
    <w:rsid w:val="766734B1"/>
    <w:rsid w:val="7667A239"/>
    <w:rsid w:val="7669BFD3"/>
    <w:rsid w:val="766B368B"/>
    <w:rsid w:val="766BCC22"/>
    <w:rsid w:val="766F0BF6"/>
    <w:rsid w:val="766FEDBC"/>
    <w:rsid w:val="76700A89"/>
    <w:rsid w:val="76726B1E"/>
    <w:rsid w:val="767296AE"/>
    <w:rsid w:val="7673FFE8"/>
    <w:rsid w:val="7675D2AB"/>
    <w:rsid w:val="7676F31B"/>
    <w:rsid w:val="76783C79"/>
    <w:rsid w:val="7678BA3E"/>
    <w:rsid w:val="76799627"/>
    <w:rsid w:val="767B4A52"/>
    <w:rsid w:val="767F436A"/>
    <w:rsid w:val="767F551A"/>
    <w:rsid w:val="767FEB87"/>
    <w:rsid w:val="76804729"/>
    <w:rsid w:val="7680D06F"/>
    <w:rsid w:val="76823106"/>
    <w:rsid w:val="7683BEF5"/>
    <w:rsid w:val="7684526B"/>
    <w:rsid w:val="7684C094"/>
    <w:rsid w:val="7685C16A"/>
    <w:rsid w:val="76867364"/>
    <w:rsid w:val="768A21E0"/>
    <w:rsid w:val="768C2D28"/>
    <w:rsid w:val="768D8CF2"/>
    <w:rsid w:val="768FBC37"/>
    <w:rsid w:val="76904F5C"/>
    <w:rsid w:val="7691F006"/>
    <w:rsid w:val="76933792"/>
    <w:rsid w:val="76956C13"/>
    <w:rsid w:val="76967E70"/>
    <w:rsid w:val="769777BE"/>
    <w:rsid w:val="7699DDE6"/>
    <w:rsid w:val="769A8166"/>
    <w:rsid w:val="769CB7B9"/>
    <w:rsid w:val="769D47CE"/>
    <w:rsid w:val="769F101C"/>
    <w:rsid w:val="76A02098"/>
    <w:rsid w:val="76A15E86"/>
    <w:rsid w:val="76A2494A"/>
    <w:rsid w:val="76A281E9"/>
    <w:rsid w:val="76A46AB5"/>
    <w:rsid w:val="76A629A8"/>
    <w:rsid w:val="76AB57FA"/>
    <w:rsid w:val="76AD11DB"/>
    <w:rsid w:val="76AD34A4"/>
    <w:rsid w:val="76ADF9D5"/>
    <w:rsid w:val="76AF1550"/>
    <w:rsid w:val="76AF2ABA"/>
    <w:rsid w:val="76AF664E"/>
    <w:rsid w:val="76AF8B38"/>
    <w:rsid w:val="76B21CAB"/>
    <w:rsid w:val="76B23618"/>
    <w:rsid w:val="76B3B16C"/>
    <w:rsid w:val="76B4990B"/>
    <w:rsid w:val="76B51B5F"/>
    <w:rsid w:val="76B54F05"/>
    <w:rsid w:val="76B9B952"/>
    <w:rsid w:val="76BB99DA"/>
    <w:rsid w:val="76BBBE4E"/>
    <w:rsid w:val="76C03353"/>
    <w:rsid w:val="76C0D6F1"/>
    <w:rsid w:val="76C10D90"/>
    <w:rsid w:val="76C18C56"/>
    <w:rsid w:val="76C2CE55"/>
    <w:rsid w:val="76C5212C"/>
    <w:rsid w:val="76C57480"/>
    <w:rsid w:val="76C620E2"/>
    <w:rsid w:val="76C69C65"/>
    <w:rsid w:val="76C7CE64"/>
    <w:rsid w:val="76CB7D8D"/>
    <w:rsid w:val="76CC4AC5"/>
    <w:rsid w:val="76CE0510"/>
    <w:rsid w:val="76CF8487"/>
    <w:rsid w:val="76D11C8C"/>
    <w:rsid w:val="76D1C6EA"/>
    <w:rsid w:val="76D29F90"/>
    <w:rsid w:val="76D6C4FF"/>
    <w:rsid w:val="76D77086"/>
    <w:rsid w:val="76D899A4"/>
    <w:rsid w:val="76DA4E53"/>
    <w:rsid w:val="76DA6A8F"/>
    <w:rsid w:val="76DAFA47"/>
    <w:rsid w:val="76DE3B12"/>
    <w:rsid w:val="76DEF948"/>
    <w:rsid w:val="76DF055F"/>
    <w:rsid w:val="76DF1A53"/>
    <w:rsid w:val="76E00EB1"/>
    <w:rsid w:val="76E09801"/>
    <w:rsid w:val="76E0B34B"/>
    <w:rsid w:val="76E0E566"/>
    <w:rsid w:val="76E10ACB"/>
    <w:rsid w:val="76E185F9"/>
    <w:rsid w:val="76E27B5E"/>
    <w:rsid w:val="76E35083"/>
    <w:rsid w:val="76E50C96"/>
    <w:rsid w:val="76E5D075"/>
    <w:rsid w:val="76E6DD26"/>
    <w:rsid w:val="76E799AD"/>
    <w:rsid w:val="76E7F950"/>
    <w:rsid w:val="76E9F7D9"/>
    <w:rsid w:val="76EA3127"/>
    <w:rsid w:val="76ED61AC"/>
    <w:rsid w:val="76EE8268"/>
    <w:rsid w:val="76EE9028"/>
    <w:rsid w:val="76EED893"/>
    <w:rsid w:val="76EF5192"/>
    <w:rsid w:val="76EFB4BD"/>
    <w:rsid w:val="76F02E24"/>
    <w:rsid w:val="76F303BE"/>
    <w:rsid w:val="76F38555"/>
    <w:rsid w:val="76F3D133"/>
    <w:rsid w:val="76F470E5"/>
    <w:rsid w:val="76F7C317"/>
    <w:rsid w:val="76F8F685"/>
    <w:rsid w:val="76FF7C24"/>
    <w:rsid w:val="7702B846"/>
    <w:rsid w:val="770771E1"/>
    <w:rsid w:val="7709C48A"/>
    <w:rsid w:val="770BB325"/>
    <w:rsid w:val="770EFCF2"/>
    <w:rsid w:val="770F1570"/>
    <w:rsid w:val="770F70D9"/>
    <w:rsid w:val="770F8ABF"/>
    <w:rsid w:val="771199C6"/>
    <w:rsid w:val="77132846"/>
    <w:rsid w:val="7714251D"/>
    <w:rsid w:val="7716C819"/>
    <w:rsid w:val="7716E24A"/>
    <w:rsid w:val="771C3F45"/>
    <w:rsid w:val="771D42D4"/>
    <w:rsid w:val="771F8F6D"/>
    <w:rsid w:val="77228E58"/>
    <w:rsid w:val="77258068"/>
    <w:rsid w:val="7725A973"/>
    <w:rsid w:val="772881BA"/>
    <w:rsid w:val="772A9F4C"/>
    <w:rsid w:val="772D2FFF"/>
    <w:rsid w:val="772DAD4F"/>
    <w:rsid w:val="77313924"/>
    <w:rsid w:val="773380D6"/>
    <w:rsid w:val="7737EC02"/>
    <w:rsid w:val="77384166"/>
    <w:rsid w:val="77387A2F"/>
    <w:rsid w:val="77387F66"/>
    <w:rsid w:val="773AD443"/>
    <w:rsid w:val="773DAFDF"/>
    <w:rsid w:val="773FAB55"/>
    <w:rsid w:val="77409DAF"/>
    <w:rsid w:val="7741140C"/>
    <w:rsid w:val="77450EE7"/>
    <w:rsid w:val="7747A734"/>
    <w:rsid w:val="7747E73E"/>
    <w:rsid w:val="7748BB66"/>
    <w:rsid w:val="774AAFFA"/>
    <w:rsid w:val="774BA13E"/>
    <w:rsid w:val="774F45F3"/>
    <w:rsid w:val="774F4AED"/>
    <w:rsid w:val="774F830B"/>
    <w:rsid w:val="775164DF"/>
    <w:rsid w:val="7754738E"/>
    <w:rsid w:val="7754AD06"/>
    <w:rsid w:val="775696A9"/>
    <w:rsid w:val="7756FD72"/>
    <w:rsid w:val="7758A8EE"/>
    <w:rsid w:val="775A7246"/>
    <w:rsid w:val="775B75D3"/>
    <w:rsid w:val="775CE168"/>
    <w:rsid w:val="775D5DA8"/>
    <w:rsid w:val="77613271"/>
    <w:rsid w:val="77620902"/>
    <w:rsid w:val="77623ED0"/>
    <w:rsid w:val="7762E89D"/>
    <w:rsid w:val="776418FE"/>
    <w:rsid w:val="7764E9A8"/>
    <w:rsid w:val="77653CB4"/>
    <w:rsid w:val="77673208"/>
    <w:rsid w:val="77674BA6"/>
    <w:rsid w:val="77677414"/>
    <w:rsid w:val="7768A832"/>
    <w:rsid w:val="776A0FEC"/>
    <w:rsid w:val="776A98AC"/>
    <w:rsid w:val="776B48E5"/>
    <w:rsid w:val="776C0B21"/>
    <w:rsid w:val="776CEFBC"/>
    <w:rsid w:val="776ECB50"/>
    <w:rsid w:val="776EE2E3"/>
    <w:rsid w:val="776F15AF"/>
    <w:rsid w:val="777109E9"/>
    <w:rsid w:val="77712F1C"/>
    <w:rsid w:val="7771FF31"/>
    <w:rsid w:val="77731F41"/>
    <w:rsid w:val="77786B86"/>
    <w:rsid w:val="7778C139"/>
    <w:rsid w:val="777933DA"/>
    <w:rsid w:val="77797D83"/>
    <w:rsid w:val="777C4321"/>
    <w:rsid w:val="777CC83A"/>
    <w:rsid w:val="777E48AD"/>
    <w:rsid w:val="77813EBB"/>
    <w:rsid w:val="7784BE9E"/>
    <w:rsid w:val="77854502"/>
    <w:rsid w:val="778644FD"/>
    <w:rsid w:val="778C376E"/>
    <w:rsid w:val="778ECE74"/>
    <w:rsid w:val="77901981"/>
    <w:rsid w:val="7790D54E"/>
    <w:rsid w:val="7791E163"/>
    <w:rsid w:val="779261D9"/>
    <w:rsid w:val="77928589"/>
    <w:rsid w:val="7793C05A"/>
    <w:rsid w:val="7797ACDC"/>
    <w:rsid w:val="7797B6F4"/>
    <w:rsid w:val="779A98E3"/>
    <w:rsid w:val="779BA60F"/>
    <w:rsid w:val="779C862C"/>
    <w:rsid w:val="779CBCFF"/>
    <w:rsid w:val="779EAB75"/>
    <w:rsid w:val="779EE5EE"/>
    <w:rsid w:val="77A14570"/>
    <w:rsid w:val="77A1B350"/>
    <w:rsid w:val="77A1CC43"/>
    <w:rsid w:val="77A24163"/>
    <w:rsid w:val="77A27124"/>
    <w:rsid w:val="77A31338"/>
    <w:rsid w:val="77A47297"/>
    <w:rsid w:val="77A6BF8D"/>
    <w:rsid w:val="77A86E06"/>
    <w:rsid w:val="77AB1CB5"/>
    <w:rsid w:val="77ABEFE3"/>
    <w:rsid w:val="77AE1349"/>
    <w:rsid w:val="77AE15B0"/>
    <w:rsid w:val="77AEC9CD"/>
    <w:rsid w:val="77B0B296"/>
    <w:rsid w:val="77B1CD92"/>
    <w:rsid w:val="77B2263C"/>
    <w:rsid w:val="77B3031A"/>
    <w:rsid w:val="77B3ECC0"/>
    <w:rsid w:val="77B67550"/>
    <w:rsid w:val="77B77E3D"/>
    <w:rsid w:val="77B82E3F"/>
    <w:rsid w:val="77BE3689"/>
    <w:rsid w:val="77BE520A"/>
    <w:rsid w:val="77BE8D9C"/>
    <w:rsid w:val="77C020BF"/>
    <w:rsid w:val="77C0770B"/>
    <w:rsid w:val="77C10BFF"/>
    <w:rsid w:val="77C1AB2A"/>
    <w:rsid w:val="77C26AE6"/>
    <w:rsid w:val="77C3D970"/>
    <w:rsid w:val="77C3E367"/>
    <w:rsid w:val="77C507A6"/>
    <w:rsid w:val="77C5FDE0"/>
    <w:rsid w:val="77C75186"/>
    <w:rsid w:val="77C84924"/>
    <w:rsid w:val="77C878F7"/>
    <w:rsid w:val="77C8E56E"/>
    <w:rsid w:val="77C98FFE"/>
    <w:rsid w:val="77C9ED7A"/>
    <w:rsid w:val="77CBBE9C"/>
    <w:rsid w:val="77CC9770"/>
    <w:rsid w:val="77CDD1C1"/>
    <w:rsid w:val="77CDEEA2"/>
    <w:rsid w:val="77CDFF16"/>
    <w:rsid w:val="77CE63E9"/>
    <w:rsid w:val="77CEF7C1"/>
    <w:rsid w:val="77CF4BA0"/>
    <w:rsid w:val="77D209BA"/>
    <w:rsid w:val="77D454A8"/>
    <w:rsid w:val="77D6C384"/>
    <w:rsid w:val="77D6F0AC"/>
    <w:rsid w:val="77D7EE62"/>
    <w:rsid w:val="77D949C5"/>
    <w:rsid w:val="77D96179"/>
    <w:rsid w:val="77D9A9BD"/>
    <w:rsid w:val="77DA2FDF"/>
    <w:rsid w:val="77DB1792"/>
    <w:rsid w:val="77DBAFB3"/>
    <w:rsid w:val="77DC3F9B"/>
    <w:rsid w:val="77DCC129"/>
    <w:rsid w:val="77DCE54B"/>
    <w:rsid w:val="77DE58DB"/>
    <w:rsid w:val="77DFC97E"/>
    <w:rsid w:val="77E3F960"/>
    <w:rsid w:val="77E4BE7A"/>
    <w:rsid w:val="77E596D0"/>
    <w:rsid w:val="77E60AA1"/>
    <w:rsid w:val="77E6F107"/>
    <w:rsid w:val="77E8B7C4"/>
    <w:rsid w:val="77E94C9E"/>
    <w:rsid w:val="77E96C88"/>
    <w:rsid w:val="77E98411"/>
    <w:rsid w:val="77ED6127"/>
    <w:rsid w:val="77EF7315"/>
    <w:rsid w:val="77F26659"/>
    <w:rsid w:val="77F33E28"/>
    <w:rsid w:val="77F43859"/>
    <w:rsid w:val="77F6C689"/>
    <w:rsid w:val="77F7171F"/>
    <w:rsid w:val="77F7CA8B"/>
    <w:rsid w:val="77F80DE9"/>
    <w:rsid w:val="77FA6F55"/>
    <w:rsid w:val="77FA9350"/>
    <w:rsid w:val="77FB88AB"/>
    <w:rsid w:val="77FC2F7C"/>
    <w:rsid w:val="77FD400C"/>
    <w:rsid w:val="77FD9BCD"/>
    <w:rsid w:val="77FDC33D"/>
    <w:rsid w:val="78010213"/>
    <w:rsid w:val="780150BB"/>
    <w:rsid w:val="7801EA02"/>
    <w:rsid w:val="78028119"/>
    <w:rsid w:val="78028F50"/>
    <w:rsid w:val="7803EF29"/>
    <w:rsid w:val="780440E1"/>
    <w:rsid w:val="7807DA38"/>
    <w:rsid w:val="780950C6"/>
    <w:rsid w:val="780A4FF0"/>
    <w:rsid w:val="780C5650"/>
    <w:rsid w:val="780CE660"/>
    <w:rsid w:val="780EEBD3"/>
    <w:rsid w:val="780FCD9A"/>
    <w:rsid w:val="7815A0AE"/>
    <w:rsid w:val="7818B5BE"/>
    <w:rsid w:val="78195EC8"/>
    <w:rsid w:val="781CE167"/>
    <w:rsid w:val="781E8854"/>
    <w:rsid w:val="78204AB1"/>
    <w:rsid w:val="7823386A"/>
    <w:rsid w:val="78235AEE"/>
    <w:rsid w:val="78254FFB"/>
    <w:rsid w:val="78268609"/>
    <w:rsid w:val="7828D763"/>
    <w:rsid w:val="7829379E"/>
    <w:rsid w:val="78296098"/>
    <w:rsid w:val="782AB453"/>
    <w:rsid w:val="782E1F22"/>
    <w:rsid w:val="782E563E"/>
    <w:rsid w:val="782FFF88"/>
    <w:rsid w:val="78312E4A"/>
    <w:rsid w:val="783161FB"/>
    <w:rsid w:val="78331A69"/>
    <w:rsid w:val="78340603"/>
    <w:rsid w:val="78388374"/>
    <w:rsid w:val="78391E0F"/>
    <w:rsid w:val="7839E468"/>
    <w:rsid w:val="783A7011"/>
    <w:rsid w:val="783AB1FB"/>
    <w:rsid w:val="783C98D8"/>
    <w:rsid w:val="783CDB4B"/>
    <w:rsid w:val="783D4879"/>
    <w:rsid w:val="783E19A7"/>
    <w:rsid w:val="783E206F"/>
    <w:rsid w:val="783E3E76"/>
    <w:rsid w:val="784455E4"/>
    <w:rsid w:val="7844AC8B"/>
    <w:rsid w:val="78477916"/>
    <w:rsid w:val="7849F54E"/>
    <w:rsid w:val="784A56B6"/>
    <w:rsid w:val="784AE24D"/>
    <w:rsid w:val="784B50C7"/>
    <w:rsid w:val="784CF419"/>
    <w:rsid w:val="784D09FC"/>
    <w:rsid w:val="784FAE4C"/>
    <w:rsid w:val="78526B06"/>
    <w:rsid w:val="7853596D"/>
    <w:rsid w:val="7853C794"/>
    <w:rsid w:val="7853D834"/>
    <w:rsid w:val="7853FEB6"/>
    <w:rsid w:val="78543D31"/>
    <w:rsid w:val="7855D16C"/>
    <w:rsid w:val="7856E67C"/>
    <w:rsid w:val="78570910"/>
    <w:rsid w:val="785770F5"/>
    <w:rsid w:val="7857F78D"/>
    <w:rsid w:val="78581D8B"/>
    <w:rsid w:val="7859DF3B"/>
    <w:rsid w:val="7859F04C"/>
    <w:rsid w:val="785BC9F8"/>
    <w:rsid w:val="785D0EFA"/>
    <w:rsid w:val="785D83C1"/>
    <w:rsid w:val="785F089C"/>
    <w:rsid w:val="78600A9E"/>
    <w:rsid w:val="7860AD72"/>
    <w:rsid w:val="7860E179"/>
    <w:rsid w:val="78616EA7"/>
    <w:rsid w:val="78629D6C"/>
    <w:rsid w:val="7863010E"/>
    <w:rsid w:val="7864D166"/>
    <w:rsid w:val="7864E50E"/>
    <w:rsid w:val="78652120"/>
    <w:rsid w:val="78665CF7"/>
    <w:rsid w:val="78668C97"/>
    <w:rsid w:val="78681B11"/>
    <w:rsid w:val="7868E8D7"/>
    <w:rsid w:val="78692ADB"/>
    <w:rsid w:val="78692DA0"/>
    <w:rsid w:val="786A7479"/>
    <w:rsid w:val="786BF8D9"/>
    <w:rsid w:val="786C99E6"/>
    <w:rsid w:val="786CAC15"/>
    <w:rsid w:val="786E3DA7"/>
    <w:rsid w:val="786EEC47"/>
    <w:rsid w:val="78708C64"/>
    <w:rsid w:val="787227D2"/>
    <w:rsid w:val="78732710"/>
    <w:rsid w:val="78737702"/>
    <w:rsid w:val="7873B60F"/>
    <w:rsid w:val="7875A7BD"/>
    <w:rsid w:val="787CE685"/>
    <w:rsid w:val="787D54E5"/>
    <w:rsid w:val="787F8E7E"/>
    <w:rsid w:val="787FF809"/>
    <w:rsid w:val="7881A821"/>
    <w:rsid w:val="788373AB"/>
    <w:rsid w:val="7884DCEC"/>
    <w:rsid w:val="78894C1E"/>
    <w:rsid w:val="788A43A9"/>
    <w:rsid w:val="788B29F1"/>
    <w:rsid w:val="788C28EB"/>
    <w:rsid w:val="788D1379"/>
    <w:rsid w:val="788DE2A2"/>
    <w:rsid w:val="788E5458"/>
    <w:rsid w:val="78931A0B"/>
    <w:rsid w:val="7896EC6C"/>
    <w:rsid w:val="7897FA2D"/>
    <w:rsid w:val="789966E8"/>
    <w:rsid w:val="789BEB86"/>
    <w:rsid w:val="789BF14C"/>
    <w:rsid w:val="789D925A"/>
    <w:rsid w:val="789DCFA8"/>
    <w:rsid w:val="789E68AD"/>
    <w:rsid w:val="789E9326"/>
    <w:rsid w:val="789EC134"/>
    <w:rsid w:val="789F1115"/>
    <w:rsid w:val="78A00BD7"/>
    <w:rsid w:val="78A07D19"/>
    <w:rsid w:val="78A0A89A"/>
    <w:rsid w:val="78A11FD2"/>
    <w:rsid w:val="78A46A1E"/>
    <w:rsid w:val="78A5E598"/>
    <w:rsid w:val="78A74B9A"/>
    <w:rsid w:val="78A89A47"/>
    <w:rsid w:val="78A9D101"/>
    <w:rsid w:val="78AAA599"/>
    <w:rsid w:val="78AB9E8E"/>
    <w:rsid w:val="78B2647F"/>
    <w:rsid w:val="78B59217"/>
    <w:rsid w:val="78B69DD3"/>
    <w:rsid w:val="78B6D7DA"/>
    <w:rsid w:val="78B88EB4"/>
    <w:rsid w:val="78B9A1B7"/>
    <w:rsid w:val="78BA0FA0"/>
    <w:rsid w:val="78BBCD3E"/>
    <w:rsid w:val="78BE14F1"/>
    <w:rsid w:val="78BFE644"/>
    <w:rsid w:val="78C132B3"/>
    <w:rsid w:val="78C16A8E"/>
    <w:rsid w:val="78C1CB23"/>
    <w:rsid w:val="78C44EF0"/>
    <w:rsid w:val="78C4E904"/>
    <w:rsid w:val="78C5D37C"/>
    <w:rsid w:val="78C8B5F8"/>
    <w:rsid w:val="78CB9C0C"/>
    <w:rsid w:val="78CF75D4"/>
    <w:rsid w:val="78CF8DC3"/>
    <w:rsid w:val="78CFDCE9"/>
    <w:rsid w:val="78CFFCB7"/>
    <w:rsid w:val="78D152E1"/>
    <w:rsid w:val="78D36170"/>
    <w:rsid w:val="78D411C7"/>
    <w:rsid w:val="78D5A1FD"/>
    <w:rsid w:val="78D7AE15"/>
    <w:rsid w:val="78D8EB61"/>
    <w:rsid w:val="78D93E6C"/>
    <w:rsid w:val="78DA827B"/>
    <w:rsid w:val="78DEB86D"/>
    <w:rsid w:val="78DF08A3"/>
    <w:rsid w:val="78E0DCA5"/>
    <w:rsid w:val="78E1C27C"/>
    <w:rsid w:val="78E1E98F"/>
    <w:rsid w:val="78E2380F"/>
    <w:rsid w:val="78E40427"/>
    <w:rsid w:val="78E43C97"/>
    <w:rsid w:val="78E493C6"/>
    <w:rsid w:val="78E4EB07"/>
    <w:rsid w:val="78E65B22"/>
    <w:rsid w:val="78E669D7"/>
    <w:rsid w:val="78E7C0DD"/>
    <w:rsid w:val="78E9BAD1"/>
    <w:rsid w:val="78EA95BD"/>
    <w:rsid w:val="78EB651B"/>
    <w:rsid w:val="78EC7645"/>
    <w:rsid w:val="78ED2469"/>
    <w:rsid w:val="78ED44AD"/>
    <w:rsid w:val="78F06B21"/>
    <w:rsid w:val="78F16A38"/>
    <w:rsid w:val="78F238ED"/>
    <w:rsid w:val="78F335CD"/>
    <w:rsid w:val="78F4FCD7"/>
    <w:rsid w:val="78F5F98E"/>
    <w:rsid w:val="78F9FF07"/>
    <w:rsid w:val="78FA62B1"/>
    <w:rsid w:val="78FBB679"/>
    <w:rsid w:val="78FD1049"/>
    <w:rsid w:val="78FEDF53"/>
    <w:rsid w:val="78FF75A4"/>
    <w:rsid w:val="78FFA940"/>
    <w:rsid w:val="79019489"/>
    <w:rsid w:val="7901E645"/>
    <w:rsid w:val="7903AA8B"/>
    <w:rsid w:val="7904BD10"/>
    <w:rsid w:val="790738FE"/>
    <w:rsid w:val="79086925"/>
    <w:rsid w:val="790D3666"/>
    <w:rsid w:val="790F90CD"/>
    <w:rsid w:val="79115E51"/>
    <w:rsid w:val="7914FE68"/>
    <w:rsid w:val="7918CD68"/>
    <w:rsid w:val="79193678"/>
    <w:rsid w:val="791A00DB"/>
    <w:rsid w:val="791B4EA0"/>
    <w:rsid w:val="791C2C7A"/>
    <w:rsid w:val="791D81C3"/>
    <w:rsid w:val="7922FFFD"/>
    <w:rsid w:val="79278FD4"/>
    <w:rsid w:val="792A3248"/>
    <w:rsid w:val="792A9ED5"/>
    <w:rsid w:val="792B9DD2"/>
    <w:rsid w:val="792D45A9"/>
    <w:rsid w:val="79306834"/>
    <w:rsid w:val="7931843A"/>
    <w:rsid w:val="7931D933"/>
    <w:rsid w:val="79320DB7"/>
    <w:rsid w:val="79326072"/>
    <w:rsid w:val="79343CE5"/>
    <w:rsid w:val="7935D581"/>
    <w:rsid w:val="793657C3"/>
    <w:rsid w:val="7936C948"/>
    <w:rsid w:val="7937B2EF"/>
    <w:rsid w:val="793BF47A"/>
    <w:rsid w:val="793C49D0"/>
    <w:rsid w:val="793C7A8C"/>
    <w:rsid w:val="793DB32C"/>
    <w:rsid w:val="793F49E1"/>
    <w:rsid w:val="79423AE4"/>
    <w:rsid w:val="79425828"/>
    <w:rsid w:val="79476928"/>
    <w:rsid w:val="7948ABB5"/>
    <w:rsid w:val="794A589B"/>
    <w:rsid w:val="794A8D36"/>
    <w:rsid w:val="794AD184"/>
    <w:rsid w:val="794AE369"/>
    <w:rsid w:val="794B78D7"/>
    <w:rsid w:val="794BAE57"/>
    <w:rsid w:val="794C1271"/>
    <w:rsid w:val="794CED88"/>
    <w:rsid w:val="794D28E2"/>
    <w:rsid w:val="794D914E"/>
    <w:rsid w:val="794EC384"/>
    <w:rsid w:val="794FB182"/>
    <w:rsid w:val="794FDA17"/>
    <w:rsid w:val="7950883E"/>
    <w:rsid w:val="7954EC1B"/>
    <w:rsid w:val="7955B349"/>
    <w:rsid w:val="7956503B"/>
    <w:rsid w:val="79568E75"/>
    <w:rsid w:val="79585688"/>
    <w:rsid w:val="795857FF"/>
    <w:rsid w:val="7958C690"/>
    <w:rsid w:val="795C90EB"/>
    <w:rsid w:val="795E2D9F"/>
    <w:rsid w:val="795ED831"/>
    <w:rsid w:val="795F3975"/>
    <w:rsid w:val="795FB5BE"/>
    <w:rsid w:val="7962AF42"/>
    <w:rsid w:val="7964C7CE"/>
    <w:rsid w:val="796529F8"/>
    <w:rsid w:val="7967283F"/>
    <w:rsid w:val="7967C710"/>
    <w:rsid w:val="7967D76D"/>
    <w:rsid w:val="7968F065"/>
    <w:rsid w:val="796A6CB3"/>
    <w:rsid w:val="796B1229"/>
    <w:rsid w:val="796B55B9"/>
    <w:rsid w:val="796F6AB0"/>
    <w:rsid w:val="7971058B"/>
    <w:rsid w:val="79760D36"/>
    <w:rsid w:val="797636E6"/>
    <w:rsid w:val="79775D5E"/>
    <w:rsid w:val="79788420"/>
    <w:rsid w:val="7979A313"/>
    <w:rsid w:val="7979F7B8"/>
    <w:rsid w:val="797E6F5D"/>
    <w:rsid w:val="797E75C4"/>
    <w:rsid w:val="798012D8"/>
    <w:rsid w:val="7980E8E8"/>
    <w:rsid w:val="798312B8"/>
    <w:rsid w:val="7988CC2A"/>
    <w:rsid w:val="7989E162"/>
    <w:rsid w:val="798B5B19"/>
    <w:rsid w:val="798B800D"/>
    <w:rsid w:val="798BA4F6"/>
    <w:rsid w:val="798FA3D5"/>
    <w:rsid w:val="79905D2F"/>
    <w:rsid w:val="7990F6B8"/>
    <w:rsid w:val="79914D09"/>
    <w:rsid w:val="79923B99"/>
    <w:rsid w:val="7992DD67"/>
    <w:rsid w:val="79938509"/>
    <w:rsid w:val="7994481A"/>
    <w:rsid w:val="7994DBEA"/>
    <w:rsid w:val="799502CC"/>
    <w:rsid w:val="7995F761"/>
    <w:rsid w:val="7997F97A"/>
    <w:rsid w:val="79996C83"/>
    <w:rsid w:val="799A83A1"/>
    <w:rsid w:val="799C4927"/>
    <w:rsid w:val="799CB908"/>
    <w:rsid w:val="799D535D"/>
    <w:rsid w:val="799E49FE"/>
    <w:rsid w:val="799EFBE2"/>
    <w:rsid w:val="79A25EE2"/>
    <w:rsid w:val="79A2E432"/>
    <w:rsid w:val="79A36A41"/>
    <w:rsid w:val="79A554B2"/>
    <w:rsid w:val="79A63739"/>
    <w:rsid w:val="79A88B0A"/>
    <w:rsid w:val="79A8BD47"/>
    <w:rsid w:val="79A99E5C"/>
    <w:rsid w:val="79AA0C4D"/>
    <w:rsid w:val="79AA8454"/>
    <w:rsid w:val="79ACE479"/>
    <w:rsid w:val="79AD11FF"/>
    <w:rsid w:val="79AFAC73"/>
    <w:rsid w:val="79AFFAA9"/>
    <w:rsid w:val="79B190D3"/>
    <w:rsid w:val="79B34B5E"/>
    <w:rsid w:val="79B5D509"/>
    <w:rsid w:val="79B5E877"/>
    <w:rsid w:val="79B9822B"/>
    <w:rsid w:val="79BB0F19"/>
    <w:rsid w:val="79BB615A"/>
    <w:rsid w:val="79BC1B12"/>
    <w:rsid w:val="79BC6889"/>
    <w:rsid w:val="79BD917D"/>
    <w:rsid w:val="79BF37CA"/>
    <w:rsid w:val="79C09696"/>
    <w:rsid w:val="79C1073D"/>
    <w:rsid w:val="79C320ED"/>
    <w:rsid w:val="79C3F97F"/>
    <w:rsid w:val="79C4A26C"/>
    <w:rsid w:val="79C8345C"/>
    <w:rsid w:val="79CB2FA8"/>
    <w:rsid w:val="79CBFB9E"/>
    <w:rsid w:val="79CF039E"/>
    <w:rsid w:val="79CF458E"/>
    <w:rsid w:val="79CFCC2C"/>
    <w:rsid w:val="79D2968A"/>
    <w:rsid w:val="79D3C829"/>
    <w:rsid w:val="79D3CA90"/>
    <w:rsid w:val="79D4765A"/>
    <w:rsid w:val="79D4B9BE"/>
    <w:rsid w:val="79D5C30B"/>
    <w:rsid w:val="79D640F4"/>
    <w:rsid w:val="79D726FB"/>
    <w:rsid w:val="79D79BED"/>
    <w:rsid w:val="79DDCE8C"/>
    <w:rsid w:val="79DE582C"/>
    <w:rsid w:val="79DEBAC2"/>
    <w:rsid w:val="79DEE186"/>
    <w:rsid w:val="79E10278"/>
    <w:rsid w:val="79E23B6F"/>
    <w:rsid w:val="79E4D384"/>
    <w:rsid w:val="79E518AC"/>
    <w:rsid w:val="79E51CA0"/>
    <w:rsid w:val="79E59A58"/>
    <w:rsid w:val="79E79D19"/>
    <w:rsid w:val="79E86151"/>
    <w:rsid w:val="79E86F60"/>
    <w:rsid w:val="79EAD42B"/>
    <w:rsid w:val="79EC9C1A"/>
    <w:rsid w:val="79EF4E2D"/>
    <w:rsid w:val="79F02064"/>
    <w:rsid w:val="79F0A8DE"/>
    <w:rsid w:val="79F0F381"/>
    <w:rsid w:val="79F26623"/>
    <w:rsid w:val="79F29EC4"/>
    <w:rsid w:val="79F39E54"/>
    <w:rsid w:val="79F4EF5F"/>
    <w:rsid w:val="79F60E94"/>
    <w:rsid w:val="79F85BA8"/>
    <w:rsid w:val="79F8AABD"/>
    <w:rsid w:val="79FCE0B3"/>
    <w:rsid w:val="79FD6047"/>
    <w:rsid w:val="79FF6F0B"/>
    <w:rsid w:val="7A002B84"/>
    <w:rsid w:val="7A02693F"/>
    <w:rsid w:val="7A030218"/>
    <w:rsid w:val="7A031ED5"/>
    <w:rsid w:val="7A07057D"/>
    <w:rsid w:val="7A07E0E1"/>
    <w:rsid w:val="7A0996EB"/>
    <w:rsid w:val="7A09CE8D"/>
    <w:rsid w:val="7A09D930"/>
    <w:rsid w:val="7A0B1D06"/>
    <w:rsid w:val="7A0CA685"/>
    <w:rsid w:val="7A0CA9B3"/>
    <w:rsid w:val="7A0ED3EE"/>
    <w:rsid w:val="7A13260C"/>
    <w:rsid w:val="7A132EA8"/>
    <w:rsid w:val="7A13991B"/>
    <w:rsid w:val="7A157A68"/>
    <w:rsid w:val="7A16A68A"/>
    <w:rsid w:val="7A170CBB"/>
    <w:rsid w:val="7A198D06"/>
    <w:rsid w:val="7A1A8044"/>
    <w:rsid w:val="7A1C2D07"/>
    <w:rsid w:val="7A1D180A"/>
    <w:rsid w:val="7A1DAA31"/>
    <w:rsid w:val="7A1DEFE2"/>
    <w:rsid w:val="7A1E3A6D"/>
    <w:rsid w:val="7A20695C"/>
    <w:rsid w:val="7A20AA73"/>
    <w:rsid w:val="7A23362E"/>
    <w:rsid w:val="7A25987D"/>
    <w:rsid w:val="7A25B27C"/>
    <w:rsid w:val="7A28049B"/>
    <w:rsid w:val="7A2C8DDB"/>
    <w:rsid w:val="7A2D76FA"/>
    <w:rsid w:val="7A2DDE9D"/>
    <w:rsid w:val="7A2E58EC"/>
    <w:rsid w:val="7A31BEF4"/>
    <w:rsid w:val="7A331BEB"/>
    <w:rsid w:val="7A332EC5"/>
    <w:rsid w:val="7A34F342"/>
    <w:rsid w:val="7A351524"/>
    <w:rsid w:val="7A355479"/>
    <w:rsid w:val="7A370B0C"/>
    <w:rsid w:val="7A389DD2"/>
    <w:rsid w:val="7A3A1BDD"/>
    <w:rsid w:val="7A3BC357"/>
    <w:rsid w:val="7A3CCE38"/>
    <w:rsid w:val="7A3D017F"/>
    <w:rsid w:val="7A3DAFFA"/>
    <w:rsid w:val="7A490303"/>
    <w:rsid w:val="7A49C8E5"/>
    <w:rsid w:val="7A4A4B70"/>
    <w:rsid w:val="7A4B2034"/>
    <w:rsid w:val="7A4B59C2"/>
    <w:rsid w:val="7A4BB49D"/>
    <w:rsid w:val="7A4C8B3D"/>
    <w:rsid w:val="7A4CE6B3"/>
    <w:rsid w:val="7A51281E"/>
    <w:rsid w:val="7A51D081"/>
    <w:rsid w:val="7A57BFD2"/>
    <w:rsid w:val="7A58F824"/>
    <w:rsid w:val="7A5B0A21"/>
    <w:rsid w:val="7A5D0978"/>
    <w:rsid w:val="7A5EAB6B"/>
    <w:rsid w:val="7A5F5CA8"/>
    <w:rsid w:val="7A64FD49"/>
    <w:rsid w:val="7A65E3F4"/>
    <w:rsid w:val="7A6785A6"/>
    <w:rsid w:val="7A67BB4C"/>
    <w:rsid w:val="7A67E300"/>
    <w:rsid w:val="7A699F9D"/>
    <w:rsid w:val="7A6D993A"/>
    <w:rsid w:val="7A720F66"/>
    <w:rsid w:val="7A72A313"/>
    <w:rsid w:val="7A746B2B"/>
    <w:rsid w:val="7A7473C1"/>
    <w:rsid w:val="7A75AB01"/>
    <w:rsid w:val="7A78059C"/>
    <w:rsid w:val="7A79AF0D"/>
    <w:rsid w:val="7A7D7891"/>
    <w:rsid w:val="7A7F1D98"/>
    <w:rsid w:val="7A7FD7B3"/>
    <w:rsid w:val="7A80EB5F"/>
    <w:rsid w:val="7A832325"/>
    <w:rsid w:val="7A839D48"/>
    <w:rsid w:val="7A843CFA"/>
    <w:rsid w:val="7A86E50A"/>
    <w:rsid w:val="7A87051F"/>
    <w:rsid w:val="7A895406"/>
    <w:rsid w:val="7A8C3A18"/>
    <w:rsid w:val="7A8E977C"/>
    <w:rsid w:val="7A8F180F"/>
    <w:rsid w:val="7A907AC0"/>
    <w:rsid w:val="7A90A96B"/>
    <w:rsid w:val="7A93BCCF"/>
    <w:rsid w:val="7A947F38"/>
    <w:rsid w:val="7A9633F5"/>
    <w:rsid w:val="7A972F84"/>
    <w:rsid w:val="7A98D647"/>
    <w:rsid w:val="7A998755"/>
    <w:rsid w:val="7A9A5D5A"/>
    <w:rsid w:val="7A9AF2F2"/>
    <w:rsid w:val="7A9B63E4"/>
    <w:rsid w:val="7A9CDE90"/>
    <w:rsid w:val="7A9D29B5"/>
    <w:rsid w:val="7A9FB9E2"/>
    <w:rsid w:val="7AA05BE8"/>
    <w:rsid w:val="7AA07249"/>
    <w:rsid w:val="7AA0DF4A"/>
    <w:rsid w:val="7AA2AF98"/>
    <w:rsid w:val="7AA33590"/>
    <w:rsid w:val="7AA4422B"/>
    <w:rsid w:val="7AA7B2F6"/>
    <w:rsid w:val="7AA887F7"/>
    <w:rsid w:val="7AAF2D7E"/>
    <w:rsid w:val="7AB0FFE2"/>
    <w:rsid w:val="7AB12A28"/>
    <w:rsid w:val="7AB19CCD"/>
    <w:rsid w:val="7AB2FFAB"/>
    <w:rsid w:val="7AB43883"/>
    <w:rsid w:val="7AB51809"/>
    <w:rsid w:val="7AB5226B"/>
    <w:rsid w:val="7AB6CF64"/>
    <w:rsid w:val="7AB87B6A"/>
    <w:rsid w:val="7ABC63C6"/>
    <w:rsid w:val="7ABE2E91"/>
    <w:rsid w:val="7ABE5A21"/>
    <w:rsid w:val="7AC069CE"/>
    <w:rsid w:val="7AC16F70"/>
    <w:rsid w:val="7AC18117"/>
    <w:rsid w:val="7AC471CD"/>
    <w:rsid w:val="7AC4BFEF"/>
    <w:rsid w:val="7AC54AD0"/>
    <w:rsid w:val="7AC5F2A5"/>
    <w:rsid w:val="7AC674ED"/>
    <w:rsid w:val="7ACA7DED"/>
    <w:rsid w:val="7ACAAFA0"/>
    <w:rsid w:val="7ACB693C"/>
    <w:rsid w:val="7ACDCE16"/>
    <w:rsid w:val="7ACECF8F"/>
    <w:rsid w:val="7AD0A9D0"/>
    <w:rsid w:val="7AD0D0BF"/>
    <w:rsid w:val="7AD138A9"/>
    <w:rsid w:val="7AD2BDB9"/>
    <w:rsid w:val="7AD3A55A"/>
    <w:rsid w:val="7AD404E3"/>
    <w:rsid w:val="7AD62777"/>
    <w:rsid w:val="7AD6FF92"/>
    <w:rsid w:val="7AD88ED9"/>
    <w:rsid w:val="7AD99CC8"/>
    <w:rsid w:val="7ADB4A76"/>
    <w:rsid w:val="7ADB7FB8"/>
    <w:rsid w:val="7ADBE12B"/>
    <w:rsid w:val="7ADC1359"/>
    <w:rsid w:val="7ADC5710"/>
    <w:rsid w:val="7ADDBDE2"/>
    <w:rsid w:val="7ADE16E7"/>
    <w:rsid w:val="7ADE6628"/>
    <w:rsid w:val="7ADFA03A"/>
    <w:rsid w:val="7AE0AAD0"/>
    <w:rsid w:val="7AE11438"/>
    <w:rsid w:val="7AE2E302"/>
    <w:rsid w:val="7AE54BAB"/>
    <w:rsid w:val="7AE5B46F"/>
    <w:rsid w:val="7AE64C8A"/>
    <w:rsid w:val="7AE7D055"/>
    <w:rsid w:val="7AE9E613"/>
    <w:rsid w:val="7AEBD14A"/>
    <w:rsid w:val="7AEBE123"/>
    <w:rsid w:val="7AEE8CC6"/>
    <w:rsid w:val="7AEFEE13"/>
    <w:rsid w:val="7AF0646D"/>
    <w:rsid w:val="7AF0A54B"/>
    <w:rsid w:val="7AF0B70D"/>
    <w:rsid w:val="7AF11FB1"/>
    <w:rsid w:val="7AF2E1C9"/>
    <w:rsid w:val="7AF4AF22"/>
    <w:rsid w:val="7AF4EF52"/>
    <w:rsid w:val="7AF5277E"/>
    <w:rsid w:val="7AF54816"/>
    <w:rsid w:val="7AF7643B"/>
    <w:rsid w:val="7AF7CFD5"/>
    <w:rsid w:val="7AFACC43"/>
    <w:rsid w:val="7AFDD6F1"/>
    <w:rsid w:val="7AFE6C9F"/>
    <w:rsid w:val="7AFFD11D"/>
    <w:rsid w:val="7B047F1E"/>
    <w:rsid w:val="7B05EFB8"/>
    <w:rsid w:val="7B066F36"/>
    <w:rsid w:val="7B08B646"/>
    <w:rsid w:val="7B08C4D3"/>
    <w:rsid w:val="7B0A6E0A"/>
    <w:rsid w:val="7B0BB2D0"/>
    <w:rsid w:val="7B0C49D4"/>
    <w:rsid w:val="7B0E31AC"/>
    <w:rsid w:val="7B0F82D1"/>
    <w:rsid w:val="7B10835F"/>
    <w:rsid w:val="7B110D73"/>
    <w:rsid w:val="7B145034"/>
    <w:rsid w:val="7B15169B"/>
    <w:rsid w:val="7B1979CE"/>
    <w:rsid w:val="7B1AA17A"/>
    <w:rsid w:val="7B1AEBCB"/>
    <w:rsid w:val="7B1D72F9"/>
    <w:rsid w:val="7B23655A"/>
    <w:rsid w:val="7B24C6B4"/>
    <w:rsid w:val="7B24E4B2"/>
    <w:rsid w:val="7B26177C"/>
    <w:rsid w:val="7B26E23C"/>
    <w:rsid w:val="7B28322D"/>
    <w:rsid w:val="7B284C46"/>
    <w:rsid w:val="7B2923B6"/>
    <w:rsid w:val="7B2C10DE"/>
    <w:rsid w:val="7B2DD274"/>
    <w:rsid w:val="7B2E38B2"/>
    <w:rsid w:val="7B2FBDDE"/>
    <w:rsid w:val="7B315B9D"/>
    <w:rsid w:val="7B31B883"/>
    <w:rsid w:val="7B31E912"/>
    <w:rsid w:val="7B325028"/>
    <w:rsid w:val="7B338BF2"/>
    <w:rsid w:val="7B3399C9"/>
    <w:rsid w:val="7B344848"/>
    <w:rsid w:val="7B363A05"/>
    <w:rsid w:val="7B36F19F"/>
    <w:rsid w:val="7B378A0A"/>
    <w:rsid w:val="7B3A5C3E"/>
    <w:rsid w:val="7B3A642B"/>
    <w:rsid w:val="7B3AAEF7"/>
    <w:rsid w:val="7B3B84B9"/>
    <w:rsid w:val="7B3BA3A1"/>
    <w:rsid w:val="7B3BF3C8"/>
    <w:rsid w:val="7B3C08F8"/>
    <w:rsid w:val="7B3CA165"/>
    <w:rsid w:val="7B405EBB"/>
    <w:rsid w:val="7B421821"/>
    <w:rsid w:val="7B428126"/>
    <w:rsid w:val="7B43DED5"/>
    <w:rsid w:val="7B443D8C"/>
    <w:rsid w:val="7B44A3C8"/>
    <w:rsid w:val="7B44F6BD"/>
    <w:rsid w:val="7B469993"/>
    <w:rsid w:val="7B47C5EE"/>
    <w:rsid w:val="7B489882"/>
    <w:rsid w:val="7B4A4661"/>
    <w:rsid w:val="7B4A7FE5"/>
    <w:rsid w:val="7B4C2757"/>
    <w:rsid w:val="7B5035CC"/>
    <w:rsid w:val="7B51E78B"/>
    <w:rsid w:val="7B52F5A3"/>
    <w:rsid w:val="7B539DBE"/>
    <w:rsid w:val="7B58F436"/>
    <w:rsid w:val="7B592E9D"/>
    <w:rsid w:val="7B5A19D7"/>
    <w:rsid w:val="7B5C8A3B"/>
    <w:rsid w:val="7B5F0F3D"/>
    <w:rsid w:val="7B5F126F"/>
    <w:rsid w:val="7B6073D6"/>
    <w:rsid w:val="7B608C38"/>
    <w:rsid w:val="7B617D75"/>
    <w:rsid w:val="7B627569"/>
    <w:rsid w:val="7B675DF9"/>
    <w:rsid w:val="7B67ECED"/>
    <w:rsid w:val="7B69437D"/>
    <w:rsid w:val="7B6A004F"/>
    <w:rsid w:val="7B6AE99C"/>
    <w:rsid w:val="7B6AFD55"/>
    <w:rsid w:val="7B6BB12E"/>
    <w:rsid w:val="7B6BFD67"/>
    <w:rsid w:val="7B6E1ACC"/>
    <w:rsid w:val="7B6E6886"/>
    <w:rsid w:val="7B701B65"/>
    <w:rsid w:val="7B70A6C8"/>
    <w:rsid w:val="7B72D622"/>
    <w:rsid w:val="7B7322E6"/>
    <w:rsid w:val="7B743C08"/>
    <w:rsid w:val="7B747C5D"/>
    <w:rsid w:val="7B75EAD0"/>
    <w:rsid w:val="7B7609C4"/>
    <w:rsid w:val="7B78F7FF"/>
    <w:rsid w:val="7B79853C"/>
    <w:rsid w:val="7B7AFE40"/>
    <w:rsid w:val="7B7D7000"/>
    <w:rsid w:val="7B7EA06F"/>
    <w:rsid w:val="7B7ECC41"/>
    <w:rsid w:val="7B7FA7E4"/>
    <w:rsid w:val="7B81CD8C"/>
    <w:rsid w:val="7B81E3F2"/>
    <w:rsid w:val="7B81E4A4"/>
    <w:rsid w:val="7B840B7C"/>
    <w:rsid w:val="7B85906B"/>
    <w:rsid w:val="7B85BFAE"/>
    <w:rsid w:val="7B868A64"/>
    <w:rsid w:val="7B870A43"/>
    <w:rsid w:val="7B87251C"/>
    <w:rsid w:val="7B885997"/>
    <w:rsid w:val="7B89218B"/>
    <w:rsid w:val="7B8AB15C"/>
    <w:rsid w:val="7B8ABDB4"/>
    <w:rsid w:val="7B8B9097"/>
    <w:rsid w:val="7B8DAC52"/>
    <w:rsid w:val="7B8DD2FB"/>
    <w:rsid w:val="7B8ED61B"/>
    <w:rsid w:val="7B933E13"/>
    <w:rsid w:val="7B934C2B"/>
    <w:rsid w:val="7B93AB7A"/>
    <w:rsid w:val="7B9549EB"/>
    <w:rsid w:val="7B9661EF"/>
    <w:rsid w:val="7B972BEA"/>
    <w:rsid w:val="7B97DF80"/>
    <w:rsid w:val="7B980FAF"/>
    <w:rsid w:val="7B98125F"/>
    <w:rsid w:val="7B9A14BD"/>
    <w:rsid w:val="7B9A58CB"/>
    <w:rsid w:val="7B9E687D"/>
    <w:rsid w:val="7BA083DC"/>
    <w:rsid w:val="7BA181BA"/>
    <w:rsid w:val="7BA2F2BD"/>
    <w:rsid w:val="7BA3CD46"/>
    <w:rsid w:val="7BA6296E"/>
    <w:rsid w:val="7BA7AF87"/>
    <w:rsid w:val="7BAA2EE9"/>
    <w:rsid w:val="7BABDA89"/>
    <w:rsid w:val="7BAC72E0"/>
    <w:rsid w:val="7BAE9BFE"/>
    <w:rsid w:val="7BB0BE9A"/>
    <w:rsid w:val="7BB0F0A9"/>
    <w:rsid w:val="7BB1C8DB"/>
    <w:rsid w:val="7BB4EF6A"/>
    <w:rsid w:val="7BB6D0C9"/>
    <w:rsid w:val="7BB7B061"/>
    <w:rsid w:val="7BB83205"/>
    <w:rsid w:val="7BB95C47"/>
    <w:rsid w:val="7BBEC55A"/>
    <w:rsid w:val="7BBED13B"/>
    <w:rsid w:val="7BBEDAE7"/>
    <w:rsid w:val="7BC1CED6"/>
    <w:rsid w:val="7BC2E9BA"/>
    <w:rsid w:val="7BC42FAB"/>
    <w:rsid w:val="7BC685EB"/>
    <w:rsid w:val="7BC6B795"/>
    <w:rsid w:val="7BC6E1DA"/>
    <w:rsid w:val="7BCB1592"/>
    <w:rsid w:val="7BCB5689"/>
    <w:rsid w:val="7BCB6830"/>
    <w:rsid w:val="7BCBA567"/>
    <w:rsid w:val="7BCD8B66"/>
    <w:rsid w:val="7BCDD23D"/>
    <w:rsid w:val="7BD025BB"/>
    <w:rsid w:val="7BD03003"/>
    <w:rsid w:val="7BD1172E"/>
    <w:rsid w:val="7BD18603"/>
    <w:rsid w:val="7BD37D9B"/>
    <w:rsid w:val="7BD44292"/>
    <w:rsid w:val="7BD64ED9"/>
    <w:rsid w:val="7BD72941"/>
    <w:rsid w:val="7BD7A208"/>
    <w:rsid w:val="7BDA14E1"/>
    <w:rsid w:val="7BDA567D"/>
    <w:rsid w:val="7BDCA1C9"/>
    <w:rsid w:val="7BDEB3CF"/>
    <w:rsid w:val="7BE0C601"/>
    <w:rsid w:val="7BE1AAF7"/>
    <w:rsid w:val="7BE41CB7"/>
    <w:rsid w:val="7BE56258"/>
    <w:rsid w:val="7BE59710"/>
    <w:rsid w:val="7BE5A89D"/>
    <w:rsid w:val="7BE71E1E"/>
    <w:rsid w:val="7BE72415"/>
    <w:rsid w:val="7BE79A47"/>
    <w:rsid w:val="7BE7FD45"/>
    <w:rsid w:val="7BE9619E"/>
    <w:rsid w:val="7BE99281"/>
    <w:rsid w:val="7BEAB28F"/>
    <w:rsid w:val="7BEACA4E"/>
    <w:rsid w:val="7BED22CB"/>
    <w:rsid w:val="7BF1C894"/>
    <w:rsid w:val="7BF2EB26"/>
    <w:rsid w:val="7BF9F7CA"/>
    <w:rsid w:val="7BFA5A84"/>
    <w:rsid w:val="7BFBC73F"/>
    <w:rsid w:val="7BFD479F"/>
    <w:rsid w:val="7BFDB453"/>
    <w:rsid w:val="7C01EE4B"/>
    <w:rsid w:val="7C038E28"/>
    <w:rsid w:val="7C043776"/>
    <w:rsid w:val="7C04A42D"/>
    <w:rsid w:val="7C05AD1B"/>
    <w:rsid w:val="7C05B0BE"/>
    <w:rsid w:val="7C09ADAC"/>
    <w:rsid w:val="7C09E112"/>
    <w:rsid w:val="7C0AF15C"/>
    <w:rsid w:val="7C0C3DD4"/>
    <w:rsid w:val="7C0D1CF5"/>
    <w:rsid w:val="7C0D920D"/>
    <w:rsid w:val="7C0E7BFB"/>
    <w:rsid w:val="7C0FCA51"/>
    <w:rsid w:val="7C107EA4"/>
    <w:rsid w:val="7C108598"/>
    <w:rsid w:val="7C117B62"/>
    <w:rsid w:val="7C146420"/>
    <w:rsid w:val="7C14D9AC"/>
    <w:rsid w:val="7C1801BB"/>
    <w:rsid w:val="7C18488E"/>
    <w:rsid w:val="7C194612"/>
    <w:rsid w:val="7C1B66CB"/>
    <w:rsid w:val="7C1D6687"/>
    <w:rsid w:val="7C1D7637"/>
    <w:rsid w:val="7C1F33BB"/>
    <w:rsid w:val="7C1FEF7C"/>
    <w:rsid w:val="7C2150DC"/>
    <w:rsid w:val="7C21539B"/>
    <w:rsid w:val="7C216942"/>
    <w:rsid w:val="7C24B0CF"/>
    <w:rsid w:val="7C2901EE"/>
    <w:rsid w:val="7C2A4797"/>
    <w:rsid w:val="7C2D1D36"/>
    <w:rsid w:val="7C3030D8"/>
    <w:rsid w:val="7C3041C2"/>
    <w:rsid w:val="7C31BBED"/>
    <w:rsid w:val="7C3249DE"/>
    <w:rsid w:val="7C32C855"/>
    <w:rsid w:val="7C349676"/>
    <w:rsid w:val="7C34C1C3"/>
    <w:rsid w:val="7C3588C0"/>
    <w:rsid w:val="7C35F796"/>
    <w:rsid w:val="7C364FB1"/>
    <w:rsid w:val="7C3A57A2"/>
    <w:rsid w:val="7C3B8FC9"/>
    <w:rsid w:val="7C3C5560"/>
    <w:rsid w:val="7C3DA36C"/>
    <w:rsid w:val="7C3DE109"/>
    <w:rsid w:val="7C3EA660"/>
    <w:rsid w:val="7C3FB697"/>
    <w:rsid w:val="7C403F09"/>
    <w:rsid w:val="7C425EA1"/>
    <w:rsid w:val="7C44594B"/>
    <w:rsid w:val="7C472828"/>
    <w:rsid w:val="7C47A22B"/>
    <w:rsid w:val="7C486770"/>
    <w:rsid w:val="7C49BFFA"/>
    <w:rsid w:val="7C49C43E"/>
    <w:rsid w:val="7C4A8E01"/>
    <w:rsid w:val="7C4AE282"/>
    <w:rsid w:val="7C4B2E7C"/>
    <w:rsid w:val="7C4D4DB3"/>
    <w:rsid w:val="7C4F03B6"/>
    <w:rsid w:val="7C55B480"/>
    <w:rsid w:val="7C56BA2C"/>
    <w:rsid w:val="7C5815EF"/>
    <w:rsid w:val="7C59AC90"/>
    <w:rsid w:val="7C6223EB"/>
    <w:rsid w:val="7C643345"/>
    <w:rsid w:val="7C644A54"/>
    <w:rsid w:val="7C648C51"/>
    <w:rsid w:val="7C660D56"/>
    <w:rsid w:val="7C675E14"/>
    <w:rsid w:val="7C6971C3"/>
    <w:rsid w:val="7C6A87BC"/>
    <w:rsid w:val="7C6AA76F"/>
    <w:rsid w:val="7C6C298C"/>
    <w:rsid w:val="7C6C44C8"/>
    <w:rsid w:val="7C6E0FF8"/>
    <w:rsid w:val="7C6F4A37"/>
    <w:rsid w:val="7C710724"/>
    <w:rsid w:val="7C717E7C"/>
    <w:rsid w:val="7C73FADE"/>
    <w:rsid w:val="7C746193"/>
    <w:rsid w:val="7C74E504"/>
    <w:rsid w:val="7C77FA0A"/>
    <w:rsid w:val="7C787D34"/>
    <w:rsid w:val="7C7AEC09"/>
    <w:rsid w:val="7C7D1624"/>
    <w:rsid w:val="7C7F1A11"/>
    <w:rsid w:val="7C7F49B3"/>
    <w:rsid w:val="7C832E98"/>
    <w:rsid w:val="7C837917"/>
    <w:rsid w:val="7C849C5C"/>
    <w:rsid w:val="7C858081"/>
    <w:rsid w:val="7C881375"/>
    <w:rsid w:val="7C8C268E"/>
    <w:rsid w:val="7C8E764E"/>
    <w:rsid w:val="7C8EB48F"/>
    <w:rsid w:val="7C8FC7FE"/>
    <w:rsid w:val="7C905C51"/>
    <w:rsid w:val="7C920ADC"/>
    <w:rsid w:val="7C92D31F"/>
    <w:rsid w:val="7C945796"/>
    <w:rsid w:val="7C955766"/>
    <w:rsid w:val="7C96AAFD"/>
    <w:rsid w:val="7C987C5A"/>
    <w:rsid w:val="7C9A04F1"/>
    <w:rsid w:val="7C9AD129"/>
    <w:rsid w:val="7C9BD260"/>
    <w:rsid w:val="7C9E2018"/>
    <w:rsid w:val="7C9E660B"/>
    <w:rsid w:val="7C9EC770"/>
    <w:rsid w:val="7CA0FFFB"/>
    <w:rsid w:val="7CA2290E"/>
    <w:rsid w:val="7CA26501"/>
    <w:rsid w:val="7CA2D418"/>
    <w:rsid w:val="7CA52B49"/>
    <w:rsid w:val="7CA6A1DC"/>
    <w:rsid w:val="7CA7260D"/>
    <w:rsid w:val="7CA798E8"/>
    <w:rsid w:val="7CABCF97"/>
    <w:rsid w:val="7CB05303"/>
    <w:rsid w:val="7CB14512"/>
    <w:rsid w:val="7CB860E2"/>
    <w:rsid w:val="7CBA3532"/>
    <w:rsid w:val="7CBE399C"/>
    <w:rsid w:val="7CC14ADB"/>
    <w:rsid w:val="7CC33821"/>
    <w:rsid w:val="7CC34568"/>
    <w:rsid w:val="7CC3965B"/>
    <w:rsid w:val="7CC3EA3A"/>
    <w:rsid w:val="7CC65D47"/>
    <w:rsid w:val="7CC8732F"/>
    <w:rsid w:val="7CCA6C92"/>
    <w:rsid w:val="7CCC0B0A"/>
    <w:rsid w:val="7CCD0415"/>
    <w:rsid w:val="7CCD2AAA"/>
    <w:rsid w:val="7CCF3D99"/>
    <w:rsid w:val="7CD1B2FA"/>
    <w:rsid w:val="7CD342B0"/>
    <w:rsid w:val="7CD34EAE"/>
    <w:rsid w:val="7CD44F83"/>
    <w:rsid w:val="7CD46DFE"/>
    <w:rsid w:val="7CD4ED47"/>
    <w:rsid w:val="7CD540E3"/>
    <w:rsid w:val="7CD5526C"/>
    <w:rsid w:val="7CD76391"/>
    <w:rsid w:val="7CD828BA"/>
    <w:rsid w:val="7CD97AF2"/>
    <w:rsid w:val="7CD98409"/>
    <w:rsid w:val="7CDAE692"/>
    <w:rsid w:val="7CDBA1B9"/>
    <w:rsid w:val="7CDF1E7E"/>
    <w:rsid w:val="7CDF84E4"/>
    <w:rsid w:val="7CDFB57B"/>
    <w:rsid w:val="7CE5B8B8"/>
    <w:rsid w:val="7CE69D13"/>
    <w:rsid w:val="7CE90774"/>
    <w:rsid w:val="7CE94CF3"/>
    <w:rsid w:val="7CEA7546"/>
    <w:rsid w:val="7CEB9C78"/>
    <w:rsid w:val="7CEC92FE"/>
    <w:rsid w:val="7CEE4436"/>
    <w:rsid w:val="7CEEB649"/>
    <w:rsid w:val="7CEECC8F"/>
    <w:rsid w:val="7CF0D19F"/>
    <w:rsid w:val="7CF13229"/>
    <w:rsid w:val="7CF26D49"/>
    <w:rsid w:val="7CF2B600"/>
    <w:rsid w:val="7CF463F2"/>
    <w:rsid w:val="7CF56D18"/>
    <w:rsid w:val="7CF642CA"/>
    <w:rsid w:val="7CF67E11"/>
    <w:rsid w:val="7CF97DD6"/>
    <w:rsid w:val="7CF9ED69"/>
    <w:rsid w:val="7CFA615B"/>
    <w:rsid w:val="7CFAC9C6"/>
    <w:rsid w:val="7CFE1689"/>
    <w:rsid w:val="7CFE7B5B"/>
    <w:rsid w:val="7D000B8A"/>
    <w:rsid w:val="7D0165F0"/>
    <w:rsid w:val="7D0283E3"/>
    <w:rsid w:val="7D02ABDA"/>
    <w:rsid w:val="7D03EA0E"/>
    <w:rsid w:val="7D055991"/>
    <w:rsid w:val="7D0613A6"/>
    <w:rsid w:val="7D065D7C"/>
    <w:rsid w:val="7D066F04"/>
    <w:rsid w:val="7D0A184B"/>
    <w:rsid w:val="7D0D868B"/>
    <w:rsid w:val="7D0DCF2D"/>
    <w:rsid w:val="7D0E9BAF"/>
    <w:rsid w:val="7D11D8C6"/>
    <w:rsid w:val="7D11DD52"/>
    <w:rsid w:val="7D11FFB1"/>
    <w:rsid w:val="7D12A9C3"/>
    <w:rsid w:val="7D148A67"/>
    <w:rsid w:val="7D14ABAA"/>
    <w:rsid w:val="7D164B00"/>
    <w:rsid w:val="7D16894C"/>
    <w:rsid w:val="7D19A6BC"/>
    <w:rsid w:val="7D19C192"/>
    <w:rsid w:val="7D1A57F6"/>
    <w:rsid w:val="7D1BBE12"/>
    <w:rsid w:val="7D1C3F21"/>
    <w:rsid w:val="7D1C562B"/>
    <w:rsid w:val="7D1F674F"/>
    <w:rsid w:val="7D2106FE"/>
    <w:rsid w:val="7D21BD23"/>
    <w:rsid w:val="7D21C76E"/>
    <w:rsid w:val="7D2345DE"/>
    <w:rsid w:val="7D23F3CB"/>
    <w:rsid w:val="7D24D752"/>
    <w:rsid w:val="7D250A32"/>
    <w:rsid w:val="7D250A4E"/>
    <w:rsid w:val="7D26CAE4"/>
    <w:rsid w:val="7D2AFD32"/>
    <w:rsid w:val="7D2DF5CE"/>
    <w:rsid w:val="7D30321C"/>
    <w:rsid w:val="7D3280D3"/>
    <w:rsid w:val="7D33A8CA"/>
    <w:rsid w:val="7D3503FC"/>
    <w:rsid w:val="7D3628BC"/>
    <w:rsid w:val="7D380EEC"/>
    <w:rsid w:val="7D381A0F"/>
    <w:rsid w:val="7D38CEE3"/>
    <w:rsid w:val="7D39032D"/>
    <w:rsid w:val="7D3A1469"/>
    <w:rsid w:val="7D3A5854"/>
    <w:rsid w:val="7D40A879"/>
    <w:rsid w:val="7D4270D4"/>
    <w:rsid w:val="7D42CC5F"/>
    <w:rsid w:val="7D433FC0"/>
    <w:rsid w:val="7D43AA94"/>
    <w:rsid w:val="7D46A956"/>
    <w:rsid w:val="7D4750D8"/>
    <w:rsid w:val="7D4A4AA1"/>
    <w:rsid w:val="7D4ADF2D"/>
    <w:rsid w:val="7D4B782C"/>
    <w:rsid w:val="7D4C5FAD"/>
    <w:rsid w:val="7D4CCEC6"/>
    <w:rsid w:val="7D4E00C9"/>
    <w:rsid w:val="7D53B761"/>
    <w:rsid w:val="7D543D92"/>
    <w:rsid w:val="7D54D72E"/>
    <w:rsid w:val="7D5633FF"/>
    <w:rsid w:val="7D57A90C"/>
    <w:rsid w:val="7D57E9ED"/>
    <w:rsid w:val="7D581B40"/>
    <w:rsid w:val="7D5CD137"/>
    <w:rsid w:val="7D5D0820"/>
    <w:rsid w:val="7D610E3C"/>
    <w:rsid w:val="7D627E26"/>
    <w:rsid w:val="7D62DD9E"/>
    <w:rsid w:val="7D668BB2"/>
    <w:rsid w:val="7D673A9B"/>
    <w:rsid w:val="7D68772C"/>
    <w:rsid w:val="7D68AF6C"/>
    <w:rsid w:val="7D691DD5"/>
    <w:rsid w:val="7D6A9972"/>
    <w:rsid w:val="7D6AF89B"/>
    <w:rsid w:val="7D6D5099"/>
    <w:rsid w:val="7D6EB0B2"/>
    <w:rsid w:val="7D6F9DEB"/>
    <w:rsid w:val="7D702C1A"/>
    <w:rsid w:val="7D70416A"/>
    <w:rsid w:val="7D7433A2"/>
    <w:rsid w:val="7D752A39"/>
    <w:rsid w:val="7D75B9FD"/>
    <w:rsid w:val="7D794833"/>
    <w:rsid w:val="7D79E7E2"/>
    <w:rsid w:val="7D7A1AF9"/>
    <w:rsid w:val="7D7BD93B"/>
    <w:rsid w:val="7D7BE723"/>
    <w:rsid w:val="7D7DC5B9"/>
    <w:rsid w:val="7D7EA478"/>
    <w:rsid w:val="7D7EA7BA"/>
    <w:rsid w:val="7D807159"/>
    <w:rsid w:val="7D80CA1B"/>
    <w:rsid w:val="7D83E537"/>
    <w:rsid w:val="7D847199"/>
    <w:rsid w:val="7D853286"/>
    <w:rsid w:val="7D858ECC"/>
    <w:rsid w:val="7D862333"/>
    <w:rsid w:val="7D86363F"/>
    <w:rsid w:val="7D868933"/>
    <w:rsid w:val="7D889414"/>
    <w:rsid w:val="7D889D8C"/>
    <w:rsid w:val="7D89F5FA"/>
    <w:rsid w:val="7D8B1C08"/>
    <w:rsid w:val="7D8B2A5F"/>
    <w:rsid w:val="7D8B2D97"/>
    <w:rsid w:val="7D8BA667"/>
    <w:rsid w:val="7D8BCEF2"/>
    <w:rsid w:val="7D8BFAFC"/>
    <w:rsid w:val="7D8FDFDF"/>
    <w:rsid w:val="7D90BDFB"/>
    <w:rsid w:val="7D9140E7"/>
    <w:rsid w:val="7D92E289"/>
    <w:rsid w:val="7D932958"/>
    <w:rsid w:val="7D942366"/>
    <w:rsid w:val="7D946EED"/>
    <w:rsid w:val="7D95D6E3"/>
    <w:rsid w:val="7D9685A3"/>
    <w:rsid w:val="7D9880CB"/>
    <w:rsid w:val="7D9945FC"/>
    <w:rsid w:val="7D994F67"/>
    <w:rsid w:val="7D99D521"/>
    <w:rsid w:val="7D99E56C"/>
    <w:rsid w:val="7D9A1111"/>
    <w:rsid w:val="7D9BD7CD"/>
    <w:rsid w:val="7D9E6887"/>
    <w:rsid w:val="7D9F9853"/>
    <w:rsid w:val="7DA06728"/>
    <w:rsid w:val="7DA2ED36"/>
    <w:rsid w:val="7DA3E818"/>
    <w:rsid w:val="7DA3EE4C"/>
    <w:rsid w:val="7DA43D23"/>
    <w:rsid w:val="7DA62508"/>
    <w:rsid w:val="7DA777B4"/>
    <w:rsid w:val="7DA91CB2"/>
    <w:rsid w:val="7DAC0F9E"/>
    <w:rsid w:val="7DAE646F"/>
    <w:rsid w:val="7DB0796C"/>
    <w:rsid w:val="7DB07FD1"/>
    <w:rsid w:val="7DB1A16F"/>
    <w:rsid w:val="7DB22FF3"/>
    <w:rsid w:val="7DB38F46"/>
    <w:rsid w:val="7DB4F549"/>
    <w:rsid w:val="7DB59315"/>
    <w:rsid w:val="7DB68A20"/>
    <w:rsid w:val="7DB7D019"/>
    <w:rsid w:val="7DB8CA07"/>
    <w:rsid w:val="7DB8D400"/>
    <w:rsid w:val="7DBA9C80"/>
    <w:rsid w:val="7DBB6F57"/>
    <w:rsid w:val="7DBB7405"/>
    <w:rsid w:val="7DBC4C3A"/>
    <w:rsid w:val="7DBC67B8"/>
    <w:rsid w:val="7DBE08A1"/>
    <w:rsid w:val="7DBE3858"/>
    <w:rsid w:val="7DBF0F5E"/>
    <w:rsid w:val="7DBF9C22"/>
    <w:rsid w:val="7DC6C703"/>
    <w:rsid w:val="7DC8262B"/>
    <w:rsid w:val="7DC9F438"/>
    <w:rsid w:val="7DCB61E8"/>
    <w:rsid w:val="7DCD841E"/>
    <w:rsid w:val="7DCD922C"/>
    <w:rsid w:val="7DCE4366"/>
    <w:rsid w:val="7DD193FD"/>
    <w:rsid w:val="7DD534F9"/>
    <w:rsid w:val="7DD6842C"/>
    <w:rsid w:val="7DD6DF6C"/>
    <w:rsid w:val="7DD6FB49"/>
    <w:rsid w:val="7DD7FCAA"/>
    <w:rsid w:val="7DD85491"/>
    <w:rsid w:val="7DD86D7E"/>
    <w:rsid w:val="7DDD56C4"/>
    <w:rsid w:val="7DDF5C87"/>
    <w:rsid w:val="7DDFACA3"/>
    <w:rsid w:val="7DEB7DCB"/>
    <w:rsid w:val="7DEE54F0"/>
    <w:rsid w:val="7DEE789E"/>
    <w:rsid w:val="7DEFB0D6"/>
    <w:rsid w:val="7DF0529F"/>
    <w:rsid w:val="7DF0C78A"/>
    <w:rsid w:val="7DF1D6F7"/>
    <w:rsid w:val="7DF1FD23"/>
    <w:rsid w:val="7DF350C6"/>
    <w:rsid w:val="7DF42378"/>
    <w:rsid w:val="7DF4696A"/>
    <w:rsid w:val="7DF4B80A"/>
    <w:rsid w:val="7DF51DA9"/>
    <w:rsid w:val="7DF7CE22"/>
    <w:rsid w:val="7DFAF00E"/>
    <w:rsid w:val="7DFB6E6D"/>
    <w:rsid w:val="7DFEB919"/>
    <w:rsid w:val="7E001870"/>
    <w:rsid w:val="7E00D9EB"/>
    <w:rsid w:val="7E019927"/>
    <w:rsid w:val="7E024046"/>
    <w:rsid w:val="7E02B422"/>
    <w:rsid w:val="7E0697E3"/>
    <w:rsid w:val="7E08231B"/>
    <w:rsid w:val="7E084FF9"/>
    <w:rsid w:val="7E08AB2D"/>
    <w:rsid w:val="7E08DC7E"/>
    <w:rsid w:val="7E08EC18"/>
    <w:rsid w:val="7E098F3B"/>
    <w:rsid w:val="7E0BE98C"/>
    <w:rsid w:val="7E0BF841"/>
    <w:rsid w:val="7E0C92F6"/>
    <w:rsid w:val="7E0EEC27"/>
    <w:rsid w:val="7E0F0963"/>
    <w:rsid w:val="7E116D8D"/>
    <w:rsid w:val="7E133460"/>
    <w:rsid w:val="7E133A28"/>
    <w:rsid w:val="7E168DA2"/>
    <w:rsid w:val="7E17AA1A"/>
    <w:rsid w:val="7E181AD9"/>
    <w:rsid w:val="7E181F3F"/>
    <w:rsid w:val="7E19FED4"/>
    <w:rsid w:val="7E1AC827"/>
    <w:rsid w:val="7E1B0C85"/>
    <w:rsid w:val="7E1BCEB7"/>
    <w:rsid w:val="7E1BCF70"/>
    <w:rsid w:val="7E1C1152"/>
    <w:rsid w:val="7E1C6EFF"/>
    <w:rsid w:val="7E205060"/>
    <w:rsid w:val="7E2153FE"/>
    <w:rsid w:val="7E22C2C1"/>
    <w:rsid w:val="7E24106C"/>
    <w:rsid w:val="7E2436D0"/>
    <w:rsid w:val="7E26F957"/>
    <w:rsid w:val="7E2850FE"/>
    <w:rsid w:val="7E29CA7E"/>
    <w:rsid w:val="7E2AA593"/>
    <w:rsid w:val="7E2D4CD5"/>
    <w:rsid w:val="7E33ABF4"/>
    <w:rsid w:val="7E3547AA"/>
    <w:rsid w:val="7E3611B5"/>
    <w:rsid w:val="7E36A793"/>
    <w:rsid w:val="7E37CD26"/>
    <w:rsid w:val="7E389320"/>
    <w:rsid w:val="7E39E917"/>
    <w:rsid w:val="7E3CF589"/>
    <w:rsid w:val="7E3D817D"/>
    <w:rsid w:val="7E3E2E3A"/>
    <w:rsid w:val="7E3EC556"/>
    <w:rsid w:val="7E437F14"/>
    <w:rsid w:val="7E443D45"/>
    <w:rsid w:val="7E44D30E"/>
    <w:rsid w:val="7E46BD21"/>
    <w:rsid w:val="7E48E413"/>
    <w:rsid w:val="7E4DFB25"/>
    <w:rsid w:val="7E4F0633"/>
    <w:rsid w:val="7E4F6E15"/>
    <w:rsid w:val="7E50B8E2"/>
    <w:rsid w:val="7E54A9E0"/>
    <w:rsid w:val="7E54C632"/>
    <w:rsid w:val="7E55BA5C"/>
    <w:rsid w:val="7E55E813"/>
    <w:rsid w:val="7E583744"/>
    <w:rsid w:val="7E590625"/>
    <w:rsid w:val="7E5A51B0"/>
    <w:rsid w:val="7E5B9043"/>
    <w:rsid w:val="7E5C9107"/>
    <w:rsid w:val="7E5F357D"/>
    <w:rsid w:val="7E60468E"/>
    <w:rsid w:val="7E61D5AF"/>
    <w:rsid w:val="7E62827F"/>
    <w:rsid w:val="7E631549"/>
    <w:rsid w:val="7E649A9B"/>
    <w:rsid w:val="7E6857C5"/>
    <w:rsid w:val="7E6910CA"/>
    <w:rsid w:val="7E699A8B"/>
    <w:rsid w:val="7E6A0F0E"/>
    <w:rsid w:val="7E6B07AA"/>
    <w:rsid w:val="7E6CD056"/>
    <w:rsid w:val="7E6D0C03"/>
    <w:rsid w:val="7E6D75E7"/>
    <w:rsid w:val="7E70847A"/>
    <w:rsid w:val="7E712339"/>
    <w:rsid w:val="7E738DD4"/>
    <w:rsid w:val="7E73F213"/>
    <w:rsid w:val="7E740EF6"/>
    <w:rsid w:val="7E74403F"/>
    <w:rsid w:val="7E76A064"/>
    <w:rsid w:val="7E773464"/>
    <w:rsid w:val="7E781BBB"/>
    <w:rsid w:val="7E7A4B94"/>
    <w:rsid w:val="7E7A839D"/>
    <w:rsid w:val="7E7CF660"/>
    <w:rsid w:val="7E7D0A72"/>
    <w:rsid w:val="7E7D35CB"/>
    <w:rsid w:val="7E7F695A"/>
    <w:rsid w:val="7E806D69"/>
    <w:rsid w:val="7E811634"/>
    <w:rsid w:val="7E8599DC"/>
    <w:rsid w:val="7E866D0C"/>
    <w:rsid w:val="7E877D23"/>
    <w:rsid w:val="7E87E26D"/>
    <w:rsid w:val="7E87F34C"/>
    <w:rsid w:val="7E88E05D"/>
    <w:rsid w:val="7E890F60"/>
    <w:rsid w:val="7E897117"/>
    <w:rsid w:val="7E8A8568"/>
    <w:rsid w:val="7E8D301B"/>
    <w:rsid w:val="7E8DCA07"/>
    <w:rsid w:val="7E8E45A6"/>
    <w:rsid w:val="7E8F6F99"/>
    <w:rsid w:val="7E92596D"/>
    <w:rsid w:val="7E931B4C"/>
    <w:rsid w:val="7E949447"/>
    <w:rsid w:val="7E9562E6"/>
    <w:rsid w:val="7E95DE8F"/>
    <w:rsid w:val="7E97F85F"/>
    <w:rsid w:val="7E987B27"/>
    <w:rsid w:val="7E9CE2B6"/>
    <w:rsid w:val="7E9DC9D7"/>
    <w:rsid w:val="7E9F0EDE"/>
    <w:rsid w:val="7EA03CDF"/>
    <w:rsid w:val="7EA0CB37"/>
    <w:rsid w:val="7EA1FC4F"/>
    <w:rsid w:val="7EA2E176"/>
    <w:rsid w:val="7EA3CEAD"/>
    <w:rsid w:val="7EA48181"/>
    <w:rsid w:val="7EA4B4AE"/>
    <w:rsid w:val="7EA55DC3"/>
    <w:rsid w:val="7EA5FE11"/>
    <w:rsid w:val="7EA6A0A4"/>
    <w:rsid w:val="7EA77727"/>
    <w:rsid w:val="7EA78F71"/>
    <w:rsid w:val="7EA7E810"/>
    <w:rsid w:val="7EA87FDA"/>
    <w:rsid w:val="7EA97640"/>
    <w:rsid w:val="7EA98AD5"/>
    <w:rsid w:val="7EABB23C"/>
    <w:rsid w:val="7EACD9B7"/>
    <w:rsid w:val="7EAD458E"/>
    <w:rsid w:val="7EAD7AE2"/>
    <w:rsid w:val="7EB02796"/>
    <w:rsid w:val="7EB1D860"/>
    <w:rsid w:val="7EB2AEA4"/>
    <w:rsid w:val="7EB59898"/>
    <w:rsid w:val="7EB5EA30"/>
    <w:rsid w:val="7EB7A48A"/>
    <w:rsid w:val="7EB821EB"/>
    <w:rsid w:val="7EB82838"/>
    <w:rsid w:val="7EB8FAFE"/>
    <w:rsid w:val="7EB98776"/>
    <w:rsid w:val="7EBA7E66"/>
    <w:rsid w:val="7EBB504F"/>
    <w:rsid w:val="7EBE8CBF"/>
    <w:rsid w:val="7EC03BF2"/>
    <w:rsid w:val="7EC29709"/>
    <w:rsid w:val="7EC72CC6"/>
    <w:rsid w:val="7EC7796A"/>
    <w:rsid w:val="7EC95B5B"/>
    <w:rsid w:val="7EC9D138"/>
    <w:rsid w:val="7ECB61E5"/>
    <w:rsid w:val="7ECBEA2F"/>
    <w:rsid w:val="7ECD0BE6"/>
    <w:rsid w:val="7ECDDC10"/>
    <w:rsid w:val="7ECE8E82"/>
    <w:rsid w:val="7ECF0125"/>
    <w:rsid w:val="7EDA6128"/>
    <w:rsid w:val="7EDB37BC"/>
    <w:rsid w:val="7EDB70AC"/>
    <w:rsid w:val="7EDC5630"/>
    <w:rsid w:val="7EDD3CA9"/>
    <w:rsid w:val="7EDD5381"/>
    <w:rsid w:val="7EDD5819"/>
    <w:rsid w:val="7EDDCF6A"/>
    <w:rsid w:val="7EDE6767"/>
    <w:rsid w:val="7EDF85FB"/>
    <w:rsid w:val="7EDFA783"/>
    <w:rsid w:val="7EDFB3F1"/>
    <w:rsid w:val="7EE00E42"/>
    <w:rsid w:val="7EE08E6F"/>
    <w:rsid w:val="7EE1877D"/>
    <w:rsid w:val="7EE4AE0B"/>
    <w:rsid w:val="7EE8A5BC"/>
    <w:rsid w:val="7EE93F4E"/>
    <w:rsid w:val="7EEBD5A2"/>
    <w:rsid w:val="7EEBDB1B"/>
    <w:rsid w:val="7EF0C1AA"/>
    <w:rsid w:val="7EF1ED5E"/>
    <w:rsid w:val="7EF31A92"/>
    <w:rsid w:val="7EF4CD29"/>
    <w:rsid w:val="7EF6DB36"/>
    <w:rsid w:val="7EF76996"/>
    <w:rsid w:val="7EF892BA"/>
    <w:rsid w:val="7EFE003E"/>
    <w:rsid w:val="7F03DBF8"/>
    <w:rsid w:val="7F044CFC"/>
    <w:rsid w:val="7F063A46"/>
    <w:rsid w:val="7F0ABCD5"/>
    <w:rsid w:val="7F0B4314"/>
    <w:rsid w:val="7F0D0FF8"/>
    <w:rsid w:val="7F0D7002"/>
    <w:rsid w:val="7F10AF02"/>
    <w:rsid w:val="7F113447"/>
    <w:rsid w:val="7F119770"/>
    <w:rsid w:val="7F13E0B2"/>
    <w:rsid w:val="7F14007A"/>
    <w:rsid w:val="7F162649"/>
    <w:rsid w:val="7F16D525"/>
    <w:rsid w:val="7F19BEB9"/>
    <w:rsid w:val="7F19F96A"/>
    <w:rsid w:val="7F1B1F05"/>
    <w:rsid w:val="7F1B5556"/>
    <w:rsid w:val="7F1E9BBB"/>
    <w:rsid w:val="7F1EDE24"/>
    <w:rsid w:val="7F1F25C0"/>
    <w:rsid w:val="7F1F5A3B"/>
    <w:rsid w:val="7F20F5F4"/>
    <w:rsid w:val="7F2187A1"/>
    <w:rsid w:val="7F21A79E"/>
    <w:rsid w:val="7F263DA1"/>
    <w:rsid w:val="7F28950D"/>
    <w:rsid w:val="7F28CD52"/>
    <w:rsid w:val="7F29C5A0"/>
    <w:rsid w:val="7F2C17CB"/>
    <w:rsid w:val="7F2C1B62"/>
    <w:rsid w:val="7F2D9BCB"/>
    <w:rsid w:val="7F2F323E"/>
    <w:rsid w:val="7F307B7E"/>
    <w:rsid w:val="7F337F12"/>
    <w:rsid w:val="7F351F36"/>
    <w:rsid w:val="7F36B351"/>
    <w:rsid w:val="7F3974A8"/>
    <w:rsid w:val="7F3AE9E7"/>
    <w:rsid w:val="7F3BAC20"/>
    <w:rsid w:val="7F3BB801"/>
    <w:rsid w:val="7F3C9C9B"/>
    <w:rsid w:val="7F3D2F54"/>
    <w:rsid w:val="7F3D76B1"/>
    <w:rsid w:val="7F3E3F2A"/>
    <w:rsid w:val="7F3E49CD"/>
    <w:rsid w:val="7F3E92BB"/>
    <w:rsid w:val="7F3EBCC2"/>
    <w:rsid w:val="7F3F60DA"/>
    <w:rsid w:val="7F428F17"/>
    <w:rsid w:val="7F457E75"/>
    <w:rsid w:val="7F45DDB7"/>
    <w:rsid w:val="7F469CFB"/>
    <w:rsid w:val="7F48219A"/>
    <w:rsid w:val="7F4AF261"/>
    <w:rsid w:val="7F4C17E1"/>
    <w:rsid w:val="7F4C3233"/>
    <w:rsid w:val="7F4D45D6"/>
    <w:rsid w:val="7F4D58FE"/>
    <w:rsid w:val="7F4DCE64"/>
    <w:rsid w:val="7F4E784D"/>
    <w:rsid w:val="7F4F0641"/>
    <w:rsid w:val="7F4FD46C"/>
    <w:rsid w:val="7F507F55"/>
    <w:rsid w:val="7F50E5EA"/>
    <w:rsid w:val="7F522BD8"/>
    <w:rsid w:val="7F539527"/>
    <w:rsid w:val="7F53B1AC"/>
    <w:rsid w:val="7F5522B6"/>
    <w:rsid w:val="7F57BE20"/>
    <w:rsid w:val="7F5932FF"/>
    <w:rsid w:val="7F59902F"/>
    <w:rsid w:val="7F5AB0D7"/>
    <w:rsid w:val="7F5AE7ED"/>
    <w:rsid w:val="7F5C2AE2"/>
    <w:rsid w:val="7F5E532A"/>
    <w:rsid w:val="7F63550D"/>
    <w:rsid w:val="7F64A7C8"/>
    <w:rsid w:val="7F654527"/>
    <w:rsid w:val="7F669D61"/>
    <w:rsid w:val="7F670660"/>
    <w:rsid w:val="7F67CA95"/>
    <w:rsid w:val="7F68397C"/>
    <w:rsid w:val="7F693794"/>
    <w:rsid w:val="7F6BC81A"/>
    <w:rsid w:val="7F6E6B1F"/>
    <w:rsid w:val="7F6F950F"/>
    <w:rsid w:val="7F6FD2F9"/>
    <w:rsid w:val="7F746E0C"/>
    <w:rsid w:val="7F74B130"/>
    <w:rsid w:val="7F795267"/>
    <w:rsid w:val="7F7F02D9"/>
    <w:rsid w:val="7F7F274E"/>
    <w:rsid w:val="7F7F586F"/>
    <w:rsid w:val="7F809F7D"/>
    <w:rsid w:val="7F81AB31"/>
    <w:rsid w:val="7F843114"/>
    <w:rsid w:val="7F886122"/>
    <w:rsid w:val="7F8B0ABA"/>
    <w:rsid w:val="7F8BFD30"/>
    <w:rsid w:val="7F8C8D44"/>
    <w:rsid w:val="7F8F585E"/>
    <w:rsid w:val="7F908FC8"/>
    <w:rsid w:val="7F90A225"/>
    <w:rsid w:val="7F918D6D"/>
    <w:rsid w:val="7F920FEB"/>
    <w:rsid w:val="7F92B879"/>
    <w:rsid w:val="7F9586A4"/>
    <w:rsid w:val="7F95DB3A"/>
    <w:rsid w:val="7F96ECD9"/>
    <w:rsid w:val="7F97BAE1"/>
    <w:rsid w:val="7F986C73"/>
    <w:rsid w:val="7F98DFB6"/>
    <w:rsid w:val="7F990E43"/>
    <w:rsid w:val="7F9ACC58"/>
    <w:rsid w:val="7F9C56EE"/>
    <w:rsid w:val="7F9C6698"/>
    <w:rsid w:val="7F9F78B1"/>
    <w:rsid w:val="7FA0CFE5"/>
    <w:rsid w:val="7FA3BFD7"/>
    <w:rsid w:val="7FA6BEAB"/>
    <w:rsid w:val="7FAA3BE1"/>
    <w:rsid w:val="7FAC5B27"/>
    <w:rsid w:val="7FADE525"/>
    <w:rsid w:val="7FAE3963"/>
    <w:rsid w:val="7FB19B5F"/>
    <w:rsid w:val="7FB29BA3"/>
    <w:rsid w:val="7FB3D5B1"/>
    <w:rsid w:val="7FB8264A"/>
    <w:rsid w:val="7FBBB129"/>
    <w:rsid w:val="7FBC25EB"/>
    <w:rsid w:val="7FBDE954"/>
    <w:rsid w:val="7FC52614"/>
    <w:rsid w:val="7FC5654E"/>
    <w:rsid w:val="7FC71E68"/>
    <w:rsid w:val="7FC75E10"/>
    <w:rsid w:val="7FC868B2"/>
    <w:rsid w:val="7FCD7F0D"/>
    <w:rsid w:val="7FCE3F9A"/>
    <w:rsid w:val="7FD20D17"/>
    <w:rsid w:val="7FD35C57"/>
    <w:rsid w:val="7FD3D926"/>
    <w:rsid w:val="7FD49074"/>
    <w:rsid w:val="7FD6B032"/>
    <w:rsid w:val="7FD8A0BD"/>
    <w:rsid w:val="7FDAD5A2"/>
    <w:rsid w:val="7FDF0DEC"/>
    <w:rsid w:val="7FE289D5"/>
    <w:rsid w:val="7FE3766C"/>
    <w:rsid w:val="7FE42645"/>
    <w:rsid w:val="7FE4BE42"/>
    <w:rsid w:val="7FE50C4B"/>
    <w:rsid w:val="7FE5AA28"/>
    <w:rsid w:val="7FE827D6"/>
    <w:rsid w:val="7FE8F539"/>
    <w:rsid w:val="7FE95336"/>
    <w:rsid w:val="7FE9B193"/>
    <w:rsid w:val="7FEAB765"/>
    <w:rsid w:val="7FEB21FC"/>
    <w:rsid w:val="7FEB8922"/>
    <w:rsid w:val="7FEC6AFB"/>
    <w:rsid w:val="7FECD0D4"/>
    <w:rsid w:val="7FECEAF1"/>
    <w:rsid w:val="7FEDCFA3"/>
    <w:rsid w:val="7FEE9537"/>
    <w:rsid w:val="7FEFBE01"/>
    <w:rsid w:val="7FF18E95"/>
    <w:rsid w:val="7FF41E7E"/>
    <w:rsid w:val="7FF475BF"/>
    <w:rsid w:val="7FF50D58"/>
    <w:rsid w:val="7FF7B012"/>
    <w:rsid w:val="7FF8A05D"/>
    <w:rsid w:val="7FFA6923"/>
    <w:rsid w:val="7FFAC9C7"/>
    <w:rsid w:val="7FFFC9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1319C"/>
  <w15:docId w15:val="{F5218CB1-592A-4D8A-9405-216BCC5E200A}"/>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5410D"/>
    <w:pPr>
      <w:spacing w:after="0" w:line="240" w:lineRule="auto"/>
      <w:ind w:left="360"/>
    </w:pPr>
    <w:rPr>
      <w:rFonts w:ascii="Garamond" w:hAnsi="Garamond" w:cs="Calibri"/>
      <w:sz w:val="24"/>
    </w:rPr>
  </w:style>
  <w:style w:type="paragraph" w:styleId="Heading1">
    <w:name w:val="heading 1"/>
    <w:basedOn w:val="Normal"/>
    <w:next w:val="Normal"/>
    <w:link w:val="Heading1Char"/>
    <w:uiPriority w:val="9"/>
    <w:qFormat/>
    <w:rsid w:val="00B5410D"/>
    <w:pPr>
      <w:keepNext/>
      <w:keepLines/>
      <w:spacing w:before="240"/>
      <w:outlineLvl w:val="0"/>
    </w:pPr>
    <w:rPr>
      <w:rFonts w:ascii="Century Gothic" w:eastAsiaTheme="majorEastAsia" w:hAnsi="Century Gothic"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15B3"/>
    <w:pPr>
      <w:keepNext/>
      <w:keepLines/>
      <w:numPr>
        <w:numId w:val="104"/>
      </w:numPr>
      <w:spacing w:before="360" w:after="160"/>
      <w:outlineLvl w:val="1"/>
    </w:pPr>
    <w:rPr>
      <w:rFonts w:ascii="Century Gothic" w:eastAsia="Times New Roman" w:hAnsi="Century Gothic"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115B3"/>
    <w:pPr>
      <w:keepNext/>
      <w:keepLines/>
      <w:numPr>
        <w:ilvl w:val="1"/>
        <w:numId w:val="158"/>
      </w:numPr>
      <w:spacing w:before="240" w:after="2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B50168"/>
    <w:pPr>
      <w:keepNext/>
      <w:keepLines/>
      <w:spacing w:before="24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4444B"/>
    <w:pPr>
      <w:keepNext/>
      <w:keepLines/>
      <w:numPr>
        <w:numId w:val="150"/>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72DA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CE3C75"/>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5C9B"/>
    <w:rPr>
      <w:color w:val="0563C1"/>
      <w:u w:val="single"/>
    </w:rPr>
  </w:style>
  <w:style w:type="paragraph" w:styleId="ListParagraph">
    <w:name w:val="List Paragraph"/>
    <w:basedOn w:val="Normal"/>
    <w:link w:val="ListParagraphChar"/>
    <w:uiPriority w:val="34"/>
    <w:qFormat/>
    <w:rsid w:val="00C15C9B"/>
    <w:pPr>
      <w:ind w:left="720"/>
    </w:pPr>
  </w:style>
  <w:style w:type="character" w:customStyle="1" w:styleId="UnresolvedMention1">
    <w:name w:val="Unresolved Mention1"/>
    <w:basedOn w:val="DefaultParagraphFont"/>
    <w:uiPriority w:val="99"/>
    <w:semiHidden/>
    <w:unhideWhenUsed/>
    <w:rsid w:val="006852F3"/>
    <w:rPr>
      <w:color w:val="605E5C"/>
      <w:shd w:val="clear" w:color="auto" w:fill="E1DFDD"/>
    </w:rPr>
  </w:style>
  <w:style w:type="character" w:styleId="FollowedHyperlink">
    <w:name w:val="FollowedHyperlink"/>
    <w:basedOn w:val="DefaultParagraphFont"/>
    <w:uiPriority w:val="99"/>
    <w:semiHidden/>
    <w:unhideWhenUsed/>
    <w:rsid w:val="009D1B42"/>
    <w:rPr>
      <w:color w:val="954F72" w:themeColor="followedHyperlink"/>
      <w:u w:val="single"/>
    </w:rPr>
  </w:style>
  <w:style w:type="paragraph" w:customStyle="1" w:styleId="Default">
    <w:name w:val="Default"/>
    <w:rsid w:val="00DB1F8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46DBB"/>
    <w:rPr>
      <w:rFonts w:ascii="Arial" w:hAnsi="Arial" w:cs="Arial"/>
      <w:sz w:val="18"/>
      <w:szCs w:val="18"/>
    </w:rPr>
  </w:style>
  <w:style w:type="character" w:customStyle="1" w:styleId="BalloonTextChar">
    <w:name w:val="Balloon Text Char"/>
    <w:basedOn w:val="DefaultParagraphFont"/>
    <w:link w:val="BalloonText"/>
    <w:uiPriority w:val="99"/>
    <w:semiHidden/>
    <w:rsid w:val="00F46DBB"/>
    <w:rPr>
      <w:rFonts w:ascii="Arial" w:hAnsi="Arial" w:cs="Arial"/>
      <w:sz w:val="18"/>
      <w:szCs w:val="18"/>
    </w:rPr>
  </w:style>
  <w:style w:type="character" w:customStyle="1" w:styleId="UnresolvedMention2">
    <w:name w:val="Unresolved Mention2"/>
    <w:basedOn w:val="DefaultParagraphFont"/>
    <w:uiPriority w:val="99"/>
    <w:semiHidden/>
    <w:unhideWhenUsed/>
    <w:rsid w:val="003E6C66"/>
    <w:rPr>
      <w:color w:val="605E5C"/>
      <w:shd w:val="clear" w:color="auto" w:fill="E1DFDD"/>
    </w:rPr>
  </w:style>
  <w:style w:type="character" w:customStyle="1" w:styleId="Heading2Char">
    <w:name w:val="Heading 2 Char"/>
    <w:basedOn w:val="DefaultParagraphFont"/>
    <w:link w:val="Heading2"/>
    <w:uiPriority w:val="9"/>
    <w:rsid w:val="000115B3"/>
    <w:rPr>
      <w:rFonts w:ascii="Century Gothic" w:eastAsia="Times New Roman" w:hAnsi="Century Gothic" w:cstheme="majorBidi"/>
      <w:color w:val="2F5496" w:themeColor="accent1" w:themeShade="BF"/>
      <w:sz w:val="26"/>
      <w:szCs w:val="26"/>
    </w:rPr>
  </w:style>
  <w:style w:type="character" w:customStyle="1" w:styleId="Heading1Char">
    <w:name w:val="Heading 1 Char"/>
    <w:basedOn w:val="DefaultParagraphFont"/>
    <w:link w:val="Heading1"/>
    <w:uiPriority w:val="9"/>
    <w:rsid w:val="00B5410D"/>
    <w:rPr>
      <w:rFonts w:ascii="Century Gothic" w:eastAsiaTheme="majorEastAsia" w:hAnsi="Century Gothic" w:cstheme="majorBidi"/>
      <w:color w:val="2F5496" w:themeColor="accent1" w:themeShade="BF"/>
      <w:sz w:val="32"/>
      <w:szCs w:val="32"/>
    </w:rPr>
  </w:style>
  <w:style w:type="character" w:customStyle="1" w:styleId="UnresolvedMention3">
    <w:name w:val="Unresolved Mention3"/>
    <w:basedOn w:val="DefaultParagraphFont"/>
    <w:uiPriority w:val="99"/>
    <w:semiHidden/>
    <w:unhideWhenUsed/>
    <w:rsid w:val="00ED6EF4"/>
    <w:rPr>
      <w:color w:val="605E5C"/>
      <w:shd w:val="clear" w:color="auto" w:fill="E1DFDD"/>
    </w:rPr>
  </w:style>
  <w:style w:type="character" w:styleId="CommentReference">
    <w:name w:val="annotation reference"/>
    <w:basedOn w:val="DefaultParagraphFont"/>
    <w:uiPriority w:val="99"/>
    <w:semiHidden/>
    <w:unhideWhenUsed/>
    <w:rsid w:val="00125B9D"/>
    <w:rPr>
      <w:sz w:val="16"/>
      <w:szCs w:val="16"/>
    </w:rPr>
  </w:style>
  <w:style w:type="paragraph" w:styleId="CommentText">
    <w:name w:val="annotation text"/>
    <w:basedOn w:val="Normal"/>
    <w:link w:val="CommentTextChar"/>
    <w:uiPriority w:val="99"/>
    <w:unhideWhenUsed/>
    <w:rsid w:val="00125B9D"/>
    <w:rPr>
      <w:sz w:val="20"/>
      <w:szCs w:val="20"/>
    </w:rPr>
  </w:style>
  <w:style w:type="character" w:customStyle="1" w:styleId="CommentTextChar">
    <w:name w:val="Comment Text Char"/>
    <w:basedOn w:val="DefaultParagraphFont"/>
    <w:link w:val="CommentText"/>
    <w:uiPriority w:val="99"/>
    <w:rsid w:val="00125B9D"/>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25B9D"/>
    <w:rPr>
      <w:b/>
      <w:bCs/>
    </w:rPr>
  </w:style>
  <w:style w:type="character" w:customStyle="1" w:styleId="CommentSubjectChar">
    <w:name w:val="Comment Subject Char"/>
    <w:basedOn w:val="CommentTextChar"/>
    <w:link w:val="CommentSubject"/>
    <w:uiPriority w:val="99"/>
    <w:semiHidden/>
    <w:rsid w:val="00125B9D"/>
    <w:rPr>
      <w:rFonts w:ascii="Calibri" w:hAnsi="Calibri" w:cs="Calibri"/>
      <w:b/>
      <w:bCs/>
      <w:sz w:val="20"/>
      <w:szCs w:val="20"/>
    </w:rPr>
  </w:style>
  <w:style w:type="character" w:customStyle="1" w:styleId="UnresolvedMention4">
    <w:name w:val="Unresolved Mention4"/>
    <w:basedOn w:val="DefaultParagraphFont"/>
    <w:uiPriority w:val="99"/>
    <w:semiHidden/>
    <w:unhideWhenUsed/>
    <w:rsid w:val="00D21EBE"/>
    <w:rPr>
      <w:color w:val="605E5C"/>
      <w:shd w:val="clear" w:color="auto" w:fill="E1DFDD"/>
    </w:rPr>
  </w:style>
  <w:style w:type="paragraph" w:styleId="NoSpacing">
    <w:name w:val="No Spacing"/>
    <w:uiPriority w:val="1"/>
    <w:qFormat/>
    <w:rsid w:val="009B2A1D"/>
    <w:pPr>
      <w:spacing w:after="0" w:line="240" w:lineRule="auto"/>
    </w:pPr>
    <w:rPr>
      <w:rFonts w:ascii="Calibri" w:hAnsi="Calibri" w:cs="Calibri"/>
    </w:rPr>
  </w:style>
  <w:style w:type="table" w:styleId="TableGrid">
    <w:name w:val="Table Grid"/>
    <w:basedOn w:val="TableNormal"/>
    <w:uiPriority w:val="39"/>
    <w:rsid w:val="009B2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Footnote Text Char Char,Footnote Text Char2 Char,Footnote Text Char Char Char,Footnote Text Char2 Char Char Char,Footnote Text Char Char Char Char Char,Footnote Text Char2 Char Char Char Char1 Char,fn, Char,Char"/>
    <w:basedOn w:val="Normal"/>
    <w:link w:val="FootnoteTextChar"/>
    <w:uiPriority w:val="99"/>
    <w:unhideWhenUsed/>
    <w:rsid w:val="00E4178C"/>
    <w:rPr>
      <w:sz w:val="20"/>
      <w:szCs w:val="20"/>
    </w:rPr>
  </w:style>
  <w:style w:type="character" w:customStyle="1" w:styleId="FootnoteTextChar">
    <w:name w:val="Footnote Text Char"/>
    <w:aliases w:val="Footnote Text Char1 Char,Footnote Text Char Char Char1,Footnote Text Char2 Char Char,Footnote Text Char Char Char Char,Footnote Text Char2 Char Char Char Char,Footnote Text Char Char Char Char Char Char,fn Char, Char Char,Char Char"/>
    <w:basedOn w:val="DefaultParagraphFont"/>
    <w:link w:val="FootnoteText"/>
    <w:uiPriority w:val="99"/>
    <w:rsid w:val="00E4178C"/>
    <w:rPr>
      <w:rFonts w:ascii="Calibri" w:hAnsi="Calibri" w:cs="Calibri"/>
      <w:sz w:val="20"/>
      <w:szCs w:val="20"/>
    </w:rPr>
  </w:style>
  <w:style w:type="character" w:styleId="FootnoteReference">
    <w:name w:val="footnote reference"/>
    <w:aliases w:val="o,fr,o1,o2,o3,o4,o5,o6,o11,o21,o7"/>
    <w:basedOn w:val="DefaultParagraphFont"/>
    <w:uiPriority w:val="99"/>
    <w:unhideWhenUsed/>
    <w:rsid w:val="00E4178C"/>
    <w:rPr>
      <w:vertAlign w:val="superscript"/>
    </w:rPr>
  </w:style>
  <w:style w:type="paragraph" w:styleId="Caption">
    <w:name w:val="caption"/>
    <w:basedOn w:val="Normal"/>
    <w:next w:val="Normal"/>
    <w:uiPriority w:val="35"/>
    <w:unhideWhenUsed/>
    <w:qFormat/>
    <w:rsid w:val="005D2B23"/>
    <w:pPr>
      <w:spacing w:after="200"/>
    </w:pPr>
    <w:rPr>
      <w:i/>
      <w:iCs/>
      <w:color w:val="44546A" w:themeColor="text2"/>
      <w:szCs w:val="18"/>
    </w:rPr>
  </w:style>
  <w:style w:type="paragraph" w:styleId="Revision">
    <w:name w:val="Revision"/>
    <w:hidden/>
    <w:uiPriority w:val="99"/>
    <w:semiHidden/>
    <w:rsid w:val="002630C0"/>
    <w:pPr>
      <w:spacing w:after="0" w:line="240" w:lineRule="auto"/>
    </w:pPr>
    <w:rPr>
      <w:rFonts w:ascii="Calibri" w:hAnsi="Calibri" w:cs="Calibri"/>
    </w:rPr>
  </w:style>
  <w:style w:type="paragraph" w:styleId="Header">
    <w:name w:val="header"/>
    <w:basedOn w:val="Normal"/>
    <w:link w:val="HeaderChar"/>
    <w:uiPriority w:val="99"/>
    <w:unhideWhenUsed/>
    <w:rsid w:val="00C13AF1"/>
    <w:pPr>
      <w:tabs>
        <w:tab w:val="center" w:pos="4680"/>
        <w:tab w:val="right" w:pos="9360"/>
      </w:tabs>
    </w:pPr>
  </w:style>
  <w:style w:type="character" w:customStyle="1" w:styleId="HeaderChar">
    <w:name w:val="Header Char"/>
    <w:basedOn w:val="DefaultParagraphFont"/>
    <w:link w:val="Header"/>
    <w:uiPriority w:val="99"/>
    <w:rsid w:val="00C13AF1"/>
    <w:rPr>
      <w:rFonts w:ascii="Calibri" w:hAnsi="Calibri" w:cs="Calibri"/>
    </w:rPr>
  </w:style>
  <w:style w:type="paragraph" w:styleId="Footer">
    <w:name w:val="footer"/>
    <w:basedOn w:val="Normal"/>
    <w:link w:val="FooterChar"/>
    <w:uiPriority w:val="99"/>
    <w:unhideWhenUsed/>
    <w:rsid w:val="00C13AF1"/>
    <w:pPr>
      <w:tabs>
        <w:tab w:val="center" w:pos="4680"/>
        <w:tab w:val="right" w:pos="9360"/>
      </w:tabs>
    </w:pPr>
  </w:style>
  <w:style w:type="character" w:customStyle="1" w:styleId="FooterChar">
    <w:name w:val="Footer Char"/>
    <w:basedOn w:val="DefaultParagraphFont"/>
    <w:link w:val="Footer"/>
    <w:uiPriority w:val="99"/>
    <w:rsid w:val="00C13AF1"/>
    <w:rPr>
      <w:rFonts w:ascii="Calibri" w:hAnsi="Calibri" w:cs="Calibri"/>
    </w:rPr>
  </w:style>
  <w:style w:type="character" w:customStyle="1" w:styleId="UnresolvedMention5">
    <w:name w:val="Unresolved Mention5"/>
    <w:basedOn w:val="DefaultParagraphFont"/>
    <w:uiPriority w:val="99"/>
    <w:semiHidden/>
    <w:unhideWhenUsed/>
    <w:rsid w:val="00A509BD"/>
    <w:rPr>
      <w:color w:val="605E5C"/>
      <w:shd w:val="clear" w:color="auto" w:fill="E1DFDD"/>
    </w:rPr>
  </w:style>
  <w:style w:type="paragraph" w:styleId="Title">
    <w:name w:val="Title"/>
    <w:basedOn w:val="Normal"/>
    <w:next w:val="Normal"/>
    <w:link w:val="TitleChar"/>
    <w:uiPriority w:val="10"/>
    <w:qFormat/>
    <w:rsid w:val="009F3841"/>
    <w:pPr>
      <w:pBdr>
        <w:bottom w:val="single" w:sz="8" w:space="4" w:color="4472C4" w:themeColor="accent1"/>
      </w:pBdr>
      <w:spacing w:after="300"/>
      <w:ind w:left="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F3841"/>
    <w:rPr>
      <w:rFonts w:asciiTheme="majorHAnsi" w:eastAsiaTheme="majorEastAsia" w:hAnsiTheme="majorHAnsi" w:cstheme="majorBidi"/>
      <w:color w:val="323E4F" w:themeColor="text2" w:themeShade="BF"/>
      <w:spacing w:val="5"/>
      <w:kern w:val="28"/>
      <w:sz w:val="52"/>
      <w:szCs w:val="52"/>
    </w:rPr>
  </w:style>
  <w:style w:type="paragraph" w:customStyle="1" w:styleId="Questionbox">
    <w:name w:val="Question box"/>
    <w:basedOn w:val="ListParagraph"/>
    <w:link w:val="QuestionboxChar"/>
    <w:qFormat/>
    <w:rsid w:val="00B709DF"/>
    <w:pPr>
      <w:framePr w:hSpace="180" w:wrap="around" w:vAnchor="text" w:hAnchor="text" w:y="120"/>
      <w:numPr>
        <w:numId w:val="58"/>
      </w:numPr>
    </w:pPr>
    <w:rPr>
      <w:i/>
      <w:iCs/>
    </w:rPr>
  </w:style>
  <w:style w:type="character" w:customStyle="1" w:styleId="ListParagraphChar">
    <w:name w:val="List Paragraph Char"/>
    <w:basedOn w:val="DefaultParagraphFont"/>
    <w:link w:val="ListParagraph"/>
    <w:uiPriority w:val="34"/>
    <w:rsid w:val="00B709DF"/>
    <w:rPr>
      <w:rFonts w:ascii="Garamond" w:hAnsi="Garamond" w:cs="Calibri"/>
      <w:sz w:val="24"/>
    </w:rPr>
  </w:style>
  <w:style w:type="character" w:customStyle="1" w:styleId="QuestionboxChar">
    <w:name w:val="Question box Char"/>
    <w:basedOn w:val="ListParagraphChar"/>
    <w:link w:val="Questionbox"/>
    <w:rsid w:val="00B709DF"/>
    <w:rPr>
      <w:rFonts w:ascii="Garamond" w:hAnsi="Garamond" w:cs="Calibri"/>
      <w:i/>
      <w:iCs/>
      <w:sz w:val="24"/>
    </w:rPr>
  </w:style>
  <w:style w:type="character" w:customStyle="1" w:styleId="Heading3Char">
    <w:name w:val="Heading 3 Char"/>
    <w:basedOn w:val="DefaultParagraphFont"/>
    <w:link w:val="Heading3"/>
    <w:uiPriority w:val="9"/>
    <w:rsid w:val="000115B3"/>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rsid w:val="0073705F"/>
    <w:rPr>
      <w:color w:val="605E5C"/>
      <w:shd w:val="clear" w:color="auto" w:fill="E1DFDD"/>
    </w:rPr>
  </w:style>
  <w:style w:type="paragraph" w:styleId="TOCHeading">
    <w:name w:val="TOC Heading"/>
    <w:basedOn w:val="Heading1"/>
    <w:next w:val="Normal"/>
    <w:uiPriority w:val="39"/>
    <w:unhideWhenUsed/>
    <w:qFormat/>
    <w:rsid w:val="00BF108C"/>
    <w:pPr>
      <w:spacing w:line="259" w:lineRule="auto"/>
      <w:ind w:left="0"/>
      <w:outlineLvl w:val="9"/>
    </w:pPr>
    <w:rPr>
      <w:rFonts w:asciiTheme="majorHAnsi" w:hAnsiTheme="majorHAnsi"/>
    </w:rPr>
  </w:style>
  <w:style w:type="paragraph" w:styleId="TOC1">
    <w:name w:val="toc 1"/>
    <w:basedOn w:val="Normal"/>
    <w:next w:val="Normal"/>
    <w:autoRedefine/>
    <w:uiPriority w:val="39"/>
    <w:unhideWhenUsed/>
    <w:rsid w:val="00BF108C"/>
    <w:pPr>
      <w:spacing w:after="100"/>
      <w:ind w:left="0"/>
    </w:pPr>
  </w:style>
  <w:style w:type="paragraph" w:styleId="TOC2">
    <w:name w:val="toc 2"/>
    <w:basedOn w:val="Normal"/>
    <w:next w:val="Normal"/>
    <w:autoRedefine/>
    <w:uiPriority w:val="39"/>
    <w:unhideWhenUsed/>
    <w:rsid w:val="000B584A"/>
    <w:pPr>
      <w:tabs>
        <w:tab w:val="left" w:pos="660"/>
        <w:tab w:val="right" w:leader="dot" w:pos="9350"/>
      </w:tabs>
      <w:spacing w:after="100"/>
      <w:ind w:left="240"/>
    </w:pPr>
  </w:style>
  <w:style w:type="paragraph" w:styleId="TOC3">
    <w:name w:val="toc 3"/>
    <w:basedOn w:val="Normal"/>
    <w:next w:val="Normal"/>
    <w:autoRedefine/>
    <w:uiPriority w:val="39"/>
    <w:unhideWhenUsed/>
    <w:rsid w:val="00DF03EC"/>
    <w:pPr>
      <w:tabs>
        <w:tab w:val="left" w:pos="1200"/>
        <w:tab w:val="right" w:leader="dot" w:pos="9350"/>
      </w:tabs>
      <w:spacing w:after="100"/>
      <w:ind w:left="480"/>
    </w:pPr>
  </w:style>
  <w:style w:type="character" w:styleId="Mention">
    <w:name w:val="Mention"/>
    <w:basedOn w:val="DefaultParagraphFont"/>
    <w:uiPriority w:val="99"/>
    <w:unhideWhenUsed/>
    <w:rsid w:val="00C737B8"/>
    <w:rPr>
      <w:color w:val="2B579A"/>
      <w:shd w:val="clear" w:color="auto" w:fill="E6E6E6"/>
    </w:rPr>
  </w:style>
  <w:style w:type="character" w:customStyle="1" w:styleId="Heading4Char">
    <w:name w:val="Heading 4 Char"/>
    <w:basedOn w:val="DefaultParagraphFont"/>
    <w:link w:val="Heading4"/>
    <w:uiPriority w:val="9"/>
    <w:rsid w:val="00955DF3"/>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rsid w:val="001D68E6"/>
    <w:rPr>
      <w:rFonts w:asciiTheme="majorHAnsi" w:eastAsiaTheme="majorEastAsia" w:hAnsiTheme="majorHAnsi" w:cstheme="majorBidi"/>
      <w:color w:val="2F5496" w:themeColor="accent1" w:themeShade="BF"/>
      <w:sz w:val="24"/>
    </w:rPr>
  </w:style>
  <w:style w:type="character" w:styleId="SubtleEmphasis">
    <w:name w:val="Subtle Emphasis"/>
    <w:basedOn w:val="DefaultParagraphFont"/>
    <w:uiPriority w:val="19"/>
    <w:qFormat/>
    <w:rsid w:val="00592FC7"/>
    <w:rPr>
      <w:i/>
      <w:iCs/>
      <w:color w:val="404040" w:themeColor="text1" w:themeTint="BF"/>
    </w:rPr>
  </w:style>
  <w:style w:type="character" w:styleId="Emphasis">
    <w:name w:val="Emphasis"/>
    <w:basedOn w:val="DefaultParagraphFont"/>
    <w:uiPriority w:val="20"/>
    <w:qFormat/>
    <w:rsid w:val="00592FC7"/>
    <w:rPr>
      <w:i/>
      <w:iCs/>
    </w:rPr>
  </w:style>
  <w:style w:type="character" w:styleId="Strong">
    <w:name w:val="Strong"/>
    <w:basedOn w:val="DefaultParagraphFont"/>
    <w:uiPriority w:val="22"/>
    <w:qFormat/>
    <w:rsid w:val="00592FC7"/>
    <w:rPr>
      <w:b/>
      <w:bCs/>
    </w:rPr>
  </w:style>
  <w:style w:type="character" w:customStyle="1" w:styleId="Heading6Char">
    <w:name w:val="Heading 6 Char"/>
    <w:basedOn w:val="DefaultParagraphFont"/>
    <w:link w:val="Heading6"/>
    <w:uiPriority w:val="9"/>
    <w:rsid w:val="00672DA6"/>
    <w:rPr>
      <w:rFonts w:asciiTheme="majorHAnsi" w:eastAsiaTheme="majorEastAsia" w:hAnsiTheme="majorHAnsi" w:cstheme="majorBidi"/>
      <w:color w:val="1F3763" w:themeColor="accent1" w:themeShade="7F"/>
      <w:sz w:val="24"/>
    </w:rPr>
  </w:style>
  <w:style w:type="paragraph" w:customStyle="1" w:styleId="paragraph">
    <w:name w:val="paragraph"/>
    <w:basedOn w:val="Normal"/>
    <w:rsid w:val="00E059E9"/>
    <w:pPr>
      <w:spacing w:before="100" w:beforeAutospacing="1" w:after="100" w:afterAutospacing="1"/>
      <w:ind w:left="0"/>
    </w:pPr>
    <w:rPr>
      <w:rFonts w:ascii="Times New Roman" w:eastAsia="Times New Roman" w:hAnsi="Times New Roman" w:cs="Times New Roman"/>
      <w:szCs w:val="24"/>
    </w:rPr>
  </w:style>
  <w:style w:type="character" w:customStyle="1" w:styleId="normaltextrun">
    <w:name w:val="normaltextrun"/>
    <w:basedOn w:val="DefaultParagraphFont"/>
    <w:rsid w:val="00E059E9"/>
  </w:style>
  <w:style w:type="character" w:customStyle="1" w:styleId="eop">
    <w:name w:val="eop"/>
    <w:basedOn w:val="DefaultParagraphFont"/>
    <w:rsid w:val="00E059E9"/>
  </w:style>
  <w:style w:type="character" w:customStyle="1" w:styleId="Heading7Char">
    <w:name w:val="Heading 7 Char"/>
    <w:basedOn w:val="DefaultParagraphFont"/>
    <w:link w:val="Heading7"/>
    <w:uiPriority w:val="9"/>
    <w:rsid w:val="00CE3C75"/>
    <w:rPr>
      <w:rFonts w:asciiTheme="majorHAnsi" w:eastAsiaTheme="majorEastAsia" w:hAnsiTheme="majorHAnsi" w:cstheme="majorBidi"/>
      <w:i/>
      <w:iCs/>
      <w:color w:val="1F3763" w:themeColor="accent1" w:themeShade="7F"/>
      <w:sz w:val="24"/>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paragraph" w:styleId="Subtitle">
    <w:name w:val="Subtitle"/>
    <w:basedOn w:val="Normal"/>
    <w:next w:val="Normal"/>
    <w:link w:val="SubtitleChar"/>
    <w:uiPriority w:val="11"/>
    <w:qFormat/>
    <w:pPr>
      <w:numPr>
        <w:ilvl w:val="1"/>
      </w:numPr>
      <w:ind w:left="360"/>
    </w:pPr>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6434">
      <w:bodyDiv w:val="1"/>
      <w:marLeft w:val="0"/>
      <w:marRight w:val="0"/>
      <w:marTop w:val="0"/>
      <w:marBottom w:val="0"/>
      <w:divBdr>
        <w:top w:val="none" w:sz="0" w:space="0" w:color="auto"/>
        <w:left w:val="none" w:sz="0" w:space="0" w:color="auto"/>
        <w:bottom w:val="none" w:sz="0" w:space="0" w:color="auto"/>
        <w:right w:val="none" w:sz="0" w:space="0" w:color="auto"/>
      </w:divBdr>
    </w:div>
    <w:div w:id="122164089">
      <w:bodyDiv w:val="1"/>
      <w:marLeft w:val="0"/>
      <w:marRight w:val="0"/>
      <w:marTop w:val="0"/>
      <w:marBottom w:val="0"/>
      <w:divBdr>
        <w:top w:val="none" w:sz="0" w:space="0" w:color="auto"/>
        <w:left w:val="none" w:sz="0" w:space="0" w:color="auto"/>
        <w:bottom w:val="none" w:sz="0" w:space="0" w:color="auto"/>
        <w:right w:val="none" w:sz="0" w:space="0" w:color="auto"/>
      </w:divBdr>
    </w:div>
    <w:div w:id="170218375">
      <w:bodyDiv w:val="1"/>
      <w:marLeft w:val="0"/>
      <w:marRight w:val="0"/>
      <w:marTop w:val="0"/>
      <w:marBottom w:val="0"/>
      <w:divBdr>
        <w:top w:val="none" w:sz="0" w:space="0" w:color="auto"/>
        <w:left w:val="none" w:sz="0" w:space="0" w:color="auto"/>
        <w:bottom w:val="none" w:sz="0" w:space="0" w:color="auto"/>
        <w:right w:val="none" w:sz="0" w:space="0" w:color="auto"/>
      </w:divBdr>
    </w:div>
    <w:div w:id="228543767">
      <w:bodyDiv w:val="1"/>
      <w:marLeft w:val="0"/>
      <w:marRight w:val="0"/>
      <w:marTop w:val="0"/>
      <w:marBottom w:val="0"/>
      <w:divBdr>
        <w:top w:val="none" w:sz="0" w:space="0" w:color="auto"/>
        <w:left w:val="none" w:sz="0" w:space="0" w:color="auto"/>
        <w:bottom w:val="none" w:sz="0" w:space="0" w:color="auto"/>
        <w:right w:val="none" w:sz="0" w:space="0" w:color="auto"/>
      </w:divBdr>
    </w:div>
    <w:div w:id="234510497">
      <w:bodyDiv w:val="1"/>
      <w:marLeft w:val="0"/>
      <w:marRight w:val="0"/>
      <w:marTop w:val="0"/>
      <w:marBottom w:val="0"/>
      <w:divBdr>
        <w:top w:val="none" w:sz="0" w:space="0" w:color="auto"/>
        <w:left w:val="none" w:sz="0" w:space="0" w:color="auto"/>
        <w:bottom w:val="none" w:sz="0" w:space="0" w:color="auto"/>
        <w:right w:val="none" w:sz="0" w:space="0" w:color="auto"/>
      </w:divBdr>
    </w:div>
    <w:div w:id="236598626">
      <w:bodyDiv w:val="1"/>
      <w:marLeft w:val="0"/>
      <w:marRight w:val="0"/>
      <w:marTop w:val="0"/>
      <w:marBottom w:val="0"/>
      <w:divBdr>
        <w:top w:val="none" w:sz="0" w:space="0" w:color="auto"/>
        <w:left w:val="none" w:sz="0" w:space="0" w:color="auto"/>
        <w:bottom w:val="none" w:sz="0" w:space="0" w:color="auto"/>
        <w:right w:val="none" w:sz="0" w:space="0" w:color="auto"/>
      </w:divBdr>
    </w:div>
    <w:div w:id="254753536">
      <w:bodyDiv w:val="1"/>
      <w:marLeft w:val="0"/>
      <w:marRight w:val="0"/>
      <w:marTop w:val="0"/>
      <w:marBottom w:val="0"/>
      <w:divBdr>
        <w:top w:val="none" w:sz="0" w:space="0" w:color="auto"/>
        <w:left w:val="none" w:sz="0" w:space="0" w:color="auto"/>
        <w:bottom w:val="none" w:sz="0" w:space="0" w:color="auto"/>
        <w:right w:val="none" w:sz="0" w:space="0" w:color="auto"/>
      </w:divBdr>
    </w:div>
    <w:div w:id="274363584">
      <w:bodyDiv w:val="1"/>
      <w:marLeft w:val="0"/>
      <w:marRight w:val="0"/>
      <w:marTop w:val="0"/>
      <w:marBottom w:val="0"/>
      <w:divBdr>
        <w:top w:val="none" w:sz="0" w:space="0" w:color="auto"/>
        <w:left w:val="none" w:sz="0" w:space="0" w:color="auto"/>
        <w:bottom w:val="none" w:sz="0" w:space="0" w:color="auto"/>
        <w:right w:val="none" w:sz="0" w:space="0" w:color="auto"/>
      </w:divBdr>
    </w:div>
    <w:div w:id="277833009">
      <w:bodyDiv w:val="1"/>
      <w:marLeft w:val="0"/>
      <w:marRight w:val="0"/>
      <w:marTop w:val="0"/>
      <w:marBottom w:val="0"/>
      <w:divBdr>
        <w:top w:val="none" w:sz="0" w:space="0" w:color="auto"/>
        <w:left w:val="none" w:sz="0" w:space="0" w:color="auto"/>
        <w:bottom w:val="none" w:sz="0" w:space="0" w:color="auto"/>
        <w:right w:val="none" w:sz="0" w:space="0" w:color="auto"/>
      </w:divBdr>
    </w:div>
    <w:div w:id="285703323">
      <w:bodyDiv w:val="1"/>
      <w:marLeft w:val="0"/>
      <w:marRight w:val="0"/>
      <w:marTop w:val="0"/>
      <w:marBottom w:val="0"/>
      <w:divBdr>
        <w:top w:val="none" w:sz="0" w:space="0" w:color="auto"/>
        <w:left w:val="none" w:sz="0" w:space="0" w:color="auto"/>
        <w:bottom w:val="none" w:sz="0" w:space="0" w:color="auto"/>
        <w:right w:val="none" w:sz="0" w:space="0" w:color="auto"/>
      </w:divBdr>
    </w:div>
    <w:div w:id="292175446">
      <w:bodyDiv w:val="1"/>
      <w:marLeft w:val="0"/>
      <w:marRight w:val="0"/>
      <w:marTop w:val="0"/>
      <w:marBottom w:val="0"/>
      <w:divBdr>
        <w:top w:val="none" w:sz="0" w:space="0" w:color="auto"/>
        <w:left w:val="none" w:sz="0" w:space="0" w:color="auto"/>
        <w:bottom w:val="none" w:sz="0" w:space="0" w:color="auto"/>
        <w:right w:val="none" w:sz="0" w:space="0" w:color="auto"/>
      </w:divBdr>
    </w:div>
    <w:div w:id="318271944">
      <w:bodyDiv w:val="1"/>
      <w:marLeft w:val="0"/>
      <w:marRight w:val="0"/>
      <w:marTop w:val="0"/>
      <w:marBottom w:val="0"/>
      <w:divBdr>
        <w:top w:val="none" w:sz="0" w:space="0" w:color="auto"/>
        <w:left w:val="none" w:sz="0" w:space="0" w:color="auto"/>
        <w:bottom w:val="none" w:sz="0" w:space="0" w:color="auto"/>
        <w:right w:val="none" w:sz="0" w:space="0" w:color="auto"/>
      </w:divBdr>
    </w:div>
    <w:div w:id="341473566">
      <w:bodyDiv w:val="1"/>
      <w:marLeft w:val="0"/>
      <w:marRight w:val="0"/>
      <w:marTop w:val="0"/>
      <w:marBottom w:val="0"/>
      <w:divBdr>
        <w:top w:val="none" w:sz="0" w:space="0" w:color="auto"/>
        <w:left w:val="none" w:sz="0" w:space="0" w:color="auto"/>
        <w:bottom w:val="none" w:sz="0" w:space="0" w:color="auto"/>
        <w:right w:val="none" w:sz="0" w:space="0" w:color="auto"/>
      </w:divBdr>
    </w:div>
    <w:div w:id="405422478">
      <w:bodyDiv w:val="1"/>
      <w:marLeft w:val="0"/>
      <w:marRight w:val="0"/>
      <w:marTop w:val="0"/>
      <w:marBottom w:val="0"/>
      <w:divBdr>
        <w:top w:val="none" w:sz="0" w:space="0" w:color="auto"/>
        <w:left w:val="none" w:sz="0" w:space="0" w:color="auto"/>
        <w:bottom w:val="none" w:sz="0" w:space="0" w:color="auto"/>
        <w:right w:val="none" w:sz="0" w:space="0" w:color="auto"/>
      </w:divBdr>
    </w:div>
    <w:div w:id="442967412">
      <w:bodyDiv w:val="1"/>
      <w:marLeft w:val="0"/>
      <w:marRight w:val="0"/>
      <w:marTop w:val="0"/>
      <w:marBottom w:val="0"/>
      <w:divBdr>
        <w:top w:val="none" w:sz="0" w:space="0" w:color="auto"/>
        <w:left w:val="none" w:sz="0" w:space="0" w:color="auto"/>
        <w:bottom w:val="none" w:sz="0" w:space="0" w:color="auto"/>
        <w:right w:val="none" w:sz="0" w:space="0" w:color="auto"/>
      </w:divBdr>
    </w:div>
    <w:div w:id="447512434">
      <w:bodyDiv w:val="1"/>
      <w:marLeft w:val="0"/>
      <w:marRight w:val="0"/>
      <w:marTop w:val="0"/>
      <w:marBottom w:val="0"/>
      <w:divBdr>
        <w:top w:val="none" w:sz="0" w:space="0" w:color="auto"/>
        <w:left w:val="none" w:sz="0" w:space="0" w:color="auto"/>
        <w:bottom w:val="none" w:sz="0" w:space="0" w:color="auto"/>
        <w:right w:val="none" w:sz="0" w:space="0" w:color="auto"/>
      </w:divBdr>
    </w:div>
    <w:div w:id="493490956">
      <w:bodyDiv w:val="1"/>
      <w:marLeft w:val="0"/>
      <w:marRight w:val="0"/>
      <w:marTop w:val="0"/>
      <w:marBottom w:val="0"/>
      <w:divBdr>
        <w:top w:val="none" w:sz="0" w:space="0" w:color="auto"/>
        <w:left w:val="none" w:sz="0" w:space="0" w:color="auto"/>
        <w:bottom w:val="none" w:sz="0" w:space="0" w:color="auto"/>
        <w:right w:val="none" w:sz="0" w:space="0" w:color="auto"/>
      </w:divBdr>
    </w:div>
    <w:div w:id="495460945">
      <w:bodyDiv w:val="1"/>
      <w:marLeft w:val="0"/>
      <w:marRight w:val="0"/>
      <w:marTop w:val="0"/>
      <w:marBottom w:val="0"/>
      <w:divBdr>
        <w:top w:val="none" w:sz="0" w:space="0" w:color="auto"/>
        <w:left w:val="none" w:sz="0" w:space="0" w:color="auto"/>
        <w:bottom w:val="none" w:sz="0" w:space="0" w:color="auto"/>
        <w:right w:val="none" w:sz="0" w:space="0" w:color="auto"/>
      </w:divBdr>
    </w:div>
    <w:div w:id="601767530">
      <w:bodyDiv w:val="1"/>
      <w:marLeft w:val="0"/>
      <w:marRight w:val="0"/>
      <w:marTop w:val="0"/>
      <w:marBottom w:val="0"/>
      <w:divBdr>
        <w:top w:val="none" w:sz="0" w:space="0" w:color="auto"/>
        <w:left w:val="none" w:sz="0" w:space="0" w:color="auto"/>
        <w:bottom w:val="none" w:sz="0" w:space="0" w:color="auto"/>
        <w:right w:val="none" w:sz="0" w:space="0" w:color="auto"/>
      </w:divBdr>
    </w:div>
    <w:div w:id="648024233">
      <w:bodyDiv w:val="1"/>
      <w:marLeft w:val="0"/>
      <w:marRight w:val="0"/>
      <w:marTop w:val="0"/>
      <w:marBottom w:val="0"/>
      <w:divBdr>
        <w:top w:val="none" w:sz="0" w:space="0" w:color="auto"/>
        <w:left w:val="none" w:sz="0" w:space="0" w:color="auto"/>
        <w:bottom w:val="none" w:sz="0" w:space="0" w:color="auto"/>
        <w:right w:val="none" w:sz="0" w:space="0" w:color="auto"/>
      </w:divBdr>
    </w:div>
    <w:div w:id="709502658">
      <w:bodyDiv w:val="1"/>
      <w:marLeft w:val="0"/>
      <w:marRight w:val="0"/>
      <w:marTop w:val="0"/>
      <w:marBottom w:val="0"/>
      <w:divBdr>
        <w:top w:val="none" w:sz="0" w:space="0" w:color="auto"/>
        <w:left w:val="none" w:sz="0" w:space="0" w:color="auto"/>
        <w:bottom w:val="none" w:sz="0" w:space="0" w:color="auto"/>
        <w:right w:val="none" w:sz="0" w:space="0" w:color="auto"/>
      </w:divBdr>
    </w:div>
    <w:div w:id="712078265">
      <w:bodyDiv w:val="1"/>
      <w:marLeft w:val="0"/>
      <w:marRight w:val="0"/>
      <w:marTop w:val="0"/>
      <w:marBottom w:val="0"/>
      <w:divBdr>
        <w:top w:val="none" w:sz="0" w:space="0" w:color="auto"/>
        <w:left w:val="none" w:sz="0" w:space="0" w:color="auto"/>
        <w:bottom w:val="none" w:sz="0" w:space="0" w:color="auto"/>
        <w:right w:val="none" w:sz="0" w:space="0" w:color="auto"/>
      </w:divBdr>
    </w:div>
    <w:div w:id="741295562">
      <w:bodyDiv w:val="1"/>
      <w:marLeft w:val="0"/>
      <w:marRight w:val="0"/>
      <w:marTop w:val="0"/>
      <w:marBottom w:val="0"/>
      <w:divBdr>
        <w:top w:val="none" w:sz="0" w:space="0" w:color="auto"/>
        <w:left w:val="none" w:sz="0" w:space="0" w:color="auto"/>
        <w:bottom w:val="none" w:sz="0" w:space="0" w:color="auto"/>
        <w:right w:val="none" w:sz="0" w:space="0" w:color="auto"/>
      </w:divBdr>
    </w:div>
    <w:div w:id="819344863">
      <w:bodyDiv w:val="1"/>
      <w:marLeft w:val="0"/>
      <w:marRight w:val="0"/>
      <w:marTop w:val="0"/>
      <w:marBottom w:val="0"/>
      <w:divBdr>
        <w:top w:val="none" w:sz="0" w:space="0" w:color="auto"/>
        <w:left w:val="none" w:sz="0" w:space="0" w:color="auto"/>
        <w:bottom w:val="none" w:sz="0" w:space="0" w:color="auto"/>
        <w:right w:val="none" w:sz="0" w:space="0" w:color="auto"/>
      </w:divBdr>
    </w:div>
    <w:div w:id="847672723">
      <w:bodyDiv w:val="1"/>
      <w:marLeft w:val="0"/>
      <w:marRight w:val="0"/>
      <w:marTop w:val="0"/>
      <w:marBottom w:val="0"/>
      <w:divBdr>
        <w:top w:val="none" w:sz="0" w:space="0" w:color="auto"/>
        <w:left w:val="none" w:sz="0" w:space="0" w:color="auto"/>
        <w:bottom w:val="none" w:sz="0" w:space="0" w:color="auto"/>
        <w:right w:val="none" w:sz="0" w:space="0" w:color="auto"/>
      </w:divBdr>
    </w:div>
    <w:div w:id="864950499">
      <w:bodyDiv w:val="1"/>
      <w:marLeft w:val="0"/>
      <w:marRight w:val="0"/>
      <w:marTop w:val="0"/>
      <w:marBottom w:val="0"/>
      <w:divBdr>
        <w:top w:val="none" w:sz="0" w:space="0" w:color="auto"/>
        <w:left w:val="none" w:sz="0" w:space="0" w:color="auto"/>
        <w:bottom w:val="none" w:sz="0" w:space="0" w:color="auto"/>
        <w:right w:val="none" w:sz="0" w:space="0" w:color="auto"/>
      </w:divBdr>
    </w:div>
    <w:div w:id="893203602">
      <w:bodyDiv w:val="1"/>
      <w:marLeft w:val="0"/>
      <w:marRight w:val="0"/>
      <w:marTop w:val="0"/>
      <w:marBottom w:val="0"/>
      <w:divBdr>
        <w:top w:val="none" w:sz="0" w:space="0" w:color="auto"/>
        <w:left w:val="none" w:sz="0" w:space="0" w:color="auto"/>
        <w:bottom w:val="none" w:sz="0" w:space="0" w:color="auto"/>
        <w:right w:val="none" w:sz="0" w:space="0" w:color="auto"/>
      </w:divBdr>
    </w:div>
    <w:div w:id="901252392">
      <w:bodyDiv w:val="1"/>
      <w:marLeft w:val="0"/>
      <w:marRight w:val="0"/>
      <w:marTop w:val="0"/>
      <w:marBottom w:val="0"/>
      <w:divBdr>
        <w:top w:val="none" w:sz="0" w:space="0" w:color="auto"/>
        <w:left w:val="none" w:sz="0" w:space="0" w:color="auto"/>
        <w:bottom w:val="none" w:sz="0" w:space="0" w:color="auto"/>
        <w:right w:val="none" w:sz="0" w:space="0" w:color="auto"/>
      </w:divBdr>
    </w:div>
    <w:div w:id="906383092">
      <w:bodyDiv w:val="1"/>
      <w:marLeft w:val="0"/>
      <w:marRight w:val="0"/>
      <w:marTop w:val="0"/>
      <w:marBottom w:val="0"/>
      <w:divBdr>
        <w:top w:val="none" w:sz="0" w:space="0" w:color="auto"/>
        <w:left w:val="none" w:sz="0" w:space="0" w:color="auto"/>
        <w:bottom w:val="none" w:sz="0" w:space="0" w:color="auto"/>
        <w:right w:val="none" w:sz="0" w:space="0" w:color="auto"/>
      </w:divBdr>
    </w:div>
    <w:div w:id="959602672">
      <w:bodyDiv w:val="1"/>
      <w:marLeft w:val="0"/>
      <w:marRight w:val="0"/>
      <w:marTop w:val="0"/>
      <w:marBottom w:val="0"/>
      <w:divBdr>
        <w:top w:val="none" w:sz="0" w:space="0" w:color="auto"/>
        <w:left w:val="none" w:sz="0" w:space="0" w:color="auto"/>
        <w:bottom w:val="none" w:sz="0" w:space="0" w:color="auto"/>
        <w:right w:val="none" w:sz="0" w:space="0" w:color="auto"/>
      </w:divBdr>
    </w:div>
    <w:div w:id="1034043833">
      <w:bodyDiv w:val="1"/>
      <w:marLeft w:val="0"/>
      <w:marRight w:val="0"/>
      <w:marTop w:val="0"/>
      <w:marBottom w:val="0"/>
      <w:divBdr>
        <w:top w:val="none" w:sz="0" w:space="0" w:color="auto"/>
        <w:left w:val="none" w:sz="0" w:space="0" w:color="auto"/>
        <w:bottom w:val="none" w:sz="0" w:space="0" w:color="auto"/>
        <w:right w:val="none" w:sz="0" w:space="0" w:color="auto"/>
      </w:divBdr>
    </w:div>
    <w:div w:id="1034311934">
      <w:bodyDiv w:val="1"/>
      <w:marLeft w:val="0"/>
      <w:marRight w:val="0"/>
      <w:marTop w:val="0"/>
      <w:marBottom w:val="0"/>
      <w:divBdr>
        <w:top w:val="none" w:sz="0" w:space="0" w:color="auto"/>
        <w:left w:val="none" w:sz="0" w:space="0" w:color="auto"/>
        <w:bottom w:val="none" w:sz="0" w:space="0" w:color="auto"/>
        <w:right w:val="none" w:sz="0" w:space="0" w:color="auto"/>
      </w:divBdr>
    </w:div>
    <w:div w:id="1038436346">
      <w:bodyDiv w:val="1"/>
      <w:marLeft w:val="0"/>
      <w:marRight w:val="0"/>
      <w:marTop w:val="0"/>
      <w:marBottom w:val="0"/>
      <w:divBdr>
        <w:top w:val="none" w:sz="0" w:space="0" w:color="auto"/>
        <w:left w:val="none" w:sz="0" w:space="0" w:color="auto"/>
        <w:bottom w:val="none" w:sz="0" w:space="0" w:color="auto"/>
        <w:right w:val="none" w:sz="0" w:space="0" w:color="auto"/>
      </w:divBdr>
    </w:div>
    <w:div w:id="1089542878">
      <w:bodyDiv w:val="1"/>
      <w:marLeft w:val="0"/>
      <w:marRight w:val="0"/>
      <w:marTop w:val="0"/>
      <w:marBottom w:val="0"/>
      <w:divBdr>
        <w:top w:val="none" w:sz="0" w:space="0" w:color="auto"/>
        <w:left w:val="none" w:sz="0" w:space="0" w:color="auto"/>
        <w:bottom w:val="none" w:sz="0" w:space="0" w:color="auto"/>
        <w:right w:val="none" w:sz="0" w:space="0" w:color="auto"/>
      </w:divBdr>
    </w:div>
    <w:div w:id="1121800963">
      <w:bodyDiv w:val="1"/>
      <w:marLeft w:val="0"/>
      <w:marRight w:val="0"/>
      <w:marTop w:val="0"/>
      <w:marBottom w:val="0"/>
      <w:divBdr>
        <w:top w:val="none" w:sz="0" w:space="0" w:color="auto"/>
        <w:left w:val="none" w:sz="0" w:space="0" w:color="auto"/>
        <w:bottom w:val="none" w:sz="0" w:space="0" w:color="auto"/>
        <w:right w:val="none" w:sz="0" w:space="0" w:color="auto"/>
      </w:divBdr>
    </w:div>
    <w:div w:id="1151023085">
      <w:bodyDiv w:val="1"/>
      <w:marLeft w:val="0"/>
      <w:marRight w:val="0"/>
      <w:marTop w:val="0"/>
      <w:marBottom w:val="0"/>
      <w:divBdr>
        <w:top w:val="none" w:sz="0" w:space="0" w:color="auto"/>
        <w:left w:val="none" w:sz="0" w:space="0" w:color="auto"/>
        <w:bottom w:val="none" w:sz="0" w:space="0" w:color="auto"/>
        <w:right w:val="none" w:sz="0" w:space="0" w:color="auto"/>
      </w:divBdr>
    </w:div>
    <w:div w:id="1172649853">
      <w:bodyDiv w:val="1"/>
      <w:marLeft w:val="0"/>
      <w:marRight w:val="0"/>
      <w:marTop w:val="0"/>
      <w:marBottom w:val="0"/>
      <w:divBdr>
        <w:top w:val="none" w:sz="0" w:space="0" w:color="auto"/>
        <w:left w:val="none" w:sz="0" w:space="0" w:color="auto"/>
        <w:bottom w:val="none" w:sz="0" w:space="0" w:color="auto"/>
        <w:right w:val="none" w:sz="0" w:space="0" w:color="auto"/>
      </w:divBdr>
    </w:div>
    <w:div w:id="1217737788">
      <w:bodyDiv w:val="1"/>
      <w:marLeft w:val="0"/>
      <w:marRight w:val="0"/>
      <w:marTop w:val="0"/>
      <w:marBottom w:val="0"/>
      <w:divBdr>
        <w:top w:val="none" w:sz="0" w:space="0" w:color="auto"/>
        <w:left w:val="none" w:sz="0" w:space="0" w:color="auto"/>
        <w:bottom w:val="none" w:sz="0" w:space="0" w:color="auto"/>
        <w:right w:val="none" w:sz="0" w:space="0" w:color="auto"/>
      </w:divBdr>
    </w:div>
    <w:div w:id="1238444546">
      <w:bodyDiv w:val="1"/>
      <w:marLeft w:val="0"/>
      <w:marRight w:val="0"/>
      <w:marTop w:val="0"/>
      <w:marBottom w:val="0"/>
      <w:divBdr>
        <w:top w:val="none" w:sz="0" w:space="0" w:color="auto"/>
        <w:left w:val="none" w:sz="0" w:space="0" w:color="auto"/>
        <w:bottom w:val="none" w:sz="0" w:space="0" w:color="auto"/>
        <w:right w:val="none" w:sz="0" w:space="0" w:color="auto"/>
      </w:divBdr>
      <w:divsChild>
        <w:div w:id="2014800398">
          <w:marLeft w:val="0"/>
          <w:marRight w:val="0"/>
          <w:marTop w:val="0"/>
          <w:marBottom w:val="0"/>
          <w:divBdr>
            <w:top w:val="none" w:sz="0" w:space="0" w:color="auto"/>
            <w:left w:val="none" w:sz="0" w:space="0" w:color="auto"/>
            <w:bottom w:val="none" w:sz="0" w:space="0" w:color="auto"/>
            <w:right w:val="none" w:sz="0" w:space="0" w:color="auto"/>
          </w:divBdr>
          <w:divsChild>
            <w:div w:id="1642464523">
              <w:marLeft w:val="0"/>
              <w:marRight w:val="0"/>
              <w:marTop w:val="0"/>
              <w:marBottom w:val="0"/>
              <w:divBdr>
                <w:top w:val="none" w:sz="0" w:space="0" w:color="auto"/>
                <w:left w:val="none" w:sz="0" w:space="0" w:color="auto"/>
                <w:bottom w:val="none" w:sz="0" w:space="0" w:color="auto"/>
                <w:right w:val="none" w:sz="0" w:space="0" w:color="auto"/>
              </w:divBdr>
              <w:divsChild>
                <w:div w:id="114300602">
                  <w:marLeft w:val="0"/>
                  <w:marRight w:val="0"/>
                  <w:marTop w:val="0"/>
                  <w:marBottom w:val="0"/>
                  <w:divBdr>
                    <w:top w:val="none" w:sz="0" w:space="0" w:color="auto"/>
                    <w:left w:val="none" w:sz="0" w:space="0" w:color="auto"/>
                    <w:bottom w:val="none" w:sz="0" w:space="0" w:color="auto"/>
                    <w:right w:val="none" w:sz="0" w:space="0" w:color="auto"/>
                  </w:divBdr>
                  <w:divsChild>
                    <w:div w:id="198711288">
                      <w:marLeft w:val="0"/>
                      <w:marRight w:val="0"/>
                      <w:marTop w:val="0"/>
                      <w:marBottom w:val="0"/>
                      <w:divBdr>
                        <w:top w:val="none" w:sz="0" w:space="0" w:color="auto"/>
                        <w:left w:val="none" w:sz="0" w:space="0" w:color="auto"/>
                        <w:bottom w:val="none" w:sz="0" w:space="0" w:color="auto"/>
                        <w:right w:val="none" w:sz="0" w:space="0" w:color="auto"/>
                      </w:divBdr>
                      <w:divsChild>
                        <w:div w:id="786587305">
                          <w:marLeft w:val="405"/>
                          <w:marRight w:val="0"/>
                          <w:marTop w:val="0"/>
                          <w:marBottom w:val="0"/>
                          <w:divBdr>
                            <w:top w:val="none" w:sz="0" w:space="0" w:color="auto"/>
                            <w:left w:val="none" w:sz="0" w:space="0" w:color="auto"/>
                            <w:bottom w:val="none" w:sz="0" w:space="0" w:color="auto"/>
                            <w:right w:val="none" w:sz="0" w:space="0" w:color="auto"/>
                          </w:divBdr>
                          <w:divsChild>
                            <w:div w:id="435709380">
                              <w:marLeft w:val="0"/>
                              <w:marRight w:val="0"/>
                              <w:marTop w:val="0"/>
                              <w:marBottom w:val="0"/>
                              <w:divBdr>
                                <w:top w:val="none" w:sz="0" w:space="0" w:color="auto"/>
                                <w:left w:val="none" w:sz="0" w:space="0" w:color="auto"/>
                                <w:bottom w:val="none" w:sz="0" w:space="0" w:color="auto"/>
                                <w:right w:val="none" w:sz="0" w:space="0" w:color="auto"/>
                              </w:divBdr>
                              <w:divsChild>
                                <w:div w:id="2133934125">
                                  <w:marLeft w:val="0"/>
                                  <w:marRight w:val="0"/>
                                  <w:marTop w:val="0"/>
                                  <w:marBottom w:val="0"/>
                                  <w:divBdr>
                                    <w:top w:val="none" w:sz="0" w:space="0" w:color="auto"/>
                                    <w:left w:val="none" w:sz="0" w:space="0" w:color="auto"/>
                                    <w:bottom w:val="none" w:sz="0" w:space="0" w:color="auto"/>
                                    <w:right w:val="none" w:sz="0" w:space="0" w:color="auto"/>
                                  </w:divBdr>
                                  <w:divsChild>
                                    <w:div w:id="2126264631">
                                      <w:marLeft w:val="0"/>
                                      <w:marRight w:val="0"/>
                                      <w:marTop w:val="60"/>
                                      <w:marBottom w:val="0"/>
                                      <w:divBdr>
                                        <w:top w:val="none" w:sz="0" w:space="0" w:color="auto"/>
                                        <w:left w:val="none" w:sz="0" w:space="0" w:color="auto"/>
                                        <w:bottom w:val="none" w:sz="0" w:space="0" w:color="auto"/>
                                        <w:right w:val="none" w:sz="0" w:space="0" w:color="auto"/>
                                      </w:divBdr>
                                      <w:divsChild>
                                        <w:div w:id="1562329062">
                                          <w:marLeft w:val="0"/>
                                          <w:marRight w:val="0"/>
                                          <w:marTop w:val="0"/>
                                          <w:marBottom w:val="0"/>
                                          <w:divBdr>
                                            <w:top w:val="none" w:sz="0" w:space="0" w:color="auto"/>
                                            <w:left w:val="none" w:sz="0" w:space="0" w:color="auto"/>
                                            <w:bottom w:val="none" w:sz="0" w:space="0" w:color="auto"/>
                                            <w:right w:val="none" w:sz="0" w:space="0" w:color="auto"/>
                                          </w:divBdr>
                                          <w:divsChild>
                                            <w:div w:id="1259367337">
                                              <w:marLeft w:val="0"/>
                                              <w:marRight w:val="0"/>
                                              <w:marTop w:val="0"/>
                                              <w:marBottom w:val="0"/>
                                              <w:divBdr>
                                                <w:top w:val="none" w:sz="0" w:space="0" w:color="auto"/>
                                                <w:left w:val="none" w:sz="0" w:space="0" w:color="auto"/>
                                                <w:bottom w:val="none" w:sz="0" w:space="0" w:color="auto"/>
                                                <w:right w:val="none" w:sz="0" w:space="0" w:color="auto"/>
                                              </w:divBdr>
                                              <w:divsChild>
                                                <w:div w:id="1580940044">
                                                  <w:marLeft w:val="0"/>
                                                  <w:marRight w:val="0"/>
                                                  <w:marTop w:val="0"/>
                                                  <w:marBottom w:val="0"/>
                                                  <w:divBdr>
                                                    <w:top w:val="none" w:sz="0" w:space="0" w:color="auto"/>
                                                    <w:left w:val="none" w:sz="0" w:space="0" w:color="auto"/>
                                                    <w:bottom w:val="none" w:sz="0" w:space="0" w:color="auto"/>
                                                    <w:right w:val="none" w:sz="0" w:space="0" w:color="auto"/>
                                                  </w:divBdr>
                                                  <w:divsChild>
                                                    <w:div w:id="1905409955">
                                                      <w:marLeft w:val="0"/>
                                                      <w:marRight w:val="0"/>
                                                      <w:marTop w:val="0"/>
                                                      <w:marBottom w:val="0"/>
                                                      <w:divBdr>
                                                        <w:top w:val="none" w:sz="0" w:space="0" w:color="auto"/>
                                                        <w:left w:val="none" w:sz="0" w:space="0" w:color="auto"/>
                                                        <w:bottom w:val="none" w:sz="0" w:space="0" w:color="auto"/>
                                                        <w:right w:val="none" w:sz="0" w:space="0" w:color="auto"/>
                                                      </w:divBdr>
                                                      <w:divsChild>
                                                        <w:div w:id="197739257">
                                                          <w:marLeft w:val="0"/>
                                                          <w:marRight w:val="0"/>
                                                          <w:marTop w:val="0"/>
                                                          <w:marBottom w:val="0"/>
                                                          <w:divBdr>
                                                            <w:top w:val="none" w:sz="0" w:space="0" w:color="auto"/>
                                                            <w:left w:val="none" w:sz="0" w:space="0" w:color="auto"/>
                                                            <w:bottom w:val="none" w:sz="0" w:space="0" w:color="auto"/>
                                                            <w:right w:val="none" w:sz="0" w:space="0" w:color="auto"/>
                                                          </w:divBdr>
                                                          <w:divsChild>
                                                            <w:div w:id="708728838">
                                                              <w:marLeft w:val="0"/>
                                                              <w:marRight w:val="0"/>
                                                              <w:marTop w:val="0"/>
                                                              <w:marBottom w:val="0"/>
                                                              <w:divBdr>
                                                                <w:top w:val="none" w:sz="0" w:space="0" w:color="auto"/>
                                                                <w:left w:val="none" w:sz="0" w:space="0" w:color="auto"/>
                                                                <w:bottom w:val="none" w:sz="0" w:space="0" w:color="auto"/>
                                                                <w:right w:val="none" w:sz="0" w:space="0" w:color="auto"/>
                                                              </w:divBdr>
                                                              <w:divsChild>
                                                                <w:div w:id="9177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641663">
      <w:bodyDiv w:val="1"/>
      <w:marLeft w:val="0"/>
      <w:marRight w:val="0"/>
      <w:marTop w:val="0"/>
      <w:marBottom w:val="0"/>
      <w:divBdr>
        <w:top w:val="none" w:sz="0" w:space="0" w:color="auto"/>
        <w:left w:val="none" w:sz="0" w:space="0" w:color="auto"/>
        <w:bottom w:val="none" w:sz="0" w:space="0" w:color="auto"/>
        <w:right w:val="none" w:sz="0" w:space="0" w:color="auto"/>
      </w:divBdr>
    </w:div>
    <w:div w:id="1320957400">
      <w:bodyDiv w:val="1"/>
      <w:marLeft w:val="0"/>
      <w:marRight w:val="0"/>
      <w:marTop w:val="0"/>
      <w:marBottom w:val="0"/>
      <w:divBdr>
        <w:top w:val="none" w:sz="0" w:space="0" w:color="auto"/>
        <w:left w:val="none" w:sz="0" w:space="0" w:color="auto"/>
        <w:bottom w:val="none" w:sz="0" w:space="0" w:color="auto"/>
        <w:right w:val="none" w:sz="0" w:space="0" w:color="auto"/>
      </w:divBdr>
    </w:div>
    <w:div w:id="1357581191">
      <w:bodyDiv w:val="1"/>
      <w:marLeft w:val="0"/>
      <w:marRight w:val="0"/>
      <w:marTop w:val="0"/>
      <w:marBottom w:val="0"/>
      <w:divBdr>
        <w:top w:val="none" w:sz="0" w:space="0" w:color="auto"/>
        <w:left w:val="none" w:sz="0" w:space="0" w:color="auto"/>
        <w:bottom w:val="none" w:sz="0" w:space="0" w:color="auto"/>
        <w:right w:val="none" w:sz="0" w:space="0" w:color="auto"/>
      </w:divBdr>
    </w:div>
    <w:div w:id="1384867058">
      <w:bodyDiv w:val="1"/>
      <w:marLeft w:val="0"/>
      <w:marRight w:val="0"/>
      <w:marTop w:val="0"/>
      <w:marBottom w:val="0"/>
      <w:divBdr>
        <w:top w:val="none" w:sz="0" w:space="0" w:color="auto"/>
        <w:left w:val="none" w:sz="0" w:space="0" w:color="auto"/>
        <w:bottom w:val="none" w:sz="0" w:space="0" w:color="auto"/>
        <w:right w:val="none" w:sz="0" w:space="0" w:color="auto"/>
      </w:divBdr>
    </w:div>
    <w:div w:id="1407915587">
      <w:bodyDiv w:val="1"/>
      <w:marLeft w:val="0"/>
      <w:marRight w:val="0"/>
      <w:marTop w:val="0"/>
      <w:marBottom w:val="0"/>
      <w:divBdr>
        <w:top w:val="none" w:sz="0" w:space="0" w:color="auto"/>
        <w:left w:val="none" w:sz="0" w:space="0" w:color="auto"/>
        <w:bottom w:val="none" w:sz="0" w:space="0" w:color="auto"/>
        <w:right w:val="none" w:sz="0" w:space="0" w:color="auto"/>
      </w:divBdr>
    </w:div>
    <w:div w:id="1472482964">
      <w:bodyDiv w:val="1"/>
      <w:marLeft w:val="0"/>
      <w:marRight w:val="0"/>
      <w:marTop w:val="0"/>
      <w:marBottom w:val="0"/>
      <w:divBdr>
        <w:top w:val="none" w:sz="0" w:space="0" w:color="auto"/>
        <w:left w:val="none" w:sz="0" w:space="0" w:color="auto"/>
        <w:bottom w:val="none" w:sz="0" w:space="0" w:color="auto"/>
        <w:right w:val="none" w:sz="0" w:space="0" w:color="auto"/>
      </w:divBdr>
    </w:div>
    <w:div w:id="1495757426">
      <w:bodyDiv w:val="1"/>
      <w:marLeft w:val="0"/>
      <w:marRight w:val="0"/>
      <w:marTop w:val="0"/>
      <w:marBottom w:val="0"/>
      <w:divBdr>
        <w:top w:val="none" w:sz="0" w:space="0" w:color="auto"/>
        <w:left w:val="none" w:sz="0" w:space="0" w:color="auto"/>
        <w:bottom w:val="none" w:sz="0" w:space="0" w:color="auto"/>
        <w:right w:val="none" w:sz="0" w:space="0" w:color="auto"/>
      </w:divBdr>
    </w:div>
    <w:div w:id="1521510666">
      <w:bodyDiv w:val="1"/>
      <w:marLeft w:val="0"/>
      <w:marRight w:val="0"/>
      <w:marTop w:val="0"/>
      <w:marBottom w:val="0"/>
      <w:divBdr>
        <w:top w:val="none" w:sz="0" w:space="0" w:color="auto"/>
        <w:left w:val="none" w:sz="0" w:space="0" w:color="auto"/>
        <w:bottom w:val="none" w:sz="0" w:space="0" w:color="auto"/>
        <w:right w:val="none" w:sz="0" w:space="0" w:color="auto"/>
      </w:divBdr>
    </w:div>
    <w:div w:id="1536389739">
      <w:bodyDiv w:val="1"/>
      <w:marLeft w:val="0"/>
      <w:marRight w:val="0"/>
      <w:marTop w:val="0"/>
      <w:marBottom w:val="0"/>
      <w:divBdr>
        <w:top w:val="none" w:sz="0" w:space="0" w:color="auto"/>
        <w:left w:val="none" w:sz="0" w:space="0" w:color="auto"/>
        <w:bottom w:val="none" w:sz="0" w:space="0" w:color="auto"/>
        <w:right w:val="none" w:sz="0" w:space="0" w:color="auto"/>
      </w:divBdr>
    </w:div>
    <w:div w:id="1561749518">
      <w:bodyDiv w:val="1"/>
      <w:marLeft w:val="0"/>
      <w:marRight w:val="0"/>
      <w:marTop w:val="0"/>
      <w:marBottom w:val="0"/>
      <w:divBdr>
        <w:top w:val="none" w:sz="0" w:space="0" w:color="auto"/>
        <w:left w:val="none" w:sz="0" w:space="0" w:color="auto"/>
        <w:bottom w:val="none" w:sz="0" w:space="0" w:color="auto"/>
        <w:right w:val="none" w:sz="0" w:space="0" w:color="auto"/>
      </w:divBdr>
    </w:div>
    <w:div w:id="1661427215">
      <w:bodyDiv w:val="1"/>
      <w:marLeft w:val="0"/>
      <w:marRight w:val="0"/>
      <w:marTop w:val="0"/>
      <w:marBottom w:val="0"/>
      <w:divBdr>
        <w:top w:val="none" w:sz="0" w:space="0" w:color="auto"/>
        <w:left w:val="none" w:sz="0" w:space="0" w:color="auto"/>
        <w:bottom w:val="none" w:sz="0" w:space="0" w:color="auto"/>
        <w:right w:val="none" w:sz="0" w:space="0" w:color="auto"/>
      </w:divBdr>
    </w:div>
    <w:div w:id="1686832939">
      <w:bodyDiv w:val="1"/>
      <w:marLeft w:val="0"/>
      <w:marRight w:val="0"/>
      <w:marTop w:val="0"/>
      <w:marBottom w:val="0"/>
      <w:divBdr>
        <w:top w:val="none" w:sz="0" w:space="0" w:color="auto"/>
        <w:left w:val="none" w:sz="0" w:space="0" w:color="auto"/>
        <w:bottom w:val="none" w:sz="0" w:space="0" w:color="auto"/>
        <w:right w:val="none" w:sz="0" w:space="0" w:color="auto"/>
      </w:divBdr>
    </w:div>
    <w:div w:id="1700086685">
      <w:bodyDiv w:val="1"/>
      <w:marLeft w:val="0"/>
      <w:marRight w:val="0"/>
      <w:marTop w:val="0"/>
      <w:marBottom w:val="0"/>
      <w:divBdr>
        <w:top w:val="none" w:sz="0" w:space="0" w:color="auto"/>
        <w:left w:val="none" w:sz="0" w:space="0" w:color="auto"/>
        <w:bottom w:val="none" w:sz="0" w:space="0" w:color="auto"/>
        <w:right w:val="none" w:sz="0" w:space="0" w:color="auto"/>
      </w:divBdr>
    </w:div>
    <w:div w:id="1765034199">
      <w:bodyDiv w:val="1"/>
      <w:marLeft w:val="0"/>
      <w:marRight w:val="0"/>
      <w:marTop w:val="0"/>
      <w:marBottom w:val="0"/>
      <w:divBdr>
        <w:top w:val="none" w:sz="0" w:space="0" w:color="auto"/>
        <w:left w:val="none" w:sz="0" w:space="0" w:color="auto"/>
        <w:bottom w:val="none" w:sz="0" w:space="0" w:color="auto"/>
        <w:right w:val="none" w:sz="0" w:space="0" w:color="auto"/>
      </w:divBdr>
    </w:div>
    <w:div w:id="1770851624">
      <w:bodyDiv w:val="1"/>
      <w:marLeft w:val="0"/>
      <w:marRight w:val="0"/>
      <w:marTop w:val="0"/>
      <w:marBottom w:val="0"/>
      <w:divBdr>
        <w:top w:val="none" w:sz="0" w:space="0" w:color="auto"/>
        <w:left w:val="none" w:sz="0" w:space="0" w:color="auto"/>
        <w:bottom w:val="none" w:sz="0" w:space="0" w:color="auto"/>
        <w:right w:val="none" w:sz="0" w:space="0" w:color="auto"/>
      </w:divBdr>
    </w:div>
    <w:div w:id="1779451538">
      <w:bodyDiv w:val="1"/>
      <w:marLeft w:val="0"/>
      <w:marRight w:val="0"/>
      <w:marTop w:val="0"/>
      <w:marBottom w:val="0"/>
      <w:divBdr>
        <w:top w:val="none" w:sz="0" w:space="0" w:color="auto"/>
        <w:left w:val="none" w:sz="0" w:space="0" w:color="auto"/>
        <w:bottom w:val="none" w:sz="0" w:space="0" w:color="auto"/>
        <w:right w:val="none" w:sz="0" w:space="0" w:color="auto"/>
      </w:divBdr>
    </w:div>
    <w:div w:id="1848248796">
      <w:bodyDiv w:val="1"/>
      <w:marLeft w:val="0"/>
      <w:marRight w:val="0"/>
      <w:marTop w:val="0"/>
      <w:marBottom w:val="0"/>
      <w:divBdr>
        <w:top w:val="none" w:sz="0" w:space="0" w:color="auto"/>
        <w:left w:val="none" w:sz="0" w:space="0" w:color="auto"/>
        <w:bottom w:val="none" w:sz="0" w:space="0" w:color="auto"/>
        <w:right w:val="none" w:sz="0" w:space="0" w:color="auto"/>
      </w:divBdr>
      <w:divsChild>
        <w:div w:id="475148698">
          <w:marLeft w:val="0"/>
          <w:marRight w:val="0"/>
          <w:marTop w:val="0"/>
          <w:marBottom w:val="0"/>
          <w:divBdr>
            <w:top w:val="none" w:sz="0" w:space="0" w:color="auto"/>
            <w:left w:val="none" w:sz="0" w:space="0" w:color="auto"/>
            <w:bottom w:val="none" w:sz="0" w:space="0" w:color="auto"/>
            <w:right w:val="none" w:sz="0" w:space="0" w:color="auto"/>
          </w:divBdr>
          <w:divsChild>
            <w:div w:id="1163159400">
              <w:marLeft w:val="0"/>
              <w:marRight w:val="0"/>
              <w:marTop w:val="0"/>
              <w:marBottom w:val="0"/>
              <w:divBdr>
                <w:top w:val="none" w:sz="0" w:space="0" w:color="auto"/>
                <w:left w:val="none" w:sz="0" w:space="0" w:color="auto"/>
                <w:bottom w:val="none" w:sz="0" w:space="0" w:color="auto"/>
                <w:right w:val="none" w:sz="0" w:space="0" w:color="auto"/>
              </w:divBdr>
              <w:divsChild>
                <w:div w:id="1986008781">
                  <w:marLeft w:val="0"/>
                  <w:marRight w:val="0"/>
                  <w:marTop w:val="0"/>
                  <w:marBottom w:val="0"/>
                  <w:divBdr>
                    <w:top w:val="none" w:sz="0" w:space="0" w:color="auto"/>
                    <w:left w:val="none" w:sz="0" w:space="0" w:color="auto"/>
                    <w:bottom w:val="none" w:sz="0" w:space="0" w:color="auto"/>
                    <w:right w:val="none" w:sz="0" w:space="0" w:color="auto"/>
                  </w:divBdr>
                  <w:divsChild>
                    <w:div w:id="963851768">
                      <w:marLeft w:val="0"/>
                      <w:marRight w:val="0"/>
                      <w:marTop w:val="0"/>
                      <w:marBottom w:val="0"/>
                      <w:divBdr>
                        <w:top w:val="none" w:sz="0" w:space="0" w:color="auto"/>
                        <w:left w:val="none" w:sz="0" w:space="0" w:color="auto"/>
                        <w:bottom w:val="none" w:sz="0" w:space="0" w:color="auto"/>
                        <w:right w:val="none" w:sz="0" w:space="0" w:color="auto"/>
                      </w:divBdr>
                      <w:divsChild>
                        <w:div w:id="391973059">
                          <w:marLeft w:val="0"/>
                          <w:marRight w:val="0"/>
                          <w:marTop w:val="0"/>
                          <w:marBottom w:val="0"/>
                          <w:divBdr>
                            <w:top w:val="none" w:sz="0" w:space="0" w:color="auto"/>
                            <w:left w:val="none" w:sz="0" w:space="0" w:color="auto"/>
                            <w:bottom w:val="none" w:sz="0" w:space="0" w:color="auto"/>
                            <w:right w:val="none" w:sz="0" w:space="0" w:color="auto"/>
                          </w:divBdr>
                          <w:divsChild>
                            <w:div w:id="221870529">
                              <w:marLeft w:val="15"/>
                              <w:marRight w:val="195"/>
                              <w:marTop w:val="0"/>
                              <w:marBottom w:val="0"/>
                              <w:divBdr>
                                <w:top w:val="none" w:sz="0" w:space="0" w:color="auto"/>
                                <w:left w:val="none" w:sz="0" w:space="0" w:color="auto"/>
                                <w:bottom w:val="none" w:sz="0" w:space="0" w:color="auto"/>
                                <w:right w:val="none" w:sz="0" w:space="0" w:color="auto"/>
                              </w:divBdr>
                              <w:divsChild>
                                <w:div w:id="896284252">
                                  <w:marLeft w:val="0"/>
                                  <w:marRight w:val="0"/>
                                  <w:marTop w:val="0"/>
                                  <w:marBottom w:val="0"/>
                                  <w:divBdr>
                                    <w:top w:val="none" w:sz="0" w:space="0" w:color="auto"/>
                                    <w:left w:val="none" w:sz="0" w:space="0" w:color="auto"/>
                                    <w:bottom w:val="none" w:sz="0" w:space="0" w:color="auto"/>
                                    <w:right w:val="none" w:sz="0" w:space="0" w:color="auto"/>
                                  </w:divBdr>
                                  <w:divsChild>
                                    <w:div w:id="1391537493">
                                      <w:marLeft w:val="0"/>
                                      <w:marRight w:val="0"/>
                                      <w:marTop w:val="0"/>
                                      <w:marBottom w:val="0"/>
                                      <w:divBdr>
                                        <w:top w:val="none" w:sz="0" w:space="0" w:color="auto"/>
                                        <w:left w:val="none" w:sz="0" w:space="0" w:color="auto"/>
                                        <w:bottom w:val="none" w:sz="0" w:space="0" w:color="auto"/>
                                        <w:right w:val="none" w:sz="0" w:space="0" w:color="auto"/>
                                      </w:divBdr>
                                      <w:divsChild>
                                        <w:div w:id="569922378">
                                          <w:marLeft w:val="0"/>
                                          <w:marRight w:val="0"/>
                                          <w:marTop w:val="0"/>
                                          <w:marBottom w:val="0"/>
                                          <w:divBdr>
                                            <w:top w:val="none" w:sz="0" w:space="0" w:color="auto"/>
                                            <w:left w:val="none" w:sz="0" w:space="0" w:color="auto"/>
                                            <w:bottom w:val="none" w:sz="0" w:space="0" w:color="auto"/>
                                            <w:right w:val="none" w:sz="0" w:space="0" w:color="auto"/>
                                          </w:divBdr>
                                          <w:divsChild>
                                            <w:div w:id="1618752266">
                                              <w:marLeft w:val="0"/>
                                              <w:marRight w:val="0"/>
                                              <w:marTop w:val="0"/>
                                              <w:marBottom w:val="0"/>
                                              <w:divBdr>
                                                <w:top w:val="none" w:sz="0" w:space="0" w:color="auto"/>
                                                <w:left w:val="none" w:sz="0" w:space="0" w:color="auto"/>
                                                <w:bottom w:val="none" w:sz="0" w:space="0" w:color="auto"/>
                                                <w:right w:val="none" w:sz="0" w:space="0" w:color="auto"/>
                                              </w:divBdr>
                                              <w:divsChild>
                                                <w:div w:id="1646813270">
                                                  <w:marLeft w:val="0"/>
                                                  <w:marRight w:val="0"/>
                                                  <w:marTop w:val="0"/>
                                                  <w:marBottom w:val="0"/>
                                                  <w:divBdr>
                                                    <w:top w:val="none" w:sz="0" w:space="0" w:color="auto"/>
                                                    <w:left w:val="none" w:sz="0" w:space="0" w:color="auto"/>
                                                    <w:bottom w:val="none" w:sz="0" w:space="0" w:color="auto"/>
                                                    <w:right w:val="none" w:sz="0" w:space="0" w:color="auto"/>
                                                  </w:divBdr>
                                                  <w:divsChild>
                                                    <w:div w:id="1857423647">
                                                      <w:marLeft w:val="0"/>
                                                      <w:marRight w:val="0"/>
                                                      <w:marTop w:val="0"/>
                                                      <w:marBottom w:val="0"/>
                                                      <w:divBdr>
                                                        <w:top w:val="none" w:sz="0" w:space="0" w:color="auto"/>
                                                        <w:left w:val="none" w:sz="0" w:space="0" w:color="auto"/>
                                                        <w:bottom w:val="none" w:sz="0" w:space="0" w:color="auto"/>
                                                        <w:right w:val="none" w:sz="0" w:space="0" w:color="auto"/>
                                                      </w:divBdr>
                                                      <w:divsChild>
                                                        <w:div w:id="354115854">
                                                          <w:marLeft w:val="0"/>
                                                          <w:marRight w:val="0"/>
                                                          <w:marTop w:val="0"/>
                                                          <w:marBottom w:val="0"/>
                                                          <w:divBdr>
                                                            <w:top w:val="none" w:sz="0" w:space="0" w:color="auto"/>
                                                            <w:left w:val="none" w:sz="0" w:space="0" w:color="auto"/>
                                                            <w:bottom w:val="none" w:sz="0" w:space="0" w:color="auto"/>
                                                            <w:right w:val="none" w:sz="0" w:space="0" w:color="auto"/>
                                                          </w:divBdr>
                                                          <w:divsChild>
                                                            <w:div w:id="655113581">
                                                              <w:marLeft w:val="0"/>
                                                              <w:marRight w:val="0"/>
                                                              <w:marTop w:val="0"/>
                                                              <w:marBottom w:val="0"/>
                                                              <w:divBdr>
                                                                <w:top w:val="none" w:sz="0" w:space="0" w:color="auto"/>
                                                                <w:left w:val="none" w:sz="0" w:space="0" w:color="auto"/>
                                                                <w:bottom w:val="none" w:sz="0" w:space="0" w:color="auto"/>
                                                                <w:right w:val="none" w:sz="0" w:space="0" w:color="auto"/>
                                                              </w:divBdr>
                                                              <w:divsChild>
                                                                <w:div w:id="1415083791">
                                                                  <w:marLeft w:val="0"/>
                                                                  <w:marRight w:val="0"/>
                                                                  <w:marTop w:val="0"/>
                                                                  <w:marBottom w:val="0"/>
                                                                  <w:divBdr>
                                                                    <w:top w:val="none" w:sz="0" w:space="0" w:color="auto"/>
                                                                    <w:left w:val="none" w:sz="0" w:space="0" w:color="auto"/>
                                                                    <w:bottom w:val="none" w:sz="0" w:space="0" w:color="auto"/>
                                                                    <w:right w:val="none" w:sz="0" w:space="0" w:color="auto"/>
                                                                  </w:divBdr>
                                                                  <w:divsChild>
                                                                    <w:div w:id="389965423">
                                                                      <w:marLeft w:val="405"/>
                                                                      <w:marRight w:val="0"/>
                                                                      <w:marTop w:val="0"/>
                                                                      <w:marBottom w:val="0"/>
                                                                      <w:divBdr>
                                                                        <w:top w:val="none" w:sz="0" w:space="0" w:color="auto"/>
                                                                        <w:left w:val="none" w:sz="0" w:space="0" w:color="auto"/>
                                                                        <w:bottom w:val="none" w:sz="0" w:space="0" w:color="auto"/>
                                                                        <w:right w:val="none" w:sz="0" w:space="0" w:color="auto"/>
                                                                      </w:divBdr>
                                                                      <w:divsChild>
                                                                        <w:div w:id="91553889">
                                                                          <w:marLeft w:val="0"/>
                                                                          <w:marRight w:val="0"/>
                                                                          <w:marTop w:val="0"/>
                                                                          <w:marBottom w:val="0"/>
                                                                          <w:divBdr>
                                                                            <w:top w:val="none" w:sz="0" w:space="0" w:color="auto"/>
                                                                            <w:left w:val="none" w:sz="0" w:space="0" w:color="auto"/>
                                                                            <w:bottom w:val="none" w:sz="0" w:space="0" w:color="auto"/>
                                                                            <w:right w:val="none" w:sz="0" w:space="0" w:color="auto"/>
                                                                          </w:divBdr>
                                                                          <w:divsChild>
                                                                            <w:div w:id="1491410306">
                                                                              <w:marLeft w:val="0"/>
                                                                              <w:marRight w:val="0"/>
                                                                              <w:marTop w:val="0"/>
                                                                              <w:marBottom w:val="0"/>
                                                                              <w:divBdr>
                                                                                <w:top w:val="none" w:sz="0" w:space="0" w:color="auto"/>
                                                                                <w:left w:val="none" w:sz="0" w:space="0" w:color="auto"/>
                                                                                <w:bottom w:val="none" w:sz="0" w:space="0" w:color="auto"/>
                                                                                <w:right w:val="none" w:sz="0" w:space="0" w:color="auto"/>
                                                                              </w:divBdr>
                                                                              <w:divsChild>
                                                                                <w:div w:id="1331761459">
                                                                                  <w:marLeft w:val="0"/>
                                                                                  <w:marRight w:val="0"/>
                                                                                  <w:marTop w:val="0"/>
                                                                                  <w:marBottom w:val="0"/>
                                                                                  <w:divBdr>
                                                                                    <w:top w:val="none" w:sz="0" w:space="0" w:color="auto"/>
                                                                                    <w:left w:val="none" w:sz="0" w:space="0" w:color="auto"/>
                                                                                    <w:bottom w:val="none" w:sz="0" w:space="0" w:color="auto"/>
                                                                                    <w:right w:val="none" w:sz="0" w:space="0" w:color="auto"/>
                                                                                  </w:divBdr>
                                                                                  <w:divsChild>
                                                                                    <w:div w:id="2060786769">
                                                                                      <w:marLeft w:val="0"/>
                                                                                      <w:marRight w:val="0"/>
                                                                                      <w:marTop w:val="0"/>
                                                                                      <w:marBottom w:val="0"/>
                                                                                      <w:divBdr>
                                                                                        <w:top w:val="none" w:sz="0" w:space="0" w:color="auto"/>
                                                                                        <w:left w:val="none" w:sz="0" w:space="0" w:color="auto"/>
                                                                                        <w:bottom w:val="none" w:sz="0" w:space="0" w:color="auto"/>
                                                                                        <w:right w:val="none" w:sz="0" w:space="0" w:color="auto"/>
                                                                                      </w:divBdr>
                                                                                      <w:divsChild>
                                                                                        <w:div w:id="758478849">
                                                                                          <w:marLeft w:val="0"/>
                                                                                          <w:marRight w:val="0"/>
                                                                                          <w:marTop w:val="0"/>
                                                                                          <w:marBottom w:val="0"/>
                                                                                          <w:divBdr>
                                                                                            <w:top w:val="none" w:sz="0" w:space="0" w:color="auto"/>
                                                                                            <w:left w:val="none" w:sz="0" w:space="0" w:color="auto"/>
                                                                                            <w:bottom w:val="none" w:sz="0" w:space="0" w:color="auto"/>
                                                                                            <w:right w:val="none" w:sz="0" w:space="0" w:color="auto"/>
                                                                                          </w:divBdr>
                                                                                          <w:divsChild>
                                                                                            <w:div w:id="1056011527">
                                                                                              <w:marLeft w:val="0"/>
                                                                                              <w:marRight w:val="0"/>
                                                                                              <w:marTop w:val="0"/>
                                                                                              <w:marBottom w:val="0"/>
                                                                                              <w:divBdr>
                                                                                                <w:top w:val="none" w:sz="0" w:space="0" w:color="auto"/>
                                                                                                <w:left w:val="none" w:sz="0" w:space="0" w:color="auto"/>
                                                                                                <w:bottom w:val="none" w:sz="0" w:space="0" w:color="auto"/>
                                                                                                <w:right w:val="none" w:sz="0" w:space="0" w:color="auto"/>
                                                                                              </w:divBdr>
                                                                                              <w:divsChild>
                                                                                                <w:div w:id="152069659">
                                                                                                  <w:marLeft w:val="0"/>
                                                                                                  <w:marRight w:val="0"/>
                                                                                                  <w:marTop w:val="0"/>
                                                                                                  <w:marBottom w:val="0"/>
                                                                                                  <w:divBdr>
                                                                                                    <w:top w:val="none" w:sz="0" w:space="0" w:color="auto"/>
                                                                                                    <w:left w:val="none" w:sz="0" w:space="0" w:color="auto"/>
                                                                                                    <w:bottom w:val="single" w:sz="6" w:space="15" w:color="auto"/>
                                                                                                    <w:right w:val="none" w:sz="0" w:space="0" w:color="auto"/>
                                                                                                  </w:divBdr>
                                                                                                  <w:divsChild>
                                                                                                    <w:div w:id="981347164">
                                                                                                      <w:marLeft w:val="0"/>
                                                                                                      <w:marRight w:val="0"/>
                                                                                                      <w:marTop w:val="60"/>
                                                                                                      <w:marBottom w:val="0"/>
                                                                                                      <w:divBdr>
                                                                                                        <w:top w:val="none" w:sz="0" w:space="0" w:color="auto"/>
                                                                                                        <w:left w:val="none" w:sz="0" w:space="0" w:color="auto"/>
                                                                                                        <w:bottom w:val="none" w:sz="0" w:space="0" w:color="auto"/>
                                                                                                        <w:right w:val="none" w:sz="0" w:space="0" w:color="auto"/>
                                                                                                      </w:divBdr>
                                                                                                      <w:divsChild>
                                                                                                        <w:div w:id="1713071309">
                                                                                                          <w:marLeft w:val="0"/>
                                                                                                          <w:marRight w:val="0"/>
                                                                                                          <w:marTop w:val="0"/>
                                                                                                          <w:marBottom w:val="0"/>
                                                                                                          <w:divBdr>
                                                                                                            <w:top w:val="none" w:sz="0" w:space="0" w:color="auto"/>
                                                                                                            <w:left w:val="none" w:sz="0" w:space="0" w:color="auto"/>
                                                                                                            <w:bottom w:val="none" w:sz="0" w:space="0" w:color="auto"/>
                                                                                                            <w:right w:val="none" w:sz="0" w:space="0" w:color="auto"/>
                                                                                                          </w:divBdr>
                                                                                                          <w:divsChild>
                                                                                                            <w:div w:id="37049753">
                                                                                                              <w:marLeft w:val="0"/>
                                                                                                              <w:marRight w:val="0"/>
                                                                                                              <w:marTop w:val="0"/>
                                                                                                              <w:marBottom w:val="0"/>
                                                                                                              <w:divBdr>
                                                                                                                <w:top w:val="none" w:sz="0" w:space="0" w:color="auto"/>
                                                                                                                <w:left w:val="none" w:sz="0" w:space="0" w:color="auto"/>
                                                                                                                <w:bottom w:val="none" w:sz="0" w:space="0" w:color="auto"/>
                                                                                                                <w:right w:val="none" w:sz="0" w:space="0" w:color="auto"/>
                                                                                                              </w:divBdr>
                                                                                                              <w:divsChild>
                                                                                                                <w:div w:id="1210678691">
                                                                                                                  <w:marLeft w:val="0"/>
                                                                                                                  <w:marRight w:val="0"/>
                                                                                                                  <w:marTop w:val="0"/>
                                                                                                                  <w:marBottom w:val="0"/>
                                                                                                                  <w:divBdr>
                                                                                                                    <w:top w:val="none" w:sz="0" w:space="0" w:color="auto"/>
                                                                                                                    <w:left w:val="none" w:sz="0" w:space="0" w:color="auto"/>
                                                                                                                    <w:bottom w:val="none" w:sz="0" w:space="0" w:color="auto"/>
                                                                                                                    <w:right w:val="none" w:sz="0" w:space="0" w:color="auto"/>
                                                                                                                  </w:divBdr>
                                                                                                                  <w:divsChild>
                                                                                                                    <w:div w:id="1388451873">
                                                                                                                      <w:marLeft w:val="0"/>
                                                                                                                      <w:marRight w:val="0"/>
                                                                                                                      <w:marTop w:val="0"/>
                                                                                                                      <w:marBottom w:val="0"/>
                                                                                                                      <w:divBdr>
                                                                                                                        <w:top w:val="none" w:sz="0" w:space="0" w:color="auto"/>
                                                                                                                        <w:left w:val="none" w:sz="0" w:space="0" w:color="auto"/>
                                                                                                                        <w:bottom w:val="none" w:sz="0" w:space="0" w:color="auto"/>
                                                                                                                        <w:right w:val="none" w:sz="0" w:space="0" w:color="auto"/>
                                                                                                                      </w:divBdr>
                                                                                                                      <w:divsChild>
                                                                                                                        <w:div w:id="958873893">
                                                                                                                          <w:marLeft w:val="0"/>
                                                                                                                          <w:marRight w:val="0"/>
                                                                                                                          <w:marTop w:val="0"/>
                                                                                                                          <w:marBottom w:val="0"/>
                                                                                                                          <w:divBdr>
                                                                                                                            <w:top w:val="none" w:sz="0" w:space="0" w:color="auto"/>
                                                                                                                            <w:left w:val="none" w:sz="0" w:space="0" w:color="auto"/>
                                                                                                                            <w:bottom w:val="none" w:sz="0" w:space="0" w:color="auto"/>
                                                                                                                            <w:right w:val="none" w:sz="0" w:space="0" w:color="auto"/>
                                                                                                                          </w:divBdr>
                                                                                                                          <w:divsChild>
                                                                                                                            <w:div w:id="424955450">
                                                                                                                              <w:marLeft w:val="0"/>
                                                                                                                              <w:marRight w:val="0"/>
                                                                                                                              <w:marTop w:val="0"/>
                                                                                                                              <w:marBottom w:val="0"/>
                                                                                                                              <w:divBdr>
                                                                                                                                <w:top w:val="none" w:sz="0" w:space="0" w:color="auto"/>
                                                                                                                                <w:left w:val="none" w:sz="0" w:space="0" w:color="auto"/>
                                                                                                                                <w:bottom w:val="none" w:sz="0" w:space="0" w:color="auto"/>
                                                                                                                                <w:right w:val="none" w:sz="0" w:space="0" w:color="auto"/>
                                                                                                                              </w:divBdr>
                                                                                                                              <w:divsChild>
                                                                                                                                <w:div w:id="1650086975">
                                                                                                                                  <w:marLeft w:val="0"/>
                                                                                                                                  <w:marRight w:val="0"/>
                                                                                                                                  <w:marTop w:val="0"/>
                                                                                                                                  <w:marBottom w:val="0"/>
                                                                                                                                  <w:divBdr>
                                                                                                                                    <w:top w:val="none" w:sz="0" w:space="0" w:color="auto"/>
                                                                                                                                    <w:left w:val="none" w:sz="0" w:space="0" w:color="auto"/>
                                                                                                                                    <w:bottom w:val="none" w:sz="0" w:space="0" w:color="auto"/>
                                                                                                                                    <w:right w:val="none" w:sz="0" w:space="0" w:color="auto"/>
                                                                                                                                  </w:divBdr>
                                                                                                                                  <w:divsChild>
                                                                                                                                    <w:div w:id="390614484">
                                                                                                                                      <w:marLeft w:val="0"/>
                                                                                                                                      <w:marRight w:val="0"/>
                                                                                                                                      <w:marTop w:val="0"/>
                                                                                                                                      <w:marBottom w:val="0"/>
                                                                                                                                      <w:divBdr>
                                                                                                                                        <w:top w:val="none" w:sz="0" w:space="0" w:color="auto"/>
                                                                                                                                        <w:left w:val="none" w:sz="0" w:space="0" w:color="auto"/>
                                                                                                                                        <w:bottom w:val="none" w:sz="0" w:space="0" w:color="auto"/>
                                                                                                                                        <w:right w:val="none" w:sz="0" w:space="0" w:color="auto"/>
                                                                                                                                      </w:divBdr>
                                                                                                                                      <w:divsChild>
                                                                                                                                        <w:div w:id="212234629">
                                                                                                                                          <w:marLeft w:val="0"/>
                                                                                                                                          <w:marRight w:val="0"/>
                                                                                                                                          <w:marTop w:val="6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2304251">
      <w:bodyDiv w:val="1"/>
      <w:marLeft w:val="0"/>
      <w:marRight w:val="0"/>
      <w:marTop w:val="0"/>
      <w:marBottom w:val="0"/>
      <w:divBdr>
        <w:top w:val="none" w:sz="0" w:space="0" w:color="auto"/>
        <w:left w:val="none" w:sz="0" w:space="0" w:color="auto"/>
        <w:bottom w:val="none" w:sz="0" w:space="0" w:color="auto"/>
        <w:right w:val="none" w:sz="0" w:space="0" w:color="auto"/>
      </w:divBdr>
    </w:div>
    <w:div w:id="1926768751">
      <w:bodyDiv w:val="1"/>
      <w:marLeft w:val="0"/>
      <w:marRight w:val="0"/>
      <w:marTop w:val="0"/>
      <w:marBottom w:val="0"/>
      <w:divBdr>
        <w:top w:val="none" w:sz="0" w:space="0" w:color="auto"/>
        <w:left w:val="none" w:sz="0" w:space="0" w:color="auto"/>
        <w:bottom w:val="none" w:sz="0" w:space="0" w:color="auto"/>
        <w:right w:val="none" w:sz="0" w:space="0" w:color="auto"/>
      </w:divBdr>
    </w:div>
    <w:div w:id="1933469985">
      <w:bodyDiv w:val="1"/>
      <w:marLeft w:val="0"/>
      <w:marRight w:val="0"/>
      <w:marTop w:val="0"/>
      <w:marBottom w:val="0"/>
      <w:divBdr>
        <w:top w:val="none" w:sz="0" w:space="0" w:color="auto"/>
        <w:left w:val="none" w:sz="0" w:space="0" w:color="auto"/>
        <w:bottom w:val="none" w:sz="0" w:space="0" w:color="auto"/>
        <w:right w:val="none" w:sz="0" w:space="0" w:color="auto"/>
      </w:divBdr>
    </w:div>
    <w:div w:id="1952711392">
      <w:bodyDiv w:val="1"/>
      <w:marLeft w:val="0"/>
      <w:marRight w:val="0"/>
      <w:marTop w:val="0"/>
      <w:marBottom w:val="0"/>
      <w:divBdr>
        <w:top w:val="none" w:sz="0" w:space="0" w:color="auto"/>
        <w:left w:val="none" w:sz="0" w:space="0" w:color="auto"/>
        <w:bottom w:val="none" w:sz="0" w:space="0" w:color="auto"/>
        <w:right w:val="none" w:sz="0" w:space="0" w:color="auto"/>
      </w:divBdr>
    </w:div>
    <w:div w:id="1953321780">
      <w:bodyDiv w:val="1"/>
      <w:marLeft w:val="0"/>
      <w:marRight w:val="0"/>
      <w:marTop w:val="0"/>
      <w:marBottom w:val="0"/>
      <w:divBdr>
        <w:top w:val="none" w:sz="0" w:space="0" w:color="auto"/>
        <w:left w:val="none" w:sz="0" w:space="0" w:color="auto"/>
        <w:bottom w:val="none" w:sz="0" w:space="0" w:color="auto"/>
        <w:right w:val="none" w:sz="0" w:space="0" w:color="auto"/>
      </w:divBdr>
    </w:div>
    <w:div w:id="1971012499">
      <w:bodyDiv w:val="1"/>
      <w:marLeft w:val="0"/>
      <w:marRight w:val="0"/>
      <w:marTop w:val="0"/>
      <w:marBottom w:val="0"/>
      <w:divBdr>
        <w:top w:val="none" w:sz="0" w:space="0" w:color="auto"/>
        <w:left w:val="none" w:sz="0" w:space="0" w:color="auto"/>
        <w:bottom w:val="none" w:sz="0" w:space="0" w:color="auto"/>
        <w:right w:val="none" w:sz="0" w:space="0" w:color="auto"/>
      </w:divBdr>
    </w:div>
    <w:div w:id="1978218699">
      <w:bodyDiv w:val="1"/>
      <w:marLeft w:val="0"/>
      <w:marRight w:val="0"/>
      <w:marTop w:val="0"/>
      <w:marBottom w:val="0"/>
      <w:divBdr>
        <w:top w:val="none" w:sz="0" w:space="0" w:color="auto"/>
        <w:left w:val="none" w:sz="0" w:space="0" w:color="auto"/>
        <w:bottom w:val="none" w:sz="0" w:space="0" w:color="auto"/>
        <w:right w:val="none" w:sz="0" w:space="0" w:color="auto"/>
      </w:divBdr>
    </w:div>
    <w:div w:id="1989050354">
      <w:bodyDiv w:val="1"/>
      <w:marLeft w:val="0"/>
      <w:marRight w:val="0"/>
      <w:marTop w:val="0"/>
      <w:marBottom w:val="0"/>
      <w:divBdr>
        <w:top w:val="none" w:sz="0" w:space="0" w:color="auto"/>
        <w:left w:val="none" w:sz="0" w:space="0" w:color="auto"/>
        <w:bottom w:val="none" w:sz="0" w:space="0" w:color="auto"/>
        <w:right w:val="none" w:sz="0" w:space="0" w:color="auto"/>
      </w:divBdr>
    </w:div>
    <w:div w:id="1998803019">
      <w:bodyDiv w:val="1"/>
      <w:marLeft w:val="0"/>
      <w:marRight w:val="0"/>
      <w:marTop w:val="0"/>
      <w:marBottom w:val="0"/>
      <w:divBdr>
        <w:top w:val="none" w:sz="0" w:space="0" w:color="auto"/>
        <w:left w:val="none" w:sz="0" w:space="0" w:color="auto"/>
        <w:bottom w:val="none" w:sz="0" w:space="0" w:color="auto"/>
        <w:right w:val="none" w:sz="0" w:space="0" w:color="auto"/>
      </w:divBdr>
    </w:div>
    <w:div w:id="2096239219">
      <w:bodyDiv w:val="1"/>
      <w:marLeft w:val="0"/>
      <w:marRight w:val="0"/>
      <w:marTop w:val="0"/>
      <w:marBottom w:val="0"/>
      <w:divBdr>
        <w:top w:val="none" w:sz="0" w:space="0" w:color="auto"/>
        <w:left w:val="none" w:sz="0" w:space="0" w:color="auto"/>
        <w:bottom w:val="none" w:sz="0" w:space="0" w:color="auto"/>
        <w:right w:val="none" w:sz="0" w:space="0" w:color="auto"/>
      </w:divBdr>
    </w:div>
    <w:div w:id="2126539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image" Target="media/image33.emf"/><Relationship Id="rId50" Type="http://schemas.openxmlformats.org/officeDocument/2006/relationships/image" Target="media/image36.png"/><Relationship Id="rId55" Type="http://schemas.openxmlformats.org/officeDocument/2006/relationships/hyperlink" Target="https://www.cpuc.ca.gov/industries-and-topics/electrical-energy/electric-power-procurement/long-term-procurement-planning/2019-20-irp-events-and-material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2.xml"/><Relationship Id="rId11" Type="http://schemas.openxmlformats.org/officeDocument/2006/relationships/image" Target="media/image1.jpg"/><Relationship Id="rId24"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hyperlink" Target="https://www.cpuc.ca.gov/industries-and-topics/electrical-energy/electric-power-procurement/long-term-procurement-planning/2019-20-irp-events-and-materials" TargetMode="External"/><Relationship Id="rId58" Type="http://schemas.openxmlformats.org/officeDocument/2006/relationships/hyperlink" Target="https://www.cpuc.ca.gov/industries-and-topics/electrical-energy/electric-power-procurement/long-term-procurement-planning/2019-20-irp-events-and-materials" TargetMode="External"/><Relationship Id="rId5" Type="http://schemas.openxmlformats.org/officeDocument/2006/relationships/numbering" Target="numbering.xml"/><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hyperlink" Target="https://www.cpuc.ca.gov/industries-and-topics/electrical-energy/electric-power-procurement/long-term-procurement-planning/2019-20-irp-events-and-materials" TargetMode="External"/><Relationship Id="rId8" Type="http://schemas.openxmlformats.org/officeDocument/2006/relationships/webSettings" Target="webSettings.xml"/><Relationship Id="rId51"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oter" Target="footer1.xml"/><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7.png"/><Relationship Id="rId54" Type="http://schemas.openxmlformats.org/officeDocument/2006/relationships/hyperlink" Target="https://caenergy.databasin.org/galleries/eab0ce3a5be447ce928a310e80c65c8d/" TargetMode="External"/><Relationship Id="rId1" Type="http://schemas.openxmlformats.org/officeDocument/2006/relationships/customXml" Target="../customXml/item1.xml"/><Relationship Id="rId6" Type="http://schemas.openxmlformats.org/officeDocument/2006/relationships/styles" Target="styles.xml"/><Relationship Id="R75128ae9f3c64da5" Type="http://schemas.microsoft.com/office/2019/09/relationships/intelligence" Target="intelligence.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header" Target="header2.xml"/><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hyperlink" Target="https://www.cpuc.ca.gov/industries-and-topics/electrical-energy/electric-power-procurement/long-term-procurement-planning/2019-20-irp-events-and-materials"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caiso.com/Pages/documentsbygroup.aspx?GroupID=79BEBAD0-E696-4E04-A958-1AAF53A12248" TargetMode="External"/><Relationship Id="rId7" Type="http://schemas.openxmlformats.org/officeDocument/2006/relationships/hyperlink" Target="http://www.caiso.com/Documents/Briefing-ResourcesAvailable-NearTermInterconnection.pdf" TargetMode="External"/><Relationship Id="rId2" Type="http://schemas.openxmlformats.org/officeDocument/2006/relationships/hyperlink" Target="https://ecosystems.azurewebsites.net/WECC/Environmental/Environmental_References.html" TargetMode="External"/><Relationship Id="rId1" Type="http://schemas.openxmlformats.org/officeDocument/2006/relationships/hyperlink" Target="http://www.caiso.com/Pages/documentsbygroup.aspx?GroupID=79BEBAD0-E696-4E04-A958-1AAF53A12248" TargetMode="External"/><Relationship Id="rId6" Type="http://schemas.openxmlformats.org/officeDocument/2006/relationships/hyperlink" Target="http://www.caiso.com/InitiativeDocuments/Draft-2021-2022TransmissionPlan.pdf" TargetMode="External"/><Relationship Id="rId5" Type="http://schemas.openxmlformats.org/officeDocument/2006/relationships/hyperlink" Target="https://www.boem.gov/newsroom/press-releases/boem-advances-offshore-wind-leasing-process-california" TargetMode="External"/><Relationship Id="rId4" Type="http://schemas.openxmlformats.org/officeDocument/2006/relationships/hyperlink" Target="https://ecosystems.azurewebsites.net/WECC/Environmental/Environmental_Referenc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2A7B587B739441A2E549E2CDF282C5" ma:contentTypeVersion="14" ma:contentTypeDescription="Create a new document." ma:contentTypeScope="" ma:versionID="06ce4aeb6242ef371ae1c304dc953d87">
  <xsd:schema xmlns:xsd="http://www.w3.org/2001/XMLSchema" xmlns:xs="http://www.w3.org/2001/XMLSchema" xmlns:p="http://schemas.microsoft.com/office/2006/metadata/properties" xmlns:ns1="http://schemas.microsoft.com/sharepoint/v3" xmlns:ns3="cb7c645a-be4a-4dc9-a4df-2ec5914f9d21" xmlns:ns4="868ce684-450b-47c4-801f-20d8bbf32484" targetNamespace="http://schemas.microsoft.com/office/2006/metadata/properties" ma:root="true" ma:fieldsID="e4f14b42e4882adf23d192056fc2d4d7" ns1:_="" ns3:_="" ns4:_="">
    <xsd:import namespace="http://schemas.microsoft.com/sharepoint/v3"/>
    <xsd:import namespace="cb7c645a-be4a-4dc9-a4df-2ec5914f9d21"/>
    <xsd:import namespace="868ce684-450b-47c4-801f-20d8bbf324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c645a-be4a-4dc9-a4df-2ec5914f9d2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8ce684-450b-47c4-801f-20d8bbf3248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860823-696B-49DE-9B1F-65A624BA19B9}">
  <ds:schemaRefs>
    <ds:schemaRef ds:uri="http://schemas.openxmlformats.org/officeDocument/2006/bibliography"/>
  </ds:schemaRefs>
</ds:datastoreItem>
</file>

<file path=customXml/itemProps2.xml><?xml version="1.0" encoding="utf-8"?>
<ds:datastoreItem xmlns:ds="http://schemas.openxmlformats.org/officeDocument/2006/customXml" ds:itemID="{D2EB4BDF-298B-4313-9ED6-ABD867DEEA2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944B2B3-E637-4566-806D-22A03D3A6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7c645a-be4a-4dc9-a4df-2ec5914f9d21"/>
    <ds:schemaRef ds:uri="868ce684-450b-47c4-801f-20d8bbf32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22318F-1B37-4D0F-B515-00B3B32BD57B}">
  <ds:schemaRefs>
    <ds:schemaRef ds:uri="http://schemas.microsoft.com/sharepoint/v3/contenttype/forms"/>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79</ap:Pages>
  <ap:Words>23608</ap:Words>
  <ap:Characters>134566</ap:Characters>
  <ap:Application>Microsoft Office Word</ap:Application>
  <ap:DocSecurity>0</ap:DocSecurity>
  <ap:Lines>1121</ap:Lines>
  <ap:Paragraphs>315</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157859</ap:CharactersWithSpaces>
  <ap:SharedDoc>false</ap:SharedDoc>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2021-01-05T21:54:00Z</cp:lastPrinted>
  <dcterms:created xsi:type="dcterms:W3CDTF">2022-02-14T17:16:41Z</dcterms:created>
  <dcterms:modified xsi:type="dcterms:W3CDTF">2022-02-14T17:16:41Z</dcterms:modified>
</cp:coreProperties>
</file>