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1C" w:rsidRDefault="00E1691C" w14:paraId="09EAB4AC" w14:textId="77777777">
      <w:pPr>
        <w:pStyle w:val="BodyText"/>
        <w:rPr>
          <w:rFonts w:ascii="Arial"/>
          <w:sz w:val="20"/>
        </w:rPr>
      </w:pPr>
    </w:p>
    <w:p w:rsidR="00E1691C" w:rsidRDefault="00E1691C" w14:paraId="0C21D0B4" w14:textId="77777777">
      <w:pPr>
        <w:pStyle w:val="BodyText"/>
        <w:rPr>
          <w:rFonts w:ascii="Arial"/>
          <w:sz w:val="20"/>
        </w:rPr>
      </w:pPr>
    </w:p>
    <w:p w:rsidR="00E1691C" w:rsidRDefault="00E1691C" w14:paraId="08502EEF" w14:textId="77777777">
      <w:pPr>
        <w:pStyle w:val="BodyText"/>
        <w:rPr>
          <w:rFonts w:ascii="Arial"/>
          <w:sz w:val="20"/>
        </w:rPr>
      </w:pPr>
    </w:p>
    <w:p w:rsidR="00E1691C" w:rsidRDefault="00E1691C" w14:paraId="07253A61" w14:textId="77777777">
      <w:pPr>
        <w:pStyle w:val="BodyText"/>
        <w:spacing w:before="4"/>
        <w:rPr>
          <w:rFonts w:ascii="Arial"/>
          <w:sz w:val="19"/>
        </w:rPr>
      </w:pPr>
    </w:p>
    <w:p w:rsidRPr="002718FA" w:rsidR="00E1691C" w:rsidP="00B353A6" w:rsidRDefault="00406B5E" w14:paraId="3A3D4D84" w14:textId="7978EF0B">
      <w:pPr>
        <w:ind w:left="3600" w:firstLine="720"/>
        <w:rPr>
          <w:b/>
          <w:bCs/>
          <w:sz w:val="26"/>
          <w:szCs w:val="26"/>
        </w:rPr>
      </w:pPr>
      <w:r w:rsidRPr="002718FA">
        <w:rPr>
          <w:b/>
          <w:bCs/>
          <w:sz w:val="26"/>
          <w:szCs w:val="26"/>
        </w:rPr>
        <w:t>Appendix</w:t>
      </w:r>
      <w:r w:rsidRPr="002718FA" w:rsidR="00867DF6">
        <w:rPr>
          <w:b/>
          <w:bCs/>
          <w:sz w:val="26"/>
          <w:szCs w:val="26"/>
        </w:rPr>
        <w:t xml:space="preserve"> A:</w:t>
      </w:r>
    </w:p>
    <w:p w:rsidR="00E1691C" w:rsidRDefault="00E1691C" w14:paraId="5CD39638" w14:textId="77777777">
      <w:pPr>
        <w:pStyle w:val="BodyText"/>
        <w:rPr>
          <w:b/>
          <w:sz w:val="30"/>
        </w:rPr>
      </w:pPr>
    </w:p>
    <w:p w:rsidR="00E1691C" w:rsidRDefault="00E1691C" w14:paraId="3C36D74F" w14:textId="77777777">
      <w:pPr>
        <w:pStyle w:val="BodyText"/>
        <w:rPr>
          <w:b/>
          <w:sz w:val="30"/>
        </w:rPr>
      </w:pPr>
    </w:p>
    <w:p w:rsidR="00E1691C" w:rsidRDefault="00867DF6" w14:paraId="475FBD32" w14:textId="2814A2D4">
      <w:pPr>
        <w:pStyle w:val="BodyText"/>
        <w:spacing w:before="1"/>
        <w:ind w:right="716"/>
        <w:jc w:val="center"/>
      </w:pPr>
      <w:r>
        <w:t xml:space="preserve">Federal Funding Account Program </w:t>
      </w:r>
      <w:r w:rsidR="00904568">
        <w:t xml:space="preserve">Rules and </w:t>
      </w:r>
      <w:r>
        <w:t xml:space="preserve">Guidelines </w:t>
      </w:r>
    </w:p>
    <w:p w:rsidR="00E1691C" w:rsidRDefault="00E1691C" w14:paraId="3EEA09EC" w14:textId="77777777">
      <w:pPr>
        <w:jc w:val="center"/>
        <w:sectPr w:rsidR="00E1691C">
          <w:footerReference w:type="default" r:id="rId11"/>
          <w:type w:val="continuous"/>
          <w:pgSz w:w="12240" w:h="15840"/>
          <w:pgMar w:top="560" w:right="540" w:bottom="940" w:left="1260" w:header="720" w:footer="746" w:gutter="0"/>
          <w:pgNumType w:start="1"/>
          <w:cols w:space="720"/>
        </w:sectPr>
      </w:pPr>
    </w:p>
    <w:p w:rsidRPr="003308B2" w:rsidR="00E1691C" w:rsidP="003308B2" w:rsidRDefault="00867DF6" w14:paraId="338B65A5" w14:textId="77777777">
      <w:pPr>
        <w:jc w:val="center"/>
        <w:rPr>
          <w:b/>
          <w:bCs/>
          <w:sz w:val="26"/>
          <w:szCs w:val="26"/>
        </w:rPr>
      </w:pPr>
      <w:r w:rsidRPr="003308B2">
        <w:rPr>
          <w:b/>
          <w:bCs/>
          <w:sz w:val="26"/>
          <w:szCs w:val="26"/>
        </w:rPr>
        <w:lastRenderedPageBreak/>
        <w:t>Table of Contents</w:t>
      </w:r>
    </w:p>
    <w:p w:rsidR="00E1691C" w:rsidRDefault="00E1691C" w14:paraId="05C74CA7" w14:textId="77777777">
      <w:pPr>
        <w:sectPr w:rsidR="00E1691C">
          <w:pgSz w:w="12240" w:h="15840"/>
          <w:pgMar w:top="1360" w:right="540" w:bottom="1440" w:left="1260" w:header="0" w:footer="746" w:gutter="0"/>
          <w:cols w:space="720"/>
        </w:sectPr>
      </w:pPr>
    </w:p>
    <w:sdt>
      <w:sdtPr>
        <w:rPr>
          <w:rFonts w:ascii="Book Antiqua" w:hAnsi="Book Antiqua" w:eastAsia="Book Antiqua" w:cs="Book Antiqua"/>
          <w:color w:val="auto"/>
          <w:sz w:val="22"/>
          <w:szCs w:val="22"/>
        </w:rPr>
        <w:id w:val="-97802333"/>
        <w:docPartObj>
          <w:docPartGallery w:val="Table of Contents"/>
          <w:docPartUnique/>
        </w:docPartObj>
      </w:sdtPr>
      <w:sdtEndPr>
        <w:rPr>
          <w:b/>
          <w:bCs/>
          <w:noProof/>
        </w:rPr>
      </w:sdtEndPr>
      <w:sdtContent>
        <w:p w:rsidR="00C05EC2" w:rsidRDefault="00C05EC2" w14:paraId="14BD3910" w14:textId="350A906A">
          <w:pPr>
            <w:pStyle w:val="TOCHeading"/>
          </w:pPr>
        </w:p>
        <w:p w:rsidR="006E5C30" w:rsidP="00371F2D" w:rsidRDefault="00C05EC2" w14:paraId="67820387" w14:textId="69DAC1B5">
          <w:pPr>
            <w:pStyle w:val="TOC1"/>
            <w:tabs>
              <w:tab w:val="left" w:pos="1670"/>
              <w:tab w:val="right" w:leader="dot" w:pos="10430"/>
            </w:tabs>
            <w:ind w:left="812"/>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101194202">
            <w:r w:rsidRPr="00B40BFF" w:rsidR="006E5C30">
              <w:rPr>
                <w:rStyle w:val="Hyperlink"/>
                <w:noProof/>
              </w:rPr>
              <w:t>1.</w:t>
            </w:r>
            <w:r w:rsidR="006E5C30">
              <w:rPr>
                <w:rFonts w:asciiTheme="minorHAnsi" w:hAnsiTheme="minorHAnsi" w:eastAsiaTheme="minorEastAsia" w:cstheme="minorBidi"/>
                <w:noProof/>
                <w:sz w:val="22"/>
                <w:szCs w:val="22"/>
              </w:rPr>
              <w:tab/>
            </w:r>
            <w:r w:rsidRPr="00B40BFF" w:rsidR="006E5C30">
              <w:rPr>
                <w:rStyle w:val="Hyperlink"/>
                <w:noProof/>
              </w:rPr>
              <w:t>Background and</w:t>
            </w:r>
            <w:r w:rsidRPr="00B40BFF" w:rsidR="006E5C30">
              <w:rPr>
                <w:rStyle w:val="Hyperlink"/>
                <w:noProof/>
                <w:spacing w:val="-3"/>
              </w:rPr>
              <w:t xml:space="preserve"> </w:t>
            </w:r>
            <w:r w:rsidRPr="00B40BFF" w:rsidR="006E5C30">
              <w:rPr>
                <w:rStyle w:val="Hyperlink"/>
                <w:noProof/>
              </w:rPr>
              <w:t>Purpose</w:t>
            </w:r>
            <w:r w:rsidR="006E5C30">
              <w:rPr>
                <w:noProof/>
                <w:webHidden/>
              </w:rPr>
              <w:tab/>
            </w:r>
            <w:r w:rsidR="006E5C30">
              <w:rPr>
                <w:noProof/>
                <w:webHidden/>
              </w:rPr>
              <w:fldChar w:fldCharType="begin"/>
            </w:r>
            <w:r w:rsidR="006E5C30">
              <w:rPr>
                <w:noProof/>
                <w:webHidden/>
              </w:rPr>
              <w:instrText xml:space="preserve"> PAGEREF _Toc101194202 \h </w:instrText>
            </w:r>
            <w:r w:rsidR="006E5C30">
              <w:rPr>
                <w:noProof/>
                <w:webHidden/>
              </w:rPr>
            </w:r>
            <w:r w:rsidR="006E5C30">
              <w:rPr>
                <w:noProof/>
                <w:webHidden/>
              </w:rPr>
              <w:fldChar w:fldCharType="separate"/>
            </w:r>
            <w:r w:rsidR="006E5C30">
              <w:rPr>
                <w:noProof/>
                <w:webHidden/>
              </w:rPr>
              <w:t>4</w:t>
            </w:r>
            <w:r w:rsidR="006E5C30">
              <w:rPr>
                <w:noProof/>
                <w:webHidden/>
              </w:rPr>
              <w:fldChar w:fldCharType="end"/>
            </w:r>
          </w:hyperlink>
        </w:p>
        <w:p w:rsidR="006E5C30" w:rsidP="00371F2D" w:rsidRDefault="006F3C67" w14:paraId="01CE51A6" w14:textId="0EBC06B1">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03">
            <w:r w:rsidRPr="00B40BFF" w:rsidR="006E5C30">
              <w:rPr>
                <w:rStyle w:val="Hyperlink"/>
                <w:noProof/>
              </w:rPr>
              <w:t>2.</w:t>
            </w:r>
            <w:r w:rsidR="006E5C30">
              <w:rPr>
                <w:rFonts w:asciiTheme="minorHAnsi" w:hAnsiTheme="minorHAnsi" w:eastAsiaTheme="minorEastAsia" w:cstheme="minorBidi"/>
                <w:noProof/>
                <w:sz w:val="22"/>
                <w:szCs w:val="22"/>
              </w:rPr>
              <w:tab/>
            </w:r>
            <w:r w:rsidRPr="00B40BFF" w:rsidR="006E5C30">
              <w:rPr>
                <w:rStyle w:val="Hyperlink"/>
                <w:noProof/>
              </w:rPr>
              <w:t>Eligible</w:t>
            </w:r>
            <w:r w:rsidRPr="00B40BFF" w:rsidR="006E5C30">
              <w:rPr>
                <w:rStyle w:val="Hyperlink"/>
                <w:noProof/>
                <w:spacing w:val="-2"/>
              </w:rPr>
              <w:t xml:space="preserve"> </w:t>
            </w:r>
            <w:r w:rsidRPr="00B40BFF" w:rsidR="006E5C30">
              <w:rPr>
                <w:rStyle w:val="Hyperlink"/>
                <w:noProof/>
              </w:rPr>
              <w:t>Areas</w:t>
            </w:r>
            <w:r w:rsidR="006E5C30">
              <w:rPr>
                <w:noProof/>
                <w:webHidden/>
              </w:rPr>
              <w:tab/>
            </w:r>
            <w:r w:rsidR="006E5C30">
              <w:rPr>
                <w:noProof/>
                <w:webHidden/>
              </w:rPr>
              <w:fldChar w:fldCharType="begin"/>
            </w:r>
            <w:r w:rsidR="006E5C30">
              <w:rPr>
                <w:noProof/>
                <w:webHidden/>
              </w:rPr>
              <w:instrText xml:space="preserve"> PAGEREF _Toc101194203 \h </w:instrText>
            </w:r>
            <w:r w:rsidR="006E5C30">
              <w:rPr>
                <w:noProof/>
                <w:webHidden/>
              </w:rPr>
            </w:r>
            <w:r w:rsidR="006E5C30">
              <w:rPr>
                <w:noProof/>
                <w:webHidden/>
              </w:rPr>
              <w:fldChar w:fldCharType="separate"/>
            </w:r>
            <w:r w:rsidR="006E5C30">
              <w:rPr>
                <w:noProof/>
                <w:webHidden/>
              </w:rPr>
              <w:t>5</w:t>
            </w:r>
            <w:r w:rsidR="006E5C30">
              <w:rPr>
                <w:noProof/>
                <w:webHidden/>
              </w:rPr>
              <w:fldChar w:fldCharType="end"/>
            </w:r>
          </w:hyperlink>
        </w:p>
        <w:p w:rsidR="006E5C30" w:rsidP="00371F2D" w:rsidRDefault="006F3C67" w14:paraId="631F0D97" w14:textId="0FD2F146">
          <w:pPr>
            <w:pStyle w:val="TOC2"/>
            <w:tabs>
              <w:tab w:val="right" w:leader="dot" w:pos="10430"/>
            </w:tabs>
            <w:ind w:left="861"/>
            <w:rPr>
              <w:rFonts w:asciiTheme="minorHAnsi" w:hAnsiTheme="minorHAnsi" w:eastAsiaTheme="minorEastAsia" w:cstheme="minorBidi"/>
              <w:noProof/>
              <w:sz w:val="22"/>
              <w:szCs w:val="22"/>
            </w:rPr>
          </w:pPr>
          <w:hyperlink w:history="1" w:anchor="_Toc101194204">
            <w:r w:rsidRPr="00B40BFF" w:rsidR="006E5C30">
              <w:rPr>
                <w:rStyle w:val="Hyperlink"/>
                <w:noProof/>
              </w:rPr>
              <w:t>2.1. Project Identification and Application Process</w:t>
            </w:r>
            <w:r w:rsidR="006E5C30">
              <w:rPr>
                <w:noProof/>
                <w:webHidden/>
              </w:rPr>
              <w:tab/>
            </w:r>
            <w:r w:rsidR="006E5C30">
              <w:rPr>
                <w:noProof/>
                <w:webHidden/>
              </w:rPr>
              <w:fldChar w:fldCharType="begin"/>
            </w:r>
            <w:r w:rsidR="006E5C30">
              <w:rPr>
                <w:noProof/>
                <w:webHidden/>
              </w:rPr>
              <w:instrText xml:space="preserve"> PAGEREF _Toc101194204 \h </w:instrText>
            </w:r>
            <w:r w:rsidR="006E5C30">
              <w:rPr>
                <w:noProof/>
                <w:webHidden/>
              </w:rPr>
            </w:r>
            <w:r w:rsidR="006E5C30">
              <w:rPr>
                <w:noProof/>
                <w:webHidden/>
              </w:rPr>
              <w:fldChar w:fldCharType="separate"/>
            </w:r>
            <w:r w:rsidR="006E5C30">
              <w:rPr>
                <w:noProof/>
                <w:webHidden/>
              </w:rPr>
              <w:t>5</w:t>
            </w:r>
            <w:r w:rsidR="006E5C30">
              <w:rPr>
                <w:noProof/>
                <w:webHidden/>
              </w:rPr>
              <w:fldChar w:fldCharType="end"/>
            </w:r>
          </w:hyperlink>
        </w:p>
        <w:p w:rsidR="006E5C30" w:rsidP="00371F2D" w:rsidRDefault="006F3C67" w14:paraId="39595437" w14:textId="0C52EB2D">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05">
            <w:r w:rsidRPr="00B40BFF" w:rsidR="006E5C30">
              <w:rPr>
                <w:rStyle w:val="Hyperlink"/>
                <w:noProof/>
              </w:rPr>
              <w:t>3.</w:t>
            </w:r>
            <w:r w:rsidR="006E5C30">
              <w:rPr>
                <w:rFonts w:asciiTheme="minorHAnsi" w:hAnsiTheme="minorHAnsi" w:eastAsiaTheme="minorEastAsia" w:cstheme="minorBidi"/>
                <w:noProof/>
                <w:sz w:val="22"/>
                <w:szCs w:val="22"/>
              </w:rPr>
              <w:tab/>
            </w:r>
            <w:r w:rsidRPr="00B40BFF" w:rsidR="006E5C30">
              <w:rPr>
                <w:rStyle w:val="Hyperlink"/>
                <w:noProof/>
              </w:rPr>
              <w:t>Funding</w:t>
            </w:r>
            <w:r w:rsidRPr="00B40BFF" w:rsidR="006E5C30">
              <w:rPr>
                <w:rStyle w:val="Hyperlink"/>
                <w:noProof/>
                <w:spacing w:val="1"/>
              </w:rPr>
              <w:t xml:space="preserve"> </w:t>
            </w:r>
            <w:r w:rsidRPr="00B40BFF" w:rsidR="006E5C30">
              <w:rPr>
                <w:rStyle w:val="Hyperlink"/>
                <w:noProof/>
              </w:rPr>
              <w:t>Criteria and Commission Evaluation of Applications</w:t>
            </w:r>
            <w:r w:rsidR="006E5C30">
              <w:rPr>
                <w:noProof/>
                <w:webHidden/>
              </w:rPr>
              <w:tab/>
            </w:r>
            <w:r w:rsidR="006E5C30">
              <w:rPr>
                <w:noProof/>
                <w:webHidden/>
              </w:rPr>
              <w:fldChar w:fldCharType="begin"/>
            </w:r>
            <w:r w:rsidR="006E5C30">
              <w:rPr>
                <w:noProof/>
                <w:webHidden/>
              </w:rPr>
              <w:instrText xml:space="preserve"> PAGEREF _Toc101194205 \h </w:instrText>
            </w:r>
            <w:r w:rsidR="006E5C30">
              <w:rPr>
                <w:noProof/>
                <w:webHidden/>
              </w:rPr>
            </w:r>
            <w:r w:rsidR="006E5C30">
              <w:rPr>
                <w:noProof/>
                <w:webHidden/>
              </w:rPr>
              <w:fldChar w:fldCharType="separate"/>
            </w:r>
            <w:r w:rsidR="006E5C30">
              <w:rPr>
                <w:noProof/>
                <w:webHidden/>
              </w:rPr>
              <w:t>6</w:t>
            </w:r>
            <w:r w:rsidR="006E5C30">
              <w:rPr>
                <w:noProof/>
                <w:webHidden/>
              </w:rPr>
              <w:fldChar w:fldCharType="end"/>
            </w:r>
          </w:hyperlink>
        </w:p>
        <w:p w:rsidR="006E5C30" w:rsidP="00371F2D" w:rsidRDefault="006F3C67" w14:paraId="3300A436" w14:textId="172A3A0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06">
            <w:r w:rsidRPr="00B40BFF" w:rsidR="006E5C30">
              <w:rPr>
                <w:rStyle w:val="Hyperlink"/>
                <w:noProof/>
              </w:rPr>
              <w:t>4.</w:t>
            </w:r>
            <w:r w:rsidR="006E5C30">
              <w:rPr>
                <w:rFonts w:asciiTheme="minorHAnsi" w:hAnsiTheme="minorHAnsi" w:eastAsiaTheme="minorEastAsia" w:cstheme="minorBidi"/>
                <w:noProof/>
                <w:sz w:val="22"/>
                <w:szCs w:val="22"/>
              </w:rPr>
              <w:tab/>
            </w:r>
            <w:r w:rsidRPr="00B40BFF" w:rsidR="006E5C30">
              <w:rPr>
                <w:rStyle w:val="Hyperlink"/>
                <w:noProof/>
              </w:rPr>
              <w:t>Definitions</w:t>
            </w:r>
            <w:r w:rsidR="006E5C30">
              <w:rPr>
                <w:noProof/>
                <w:webHidden/>
              </w:rPr>
              <w:tab/>
            </w:r>
            <w:r w:rsidR="006E5C30">
              <w:rPr>
                <w:noProof/>
                <w:webHidden/>
              </w:rPr>
              <w:fldChar w:fldCharType="begin"/>
            </w:r>
            <w:r w:rsidR="006E5C30">
              <w:rPr>
                <w:noProof/>
                <w:webHidden/>
              </w:rPr>
              <w:instrText xml:space="preserve"> PAGEREF _Toc101194206 \h </w:instrText>
            </w:r>
            <w:r w:rsidR="006E5C30">
              <w:rPr>
                <w:noProof/>
                <w:webHidden/>
              </w:rPr>
            </w:r>
            <w:r w:rsidR="006E5C30">
              <w:rPr>
                <w:noProof/>
                <w:webHidden/>
              </w:rPr>
              <w:fldChar w:fldCharType="separate"/>
            </w:r>
            <w:r w:rsidR="006E5C30">
              <w:rPr>
                <w:noProof/>
                <w:webHidden/>
              </w:rPr>
              <w:t>7</w:t>
            </w:r>
            <w:r w:rsidR="006E5C30">
              <w:rPr>
                <w:noProof/>
                <w:webHidden/>
              </w:rPr>
              <w:fldChar w:fldCharType="end"/>
            </w:r>
          </w:hyperlink>
        </w:p>
        <w:p w:rsidR="006E5C30" w:rsidP="00371F2D" w:rsidRDefault="006F3C67" w14:paraId="3AA88A7A" w14:textId="3CD9CC2C">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07">
            <w:r w:rsidRPr="00B40BFF" w:rsidR="006E5C30">
              <w:rPr>
                <w:rStyle w:val="Hyperlink"/>
                <w:noProof/>
              </w:rPr>
              <w:t>5.</w:t>
            </w:r>
            <w:r w:rsidR="006E5C30">
              <w:rPr>
                <w:rFonts w:asciiTheme="minorHAnsi" w:hAnsiTheme="minorHAnsi" w:eastAsiaTheme="minorEastAsia" w:cstheme="minorBidi"/>
                <w:noProof/>
                <w:sz w:val="22"/>
                <w:szCs w:val="22"/>
              </w:rPr>
              <w:tab/>
            </w:r>
            <w:r w:rsidRPr="00B40BFF" w:rsidR="006E5C30">
              <w:rPr>
                <w:rStyle w:val="Hyperlink"/>
                <w:noProof/>
              </w:rPr>
              <w:t>Eligible</w:t>
            </w:r>
            <w:r w:rsidRPr="00B40BFF" w:rsidR="006E5C30">
              <w:rPr>
                <w:rStyle w:val="Hyperlink"/>
                <w:noProof/>
                <w:spacing w:val="-2"/>
              </w:rPr>
              <w:t xml:space="preserve"> </w:t>
            </w:r>
            <w:r w:rsidRPr="00B40BFF" w:rsidR="006E5C30">
              <w:rPr>
                <w:rStyle w:val="Hyperlink"/>
                <w:noProof/>
              </w:rPr>
              <w:t>Entities</w:t>
            </w:r>
            <w:r w:rsidR="006E5C30">
              <w:rPr>
                <w:noProof/>
                <w:webHidden/>
              </w:rPr>
              <w:tab/>
            </w:r>
            <w:r w:rsidR="006E5C30">
              <w:rPr>
                <w:noProof/>
                <w:webHidden/>
              </w:rPr>
              <w:fldChar w:fldCharType="begin"/>
            </w:r>
            <w:r w:rsidR="006E5C30">
              <w:rPr>
                <w:noProof/>
                <w:webHidden/>
              </w:rPr>
              <w:instrText xml:space="preserve"> PAGEREF _Toc101194207 \h </w:instrText>
            </w:r>
            <w:r w:rsidR="006E5C30">
              <w:rPr>
                <w:noProof/>
                <w:webHidden/>
              </w:rPr>
            </w:r>
            <w:r w:rsidR="006E5C30">
              <w:rPr>
                <w:noProof/>
                <w:webHidden/>
              </w:rPr>
              <w:fldChar w:fldCharType="separate"/>
            </w:r>
            <w:r w:rsidR="006E5C30">
              <w:rPr>
                <w:noProof/>
                <w:webHidden/>
              </w:rPr>
              <w:t>8</w:t>
            </w:r>
            <w:r w:rsidR="006E5C30">
              <w:rPr>
                <w:noProof/>
                <w:webHidden/>
              </w:rPr>
              <w:fldChar w:fldCharType="end"/>
            </w:r>
          </w:hyperlink>
        </w:p>
        <w:p w:rsidR="006E5C30" w:rsidP="00371F2D" w:rsidRDefault="006F3C67" w14:paraId="6ED54282" w14:textId="2488C3E1">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08">
            <w:r w:rsidRPr="00B40BFF" w:rsidR="006E5C30">
              <w:rPr>
                <w:rStyle w:val="Hyperlink"/>
                <w:noProof/>
              </w:rPr>
              <w:t>6.</w:t>
            </w:r>
            <w:r w:rsidR="006E5C30">
              <w:rPr>
                <w:rFonts w:asciiTheme="minorHAnsi" w:hAnsiTheme="minorHAnsi" w:eastAsiaTheme="minorEastAsia" w:cstheme="minorBidi"/>
                <w:noProof/>
                <w:sz w:val="22"/>
                <w:szCs w:val="22"/>
              </w:rPr>
              <w:tab/>
            </w:r>
            <w:r w:rsidRPr="00B40BFF" w:rsidR="006E5C30">
              <w:rPr>
                <w:rStyle w:val="Hyperlink"/>
                <w:noProof/>
              </w:rPr>
              <w:t>Middle Mile Funding</w:t>
            </w:r>
            <w:r w:rsidR="006E5C30">
              <w:rPr>
                <w:noProof/>
                <w:webHidden/>
              </w:rPr>
              <w:tab/>
            </w:r>
            <w:r w:rsidR="006E5C30">
              <w:rPr>
                <w:noProof/>
                <w:webHidden/>
              </w:rPr>
              <w:fldChar w:fldCharType="begin"/>
            </w:r>
            <w:r w:rsidR="006E5C30">
              <w:rPr>
                <w:noProof/>
                <w:webHidden/>
              </w:rPr>
              <w:instrText xml:space="preserve"> PAGEREF _Toc101194208 \h </w:instrText>
            </w:r>
            <w:r w:rsidR="006E5C30">
              <w:rPr>
                <w:noProof/>
                <w:webHidden/>
              </w:rPr>
            </w:r>
            <w:r w:rsidR="006E5C30">
              <w:rPr>
                <w:noProof/>
                <w:webHidden/>
              </w:rPr>
              <w:fldChar w:fldCharType="separate"/>
            </w:r>
            <w:r w:rsidR="006E5C30">
              <w:rPr>
                <w:noProof/>
                <w:webHidden/>
              </w:rPr>
              <w:t>9</w:t>
            </w:r>
            <w:r w:rsidR="006E5C30">
              <w:rPr>
                <w:noProof/>
                <w:webHidden/>
              </w:rPr>
              <w:fldChar w:fldCharType="end"/>
            </w:r>
          </w:hyperlink>
        </w:p>
        <w:p w:rsidR="006E5C30" w:rsidP="00371F2D" w:rsidRDefault="006F3C67" w14:paraId="06656D6A" w14:textId="31AB6826">
          <w:pPr>
            <w:pStyle w:val="TOC2"/>
            <w:tabs>
              <w:tab w:val="right" w:leader="dot" w:pos="10430"/>
            </w:tabs>
            <w:ind w:left="861"/>
            <w:rPr>
              <w:rFonts w:asciiTheme="minorHAnsi" w:hAnsiTheme="minorHAnsi" w:eastAsiaTheme="minorEastAsia" w:cstheme="minorBidi"/>
              <w:noProof/>
              <w:sz w:val="22"/>
              <w:szCs w:val="22"/>
            </w:rPr>
          </w:pPr>
          <w:hyperlink w:history="1" w:anchor="_Toc101194209">
            <w:r w:rsidRPr="00B40BFF" w:rsidR="006E5C30">
              <w:rPr>
                <w:rStyle w:val="Hyperlink"/>
                <w:noProof/>
              </w:rPr>
              <w:t>6.1. Open</w:t>
            </w:r>
            <w:r w:rsidRPr="00B40BFF" w:rsidR="006E5C30">
              <w:rPr>
                <w:rStyle w:val="Hyperlink"/>
                <w:noProof/>
                <w:spacing w:val="-2"/>
              </w:rPr>
              <w:t xml:space="preserve"> </w:t>
            </w:r>
            <w:r w:rsidRPr="00B40BFF" w:rsidR="006E5C30">
              <w:rPr>
                <w:rStyle w:val="Hyperlink"/>
                <w:noProof/>
              </w:rPr>
              <w:t>Access</w:t>
            </w:r>
            <w:r w:rsidR="006E5C30">
              <w:rPr>
                <w:noProof/>
                <w:webHidden/>
              </w:rPr>
              <w:tab/>
            </w:r>
            <w:r w:rsidR="006E5C30">
              <w:rPr>
                <w:noProof/>
                <w:webHidden/>
              </w:rPr>
              <w:fldChar w:fldCharType="begin"/>
            </w:r>
            <w:r w:rsidR="006E5C30">
              <w:rPr>
                <w:noProof/>
                <w:webHidden/>
              </w:rPr>
              <w:instrText xml:space="preserve"> PAGEREF _Toc101194209 \h </w:instrText>
            </w:r>
            <w:r w:rsidR="006E5C30">
              <w:rPr>
                <w:noProof/>
                <w:webHidden/>
              </w:rPr>
            </w:r>
            <w:r w:rsidR="006E5C30">
              <w:rPr>
                <w:noProof/>
                <w:webHidden/>
              </w:rPr>
              <w:fldChar w:fldCharType="separate"/>
            </w:r>
            <w:r w:rsidR="006E5C30">
              <w:rPr>
                <w:noProof/>
                <w:webHidden/>
              </w:rPr>
              <w:t>9</w:t>
            </w:r>
            <w:r w:rsidR="006E5C30">
              <w:rPr>
                <w:noProof/>
                <w:webHidden/>
              </w:rPr>
              <w:fldChar w:fldCharType="end"/>
            </w:r>
          </w:hyperlink>
        </w:p>
        <w:p w:rsidR="006E5C30" w:rsidP="00371F2D" w:rsidRDefault="006F3C67" w14:paraId="7C233C78" w14:textId="46AC4B6F">
          <w:pPr>
            <w:pStyle w:val="TOC2"/>
            <w:tabs>
              <w:tab w:val="right" w:leader="dot" w:pos="10430"/>
            </w:tabs>
            <w:ind w:left="861"/>
            <w:rPr>
              <w:rFonts w:asciiTheme="minorHAnsi" w:hAnsiTheme="minorHAnsi" w:eastAsiaTheme="minorEastAsia" w:cstheme="minorBidi"/>
              <w:noProof/>
              <w:sz w:val="22"/>
              <w:szCs w:val="22"/>
            </w:rPr>
          </w:pPr>
          <w:hyperlink w:history="1" w:anchor="_Toc101194210">
            <w:r w:rsidRPr="00B40BFF" w:rsidR="006E5C30">
              <w:rPr>
                <w:rStyle w:val="Hyperlink"/>
                <w:noProof/>
              </w:rPr>
              <w:t>6.2. Interconnection</w:t>
            </w:r>
            <w:r w:rsidR="006E5C30">
              <w:rPr>
                <w:noProof/>
                <w:webHidden/>
              </w:rPr>
              <w:tab/>
            </w:r>
            <w:r w:rsidR="006E5C30">
              <w:rPr>
                <w:noProof/>
                <w:webHidden/>
              </w:rPr>
              <w:fldChar w:fldCharType="begin"/>
            </w:r>
            <w:r w:rsidR="006E5C30">
              <w:rPr>
                <w:noProof/>
                <w:webHidden/>
              </w:rPr>
              <w:instrText xml:space="preserve"> PAGEREF _Toc101194210 \h </w:instrText>
            </w:r>
            <w:r w:rsidR="006E5C30">
              <w:rPr>
                <w:noProof/>
                <w:webHidden/>
              </w:rPr>
            </w:r>
            <w:r w:rsidR="006E5C30">
              <w:rPr>
                <w:noProof/>
                <w:webHidden/>
              </w:rPr>
              <w:fldChar w:fldCharType="separate"/>
            </w:r>
            <w:r w:rsidR="006E5C30">
              <w:rPr>
                <w:noProof/>
                <w:webHidden/>
              </w:rPr>
              <w:t>9</w:t>
            </w:r>
            <w:r w:rsidR="006E5C30">
              <w:rPr>
                <w:noProof/>
                <w:webHidden/>
              </w:rPr>
              <w:fldChar w:fldCharType="end"/>
            </w:r>
          </w:hyperlink>
        </w:p>
        <w:p w:rsidR="006E5C30" w:rsidP="00371F2D" w:rsidRDefault="006F3C67" w14:paraId="6ED3B3F0" w14:textId="4DC9D168">
          <w:pPr>
            <w:pStyle w:val="TOC2"/>
            <w:tabs>
              <w:tab w:val="right" w:leader="dot" w:pos="10430"/>
            </w:tabs>
            <w:ind w:left="861"/>
            <w:rPr>
              <w:rFonts w:asciiTheme="minorHAnsi" w:hAnsiTheme="minorHAnsi" w:eastAsiaTheme="minorEastAsia" w:cstheme="minorBidi"/>
              <w:noProof/>
              <w:sz w:val="22"/>
              <w:szCs w:val="22"/>
            </w:rPr>
          </w:pPr>
          <w:hyperlink w:history="1" w:anchor="_Toc101194211">
            <w:r w:rsidRPr="00B40BFF" w:rsidR="006E5C30">
              <w:rPr>
                <w:rStyle w:val="Hyperlink"/>
                <w:noProof/>
              </w:rPr>
              <w:t>6.3. Interconnection with Statewide Open-Access Middle Mile</w:t>
            </w:r>
            <w:r w:rsidRPr="00B40BFF" w:rsidR="006E5C30">
              <w:rPr>
                <w:rStyle w:val="Hyperlink"/>
                <w:noProof/>
                <w:spacing w:val="-3"/>
              </w:rPr>
              <w:t xml:space="preserve"> </w:t>
            </w:r>
            <w:r w:rsidRPr="00B40BFF" w:rsidR="006E5C30">
              <w:rPr>
                <w:rStyle w:val="Hyperlink"/>
                <w:noProof/>
              </w:rPr>
              <w:t>Network</w:t>
            </w:r>
            <w:r w:rsidR="006E5C30">
              <w:rPr>
                <w:noProof/>
                <w:webHidden/>
              </w:rPr>
              <w:tab/>
            </w:r>
            <w:r w:rsidR="006E5C30">
              <w:rPr>
                <w:noProof/>
                <w:webHidden/>
              </w:rPr>
              <w:fldChar w:fldCharType="begin"/>
            </w:r>
            <w:r w:rsidR="006E5C30">
              <w:rPr>
                <w:noProof/>
                <w:webHidden/>
              </w:rPr>
              <w:instrText xml:space="preserve"> PAGEREF _Toc101194211 \h </w:instrText>
            </w:r>
            <w:r w:rsidR="006E5C30">
              <w:rPr>
                <w:noProof/>
                <w:webHidden/>
              </w:rPr>
            </w:r>
            <w:r w:rsidR="006E5C30">
              <w:rPr>
                <w:noProof/>
                <w:webHidden/>
              </w:rPr>
              <w:fldChar w:fldCharType="separate"/>
            </w:r>
            <w:r w:rsidR="006E5C30">
              <w:rPr>
                <w:noProof/>
                <w:webHidden/>
              </w:rPr>
              <w:t>10</w:t>
            </w:r>
            <w:r w:rsidR="006E5C30">
              <w:rPr>
                <w:noProof/>
                <w:webHidden/>
              </w:rPr>
              <w:fldChar w:fldCharType="end"/>
            </w:r>
          </w:hyperlink>
        </w:p>
        <w:p w:rsidR="006E5C30" w:rsidP="00371F2D" w:rsidRDefault="006F3C67" w14:paraId="4AAAF134" w14:textId="53CF274E">
          <w:pPr>
            <w:pStyle w:val="TOC2"/>
            <w:tabs>
              <w:tab w:val="right" w:leader="dot" w:pos="10430"/>
            </w:tabs>
            <w:ind w:left="861"/>
            <w:rPr>
              <w:rFonts w:asciiTheme="minorHAnsi" w:hAnsiTheme="minorHAnsi" w:eastAsiaTheme="minorEastAsia" w:cstheme="minorBidi"/>
              <w:noProof/>
              <w:sz w:val="22"/>
              <w:szCs w:val="22"/>
            </w:rPr>
          </w:pPr>
          <w:hyperlink w:history="1" w:anchor="_Toc101194212">
            <w:r w:rsidRPr="00B40BFF" w:rsidR="006E5C30">
              <w:rPr>
                <w:rStyle w:val="Hyperlink"/>
                <w:noProof/>
              </w:rPr>
              <w:t>6.4. Interconnection and</w:t>
            </w:r>
            <w:r w:rsidRPr="00B40BFF" w:rsidR="006E5C30">
              <w:rPr>
                <w:rStyle w:val="Hyperlink"/>
                <w:noProof/>
                <w:spacing w:val="5"/>
              </w:rPr>
              <w:t xml:space="preserve"> </w:t>
            </w:r>
            <w:r w:rsidRPr="00B40BFF" w:rsidR="006E5C30">
              <w:rPr>
                <w:rStyle w:val="Hyperlink"/>
                <w:noProof/>
              </w:rPr>
              <w:t>Pricing</w:t>
            </w:r>
            <w:r w:rsidR="006E5C30">
              <w:rPr>
                <w:noProof/>
                <w:webHidden/>
              </w:rPr>
              <w:tab/>
            </w:r>
            <w:r w:rsidR="006E5C30">
              <w:rPr>
                <w:noProof/>
                <w:webHidden/>
              </w:rPr>
              <w:fldChar w:fldCharType="begin"/>
            </w:r>
            <w:r w:rsidR="006E5C30">
              <w:rPr>
                <w:noProof/>
                <w:webHidden/>
              </w:rPr>
              <w:instrText xml:space="preserve"> PAGEREF _Toc101194212 \h </w:instrText>
            </w:r>
            <w:r w:rsidR="006E5C30">
              <w:rPr>
                <w:noProof/>
                <w:webHidden/>
              </w:rPr>
            </w:r>
            <w:r w:rsidR="006E5C30">
              <w:rPr>
                <w:noProof/>
                <w:webHidden/>
              </w:rPr>
              <w:fldChar w:fldCharType="separate"/>
            </w:r>
            <w:r w:rsidR="006E5C30">
              <w:rPr>
                <w:noProof/>
                <w:webHidden/>
              </w:rPr>
              <w:t>10</w:t>
            </w:r>
            <w:r w:rsidR="006E5C30">
              <w:rPr>
                <w:noProof/>
                <w:webHidden/>
              </w:rPr>
              <w:fldChar w:fldCharType="end"/>
            </w:r>
          </w:hyperlink>
        </w:p>
        <w:p w:rsidR="006E5C30" w:rsidP="00371F2D" w:rsidRDefault="006F3C67" w14:paraId="1AF42AD7" w14:textId="52E16CA2">
          <w:pPr>
            <w:pStyle w:val="TOC2"/>
            <w:tabs>
              <w:tab w:val="right" w:leader="dot" w:pos="10430"/>
            </w:tabs>
            <w:ind w:left="861"/>
            <w:rPr>
              <w:rFonts w:asciiTheme="minorHAnsi" w:hAnsiTheme="minorHAnsi" w:eastAsiaTheme="minorEastAsia" w:cstheme="minorBidi"/>
              <w:noProof/>
              <w:sz w:val="22"/>
              <w:szCs w:val="22"/>
            </w:rPr>
          </w:pPr>
          <w:hyperlink w:history="1" w:anchor="_Toc101194213">
            <w:r w:rsidRPr="00B40BFF" w:rsidR="006E5C30">
              <w:rPr>
                <w:rStyle w:val="Hyperlink"/>
                <w:noProof/>
              </w:rPr>
              <w:t>6.5. Open Access Decision</w:t>
            </w:r>
            <w:r w:rsidRPr="00B40BFF" w:rsidR="006E5C30">
              <w:rPr>
                <w:rStyle w:val="Hyperlink"/>
                <w:noProof/>
                <w:spacing w:val="-4"/>
              </w:rPr>
              <w:t xml:space="preserve"> </w:t>
            </w:r>
            <w:r w:rsidRPr="00B40BFF" w:rsidR="006E5C30">
              <w:rPr>
                <w:rStyle w:val="Hyperlink"/>
                <w:noProof/>
              </w:rPr>
              <w:t>Enforcement</w:t>
            </w:r>
            <w:r w:rsidR="006E5C30">
              <w:rPr>
                <w:noProof/>
                <w:webHidden/>
              </w:rPr>
              <w:tab/>
            </w:r>
            <w:r w:rsidR="006E5C30">
              <w:rPr>
                <w:noProof/>
                <w:webHidden/>
              </w:rPr>
              <w:fldChar w:fldCharType="begin"/>
            </w:r>
            <w:r w:rsidR="006E5C30">
              <w:rPr>
                <w:noProof/>
                <w:webHidden/>
              </w:rPr>
              <w:instrText xml:space="preserve"> PAGEREF _Toc101194213 \h </w:instrText>
            </w:r>
            <w:r w:rsidR="006E5C30">
              <w:rPr>
                <w:noProof/>
                <w:webHidden/>
              </w:rPr>
            </w:r>
            <w:r w:rsidR="006E5C30">
              <w:rPr>
                <w:noProof/>
                <w:webHidden/>
              </w:rPr>
              <w:fldChar w:fldCharType="separate"/>
            </w:r>
            <w:r w:rsidR="006E5C30">
              <w:rPr>
                <w:noProof/>
                <w:webHidden/>
              </w:rPr>
              <w:t>11</w:t>
            </w:r>
            <w:r w:rsidR="006E5C30">
              <w:rPr>
                <w:noProof/>
                <w:webHidden/>
              </w:rPr>
              <w:fldChar w:fldCharType="end"/>
            </w:r>
          </w:hyperlink>
        </w:p>
        <w:p w:rsidR="006E5C30" w:rsidP="00371F2D" w:rsidRDefault="006F3C67" w14:paraId="241C3081" w14:textId="670DB90C">
          <w:pPr>
            <w:pStyle w:val="TOC2"/>
            <w:tabs>
              <w:tab w:val="right" w:leader="dot" w:pos="10430"/>
            </w:tabs>
            <w:ind w:left="861"/>
            <w:rPr>
              <w:rFonts w:asciiTheme="minorHAnsi" w:hAnsiTheme="minorHAnsi" w:eastAsiaTheme="minorEastAsia" w:cstheme="minorBidi"/>
              <w:noProof/>
              <w:sz w:val="22"/>
              <w:szCs w:val="22"/>
            </w:rPr>
          </w:pPr>
          <w:hyperlink w:history="1" w:anchor="_Toc101194214">
            <w:r w:rsidRPr="00B40BFF" w:rsidR="006E5C30">
              <w:rPr>
                <w:rStyle w:val="Hyperlink"/>
                <w:noProof/>
              </w:rPr>
              <w:t>6.6. Open Access</w:t>
            </w:r>
            <w:r w:rsidRPr="00B40BFF" w:rsidR="006E5C30">
              <w:rPr>
                <w:rStyle w:val="Hyperlink"/>
                <w:noProof/>
                <w:spacing w:val="-3"/>
              </w:rPr>
              <w:t xml:space="preserve"> </w:t>
            </w:r>
            <w:r w:rsidRPr="00B40BFF" w:rsidR="006E5C30">
              <w:rPr>
                <w:rStyle w:val="Hyperlink"/>
                <w:noProof/>
              </w:rPr>
              <w:t>Reporting</w:t>
            </w:r>
            <w:r w:rsidR="006E5C30">
              <w:rPr>
                <w:noProof/>
                <w:webHidden/>
              </w:rPr>
              <w:tab/>
            </w:r>
            <w:r w:rsidR="006E5C30">
              <w:rPr>
                <w:noProof/>
                <w:webHidden/>
              </w:rPr>
              <w:fldChar w:fldCharType="begin"/>
            </w:r>
            <w:r w:rsidR="006E5C30">
              <w:rPr>
                <w:noProof/>
                <w:webHidden/>
              </w:rPr>
              <w:instrText xml:space="preserve"> PAGEREF _Toc101194214 \h </w:instrText>
            </w:r>
            <w:r w:rsidR="006E5C30">
              <w:rPr>
                <w:noProof/>
                <w:webHidden/>
              </w:rPr>
            </w:r>
            <w:r w:rsidR="006E5C30">
              <w:rPr>
                <w:noProof/>
                <w:webHidden/>
              </w:rPr>
              <w:fldChar w:fldCharType="separate"/>
            </w:r>
            <w:r w:rsidR="006E5C30">
              <w:rPr>
                <w:noProof/>
                <w:webHidden/>
              </w:rPr>
              <w:t>11</w:t>
            </w:r>
            <w:r w:rsidR="006E5C30">
              <w:rPr>
                <w:noProof/>
                <w:webHidden/>
              </w:rPr>
              <w:fldChar w:fldCharType="end"/>
            </w:r>
          </w:hyperlink>
        </w:p>
        <w:p w:rsidR="006E5C30" w:rsidP="00371F2D" w:rsidRDefault="006F3C67" w14:paraId="687D99C1" w14:textId="5376E1C0">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15">
            <w:r w:rsidRPr="00B40BFF" w:rsidR="006E5C30">
              <w:rPr>
                <w:rStyle w:val="Hyperlink"/>
                <w:noProof/>
              </w:rPr>
              <w:t>7.</w:t>
            </w:r>
            <w:r w:rsidR="006E5C30">
              <w:rPr>
                <w:rFonts w:asciiTheme="minorHAnsi" w:hAnsiTheme="minorHAnsi" w:eastAsiaTheme="minorEastAsia" w:cstheme="minorBidi"/>
                <w:noProof/>
                <w:sz w:val="22"/>
                <w:szCs w:val="22"/>
              </w:rPr>
              <w:tab/>
            </w:r>
            <w:r w:rsidRPr="00B40BFF" w:rsidR="006E5C30">
              <w:rPr>
                <w:rStyle w:val="Hyperlink"/>
                <w:noProof/>
              </w:rPr>
              <w:t>Performance</w:t>
            </w:r>
            <w:r w:rsidRPr="00B40BFF" w:rsidR="006E5C30">
              <w:rPr>
                <w:rStyle w:val="Hyperlink"/>
                <w:noProof/>
                <w:spacing w:val="-2"/>
              </w:rPr>
              <w:t xml:space="preserve"> </w:t>
            </w:r>
            <w:r w:rsidRPr="00B40BFF" w:rsidR="006E5C30">
              <w:rPr>
                <w:rStyle w:val="Hyperlink"/>
                <w:noProof/>
              </w:rPr>
              <w:t>Criteria</w:t>
            </w:r>
            <w:r w:rsidR="006E5C30">
              <w:rPr>
                <w:noProof/>
                <w:webHidden/>
              </w:rPr>
              <w:tab/>
            </w:r>
            <w:r w:rsidR="006E5C30">
              <w:rPr>
                <w:noProof/>
                <w:webHidden/>
              </w:rPr>
              <w:fldChar w:fldCharType="begin"/>
            </w:r>
            <w:r w:rsidR="006E5C30">
              <w:rPr>
                <w:noProof/>
                <w:webHidden/>
              </w:rPr>
              <w:instrText xml:space="preserve"> PAGEREF _Toc101194215 \h </w:instrText>
            </w:r>
            <w:r w:rsidR="006E5C30">
              <w:rPr>
                <w:noProof/>
                <w:webHidden/>
              </w:rPr>
            </w:r>
            <w:r w:rsidR="006E5C30">
              <w:rPr>
                <w:noProof/>
                <w:webHidden/>
              </w:rPr>
              <w:fldChar w:fldCharType="separate"/>
            </w:r>
            <w:r w:rsidR="006E5C30">
              <w:rPr>
                <w:noProof/>
                <w:webHidden/>
              </w:rPr>
              <w:t>11</w:t>
            </w:r>
            <w:r w:rsidR="006E5C30">
              <w:rPr>
                <w:noProof/>
                <w:webHidden/>
              </w:rPr>
              <w:fldChar w:fldCharType="end"/>
            </w:r>
          </w:hyperlink>
        </w:p>
        <w:p w:rsidR="006E5C30" w:rsidP="00371F2D" w:rsidRDefault="006F3C67" w14:paraId="35807999" w14:textId="5A4B8229">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16">
            <w:r w:rsidRPr="00B40BFF" w:rsidR="006E5C30">
              <w:rPr>
                <w:rStyle w:val="Hyperlink"/>
                <w:noProof/>
              </w:rPr>
              <w:t>8.</w:t>
            </w:r>
            <w:r w:rsidR="006E5C30">
              <w:rPr>
                <w:rFonts w:asciiTheme="minorHAnsi" w:hAnsiTheme="minorHAnsi" w:eastAsiaTheme="minorEastAsia" w:cstheme="minorBidi"/>
                <w:noProof/>
                <w:sz w:val="22"/>
                <w:szCs w:val="22"/>
              </w:rPr>
              <w:tab/>
            </w:r>
            <w:r w:rsidRPr="00B40BFF" w:rsidR="006E5C30">
              <w:rPr>
                <w:rStyle w:val="Hyperlink"/>
                <w:noProof/>
              </w:rPr>
              <w:t>Reimbursable</w:t>
            </w:r>
            <w:r w:rsidRPr="00B40BFF" w:rsidR="006E5C30">
              <w:rPr>
                <w:rStyle w:val="Hyperlink"/>
                <w:noProof/>
                <w:spacing w:val="-2"/>
              </w:rPr>
              <w:t xml:space="preserve"> </w:t>
            </w:r>
            <w:r w:rsidRPr="00B40BFF" w:rsidR="006E5C30">
              <w:rPr>
                <w:rStyle w:val="Hyperlink"/>
                <w:noProof/>
              </w:rPr>
              <w:t>Expenses</w:t>
            </w:r>
            <w:r w:rsidR="006E5C30">
              <w:rPr>
                <w:noProof/>
                <w:webHidden/>
              </w:rPr>
              <w:tab/>
            </w:r>
            <w:r w:rsidR="006E5C30">
              <w:rPr>
                <w:noProof/>
                <w:webHidden/>
              </w:rPr>
              <w:fldChar w:fldCharType="begin"/>
            </w:r>
            <w:r w:rsidR="006E5C30">
              <w:rPr>
                <w:noProof/>
                <w:webHidden/>
              </w:rPr>
              <w:instrText xml:space="preserve"> PAGEREF _Toc101194216 \h </w:instrText>
            </w:r>
            <w:r w:rsidR="006E5C30">
              <w:rPr>
                <w:noProof/>
                <w:webHidden/>
              </w:rPr>
            </w:r>
            <w:r w:rsidR="006E5C30">
              <w:rPr>
                <w:noProof/>
                <w:webHidden/>
              </w:rPr>
              <w:fldChar w:fldCharType="separate"/>
            </w:r>
            <w:r w:rsidR="006E5C30">
              <w:rPr>
                <w:noProof/>
                <w:webHidden/>
              </w:rPr>
              <w:t>12</w:t>
            </w:r>
            <w:r w:rsidR="006E5C30">
              <w:rPr>
                <w:noProof/>
                <w:webHidden/>
              </w:rPr>
              <w:fldChar w:fldCharType="end"/>
            </w:r>
          </w:hyperlink>
        </w:p>
        <w:p w:rsidR="006E5C30" w:rsidP="00371F2D" w:rsidRDefault="006F3C67" w14:paraId="1CC5BF6C" w14:textId="6F1FC2CD">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17">
            <w:r w:rsidRPr="00B40BFF" w:rsidR="006E5C30">
              <w:rPr>
                <w:rStyle w:val="Hyperlink"/>
                <w:noProof/>
              </w:rPr>
              <w:t>9.</w:t>
            </w:r>
            <w:r w:rsidR="006E5C30">
              <w:rPr>
                <w:rFonts w:asciiTheme="minorHAnsi" w:hAnsiTheme="minorHAnsi" w:eastAsiaTheme="minorEastAsia" w:cstheme="minorBidi"/>
                <w:noProof/>
                <w:sz w:val="22"/>
                <w:szCs w:val="22"/>
              </w:rPr>
              <w:tab/>
            </w:r>
            <w:r w:rsidRPr="00B40BFF" w:rsidR="006E5C30">
              <w:rPr>
                <w:rStyle w:val="Hyperlink"/>
                <w:noProof/>
              </w:rPr>
              <w:t>Information Required from</w:t>
            </w:r>
            <w:r w:rsidRPr="00B40BFF" w:rsidR="006E5C30">
              <w:rPr>
                <w:rStyle w:val="Hyperlink"/>
                <w:noProof/>
                <w:spacing w:val="-1"/>
              </w:rPr>
              <w:t xml:space="preserve"> </w:t>
            </w:r>
            <w:r w:rsidRPr="00B40BFF" w:rsidR="006E5C30">
              <w:rPr>
                <w:rStyle w:val="Hyperlink"/>
                <w:noProof/>
              </w:rPr>
              <w:t>Applicants</w:t>
            </w:r>
            <w:r w:rsidR="006E5C30">
              <w:rPr>
                <w:noProof/>
                <w:webHidden/>
              </w:rPr>
              <w:tab/>
            </w:r>
            <w:r w:rsidR="006E5C30">
              <w:rPr>
                <w:noProof/>
                <w:webHidden/>
              </w:rPr>
              <w:fldChar w:fldCharType="begin"/>
            </w:r>
            <w:r w:rsidR="006E5C30">
              <w:rPr>
                <w:noProof/>
                <w:webHidden/>
              </w:rPr>
              <w:instrText xml:space="preserve"> PAGEREF _Toc101194217 \h </w:instrText>
            </w:r>
            <w:r w:rsidR="006E5C30">
              <w:rPr>
                <w:noProof/>
                <w:webHidden/>
              </w:rPr>
            </w:r>
            <w:r w:rsidR="006E5C30">
              <w:rPr>
                <w:noProof/>
                <w:webHidden/>
              </w:rPr>
              <w:fldChar w:fldCharType="separate"/>
            </w:r>
            <w:r w:rsidR="006E5C30">
              <w:rPr>
                <w:noProof/>
                <w:webHidden/>
              </w:rPr>
              <w:t>12</w:t>
            </w:r>
            <w:r w:rsidR="006E5C30">
              <w:rPr>
                <w:noProof/>
                <w:webHidden/>
              </w:rPr>
              <w:fldChar w:fldCharType="end"/>
            </w:r>
          </w:hyperlink>
        </w:p>
        <w:p w:rsidR="006E5C30" w:rsidP="00371F2D" w:rsidRDefault="006F3C67" w14:paraId="694D47BB" w14:textId="63070AE1">
          <w:pPr>
            <w:pStyle w:val="TOC2"/>
            <w:tabs>
              <w:tab w:val="right" w:leader="dot" w:pos="10430"/>
            </w:tabs>
            <w:ind w:left="861"/>
            <w:rPr>
              <w:rFonts w:asciiTheme="minorHAnsi" w:hAnsiTheme="minorHAnsi" w:eastAsiaTheme="minorEastAsia" w:cstheme="minorBidi"/>
              <w:noProof/>
              <w:sz w:val="22"/>
              <w:szCs w:val="22"/>
            </w:rPr>
          </w:pPr>
          <w:hyperlink w:history="1" w:anchor="_Toc101194218">
            <w:r w:rsidRPr="00B40BFF" w:rsidR="006E5C30">
              <w:rPr>
                <w:rStyle w:val="Hyperlink"/>
                <w:noProof/>
              </w:rPr>
              <w:t>9.1. Application Item 1 – Project Summary (Distributed</w:t>
            </w:r>
            <w:r w:rsidRPr="00B40BFF" w:rsidR="006E5C30">
              <w:rPr>
                <w:rStyle w:val="Hyperlink"/>
                <w:noProof/>
                <w:spacing w:val="-3"/>
              </w:rPr>
              <w:t xml:space="preserve"> </w:t>
            </w:r>
            <w:r w:rsidRPr="00B40BFF" w:rsidR="006E5C30">
              <w:rPr>
                <w:rStyle w:val="Hyperlink"/>
                <w:noProof/>
              </w:rPr>
              <w:t>Publicly)</w:t>
            </w:r>
            <w:r w:rsidR="006E5C30">
              <w:rPr>
                <w:noProof/>
                <w:webHidden/>
              </w:rPr>
              <w:tab/>
            </w:r>
            <w:r w:rsidR="006E5C30">
              <w:rPr>
                <w:noProof/>
                <w:webHidden/>
              </w:rPr>
              <w:fldChar w:fldCharType="begin"/>
            </w:r>
            <w:r w:rsidR="006E5C30">
              <w:rPr>
                <w:noProof/>
                <w:webHidden/>
              </w:rPr>
              <w:instrText xml:space="preserve"> PAGEREF _Toc101194218 \h </w:instrText>
            </w:r>
            <w:r w:rsidR="006E5C30">
              <w:rPr>
                <w:noProof/>
                <w:webHidden/>
              </w:rPr>
            </w:r>
            <w:r w:rsidR="006E5C30">
              <w:rPr>
                <w:noProof/>
                <w:webHidden/>
              </w:rPr>
              <w:fldChar w:fldCharType="separate"/>
            </w:r>
            <w:r w:rsidR="006E5C30">
              <w:rPr>
                <w:noProof/>
                <w:webHidden/>
              </w:rPr>
              <w:t>13</w:t>
            </w:r>
            <w:r w:rsidR="006E5C30">
              <w:rPr>
                <w:noProof/>
                <w:webHidden/>
              </w:rPr>
              <w:fldChar w:fldCharType="end"/>
            </w:r>
          </w:hyperlink>
        </w:p>
        <w:p w:rsidR="006E5C30" w:rsidP="00371F2D" w:rsidRDefault="006F3C67" w14:paraId="54C5C54C" w14:textId="3C32968B">
          <w:pPr>
            <w:pStyle w:val="TOC2"/>
            <w:tabs>
              <w:tab w:val="right" w:leader="dot" w:pos="10430"/>
            </w:tabs>
            <w:ind w:left="861"/>
            <w:rPr>
              <w:rFonts w:asciiTheme="minorHAnsi" w:hAnsiTheme="minorHAnsi" w:eastAsiaTheme="minorEastAsia" w:cstheme="minorBidi"/>
              <w:noProof/>
              <w:sz w:val="22"/>
              <w:szCs w:val="22"/>
            </w:rPr>
          </w:pPr>
          <w:hyperlink w:history="1" w:anchor="_Toc101194219">
            <w:r w:rsidRPr="00B40BFF" w:rsidR="006E5C30">
              <w:rPr>
                <w:rStyle w:val="Hyperlink"/>
                <w:noProof/>
              </w:rPr>
              <w:t>9.2. Application Item 2 – Applicant Entity</w:t>
            </w:r>
            <w:r w:rsidRPr="00B40BFF" w:rsidR="006E5C30">
              <w:rPr>
                <w:rStyle w:val="Hyperlink"/>
                <w:noProof/>
                <w:spacing w:val="3"/>
              </w:rPr>
              <w:t xml:space="preserve"> </w:t>
            </w:r>
            <w:r w:rsidRPr="00B40BFF" w:rsidR="006E5C30">
              <w:rPr>
                <w:rStyle w:val="Hyperlink"/>
                <w:noProof/>
              </w:rPr>
              <w:t>Information</w:t>
            </w:r>
            <w:r w:rsidR="006E5C30">
              <w:rPr>
                <w:noProof/>
                <w:webHidden/>
              </w:rPr>
              <w:tab/>
            </w:r>
            <w:r w:rsidR="006E5C30">
              <w:rPr>
                <w:noProof/>
                <w:webHidden/>
              </w:rPr>
              <w:fldChar w:fldCharType="begin"/>
            </w:r>
            <w:r w:rsidR="006E5C30">
              <w:rPr>
                <w:noProof/>
                <w:webHidden/>
              </w:rPr>
              <w:instrText xml:space="preserve"> PAGEREF _Toc101194219 \h </w:instrText>
            </w:r>
            <w:r w:rsidR="006E5C30">
              <w:rPr>
                <w:noProof/>
                <w:webHidden/>
              </w:rPr>
            </w:r>
            <w:r w:rsidR="006E5C30">
              <w:rPr>
                <w:noProof/>
                <w:webHidden/>
              </w:rPr>
              <w:fldChar w:fldCharType="separate"/>
            </w:r>
            <w:r w:rsidR="006E5C30">
              <w:rPr>
                <w:noProof/>
                <w:webHidden/>
              </w:rPr>
              <w:t>14</w:t>
            </w:r>
            <w:r w:rsidR="006E5C30">
              <w:rPr>
                <w:noProof/>
                <w:webHidden/>
              </w:rPr>
              <w:fldChar w:fldCharType="end"/>
            </w:r>
          </w:hyperlink>
        </w:p>
        <w:p w:rsidR="006E5C30" w:rsidP="00371F2D" w:rsidRDefault="006F3C67" w14:paraId="422ED1D2" w14:textId="2404FE6F">
          <w:pPr>
            <w:pStyle w:val="TOC2"/>
            <w:tabs>
              <w:tab w:val="right" w:leader="dot" w:pos="10430"/>
            </w:tabs>
            <w:ind w:left="861"/>
            <w:rPr>
              <w:rFonts w:asciiTheme="minorHAnsi" w:hAnsiTheme="minorHAnsi" w:eastAsiaTheme="minorEastAsia" w:cstheme="minorBidi"/>
              <w:noProof/>
              <w:sz w:val="22"/>
              <w:szCs w:val="22"/>
            </w:rPr>
          </w:pPr>
          <w:hyperlink w:history="1" w:anchor="_Toc101194220">
            <w:r w:rsidRPr="00B40BFF" w:rsidR="006E5C30">
              <w:rPr>
                <w:rStyle w:val="Hyperlink"/>
                <w:noProof/>
              </w:rPr>
              <w:t>9.3. Application Item 3 – Description of the Applicant’s Current</w:t>
            </w:r>
            <w:r w:rsidRPr="00B40BFF" w:rsidR="006E5C30">
              <w:rPr>
                <w:rStyle w:val="Hyperlink"/>
                <w:noProof/>
                <w:spacing w:val="-27"/>
              </w:rPr>
              <w:t xml:space="preserve"> </w:t>
            </w:r>
            <w:r w:rsidRPr="00B40BFF" w:rsidR="006E5C30">
              <w:rPr>
                <w:rStyle w:val="Hyperlink"/>
                <w:noProof/>
              </w:rPr>
              <w:t>Broadband Infrastructure and Existing Infrastructure in the</w:t>
            </w:r>
            <w:r w:rsidRPr="00B40BFF" w:rsidR="006E5C30">
              <w:rPr>
                <w:rStyle w:val="Hyperlink"/>
                <w:noProof/>
                <w:spacing w:val="-11"/>
              </w:rPr>
              <w:t xml:space="preserve"> </w:t>
            </w:r>
            <w:r w:rsidRPr="00B40BFF" w:rsidR="006E5C30">
              <w:rPr>
                <w:rStyle w:val="Hyperlink"/>
                <w:noProof/>
              </w:rPr>
              <w:t>Area</w:t>
            </w:r>
            <w:r w:rsidR="006E5C30">
              <w:rPr>
                <w:noProof/>
                <w:webHidden/>
              </w:rPr>
              <w:tab/>
            </w:r>
            <w:r w:rsidR="006E5C30">
              <w:rPr>
                <w:noProof/>
                <w:webHidden/>
              </w:rPr>
              <w:fldChar w:fldCharType="begin"/>
            </w:r>
            <w:r w:rsidR="006E5C30">
              <w:rPr>
                <w:noProof/>
                <w:webHidden/>
              </w:rPr>
              <w:instrText xml:space="preserve"> PAGEREF _Toc101194220 \h </w:instrText>
            </w:r>
            <w:r w:rsidR="006E5C30">
              <w:rPr>
                <w:noProof/>
                <w:webHidden/>
              </w:rPr>
            </w:r>
            <w:r w:rsidR="006E5C30">
              <w:rPr>
                <w:noProof/>
                <w:webHidden/>
              </w:rPr>
              <w:fldChar w:fldCharType="separate"/>
            </w:r>
            <w:r w:rsidR="006E5C30">
              <w:rPr>
                <w:noProof/>
                <w:webHidden/>
              </w:rPr>
              <w:t>14</w:t>
            </w:r>
            <w:r w:rsidR="006E5C30">
              <w:rPr>
                <w:noProof/>
                <w:webHidden/>
              </w:rPr>
              <w:fldChar w:fldCharType="end"/>
            </w:r>
          </w:hyperlink>
        </w:p>
        <w:p w:rsidR="006E5C30" w:rsidP="00371F2D" w:rsidRDefault="006F3C67" w14:paraId="19343DA2" w14:textId="37D90847">
          <w:pPr>
            <w:pStyle w:val="TOC2"/>
            <w:tabs>
              <w:tab w:val="right" w:leader="dot" w:pos="10430"/>
            </w:tabs>
            <w:ind w:left="861"/>
            <w:rPr>
              <w:rFonts w:asciiTheme="minorHAnsi" w:hAnsiTheme="minorHAnsi" w:eastAsiaTheme="minorEastAsia" w:cstheme="minorBidi"/>
              <w:noProof/>
              <w:sz w:val="22"/>
              <w:szCs w:val="22"/>
            </w:rPr>
          </w:pPr>
          <w:hyperlink w:history="1" w:anchor="_Toc101194221">
            <w:r w:rsidRPr="00B40BFF" w:rsidR="006E5C30">
              <w:rPr>
                <w:rStyle w:val="Hyperlink"/>
                <w:noProof/>
              </w:rPr>
              <w:t>9.4. Application Item 4 – Project Location</w:t>
            </w:r>
            <w:r w:rsidRPr="00B40BFF" w:rsidR="006E5C30">
              <w:rPr>
                <w:rStyle w:val="Hyperlink"/>
                <w:noProof/>
                <w:spacing w:val="5"/>
              </w:rPr>
              <w:t xml:space="preserve"> </w:t>
            </w:r>
            <w:r w:rsidRPr="00B40BFF" w:rsidR="006E5C30">
              <w:rPr>
                <w:rStyle w:val="Hyperlink"/>
                <w:noProof/>
              </w:rPr>
              <w:t>Data</w:t>
            </w:r>
            <w:r w:rsidR="006E5C30">
              <w:rPr>
                <w:noProof/>
                <w:webHidden/>
              </w:rPr>
              <w:tab/>
            </w:r>
            <w:r w:rsidR="006E5C30">
              <w:rPr>
                <w:noProof/>
                <w:webHidden/>
              </w:rPr>
              <w:fldChar w:fldCharType="begin"/>
            </w:r>
            <w:r w:rsidR="006E5C30">
              <w:rPr>
                <w:noProof/>
                <w:webHidden/>
              </w:rPr>
              <w:instrText xml:space="preserve"> PAGEREF _Toc101194221 \h </w:instrText>
            </w:r>
            <w:r w:rsidR="006E5C30">
              <w:rPr>
                <w:noProof/>
                <w:webHidden/>
              </w:rPr>
            </w:r>
            <w:r w:rsidR="006E5C30">
              <w:rPr>
                <w:noProof/>
                <w:webHidden/>
              </w:rPr>
              <w:fldChar w:fldCharType="separate"/>
            </w:r>
            <w:r w:rsidR="006E5C30">
              <w:rPr>
                <w:noProof/>
                <w:webHidden/>
              </w:rPr>
              <w:t>15</w:t>
            </w:r>
            <w:r w:rsidR="006E5C30">
              <w:rPr>
                <w:noProof/>
                <w:webHidden/>
              </w:rPr>
              <w:fldChar w:fldCharType="end"/>
            </w:r>
          </w:hyperlink>
        </w:p>
        <w:p w:rsidR="006E5C30" w:rsidP="00371F2D" w:rsidRDefault="006F3C67" w14:paraId="042D2940" w14:textId="2F44AA5E">
          <w:pPr>
            <w:pStyle w:val="TOC2"/>
            <w:tabs>
              <w:tab w:val="right" w:leader="dot" w:pos="10430"/>
            </w:tabs>
            <w:ind w:left="861"/>
            <w:rPr>
              <w:rFonts w:asciiTheme="minorHAnsi" w:hAnsiTheme="minorHAnsi" w:eastAsiaTheme="minorEastAsia" w:cstheme="minorBidi"/>
              <w:noProof/>
              <w:sz w:val="22"/>
              <w:szCs w:val="22"/>
            </w:rPr>
          </w:pPr>
          <w:hyperlink w:history="1" w:anchor="_Toc101194222">
            <w:r w:rsidRPr="00B40BFF" w:rsidR="006E5C30">
              <w:rPr>
                <w:rStyle w:val="Hyperlink"/>
                <w:noProof/>
              </w:rPr>
              <w:t>9.5. Application Item 5 - Median</w:t>
            </w:r>
            <w:r w:rsidRPr="00B40BFF" w:rsidR="006E5C30">
              <w:rPr>
                <w:rStyle w:val="Hyperlink"/>
                <w:noProof/>
                <w:spacing w:val="2"/>
              </w:rPr>
              <w:t xml:space="preserve"> </w:t>
            </w:r>
            <w:r w:rsidRPr="00B40BFF" w:rsidR="006E5C30">
              <w:rPr>
                <w:rStyle w:val="Hyperlink"/>
                <w:noProof/>
              </w:rPr>
              <w:t>Income</w:t>
            </w:r>
            <w:r w:rsidR="006E5C30">
              <w:rPr>
                <w:noProof/>
                <w:webHidden/>
              </w:rPr>
              <w:tab/>
            </w:r>
            <w:r w:rsidR="006E5C30">
              <w:rPr>
                <w:noProof/>
                <w:webHidden/>
              </w:rPr>
              <w:fldChar w:fldCharType="begin"/>
            </w:r>
            <w:r w:rsidR="006E5C30">
              <w:rPr>
                <w:noProof/>
                <w:webHidden/>
              </w:rPr>
              <w:instrText xml:space="preserve"> PAGEREF _Toc101194222 \h </w:instrText>
            </w:r>
            <w:r w:rsidR="006E5C30">
              <w:rPr>
                <w:noProof/>
                <w:webHidden/>
              </w:rPr>
            </w:r>
            <w:r w:rsidR="006E5C30">
              <w:rPr>
                <w:noProof/>
                <w:webHidden/>
              </w:rPr>
              <w:fldChar w:fldCharType="separate"/>
            </w:r>
            <w:r w:rsidR="006E5C30">
              <w:rPr>
                <w:noProof/>
                <w:webHidden/>
              </w:rPr>
              <w:t>15</w:t>
            </w:r>
            <w:r w:rsidR="006E5C30">
              <w:rPr>
                <w:noProof/>
                <w:webHidden/>
              </w:rPr>
              <w:fldChar w:fldCharType="end"/>
            </w:r>
          </w:hyperlink>
        </w:p>
        <w:p w:rsidR="006E5C30" w:rsidP="00371F2D" w:rsidRDefault="006F3C67" w14:paraId="539434F8" w14:textId="35815575">
          <w:pPr>
            <w:pStyle w:val="TOC2"/>
            <w:tabs>
              <w:tab w:val="right" w:leader="dot" w:pos="10430"/>
            </w:tabs>
            <w:ind w:left="861"/>
            <w:rPr>
              <w:rFonts w:asciiTheme="minorHAnsi" w:hAnsiTheme="minorHAnsi" w:eastAsiaTheme="minorEastAsia" w:cstheme="minorBidi"/>
              <w:noProof/>
              <w:sz w:val="22"/>
              <w:szCs w:val="22"/>
            </w:rPr>
          </w:pPr>
          <w:hyperlink w:history="1" w:anchor="_Toc101194223">
            <w:r w:rsidRPr="00B40BFF" w:rsidR="006E5C30">
              <w:rPr>
                <w:rStyle w:val="Hyperlink"/>
                <w:noProof/>
              </w:rPr>
              <w:t>9.6. Application Item 6 – Project</w:t>
            </w:r>
            <w:r w:rsidRPr="00B40BFF" w:rsidR="006E5C30">
              <w:rPr>
                <w:rStyle w:val="Hyperlink"/>
                <w:noProof/>
                <w:spacing w:val="2"/>
              </w:rPr>
              <w:t xml:space="preserve"> </w:t>
            </w:r>
            <w:r w:rsidRPr="00B40BFF" w:rsidR="006E5C30">
              <w:rPr>
                <w:rStyle w:val="Hyperlink"/>
                <w:noProof/>
              </w:rPr>
              <w:t>Eligibility</w:t>
            </w:r>
            <w:r w:rsidR="006E5C30">
              <w:rPr>
                <w:noProof/>
                <w:webHidden/>
              </w:rPr>
              <w:tab/>
            </w:r>
            <w:r w:rsidR="006E5C30">
              <w:rPr>
                <w:noProof/>
                <w:webHidden/>
              </w:rPr>
              <w:fldChar w:fldCharType="begin"/>
            </w:r>
            <w:r w:rsidR="006E5C30">
              <w:rPr>
                <w:noProof/>
                <w:webHidden/>
              </w:rPr>
              <w:instrText xml:space="preserve"> PAGEREF _Toc101194223 \h </w:instrText>
            </w:r>
            <w:r w:rsidR="006E5C30">
              <w:rPr>
                <w:noProof/>
                <w:webHidden/>
              </w:rPr>
            </w:r>
            <w:r w:rsidR="006E5C30">
              <w:rPr>
                <w:noProof/>
                <w:webHidden/>
              </w:rPr>
              <w:fldChar w:fldCharType="separate"/>
            </w:r>
            <w:r w:rsidR="006E5C30">
              <w:rPr>
                <w:noProof/>
                <w:webHidden/>
              </w:rPr>
              <w:t>15</w:t>
            </w:r>
            <w:r w:rsidR="006E5C30">
              <w:rPr>
                <w:noProof/>
                <w:webHidden/>
              </w:rPr>
              <w:fldChar w:fldCharType="end"/>
            </w:r>
          </w:hyperlink>
        </w:p>
        <w:p w:rsidR="006E5C30" w:rsidP="00371F2D" w:rsidRDefault="006F3C67" w14:paraId="77C0FB30" w14:textId="505764C3">
          <w:pPr>
            <w:pStyle w:val="TOC2"/>
            <w:tabs>
              <w:tab w:val="right" w:leader="dot" w:pos="10430"/>
            </w:tabs>
            <w:ind w:left="861"/>
            <w:rPr>
              <w:rFonts w:asciiTheme="minorHAnsi" w:hAnsiTheme="minorHAnsi" w:eastAsiaTheme="minorEastAsia" w:cstheme="minorBidi"/>
              <w:noProof/>
              <w:sz w:val="22"/>
              <w:szCs w:val="22"/>
            </w:rPr>
          </w:pPr>
          <w:hyperlink w:history="1" w:anchor="_Toc101194224">
            <w:r w:rsidRPr="00B40BFF" w:rsidR="006E5C30">
              <w:rPr>
                <w:rStyle w:val="Hyperlink"/>
                <w:noProof/>
              </w:rPr>
              <w:t>9.7. Application Item 7 - Deployment</w:t>
            </w:r>
            <w:r w:rsidRPr="00B40BFF" w:rsidR="006E5C30">
              <w:rPr>
                <w:rStyle w:val="Hyperlink"/>
                <w:noProof/>
                <w:spacing w:val="2"/>
              </w:rPr>
              <w:t xml:space="preserve"> </w:t>
            </w:r>
            <w:r w:rsidRPr="00B40BFF" w:rsidR="006E5C30">
              <w:rPr>
                <w:rStyle w:val="Hyperlink"/>
                <w:noProof/>
              </w:rPr>
              <w:t>Schedule</w:t>
            </w:r>
            <w:r w:rsidR="006E5C30">
              <w:rPr>
                <w:noProof/>
                <w:webHidden/>
              </w:rPr>
              <w:tab/>
            </w:r>
            <w:r w:rsidR="006E5C30">
              <w:rPr>
                <w:noProof/>
                <w:webHidden/>
              </w:rPr>
              <w:fldChar w:fldCharType="begin"/>
            </w:r>
            <w:r w:rsidR="006E5C30">
              <w:rPr>
                <w:noProof/>
                <w:webHidden/>
              </w:rPr>
              <w:instrText xml:space="preserve"> PAGEREF _Toc101194224 \h </w:instrText>
            </w:r>
            <w:r w:rsidR="006E5C30">
              <w:rPr>
                <w:noProof/>
                <w:webHidden/>
              </w:rPr>
            </w:r>
            <w:r w:rsidR="006E5C30">
              <w:rPr>
                <w:noProof/>
                <w:webHidden/>
              </w:rPr>
              <w:fldChar w:fldCharType="separate"/>
            </w:r>
            <w:r w:rsidR="006E5C30">
              <w:rPr>
                <w:noProof/>
                <w:webHidden/>
              </w:rPr>
              <w:t>16</w:t>
            </w:r>
            <w:r w:rsidR="006E5C30">
              <w:rPr>
                <w:noProof/>
                <w:webHidden/>
              </w:rPr>
              <w:fldChar w:fldCharType="end"/>
            </w:r>
          </w:hyperlink>
        </w:p>
        <w:p w:rsidR="006E5C30" w:rsidP="00371F2D" w:rsidRDefault="006F3C67" w14:paraId="41714C42" w14:textId="7C746655">
          <w:pPr>
            <w:pStyle w:val="TOC2"/>
            <w:tabs>
              <w:tab w:val="right" w:leader="dot" w:pos="10430"/>
            </w:tabs>
            <w:ind w:left="861"/>
            <w:rPr>
              <w:rFonts w:asciiTheme="minorHAnsi" w:hAnsiTheme="minorHAnsi" w:eastAsiaTheme="minorEastAsia" w:cstheme="minorBidi"/>
              <w:noProof/>
              <w:sz w:val="22"/>
              <w:szCs w:val="22"/>
            </w:rPr>
          </w:pPr>
          <w:hyperlink w:history="1" w:anchor="_Toc101194225">
            <w:r w:rsidRPr="00B40BFF" w:rsidR="006E5C30">
              <w:rPr>
                <w:rStyle w:val="Hyperlink"/>
                <w:noProof/>
              </w:rPr>
              <w:t>9.8. Application Item 8 - Proposed Project</w:t>
            </w:r>
            <w:r w:rsidRPr="00B40BFF" w:rsidR="006E5C30">
              <w:rPr>
                <w:rStyle w:val="Hyperlink"/>
                <w:noProof/>
                <w:spacing w:val="4"/>
              </w:rPr>
              <w:t xml:space="preserve"> </w:t>
            </w:r>
            <w:r w:rsidRPr="00B40BFF" w:rsidR="006E5C30">
              <w:rPr>
                <w:rStyle w:val="Hyperlink"/>
                <w:noProof/>
              </w:rPr>
              <w:t>Expenditures</w:t>
            </w:r>
            <w:r w:rsidR="006E5C30">
              <w:rPr>
                <w:noProof/>
                <w:webHidden/>
              </w:rPr>
              <w:tab/>
            </w:r>
            <w:r w:rsidR="006E5C30">
              <w:rPr>
                <w:noProof/>
                <w:webHidden/>
              </w:rPr>
              <w:fldChar w:fldCharType="begin"/>
            </w:r>
            <w:r w:rsidR="006E5C30">
              <w:rPr>
                <w:noProof/>
                <w:webHidden/>
              </w:rPr>
              <w:instrText xml:space="preserve"> PAGEREF _Toc101194225 \h </w:instrText>
            </w:r>
            <w:r w:rsidR="006E5C30">
              <w:rPr>
                <w:noProof/>
                <w:webHidden/>
              </w:rPr>
            </w:r>
            <w:r w:rsidR="006E5C30">
              <w:rPr>
                <w:noProof/>
                <w:webHidden/>
              </w:rPr>
              <w:fldChar w:fldCharType="separate"/>
            </w:r>
            <w:r w:rsidR="006E5C30">
              <w:rPr>
                <w:noProof/>
                <w:webHidden/>
              </w:rPr>
              <w:t>17</w:t>
            </w:r>
            <w:r w:rsidR="006E5C30">
              <w:rPr>
                <w:noProof/>
                <w:webHidden/>
              </w:rPr>
              <w:fldChar w:fldCharType="end"/>
            </w:r>
          </w:hyperlink>
        </w:p>
        <w:p w:rsidR="006E5C30" w:rsidP="00371F2D" w:rsidRDefault="006F3C67" w14:paraId="32876881" w14:textId="352D7A0F">
          <w:pPr>
            <w:pStyle w:val="TOC2"/>
            <w:tabs>
              <w:tab w:val="right" w:leader="dot" w:pos="10430"/>
            </w:tabs>
            <w:ind w:left="861"/>
            <w:rPr>
              <w:rFonts w:asciiTheme="minorHAnsi" w:hAnsiTheme="minorHAnsi" w:eastAsiaTheme="minorEastAsia" w:cstheme="minorBidi"/>
              <w:noProof/>
              <w:sz w:val="22"/>
              <w:szCs w:val="22"/>
            </w:rPr>
          </w:pPr>
          <w:hyperlink w:history="1" w:anchor="_Toc101194226">
            <w:r w:rsidRPr="00B40BFF" w:rsidR="006E5C30">
              <w:rPr>
                <w:rStyle w:val="Hyperlink"/>
                <w:noProof/>
              </w:rPr>
              <w:t>9.9. Application Item 9 – Economic Life of All Assets to be</w:t>
            </w:r>
            <w:r w:rsidRPr="00B40BFF" w:rsidR="006E5C30">
              <w:rPr>
                <w:rStyle w:val="Hyperlink"/>
                <w:noProof/>
                <w:spacing w:val="-2"/>
              </w:rPr>
              <w:t xml:space="preserve"> </w:t>
            </w:r>
            <w:r w:rsidRPr="00B40BFF" w:rsidR="006E5C30">
              <w:rPr>
                <w:rStyle w:val="Hyperlink"/>
                <w:noProof/>
              </w:rPr>
              <w:t>Funded</w:t>
            </w:r>
            <w:r w:rsidR="006E5C30">
              <w:rPr>
                <w:noProof/>
                <w:webHidden/>
              </w:rPr>
              <w:tab/>
            </w:r>
            <w:r w:rsidR="006E5C30">
              <w:rPr>
                <w:noProof/>
                <w:webHidden/>
              </w:rPr>
              <w:fldChar w:fldCharType="begin"/>
            </w:r>
            <w:r w:rsidR="006E5C30">
              <w:rPr>
                <w:noProof/>
                <w:webHidden/>
              </w:rPr>
              <w:instrText xml:space="preserve"> PAGEREF _Toc101194226 \h </w:instrText>
            </w:r>
            <w:r w:rsidR="006E5C30">
              <w:rPr>
                <w:noProof/>
                <w:webHidden/>
              </w:rPr>
            </w:r>
            <w:r w:rsidR="006E5C30">
              <w:rPr>
                <w:noProof/>
                <w:webHidden/>
              </w:rPr>
              <w:fldChar w:fldCharType="separate"/>
            </w:r>
            <w:r w:rsidR="006E5C30">
              <w:rPr>
                <w:noProof/>
                <w:webHidden/>
              </w:rPr>
              <w:t>17</w:t>
            </w:r>
            <w:r w:rsidR="006E5C30">
              <w:rPr>
                <w:noProof/>
                <w:webHidden/>
              </w:rPr>
              <w:fldChar w:fldCharType="end"/>
            </w:r>
          </w:hyperlink>
        </w:p>
        <w:p w:rsidR="006E5C30" w:rsidP="00371F2D" w:rsidRDefault="006F3C67" w14:paraId="0FC0DF41" w14:textId="5E1B43C0">
          <w:pPr>
            <w:pStyle w:val="TOC2"/>
            <w:tabs>
              <w:tab w:val="right" w:leader="dot" w:pos="10430"/>
            </w:tabs>
            <w:ind w:left="861"/>
            <w:rPr>
              <w:rFonts w:asciiTheme="minorHAnsi" w:hAnsiTheme="minorHAnsi" w:eastAsiaTheme="minorEastAsia" w:cstheme="minorBidi"/>
              <w:noProof/>
              <w:sz w:val="22"/>
              <w:szCs w:val="22"/>
            </w:rPr>
          </w:pPr>
          <w:hyperlink w:history="1" w:anchor="_Toc101194227">
            <w:r w:rsidRPr="00B40BFF" w:rsidR="006E5C30">
              <w:rPr>
                <w:rStyle w:val="Hyperlink"/>
                <w:noProof/>
              </w:rPr>
              <w:t>9.10. Application Item 10 – Letter of Credit Requirement</w:t>
            </w:r>
            <w:r w:rsidR="006E5C30">
              <w:rPr>
                <w:noProof/>
                <w:webHidden/>
              </w:rPr>
              <w:tab/>
            </w:r>
            <w:r w:rsidR="006E5C30">
              <w:rPr>
                <w:noProof/>
                <w:webHidden/>
              </w:rPr>
              <w:fldChar w:fldCharType="begin"/>
            </w:r>
            <w:r w:rsidR="006E5C30">
              <w:rPr>
                <w:noProof/>
                <w:webHidden/>
              </w:rPr>
              <w:instrText xml:space="preserve"> PAGEREF _Toc101194227 \h </w:instrText>
            </w:r>
            <w:r w:rsidR="006E5C30">
              <w:rPr>
                <w:noProof/>
                <w:webHidden/>
              </w:rPr>
            </w:r>
            <w:r w:rsidR="006E5C30">
              <w:rPr>
                <w:noProof/>
                <w:webHidden/>
              </w:rPr>
              <w:fldChar w:fldCharType="separate"/>
            </w:r>
            <w:r w:rsidR="006E5C30">
              <w:rPr>
                <w:noProof/>
                <w:webHidden/>
              </w:rPr>
              <w:t>18</w:t>
            </w:r>
            <w:r w:rsidR="006E5C30">
              <w:rPr>
                <w:noProof/>
                <w:webHidden/>
              </w:rPr>
              <w:fldChar w:fldCharType="end"/>
            </w:r>
          </w:hyperlink>
        </w:p>
        <w:p w:rsidR="006E5C30" w:rsidP="00371F2D" w:rsidRDefault="006F3C67" w14:paraId="7541718A" w14:textId="429E8AD7">
          <w:pPr>
            <w:pStyle w:val="TOC2"/>
            <w:tabs>
              <w:tab w:val="right" w:leader="dot" w:pos="10430"/>
            </w:tabs>
            <w:ind w:left="861"/>
            <w:rPr>
              <w:rFonts w:asciiTheme="minorHAnsi" w:hAnsiTheme="minorHAnsi" w:eastAsiaTheme="minorEastAsia" w:cstheme="minorBidi"/>
              <w:noProof/>
              <w:sz w:val="22"/>
              <w:szCs w:val="22"/>
            </w:rPr>
          </w:pPr>
          <w:hyperlink w:history="1" w:anchor="_Toc101194228">
            <w:r w:rsidRPr="00B40BFF" w:rsidR="006E5C30">
              <w:rPr>
                <w:rStyle w:val="Hyperlink"/>
                <w:noProof/>
              </w:rPr>
              <w:t>9.11. Application Item 11 – Pricing</w:t>
            </w:r>
            <w:r w:rsidRPr="00B40BFF" w:rsidR="006E5C30">
              <w:rPr>
                <w:rStyle w:val="Hyperlink"/>
                <w:noProof/>
                <w:spacing w:val="4"/>
              </w:rPr>
              <w:t xml:space="preserve"> </w:t>
            </w:r>
            <w:r w:rsidRPr="00B40BFF" w:rsidR="006E5C30">
              <w:rPr>
                <w:rStyle w:val="Hyperlink"/>
                <w:noProof/>
              </w:rPr>
              <w:t>Commitment</w:t>
            </w:r>
            <w:r w:rsidR="006E5C30">
              <w:rPr>
                <w:noProof/>
                <w:webHidden/>
              </w:rPr>
              <w:tab/>
            </w:r>
            <w:r w:rsidR="006E5C30">
              <w:rPr>
                <w:noProof/>
                <w:webHidden/>
              </w:rPr>
              <w:fldChar w:fldCharType="begin"/>
            </w:r>
            <w:r w:rsidR="006E5C30">
              <w:rPr>
                <w:noProof/>
                <w:webHidden/>
              </w:rPr>
              <w:instrText xml:space="preserve"> PAGEREF _Toc101194228 \h </w:instrText>
            </w:r>
            <w:r w:rsidR="006E5C30">
              <w:rPr>
                <w:noProof/>
                <w:webHidden/>
              </w:rPr>
            </w:r>
            <w:r w:rsidR="006E5C30">
              <w:rPr>
                <w:noProof/>
                <w:webHidden/>
              </w:rPr>
              <w:fldChar w:fldCharType="separate"/>
            </w:r>
            <w:r w:rsidR="006E5C30">
              <w:rPr>
                <w:noProof/>
                <w:webHidden/>
              </w:rPr>
              <w:t>18</w:t>
            </w:r>
            <w:r w:rsidR="006E5C30">
              <w:rPr>
                <w:noProof/>
                <w:webHidden/>
              </w:rPr>
              <w:fldChar w:fldCharType="end"/>
            </w:r>
          </w:hyperlink>
        </w:p>
        <w:p w:rsidR="006E5C30" w:rsidP="00371F2D" w:rsidRDefault="006F3C67" w14:paraId="6AADAC6C" w14:textId="1155F181">
          <w:pPr>
            <w:pStyle w:val="TOC2"/>
            <w:tabs>
              <w:tab w:val="right" w:leader="dot" w:pos="10430"/>
            </w:tabs>
            <w:ind w:left="861"/>
            <w:rPr>
              <w:rFonts w:asciiTheme="minorHAnsi" w:hAnsiTheme="minorHAnsi" w:eastAsiaTheme="minorEastAsia" w:cstheme="minorBidi"/>
              <w:noProof/>
              <w:sz w:val="22"/>
              <w:szCs w:val="22"/>
            </w:rPr>
          </w:pPr>
          <w:hyperlink w:history="1" w:anchor="_Toc101194229">
            <w:r w:rsidRPr="00B40BFF" w:rsidR="006E5C30">
              <w:rPr>
                <w:rStyle w:val="Hyperlink"/>
                <w:noProof/>
              </w:rPr>
              <w:t>9.12. Application Item 12 – Marketing/Outreach</w:t>
            </w:r>
            <w:r w:rsidRPr="00B40BFF" w:rsidR="006E5C30">
              <w:rPr>
                <w:rStyle w:val="Hyperlink"/>
                <w:noProof/>
                <w:spacing w:val="1"/>
              </w:rPr>
              <w:t xml:space="preserve"> </w:t>
            </w:r>
            <w:r w:rsidRPr="00B40BFF" w:rsidR="006E5C30">
              <w:rPr>
                <w:rStyle w:val="Hyperlink"/>
                <w:noProof/>
              </w:rPr>
              <w:t>Plan</w:t>
            </w:r>
            <w:r w:rsidR="006E5C30">
              <w:rPr>
                <w:noProof/>
                <w:webHidden/>
              </w:rPr>
              <w:tab/>
            </w:r>
            <w:r w:rsidR="006E5C30">
              <w:rPr>
                <w:noProof/>
                <w:webHidden/>
              </w:rPr>
              <w:fldChar w:fldCharType="begin"/>
            </w:r>
            <w:r w:rsidR="006E5C30">
              <w:rPr>
                <w:noProof/>
                <w:webHidden/>
              </w:rPr>
              <w:instrText xml:space="preserve"> PAGEREF _Toc101194229 \h </w:instrText>
            </w:r>
            <w:r w:rsidR="006E5C30">
              <w:rPr>
                <w:noProof/>
                <w:webHidden/>
              </w:rPr>
            </w:r>
            <w:r w:rsidR="006E5C30">
              <w:rPr>
                <w:noProof/>
                <w:webHidden/>
              </w:rPr>
              <w:fldChar w:fldCharType="separate"/>
            </w:r>
            <w:r w:rsidR="006E5C30">
              <w:rPr>
                <w:noProof/>
                <w:webHidden/>
              </w:rPr>
              <w:t>19</w:t>
            </w:r>
            <w:r w:rsidR="006E5C30">
              <w:rPr>
                <w:noProof/>
                <w:webHidden/>
              </w:rPr>
              <w:fldChar w:fldCharType="end"/>
            </w:r>
          </w:hyperlink>
        </w:p>
        <w:p w:rsidR="006E5C30" w:rsidP="00371F2D" w:rsidRDefault="006F3C67" w14:paraId="23BC9DA7" w14:textId="563F8DBA">
          <w:pPr>
            <w:pStyle w:val="TOC2"/>
            <w:tabs>
              <w:tab w:val="right" w:leader="dot" w:pos="10430"/>
            </w:tabs>
            <w:ind w:left="861"/>
            <w:rPr>
              <w:rFonts w:asciiTheme="minorHAnsi" w:hAnsiTheme="minorHAnsi" w:eastAsiaTheme="minorEastAsia" w:cstheme="minorBidi"/>
              <w:noProof/>
              <w:sz w:val="22"/>
              <w:szCs w:val="22"/>
            </w:rPr>
          </w:pPr>
          <w:hyperlink w:history="1" w:anchor="_Toc101194230">
            <w:r w:rsidRPr="00B40BFF" w:rsidR="006E5C30">
              <w:rPr>
                <w:rStyle w:val="Hyperlink"/>
                <w:noProof/>
              </w:rPr>
              <w:t>9.13. Application Item 13 – Government and Community</w:t>
            </w:r>
            <w:r w:rsidRPr="00B40BFF" w:rsidR="006E5C30">
              <w:rPr>
                <w:rStyle w:val="Hyperlink"/>
                <w:noProof/>
                <w:spacing w:val="-1"/>
              </w:rPr>
              <w:t xml:space="preserve"> </w:t>
            </w:r>
            <w:r w:rsidRPr="00B40BFF" w:rsidR="006E5C30">
              <w:rPr>
                <w:rStyle w:val="Hyperlink"/>
                <w:noProof/>
              </w:rPr>
              <w:t>Support</w:t>
            </w:r>
            <w:r w:rsidR="006E5C30">
              <w:rPr>
                <w:noProof/>
                <w:webHidden/>
              </w:rPr>
              <w:tab/>
            </w:r>
            <w:r w:rsidR="006E5C30">
              <w:rPr>
                <w:noProof/>
                <w:webHidden/>
              </w:rPr>
              <w:fldChar w:fldCharType="begin"/>
            </w:r>
            <w:r w:rsidR="006E5C30">
              <w:rPr>
                <w:noProof/>
                <w:webHidden/>
              </w:rPr>
              <w:instrText xml:space="preserve"> PAGEREF _Toc101194230 \h </w:instrText>
            </w:r>
            <w:r w:rsidR="006E5C30">
              <w:rPr>
                <w:noProof/>
                <w:webHidden/>
              </w:rPr>
            </w:r>
            <w:r w:rsidR="006E5C30">
              <w:rPr>
                <w:noProof/>
                <w:webHidden/>
              </w:rPr>
              <w:fldChar w:fldCharType="separate"/>
            </w:r>
            <w:r w:rsidR="006E5C30">
              <w:rPr>
                <w:noProof/>
                <w:webHidden/>
              </w:rPr>
              <w:t>19</w:t>
            </w:r>
            <w:r w:rsidR="006E5C30">
              <w:rPr>
                <w:noProof/>
                <w:webHidden/>
              </w:rPr>
              <w:fldChar w:fldCharType="end"/>
            </w:r>
          </w:hyperlink>
        </w:p>
        <w:p w:rsidR="006E5C30" w:rsidP="00371F2D" w:rsidRDefault="006F3C67" w14:paraId="15F8D128" w14:textId="6744450E">
          <w:pPr>
            <w:pStyle w:val="TOC2"/>
            <w:tabs>
              <w:tab w:val="right" w:leader="dot" w:pos="10430"/>
            </w:tabs>
            <w:ind w:left="861"/>
            <w:rPr>
              <w:rFonts w:asciiTheme="minorHAnsi" w:hAnsiTheme="minorHAnsi" w:eastAsiaTheme="minorEastAsia" w:cstheme="minorBidi"/>
              <w:noProof/>
              <w:sz w:val="22"/>
              <w:szCs w:val="22"/>
            </w:rPr>
          </w:pPr>
          <w:hyperlink w:history="1" w:anchor="_Toc101194231">
            <w:r w:rsidRPr="00B40BFF" w:rsidR="006E5C30">
              <w:rPr>
                <w:rStyle w:val="Hyperlink"/>
                <w:noProof/>
              </w:rPr>
              <w:t>9.14. Application Item 14 – Funding</w:t>
            </w:r>
            <w:r w:rsidRPr="00B40BFF" w:rsidR="006E5C30">
              <w:rPr>
                <w:rStyle w:val="Hyperlink"/>
                <w:noProof/>
                <w:spacing w:val="2"/>
              </w:rPr>
              <w:t xml:space="preserve"> </w:t>
            </w:r>
            <w:r w:rsidRPr="00B40BFF" w:rsidR="006E5C30">
              <w:rPr>
                <w:rStyle w:val="Hyperlink"/>
                <w:noProof/>
              </w:rPr>
              <w:t>Sources</w:t>
            </w:r>
            <w:r w:rsidR="006E5C30">
              <w:rPr>
                <w:noProof/>
                <w:webHidden/>
              </w:rPr>
              <w:tab/>
            </w:r>
            <w:r w:rsidR="006E5C30">
              <w:rPr>
                <w:noProof/>
                <w:webHidden/>
              </w:rPr>
              <w:fldChar w:fldCharType="begin"/>
            </w:r>
            <w:r w:rsidR="006E5C30">
              <w:rPr>
                <w:noProof/>
                <w:webHidden/>
              </w:rPr>
              <w:instrText xml:space="preserve"> PAGEREF _Toc101194231 \h </w:instrText>
            </w:r>
            <w:r w:rsidR="006E5C30">
              <w:rPr>
                <w:noProof/>
                <w:webHidden/>
              </w:rPr>
            </w:r>
            <w:r w:rsidR="006E5C30">
              <w:rPr>
                <w:noProof/>
                <w:webHidden/>
              </w:rPr>
              <w:fldChar w:fldCharType="separate"/>
            </w:r>
            <w:r w:rsidR="006E5C30">
              <w:rPr>
                <w:noProof/>
                <w:webHidden/>
              </w:rPr>
              <w:t>19</w:t>
            </w:r>
            <w:r w:rsidR="006E5C30">
              <w:rPr>
                <w:noProof/>
                <w:webHidden/>
              </w:rPr>
              <w:fldChar w:fldCharType="end"/>
            </w:r>
          </w:hyperlink>
        </w:p>
        <w:p w:rsidR="006E5C30" w:rsidP="00371F2D" w:rsidRDefault="006F3C67" w14:paraId="057CBBEF" w14:textId="3AD58283">
          <w:pPr>
            <w:pStyle w:val="TOC2"/>
            <w:tabs>
              <w:tab w:val="right" w:leader="dot" w:pos="10430"/>
            </w:tabs>
            <w:ind w:left="861"/>
            <w:rPr>
              <w:rFonts w:asciiTheme="minorHAnsi" w:hAnsiTheme="minorHAnsi" w:eastAsiaTheme="minorEastAsia" w:cstheme="minorBidi"/>
              <w:noProof/>
              <w:sz w:val="22"/>
              <w:szCs w:val="22"/>
            </w:rPr>
          </w:pPr>
          <w:hyperlink w:history="1" w:anchor="_Toc101194232">
            <w:r w:rsidRPr="00B40BFF" w:rsidR="006E5C30">
              <w:rPr>
                <w:rStyle w:val="Hyperlink"/>
                <w:noProof/>
              </w:rPr>
              <w:t>9.15. Application Item 15 - Financial</w:t>
            </w:r>
            <w:r w:rsidRPr="00B40BFF" w:rsidR="006E5C30">
              <w:rPr>
                <w:rStyle w:val="Hyperlink"/>
                <w:noProof/>
                <w:spacing w:val="3"/>
              </w:rPr>
              <w:t xml:space="preserve"> </w:t>
            </w:r>
            <w:r w:rsidRPr="00B40BFF" w:rsidR="006E5C30">
              <w:rPr>
                <w:rStyle w:val="Hyperlink"/>
                <w:noProof/>
              </w:rPr>
              <w:t>Qualifications</w:t>
            </w:r>
            <w:r w:rsidR="006E5C30">
              <w:rPr>
                <w:noProof/>
                <w:webHidden/>
              </w:rPr>
              <w:tab/>
            </w:r>
            <w:r w:rsidR="006E5C30">
              <w:rPr>
                <w:noProof/>
                <w:webHidden/>
              </w:rPr>
              <w:fldChar w:fldCharType="begin"/>
            </w:r>
            <w:r w:rsidR="006E5C30">
              <w:rPr>
                <w:noProof/>
                <w:webHidden/>
              </w:rPr>
              <w:instrText xml:space="preserve"> PAGEREF _Toc101194232 \h </w:instrText>
            </w:r>
            <w:r w:rsidR="006E5C30">
              <w:rPr>
                <w:noProof/>
                <w:webHidden/>
              </w:rPr>
            </w:r>
            <w:r w:rsidR="006E5C30">
              <w:rPr>
                <w:noProof/>
                <w:webHidden/>
              </w:rPr>
              <w:fldChar w:fldCharType="separate"/>
            </w:r>
            <w:r w:rsidR="006E5C30">
              <w:rPr>
                <w:noProof/>
                <w:webHidden/>
              </w:rPr>
              <w:t>20</w:t>
            </w:r>
            <w:r w:rsidR="006E5C30">
              <w:rPr>
                <w:noProof/>
                <w:webHidden/>
              </w:rPr>
              <w:fldChar w:fldCharType="end"/>
            </w:r>
          </w:hyperlink>
        </w:p>
        <w:p w:rsidR="006E5C30" w:rsidP="00371F2D" w:rsidRDefault="006F3C67" w14:paraId="1D426F7B" w14:textId="4AB0460F">
          <w:pPr>
            <w:pStyle w:val="TOC2"/>
            <w:tabs>
              <w:tab w:val="right" w:leader="dot" w:pos="10430"/>
            </w:tabs>
            <w:ind w:left="861"/>
            <w:rPr>
              <w:rFonts w:asciiTheme="minorHAnsi" w:hAnsiTheme="minorHAnsi" w:eastAsiaTheme="minorEastAsia" w:cstheme="minorBidi"/>
              <w:noProof/>
              <w:sz w:val="22"/>
              <w:szCs w:val="22"/>
            </w:rPr>
          </w:pPr>
          <w:hyperlink w:history="1" w:anchor="_Toc101194233">
            <w:r w:rsidRPr="00B40BFF" w:rsidR="006E5C30">
              <w:rPr>
                <w:rStyle w:val="Hyperlink"/>
                <w:noProof/>
              </w:rPr>
              <w:t>9.16. Application Item 16 – Project</w:t>
            </w:r>
            <w:r w:rsidRPr="00B40BFF" w:rsidR="006E5C30">
              <w:rPr>
                <w:rStyle w:val="Hyperlink"/>
                <w:noProof/>
                <w:spacing w:val="5"/>
              </w:rPr>
              <w:t xml:space="preserve"> </w:t>
            </w:r>
            <w:r w:rsidRPr="00B40BFF" w:rsidR="006E5C30">
              <w:rPr>
                <w:rStyle w:val="Hyperlink"/>
                <w:noProof/>
              </w:rPr>
              <w:t>Viability</w:t>
            </w:r>
            <w:r w:rsidR="006E5C30">
              <w:rPr>
                <w:noProof/>
                <w:webHidden/>
              </w:rPr>
              <w:tab/>
            </w:r>
            <w:r w:rsidR="006E5C30">
              <w:rPr>
                <w:noProof/>
                <w:webHidden/>
              </w:rPr>
              <w:fldChar w:fldCharType="begin"/>
            </w:r>
            <w:r w:rsidR="006E5C30">
              <w:rPr>
                <w:noProof/>
                <w:webHidden/>
              </w:rPr>
              <w:instrText xml:space="preserve"> PAGEREF _Toc101194233 \h </w:instrText>
            </w:r>
            <w:r w:rsidR="006E5C30">
              <w:rPr>
                <w:noProof/>
                <w:webHidden/>
              </w:rPr>
            </w:r>
            <w:r w:rsidR="006E5C30">
              <w:rPr>
                <w:noProof/>
                <w:webHidden/>
              </w:rPr>
              <w:fldChar w:fldCharType="separate"/>
            </w:r>
            <w:r w:rsidR="006E5C30">
              <w:rPr>
                <w:noProof/>
                <w:webHidden/>
              </w:rPr>
              <w:t>20</w:t>
            </w:r>
            <w:r w:rsidR="006E5C30">
              <w:rPr>
                <w:noProof/>
                <w:webHidden/>
              </w:rPr>
              <w:fldChar w:fldCharType="end"/>
            </w:r>
          </w:hyperlink>
        </w:p>
        <w:p w:rsidR="006E5C30" w:rsidP="00371F2D" w:rsidRDefault="006F3C67" w14:paraId="18BB893E" w14:textId="7633B783">
          <w:pPr>
            <w:pStyle w:val="TOC2"/>
            <w:tabs>
              <w:tab w:val="right" w:leader="dot" w:pos="10430"/>
            </w:tabs>
            <w:ind w:left="861"/>
            <w:rPr>
              <w:rFonts w:asciiTheme="minorHAnsi" w:hAnsiTheme="minorHAnsi" w:eastAsiaTheme="minorEastAsia" w:cstheme="minorBidi"/>
              <w:noProof/>
              <w:sz w:val="22"/>
              <w:szCs w:val="22"/>
            </w:rPr>
          </w:pPr>
          <w:hyperlink w:history="1" w:anchor="_Toc101194234">
            <w:r w:rsidRPr="00B40BFF" w:rsidR="006E5C30">
              <w:rPr>
                <w:rStyle w:val="Hyperlink"/>
                <w:noProof/>
              </w:rPr>
              <w:t>9.17. Application Item 17 – Providing Voice Service</w:t>
            </w:r>
            <w:r w:rsidR="006E5C30">
              <w:rPr>
                <w:noProof/>
                <w:webHidden/>
              </w:rPr>
              <w:tab/>
            </w:r>
            <w:r w:rsidR="006E5C30">
              <w:rPr>
                <w:noProof/>
                <w:webHidden/>
              </w:rPr>
              <w:fldChar w:fldCharType="begin"/>
            </w:r>
            <w:r w:rsidR="006E5C30">
              <w:rPr>
                <w:noProof/>
                <w:webHidden/>
              </w:rPr>
              <w:instrText xml:space="preserve"> PAGEREF _Toc101194234 \h </w:instrText>
            </w:r>
            <w:r w:rsidR="006E5C30">
              <w:rPr>
                <w:noProof/>
                <w:webHidden/>
              </w:rPr>
            </w:r>
            <w:r w:rsidR="006E5C30">
              <w:rPr>
                <w:noProof/>
                <w:webHidden/>
              </w:rPr>
              <w:fldChar w:fldCharType="separate"/>
            </w:r>
            <w:r w:rsidR="006E5C30">
              <w:rPr>
                <w:noProof/>
                <w:webHidden/>
              </w:rPr>
              <w:t>20</w:t>
            </w:r>
            <w:r w:rsidR="006E5C30">
              <w:rPr>
                <w:noProof/>
                <w:webHidden/>
              </w:rPr>
              <w:fldChar w:fldCharType="end"/>
            </w:r>
          </w:hyperlink>
        </w:p>
        <w:p w:rsidR="006E5C30" w:rsidP="00371F2D" w:rsidRDefault="006F3C67" w14:paraId="6D8CD4E8" w14:textId="0B161E67">
          <w:pPr>
            <w:pStyle w:val="TOC2"/>
            <w:tabs>
              <w:tab w:val="right" w:leader="dot" w:pos="10430"/>
            </w:tabs>
            <w:ind w:left="861"/>
            <w:rPr>
              <w:rFonts w:asciiTheme="minorHAnsi" w:hAnsiTheme="minorHAnsi" w:eastAsiaTheme="minorEastAsia" w:cstheme="minorBidi"/>
              <w:noProof/>
              <w:sz w:val="22"/>
              <w:szCs w:val="22"/>
            </w:rPr>
          </w:pPr>
          <w:hyperlink w:history="1" w:anchor="_Toc101194235">
            <w:r w:rsidRPr="00B40BFF" w:rsidR="006E5C30">
              <w:rPr>
                <w:rStyle w:val="Hyperlink"/>
                <w:noProof/>
              </w:rPr>
              <w:t>9.18. Application Item 18 – CEQA</w:t>
            </w:r>
            <w:r w:rsidRPr="00B40BFF" w:rsidR="006E5C30">
              <w:rPr>
                <w:rStyle w:val="Hyperlink"/>
                <w:noProof/>
                <w:spacing w:val="5"/>
              </w:rPr>
              <w:t xml:space="preserve"> </w:t>
            </w:r>
            <w:r w:rsidRPr="00B40BFF" w:rsidR="006E5C30">
              <w:rPr>
                <w:rStyle w:val="Hyperlink"/>
                <w:noProof/>
              </w:rPr>
              <w:t>Attestation</w:t>
            </w:r>
            <w:r w:rsidR="006E5C30">
              <w:rPr>
                <w:noProof/>
                <w:webHidden/>
              </w:rPr>
              <w:tab/>
            </w:r>
            <w:r w:rsidR="006E5C30">
              <w:rPr>
                <w:noProof/>
                <w:webHidden/>
              </w:rPr>
              <w:fldChar w:fldCharType="begin"/>
            </w:r>
            <w:r w:rsidR="006E5C30">
              <w:rPr>
                <w:noProof/>
                <w:webHidden/>
              </w:rPr>
              <w:instrText xml:space="preserve"> PAGEREF _Toc101194235 \h </w:instrText>
            </w:r>
            <w:r w:rsidR="006E5C30">
              <w:rPr>
                <w:noProof/>
                <w:webHidden/>
              </w:rPr>
            </w:r>
            <w:r w:rsidR="006E5C30">
              <w:rPr>
                <w:noProof/>
                <w:webHidden/>
              </w:rPr>
              <w:fldChar w:fldCharType="separate"/>
            </w:r>
            <w:r w:rsidR="006E5C30">
              <w:rPr>
                <w:noProof/>
                <w:webHidden/>
              </w:rPr>
              <w:t>21</w:t>
            </w:r>
            <w:r w:rsidR="006E5C30">
              <w:rPr>
                <w:noProof/>
                <w:webHidden/>
              </w:rPr>
              <w:fldChar w:fldCharType="end"/>
            </w:r>
          </w:hyperlink>
        </w:p>
        <w:p w:rsidR="006E5C30" w:rsidP="00371F2D" w:rsidRDefault="006F3C67" w14:paraId="4ED0A9C3" w14:textId="307894BE">
          <w:pPr>
            <w:pStyle w:val="TOC2"/>
            <w:tabs>
              <w:tab w:val="right" w:leader="dot" w:pos="10430"/>
            </w:tabs>
            <w:ind w:left="861"/>
            <w:rPr>
              <w:rFonts w:asciiTheme="minorHAnsi" w:hAnsiTheme="minorHAnsi" w:eastAsiaTheme="minorEastAsia" w:cstheme="minorBidi"/>
              <w:noProof/>
              <w:sz w:val="22"/>
              <w:szCs w:val="22"/>
            </w:rPr>
          </w:pPr>
          <w:hyperlink w:history="1" w:anchor="_Toc101194236">
            <w:r w:rsidRPr="00B40BFF" w:rsidR="006E5C30">
              <w:rPr>
                <w:rStyle w:val="Hyperlink"/>
                <w:noProof/>
              </w:rPr>
              <w:t>9.19. Application Item 20 –</w:t>
            </w:r>
            <w:r w:rsidRPr="00B40BFF" w:rsidR="006E5C30">
              <w:rPr>
                <w:rStyle w:val="Hyperlink"/>
                <w:noProof/>
                <w:spacing w:val="3"/>
              </w:rPr>
              <w:t xml:space="preserve"> </w:t>
            </w:r>
            <w:r w:rsidRPr="00B40BFF" w:rsidR="006E5C30">
              <w:rPr>
                <w:rStyle w:val="Hyperlink"/>
                <w:noProof/>
              </w:rPr>
              <w:t>Affidavit</w:t>
            </w:r>
            <w:r w:rsidR="006E5C30">
              <w:rPr>
                <w:noProof/>
                <w:webHidden/>
              </w:rPr>
              <w:tab/>
            </w:r>
            <w:r w:rsidR="006E5C30">
              <w:rPr>
                <w:noProof/>
                <w:webHidden/>
              </w:rPr>
              <w:fldChar w:fldCharType="begin"/>
            </w:r>
            <w:r w:rsidR="006E5C30">
              <w:rPr>
                <w:noProof/>
                <w:webHidden/>
              </w:rPr>
              <w:instrText xml:space="preserve"> PAGEREF _Toc101194236 \h </w:instrText>
            </w:r>
            <w:r w:rsidR="006E5C30">
              <w:rPr>
                <w:noProof/>
                <w:webHidden/>
              </w:rPr>
            </w:r>
            <w:r w:rsidR="006E5C30">
              <w:rPr>
                <w:noProof/>
                <w:webHidden/>
              </w:rPr>
              <w:fldChar w:fldCharType="separate"/>
            </w:r>
            <w:r w:rsidR="006E5C30">
              <w:rPr>
                <w:noProof/>
                <w:webHidden/>
              </w:rPr>
              <w:t>21</w:t>
            </w:r>
            <w:r w:rsidR="006E5C30">
              <w:rPr>
                <w:noProof/>
                <w:webHidden/>
              </w:rPr>
              <w:fldChar w:fldCharType="end"/>
            </w:r>
          </w:hyperlink>
        </w:p>
        <w:p w:rsidR="006E5C30" w:rsidP="00371F2D" w:rsidRDefault="006F3C67" w14:paraId="360D83D1" w14:textId="667433A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37">
            <w:r w:rsidRPr="00B40BFF" w:rsidR="006E5C30">
              <w:rPr>
                <w:rStyle w:val="Hyperlink"/>
                <w:noProof/>
              </w:rPr>
              <w:t>10.</w:t>
            </w:r>
            <w:r w:rsidR="006E5C30">
              <w:rPr>
                <w:rFonts w:asciiTheme="minorHAnsi" w:hAnsiTheme="minorHAnsi" w:eastAsiaTheme="minorEastAsia" w:cstheme="minorBidi"/>
                <w:noProof/>
                <w:sz w:val="22"/>
                <w:szCs w:val="22"/>
              </w:rPr>
              <w:tab/>
            </w:r>
            <w:r w:rsidRPr="00B40BFF" w:rsidR="006E5C30">
              <w:rPr>
                <w:rStyle w:val="Hyperlink"/>
                <w:noProof/>
              </w:rPr>
              <w:t>Submission and</w:t>
            </w:r>
            <w:r w:rsidRPr="00B40BFF" w:rsidR="006E5C30">
              <w:rPr>
                <w:rStyle w:val="Hyperlink"/>
                <w:noProof/>
                <w:spacing w:val="3"/>
              </w:rPr>
              <w:t xml:space="preserve"> </w:t>
            </w:r>
            <w:r w:rsidRPr="00B40BFF" w:rsidR="006E5C30">
              <w:rPr>
                <w:rStyle w:val="Hyperlink"/>
                <w:noProof/>
              </w:rPr>
              <w:t>Timelines</w:t>
            </w:r>
            <w:r w:rsidR="006E5C30">
              <w:rPr>
                <w:noProof/>
                <w:webHidden/>
              </w:rPr>
              <w:tab/>
            </w:r>
            <w:r w:rsidR="006E5C30">
              <w:rPr>
                <w:noProof/>
                <w:webHidden/>
              </w:rPr>
              <w:fldChar w:fldCharType="begin"/>
            </w:r>
            <w:r w:rsidR="006E5C30">
              <w:rPr>
                <w:noProof/>
                <w:webHidden/>
              </w:rPr>
              <w:instrText xml:space="preserve"> PAGEREF _Toc101194237 \h </w:instrText>
            </w:r>
            <w:r w:rsidR="006E5C30">
              <w:rPr>
                <w:noProof/>
                <w:webHidden/>
              </w:rPr>
            </w:r>
            <w:r w:rsidR="006E5C30">
              <w:rPr>
                <w:noProof/>
                <w:webHidden/>
              </w:rPr>
              <w:fldChar w:fldCharType="separate"/>
            </w:r>
            <w:r w:rsidR="006E5C30">
              <w:rPr>
                <w:noProof/>
                <w:webHidden/>
              </w:rPr>
              <w:t>21</w:t>
            </w:r>
            <w:r w:rsidR="006E5C30">
              <w:rPr>
                <w:noProof/>
                <w:webHidden/>
              </w:rPr>
              <w:fldChar w:fldCharType="end"/>
            </w:r>
          </w:hyperlink>
        </w:p>
        <w:p w:rsidR="006E5C30" w:rsidP="00371F2D" w:rsidRDefault="006F3C67" w14:paraId="3F86CAEF" w14:textId="3C7F434B">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38">
            <w:r w:rsidRPr="00B40BFF" w:rsidR="006E5C30">
              <w:rPr>
                <w:rStyle w:val="Hyperlink"/>
                <w:noProof/>
              </w:rPr>
              <w:t>11.</w:t>
            </w:r>
            <w:r w:rsidR="006E5C30">
              <w:rPr>
                <w:rFonts w:asciiTheme="minorHAnsi" w:hAnsiTheme="minorHAnsi" w:eastAsiaTheme="minorEastAsia" w:cstheme="minorBidi"/>
                <w:noProof/>
                <w:sz w:val="22"/>
                <w:szCs w:val="22"/>
              </w:rPr>
              <w:tab/>
            </w:r>
            <w:r w:rsidRPr="00B40BFF" w:rsidR="006E5C30">
              <w:rPr>
                <w:rStyle w:val="Hyperlink"/>
                <w:noProof/>
              </w:rPr>
              <w:t>Posting of</w:t>
            </w:r>
            <w:r w:rsidRPr="00B40BFF" w:rsidR="006E5C30">
              <w:rPr>
                <w:rStyle w:val="Hyperlink"/>
                <w:noProof/>
                <w:spacing w:val="-12"/>
              </w:rPr>
              <w:t xml:space="preserve"> </w:t>
            </w:r>
            <w:r w:rsidRPr="00B40BFF" w:rsidR="006E5C30">
              <w:rPr>
                <w:rStyle w:val="Hyperlink"/>
                <w:noProof/>
              </w:rPr>
              <w:t>Applications</w:t>
            </w:r>
            <w:r w:rsidR="006E5C30">
              <w:rPr>
                <w:noProof/>
                <w:webHidden/>
              </w:rPr>
              <w:tab/>
            </w:r>
            <w:r w:rsidR="006E5C30">
              <w:rPr>
                <w:noProof/>
                <w:webHidden/>
              </w:rPr>
              <w:fldChar w:fldCharType="begin"/>
            </w:r>
            <w:r w:rsidR="006E5C30">
              <w:rPr>
                <w:noProof/>
                <w:webHidden/>
              </w:rPr>
              <w:instrText xml:space="preserve"> PAGEREF _Toc101194238 \h </w:instrText>
            </w:r>
            <w:r w:rsidR="006E5C30">
              <w:rPr>
                <w:noProof/>
                <w:webHidden/>
              </w:rPr>
            </w:r>
            <w:r w:rsidR="006E5C30">
              <w:rPr>
                <w:noProof/>
                <w:webHidden/>
              </w:rPr>
              <w:fldChar w:fldCharType="separate"/>
            </w:r>
            <w:r w:rsidR="006E5C30">
              <w:rPr>
                <w:noProof/>
                <w:webHidden/>
              </w:rPr>
              <w:t>21</w:t>
            </w:r>
            <w:r w:rsidR="006E5C30">
              <w:rPr>
                <w:noProof/>
                <w:webHidden/>
              </w:rPr>
              <w:fldChar w:fldCharType="end"/>
            </w:r>
          </w:hyperlink>
        </w:p>
        <w:p w:rsidR="006E5C30" w:rsidP="00371F2D" w:rsidRDefault="006F3C67" w14:paraId="3123FCC8" w14:textId="2B423243">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39">
            <w:r w:rsidRPr="00B40BFF" w:rsidR="006E5C30">
              <w:rPr>
                <w:rStyle w:val="Hyperlink"/>
                <w:noProof/>
              </w:rPr>
              <w:t>12.</w:t>
            </w:r>
            <w:r w:rsidR="006E5C30">
              <w:rPr>
                <w:rFonts w:asciiTheme="minorHAnsi" w:hAnsiTheme="minorHAnsi" w:eastAsiaTheme="minorEastAsia" w:cstheme="minorBidi"/>
                <w:noProof/>
                <w:sz w:val="22"/>
                <w:szCs w:val="22"/>
              </w:rPr>
              <w:tab/>
            </w:r>
            <w:r w:rsidRPr="00B40BFF" w:rsidR="006E5C30">
              <w:rPr>
                <w:rStyle w:val="Hyperlink"/>
                <w:noProof/>
              </w:rPr>
              <w:t>Objections</w:t>
            </w:r>
            <w:r w:rsidR="006E5C30">
              <w:rPr>
                <w:noProof/>
                <w:webHidden/>
              </w:rPr>
              <w:tab/>
            </w:r>
            <w:r w:rsidR="006E5C30">
              <w:rPr>
                <w:noProof/>
                <w:webHidden/>
              </w:rPr>
              <w:fldChar w:fldCharType="begin"/>
            </w:r>
            <w:r w:rsidR="006E5C30">
              <w:rPr>
                <w:noProof/>
                <w:webHidden/>
              </w:rPr>
              <w:instrText xml:space="preserve"> PAGEREF _Toc101194239 \h </w:instrText>
            </w:r>
            <w:r w:rsidR="006E5C30">
              <w:rPr>
                <w:noProof/>
                <w:webHidden/>
              </w:rPr>
            </w:r>
            <w:r w:rsidR="006E5C30">
              <w:rPr>
                <w:noProof/>
                <w:webHidden/>
              </w:rPr>
              <w:fldChar w:fldCharType="separate"/>
            </w:r>
            <w:r w:rsidR="006E5C30">
              <w:rPr>
                <w:noProof/>
                <w:webHidden/>
              </w:rPr>
              <w:t>21</w:t>
            </w:r>
            <w:r w:rsidR="006E5C30">
              <w:rPr>
                <w:noProof/>
                <w:webHidden/>
              </w:rPr>
              <w:fldChar w:fldCharType="end"/>
            </w:r>
          </w:hyperlink>
        </w:p>
        <w:p w:rsidR="006E5C30" w:rsidP="00371F2D" w:rsidRDefault="006F3C67" w14:paraId="4CA542D9" w14:textId="0D6588AE">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0">
            <w:r w:rsidRPr="00B40BFF" w:rsidR="006E5C30">
              <w:rPr>
                <w:rStyle w:val="Hyperlink"/>
                <w:noProof/>
              </w:rPr>
              <w:t>13.</w:t>
            </w:r>
            <w:r w:rsidR="006E5C30">
              <w:rPr>
                <w:rFonts w:asciiTheme="minorHAnsi" w:hAnsiTheme="minorHAnsi" w:eastAsiaTheme="minorEastAsia" w:cstheme="minorBidi"/>
                <w:noProof/>
                <w:sz w:val="22"/>
                <w:szCs w:val="22"/>
              </w:rPr>
              <w:tab/>
            </w:r>
            <w:r w:rsidRPr="00B40BFF" w:rsidR="006E5C30">
              <w:rPr>
                <w:rStyle w:val="Hyperlink"/>
                <w:noProof/>
              </w:rPr>
              <w:t>Ministerial</w:t>
            </w:r>
            <w:r w:rsidRPr="00B40BFF" w:rsidR="006E5C30">
              <w:rPr>
                <w:rStyle w:val="Hyperlink"/>
                <w:noProof/>
                <w:spacing w:val="-2"/>
              </w:rPr>
              <w:t xml:space="preserve"> </w:t>
            </w:r>
            <w:r w:rsidRPr="00B40BFF" w:rsidR="006E5C30">
              <w:rPr>
                <w:rStyle w:val="Hyperlink"/>
                <w:noProof/>
              </w:rPr>
              <w:t>Review</w:t>
            </w:r>
            <w:r w:rsidR="006E5C30">
              <w:rPr>
                <w:noProof/>
                <w:webHidden/>
              </w:rPr>
              <w:tab/>
            </w:r>
            <w:r w:rsidR="006E5C30">
              <w:rPr>
                <w:noProof/>
                <w:webHidden/>
              </w:rPr>
              <w:fldChar w:fldCharType="begin"/>
            </w:r>
            <w:r w:rsidR="006E5C30">
              <w:rPr>
                <w:noProof/>
                <w:webHidden/>
              </w:rPr>
              <w:instrText xml:space="preserve"> PAGEREF _Toc101194240 \h </w:instrText>
            </w:r>
            <w:r w:rsidR="006E5C30">
              <w:rPr>
                <w:noProof/>
                <w:webHidden/>
              </w:rPr>
            </w:r>
            <w:r w:rsidR="006E5C30">
              <w:rPr>
                <w:noProof/>
                <w:webHidden/>
              </w:rPr>
              <w:fldChar w:fldCharType="separate"/>
            </w:r>
            <w:r w:rsidR="006E5C30">
              <w:rPr>
                <w:noProof/>
                <w:webHidden/>
              </w:rPr>
              <w:t>23</w:t>
            </w:r>
            <w:r w:rsidR="006E5C30">
              <w:rPr>
                <w:noProof/>
                <w:webHidden/>
              </w:rPr>
              <w:fldChar w:fldCharType="end"/>
            </w:r>
          </w:hyperlink>
        </w:p>
        <w:p w:rsidR="006E5C30" w:rsidP="00371F2D" w:rsidRDefault="006F3C67" w14:paraId="7B024F87" w14:textId="3526F853">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1">
            <w:r w:rsidRPr="00B40BFF" w:rsidR="006E5C30">
              <w:rPr>
                <w:rStyle w:val="Hyperlink"/>
                <w:noProof/>
              </w:rPr>
              <w:t>14.</w:t>
            </w:r>
            <w:r w:rsidR="006E5C30">
              <w:rPr>
                <w:rFonts w:asciiTheme="minorHAnsi" w:hAnsiTheme="minorHAnsi" w:eastAsiaTheme="minorEastAsia" w:cstheme="minorBidi"/>
                <w:noProof/>
                <w:sz w:val="22"/>
                <w:szCs w:val="22"/>
              </w:rPr>
              <w:tab/>
            </w:r>
            <w:r w:rsidRPr="00B40BFF" w:rsidR="006E5C30">
              <w:rPr>
                <w:rStyle w:val="Hyperlink"/>
                <w:noProof/>
              </w:rPr>
              <w:t>Reporting Requirements</w:t>
            </w:r>
            <w:r w:rsidR="006E5C30">
              <w:rPr>
                <w:noProof/>
                <w:webHidden/>
              </w:rPr>
              <w:tab/>
            </w:r>
            <w:r w:rsidR="006E5C30">
              <w:rPr>
                <w:noProof/>
                <w:webHidden/>
              </w:rPr>
              <w:fldChar w:fldCharType="begin"/>
            </w:r>
            <w:r w:rsidR="006E5C30">
              <w:rPr>
                <w:noProof/>
                <w:webHidden/>
              </w:rPr>
              <w:instrText xml:space="preserve"> PAGEREF _Toc101194241 \h </w:instrText>
            </w:r>
            <w:r w:rsidR="006E5C30">
              <w:rPr>
                <w:noProof/>
                <w:webHidden/>
              </w:rPr>
            </w:r>
            <w:r w:rsidR="006E5C30">
              <w:rPr>
                <w:noProof/>
                <w:webHidden/>
              </w:rPr>
              <w:fldChar w:fldCharType="separate"/>
            </w:r>
            <w:r w:rsidR="006E5C30">
              <w:rPr>
                <w:noProof/>
                <w:webHidden/>
              </w:rPr>
              <w:t>24</w:t>
            </w:r>
            <w:r w:rsidR="006E5C30">
              <w:rPr>
                <w:noProof/>
                <w:webHidden/>
              </w:rPr>
              <w:fldChar w:fldCharType="end"/>
            </w:r>
          </w:hyperlink>
        </w:p>
        <w:p w:rsidR="006E5C30" w:rsidP="00371F2D" w:rsidRDefault="006F3C67" w14:paraId="22B1DFF0" w14:textId="3D8E4C38">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2">
            <w:r w:rsidRPr="00B40BFF" w:rsidR="006E5C30">
              <w:rPr>
                <w:rStyle w:val="Hyperlink"/>
                <w:noProof/>
              </w:rPr>
              <w:t>15.</w:t>
            </w:r>
            <w:r w:rsidR="006E5C30">
              <w:rPr>
                <w:rFonts w:asciiTheme="minorHAnsi" w:hAnsiTheme="minorHAnsi" w:eastAsiaTheme="minorEastAsia" w:cstheme="minorBidi"/>
                <w:noProof/>
                <w:sz w:val="22"/>
                <w:szCs w:val="22"/>
              </w:rPr>
              <w:tab/>
            </w:r>
            <w:r w:rsidRPr="00B40BFF" w:rsidR="006E5C30">
              <w:rPr>
                <w:rStyle w:val="Hyperlink"/>
                <w:noProof/>
              </w:rPr>
              <w:t>Payment</w:t>
            </w:r>
            <w:r w:rsidR="006E5C30">
              <w:rPr>
                <w:noProof/>
                <w:webHidden/>
              </w:rPr>
              <w:tab/>
            </w:r>
            <w:r w:rsidR="006E5C30">
              <w:rPr>
                <w:noProof/>
                <w:webHidden/>
              </w:rPr>
              <w:fldChar w:fldCharType="begin"/>
            </w:r>
            <w:r w:rsidR="006E5C30">
              <w:rPr>
                <w:noProof/>
                <w:webHidden/>
              </w:rPr>
              <w:instrText xml:space="preserve"> PAGEREF _Toc101194242 \h </w:instrText>
            </w:r>
            <w:r w:rsidR="006E5C30">
              <w:rPr>
                <w:noProof/>
                <w:webHidden/>
              </w:rPr>
            </w:r>
            <w:r w:rsidR="006E5C30">
              <w:rPr>
                <w:noProof/>
                <w:webHidden/>
              </w:rPr>
              <w:fldChar w:fldCharType="separate"/>
            </w:r>
            <w:r w:rsidR="006E5C30">
              <w:rPr>
                <w:noProof/>
                <w:webHidden/>
              </w:rPr>
              <w:t>26</w:t>
            </w:r>
            <w:r w:rsidR="006E5C30">
              <w:rPr>
                <w:noProof/>
                <w:webHidden/>
              </w:rPr>
              <w:fldChar w:fldCharType="end"/>
            </w:r>
          </w:hyperlink>
        </w:p>
        <w:p w:rsidR="006E5C30" w:rsidP="00371F2D" w:rsidRDefault="006F3C67" w14:paraId="1CE8B143" w14:textId="7EE8FF52">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3">
            <w:r w:rsidRPr="00B40BFF" w:rsidR="006E5C30">
              <w:rPr>
                <w:rStyle w:val="Hyperlink"/>
                <w:noProof/>
              </w:rPr>
              <w:t>16.</w:t>
            </w:r>
            <w:r w:rsidR="006E5C30">
              <w:rPr>
                <w:rFonts w:asciiTheme="minorHAnsi" w:hAnsiTheme="minorHAnsi" w:eastAsiaTheme="minorEastAsia" w:cstheme="minorBidi"/>
                <w:noProof/>
                <w:sz w:val="22"/>
                <w:szCs w:val="22"/>
              </w:rPr>
              <w:tab/>
            </w:r>
            <w:r w:rsidRPr="00B40BFF" w:rsidR="006E5C30">
              <w:rPr>
                <w:rStyle w:val="Hyperlink"/>
                <w:noProof/>
              </w:rPr>
              <w:t>CEQA</w:t>
            </w:r>
            <w:r w:rsidRPr="00B40BFF" w:rsidR="006E5C30">
              <w:rPr>
                <w:rStyle w:val="Hyperlink"/>
                <w:noProof/>
                <w:spacing w:val="-4"/>
              </w:rPr>
              <w:t xml:space="preserve"> </w:t>
            </w:r>
            <w:r w:rsidRPr="00B40BFF" w:rsidR="006E5C30">
              <w:rPr>
                <w:rStyle w:val="Hyperlink"/>
                <w:noProof/>
              </w:rPr>
              <w:t>Payment</w:t>
            </w:r>
            <w:r w:rsidR="006E5C30">
              <w:rPr>
                <w:noProof/>
                <w:webHidden/>
              </w:rPr>
              <w:tab/>
            </w:r>
            <w:r w:rsidR="006E5C30">
              <w:rPr>
                <w:noProof/>
                <w:webHidden/>
              </w:rPr>
              <w:fldChar w:fldCharType="begin"/>
            </w:r>
            <w:r w:rsidR="006E5C30">
              <w:rPr>
                <w:noProof/>
                <w:webHidden/>
              </w:rPr>
              <w:instrText xml:space="preserve"> PAGEREF _Toc101194243 \h </w:instrText>
            </w:r>
            <w:r w:rsidR="006E5C30">
              <w:rPr>
                <w:noProof/>
                <w:webHidden/>
              </w:rPr>
            </w:r>
            <w:r w:rsidR="006E5C30">
              <w:rPr>
                <w:noProof/>
                <w:webHidden/>
              </w:rPr>
              <w:fldChar w:fldCharType="separate"/>
            </w:r>
            <w:r w:rsidR="006E5C30">
              <w:rPr>
                <w:noProof/>
                <w:webHidden/>
              </w:rPr>
              <w:t>27</w:t>
            </w:r>
            <w:r w:rsidR="006E5C30">
              <w:rPr>
                <w:noProof/>
                <w:webHidden/>
              </w:rPr>
              <w:fldChar w:fldCharType="end"/>
            </w:r>
          </w:hyperlink>
        </w:p>
        <w:p w:rsidR="006E5C30" w:rsidP="00371F2D" w:rsidRDefault="006F3C67" w14:paraId="25E51E39" w14:textId="7CB65C8A">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4">
            <w:r w:rsidRPr="00B40BFF" w:rsidR="006E5C30">
              <w:rPr>
                <w:rStyle w:val="Hyperlink"/>
                <w:noProof/>
              </w:rPr>
              <w:t>17.</w:t>
            </w:r>
            <w:r w:rsidR="006E5C30">
              <w:rPr>
                <w:rFonts w:asciiTheme="minorHAnsi" w:hAnsiTheme="minorHAnsi" w:eastAsiaTheme="minorEastAsia" w:cstheme="minorBidi"/>
                <w:noProof/>
                <w:sz w:val="22"/>
                <w:szCs w:val="22"/>
              </w:rPr>
              <w:tab/>
            </w:r>
            <w:r w:rsidRPr="00B40BFF" w:rsidR="006E5C30">
              <w:rPr>
                <w:rStyle w:val="Hyperlink"/>
                <w:noProof/>
              </w:rPr>
              <w:t>Execution and</w:t>
            </w:r>
            <w:r w:rsidRPr="00B40BFF" w:rsidR="006E5C30">
              <w:rPr>
                <w:rStyle w:val="Hyperlink"/>
                <w:noProof/>
                <w:spacing w:val="2"/>
              </w:rPr>
              <w:t xml:space="preserve"> </w:t>
            </w:r>
            <w:r w:rsidRPr="00B40BFF" w:rsidR="006E5C30">
              <w:rPr>
                <w:rStyle w:val="Hyperlink"/>
                <w:noProof/>
              </w:rPr>
              <w:t>Performance</w:t>
            </w:r>
            <w:r w:rsidR="006E5C30">
              <w:rPr>
                <w:noProof/>
                <w:webHidden/>
              </w:rPr>
              <w:tab/>
            </w:r>
            <w:r w:rsidR="006E5C30">
              <w:rPr>
                <w:noProof/>
                <w:webHidden/>
              </w:rPr>
              <w:fldChar w:fldCharType="begin"/>
            </w:r>
            <w:r w:rsidR="006E5C30">
              <w:rPr>
                <w:noProof/>
                <w:webHidden/>
              </w:rPr>
              <w:instrText xml:space="preserve"> PAGEREF _Toc101194244 \h </w:instrText>
            </w:r>
            <w:r w:rsidR="006E5C30">
              <w:rPr>
                <w:noProof/>
                <w:webHidden/>
              </w:rPr>
            </w:r>
            <w:r w:rsidR="006E5C30">
              <w:rPr>
                <w:noProof/>
                <w:webHidden/>
              </w:rPr>
              <w:fldChar w:fldCharType="separate"/>
            </w:r>
            <w:r w:rsidR="006E5C30">
              <w:rPr>
                <w:noProof/>
                <w:webHidden/>
              </w:rPr>
              <w:t>28</w:t>
            </w:r>
            <w:r w:rsidR="006E5C30">
              <w:rPr>
                <w:noProof/>
                <w:webHidden/>
              </w:rPr>
              <w:fldChar w:fldCharType="end"/>
            </w:r>
          </w:hyperlink>
        </w:p>
        <w:p w:rsidR="006E5C30" w:rsidP="00371F2D" w:rsidRDefault="006F3C67" w14:paraId="61C5441A" w14:textId="52C253DB">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5">
            <w:r w:rsidRPr="00B40BFF" w:rsidR="006E5C30">
              <w:rPr>
                <w:rStyle w:val="Hyperlink"/>
                <w:noProof/>
              </w:rPr>
              <w:t>18.</w:t>
            </w:r>
            <w:r w:rsidR="006E5C30">
              <w:rPr>
                <w:rFonts w:asciiTheme="minorHAnsi" w:hAnsiTheme="minorHAnsi" w:eastAsiaTheme="minorEastAsia" w:cstheme="minorBidi"/>
                <w:noProof/>
                <w:sz w:val="22"/>
                <w:szCs w:val="22"/>
              </w:rPr>
              <w:tab/>
            </w:r>
            <w:r w:rsidRPr="00B40BFF" w:rsidR="006E5C30">
              <w:rPr>
                <w:rStyle w:val="Hyperlink"/>
                <w:noProof/>
              </w:rPr>
              <w:t>Construction</w:t>
            </w:r>
            <w:r w:rsidRPr="00B40BFF" w:rsidR="006E5C30">
              <w:rPr>
                <w:rStyle w:val="Hyperlink"/>
                <w:noProof/>
                <w:spacing w:val="-2"/>
              </w:rPr>
              <w:t xml:space="preserve"> </w:t>
            </w:r>
            <w:r w:rsidRPr="00B40BFF" w:rsidR="006E5C30">
              <w:rPr>
                <w:rStyle w:val="Hyperlink"/>
                <w:noProof/>
              </w:rPr>
              <w:t>Phase</w:t>
            </w:r>
            <w:r w:rsidR="006E5C30">
              <w:rPr>
                <w:noProof/>
                <w:webHidden/>
              </w:rPr>
              <w:tab/>
            </w:r>
            <w:r w:rsidR="006E5C30">
              <w:rPr>
                <w:noProof/>
                <w:webHidden/>
              </w:rPr>
              <w:fldChar w:fldCharType="begin"/>
            </w:r>
            <w:r w:rsidR="006E5C30">
              <w:rPr>
                <w:noProof/>
                <w:webHidden/>
              </w:rPr>
              <w:instrText xml:space="preserve"> PAGEREF _Toc101194245 \h </w:instrText>
            </w:r>
            <w:r w:rsidR="006E5C30">
              <w:rPr>
                <w:noProof/>
                <w:webHidden/>
              </w:rPr>
            </w:r>
            <w:r w:rsidR="006E5C30">
              <w:rPr>
                <w:noProof/>
                <w:webHidden/>
              </w:rPr>
              <w:fldChar w:fldCharType="separate"/>
            </w:r>
            <w:r w:rsidR="006E5C30">
              <w:rPr>
                <w:noProof/>
                <w:webHidden/>
              </w:rPr>
              <w:t>29</w:t>
            </w:r>
            <w:r w:rsidR="006E5C30">
              <w:rPr>
                <w:noProof/>
                <w:webHidden/>
              </w:rPr>
              <w:fldChar w:fldCharType="end"/>
            </w:r>
          </w:hyperlink>
        </w:p>
        <w:p w:rsidR="006E5C30" w:rsidP="00371F2D" w:rsidRDefault="006F3C67" w14:paraId="67D279A7" w14:textId="716CFEDF">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6">
            <w:r w:rsidRPr="00B40BFF" w:rsidR="006E5C30">
              <w:rPr>
                <w:rStyle w:val="Hyperlink"/>
                <w:noProof/>
              </w:rPr>
              <w:t>19.</w:t>
            </w:r>
            <w:r w:rsidR="006E5C30">
              <w:rPr>
                <w:rFonts w:asciiTheme="minorHAnsi" w:hAnsiTheme="minorHAnsi" w:eastAsiaTheme="minorEastAsia" w:cstheme="minorBidi"/>
                <w:noProof/>
                <w:sz w:val="22"/>
                <w:szCs w:val="22"/>
              </w:rPr>
              <w:tab/>
            </w:r>
            <w:r w:rsidRPr="00B40BFF" w:rsidR="006E5C30">
              <w:rPr>
                <w:rStyle w:val="Hyperlink"/>
                <w:noProof/>
              </w:rPr>
              <w:t>Post-Construction</w:t>
            </w:r>
            <w:r w:rsidRPr="00B40BFF" w:rsidR="006E5C30">
              <w:rPr>
                <w:rStyle w:val="Hyperlink"/>
                <w:noProof/>
                <w:spacing w:val="1"/>
              </w:rPr>
              <w:t xml:space="preserve"> </w:t>
            </w:r>
            <w:r w:rsidRPr="00B40BFF" w:rsidR="006E5C30">
              <w:rPr>
                <w:rStyle w:val="Hyperlink"/>
                <w:noProof/>
              </w:rPr>
              <w:t>Phase</w:t>
            </w:r>
            <w:r w:rsidR="006E5C30">
              <w:rPr>
                <w:noProof/>
                <w:webHidden/>
              </w:rPr>
              <w:tab/>
            </w:r>
            <w:r w:rsidR="006E5C30">
              <w:rPr>
                <w:noProof/>
                <w:webHidden/>
              </w:rPr>
              <w:fldChar w:fldCharType="begin"/>
            </w:r>
            <w:r w:rsidR="006E5C30">
              <w:rPr>
                <w:noProof/>
                <w:webHidden/>
              </w:rPr>
              <w:instrText xml:space="preserve"> PAGEREF _Toc101194246 \h </w:instrText>
            </w:r>
            <w:r w:rsidR="006E5C30">
              <w:rPr>
                <w:noProof/>
                <w:webHidden/>
              </w:rPr>
            </w:r>
            <w:r w:rsidR="006E5C30">
              <w:rPr>
                <w:noProof/>
                <w:webHidden/>
              </w:rPr>
              <w:fldChar w:fldCharType="separate"/>
            </w:r>
            <w:r w:rsidR="006E5C30">
              <w:rPr>
                <w:noProof/>
                <w:webHidden/>
              </w:rPr>
              <w:t>29</w:t>
            </w:r>
            <w:r w:rsidR="006E5C30">
              <w:rPr>
                <w:noProof/>
                <w:webHidden/>
              </w:rPr>
              <w:fldChar w:fldCharType="end"/>
            </w:r>
          </w:hyperlink>
        </w:p>
        <w:p w:rsidR="006E5C30" w:rsidP="00371F2D" w:rsidRDefault="006F3C67" w14:paraId="1091DE34" w14:textId="5A02AB64">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7">
            <w:r w:rsidRPr="00B40BFF" w:rsidR="006E5C30">
              <w:rPr>
                <w:rStyle w:val="Hyperlink"/>
                <w:noProof/>
              </w:rPr>
              <w:t>20.</w:t>
            </w:r>
            <w:r w:rsidR="006E5C30">
              <w:rPr>
                <w:rFonts w:asciiTheme="minorHAnsi" w:hAnsiTheme="minorHAnsi" w:eastAsiaTheme="minorEastAsia" w:cstheme="minorBidi"/>
                <w:noProof/>
                <w:sz w:val="22"/>
                <w:szCs w:val="22"/>
              </w:rPr>
              <w:tab/>
            </w:r>
            <w:r w:rsidRPr="00B40BFF" w:rsidR="006E5C30">
              <w:rPr>
                <w:rStyle w:val="Hyperlink"/>
                <w:noProof/>
              </w:rPr>
              <w:t>Audit Compliance</w:t>
            </w:r>
            <w:r w:rsidRPr="00B40BFF" w:rsidR="006E5C30">
              <w:rPr>
                <w:rStyle w:val="Hyperlink"/>
                <w:noProof/>
                <w:spacing w:val="-3"/>
              </w:rPr>
              <w:t xml:space="preserve"> </w:t>
            </w:r>
            <w:r w:rsidRPr="00B40BFF" w:rsidR="006E5C30">
              <w:rPr>
                <w:rStyle w:val="Hyperlink"/>
                <w:noProof/>
              </w:rPr>
              <w:t>Changes</w:t>
            </w:r>
            <w:r w:rsidR="006E5C30">
              <w:rPr>
                <w:noProof/>
                <w:webHidden/>
              </w:rPr>
              <w:tab/>
            </w:r>
            <w:r w:rsidR="006E5C30">
              <w:rPr>
                <w:noProof/>
                <w:webHidden/>
              </w:rPr>
              <w:fldChar w:fldCharType="begin"/>
            </w:r>
            <w:r w:rsidR="006E5C30">
              <w:rPr>
                <w:noProof/>
                <w:webHidden/>
              </w:rPr>
              <w:instrText xml:space="preserve"> PAGEREF _Toc101194247 \h </w:instrText>
            </w:r>
            <w:r w:rsidR="006E5C30">
              <w:rPr>
                <w:noProof/>
                <w:webHidden/>
              </w:rPr>
            </w:r>
            <w:r w:rsidR="006E5C30">
              <w:rPr>
                <w:noProof/>
                <w:webHidden/>
              </w:rPr>
              <w:fldChar w:fldCharType="separate"/>
            </w:r>
            <w:r w:rsidR="006E5C30">
              <w:rPr>
                <w:noProof/>
                <w:webHidden/>
              </w:rPr>
              <w:t>30</w:t>
            </w:r>
            <w:r w:rsidR="006E5C30">
              <w:rPr>
                <w:noProof/>
                <w:webHidden/>
              </w:rPr>
              <w:fldChar w:fldCharType="end"/>
            </w:r>
          </w:hyperlink>
        </w:p>
        <w:p w:rsidR="006E5C30" w:rsidP="00371F2D" w:rsidRDefault="006F3C67" w14:paraId="47061EE6" w14:textId="691A9C28">
          <w:pPr>
            <w:pStyle w:val="TOC1"/>
            <w:tabs>
              <w:tab w:val="left" w:pos="1670"/>
              <w:tab w:val="right" w:leader="dot" w:pos="10430"/>
            </w:tabs>
            <w:ind w:left="812"/>
            <w:rPr>
              <w:rFonts w:asciiTheme="minorHAnsi" w:hAnsiTheme="minorHAnsi" w:eastAsiaTheme="minorEastAsia" w:cstheme="minorBidi"/>
              <w:noProof/>
              <w:sz w:val="22"/>
              <w:szCs w:val="22"/>
            </w:rPr>
          </w:pPr>
          <w:hyperlink w:history="1" w:anchor="_Toc101194248">
            <w:r w:rsidRPr="00B40BFF" w:rsidR="006E5C30">
              <w:rPr>
                <w:rStyle w:val="Hyperlink"/>
                <w:noProof/>
              </w:rPr>
              <w:t>21.</w:t>
            </w:r>
            <w:r w:rsidR="006E5C30">
              <w:rPr>
                <w:rFonts w:asciiTheme="minorHAnsi" w:hAnsiTheme="minorHAnsi" w:eastAsiaTheme="minorEastAsia" w:cstheme="minorBidi"/>
                <w:noProof/>
                <w:sz w:val="22"/>
                <w:szCs w:val="22"/>
              </w:rPr>
              <w:tab/>
            </w:r>
            <w:r w:rsidRPr="00B40BFF" w:rsidR="006E5C30">
              <w:rPr>
                <w:rStyle w:val="Hyperlink"/>
                <w:noProof/>
              </w:rPr>
              <w:t>Penalties</w:t>
            </w:r>
            <w:r w:rsidR="006E5C30">
              <w:rPr>
                <w:noProof/>
                <w:webHidden/>
              </w:rPr>
              <w:tab/>
            </w:r>
            <w:r w:rsidR="006E5C30">
              <w:rPr>
                <w:noProof/>
                <w:webHidden/>
              </w:rPr>
              <w:fldChar w:fldCharType="begin"/>
            </w:r>
            <w:r w:rsidR="006E5C30">
              <w:rPr>
                <w:noProof/>
                <w:webHidden/>
              </w:rPr>
              <w:instrText xml:space="preserve"> PAGEREF _Toc101194248 \h </w:instrText>
            </w:r>
            <w:r w:rsidR="006E5C30">
              <w:rPr>
                <w:noProof/>
                <w:webHidden/>
              </w:rPr>
            </w:r>
            <w:r w:rsidR="006E5C30">
              <w:rPr>
                <w:noProof/>
                <w:webHidden/>
              </w:rPr>
              <w:fldChar w:fldCharType="separate"/>
            </w:r>
            <w:r w:rsidR="006E5C30">
              <w:rPr>
                <w:noProof/>
                <w:webHidden/>
              </w:rPr>
              <w:t>30</w:t>
            </w:r>
            <w:r w:rsidR="006E5C30">
              <w:rPr>
                <w:noProof/>
                <w:webHidden/>
              </w:rPr>
              <w:fldChar w:fldCharType="end"/>
            </w:r>
          </w:hyperlink>
        </w:p>
        <w:p w:rsidR="006E5C30" w:rsidP="00371F2D" w:rsidRDefault="006F3C67" w14:paraId="50DC2543" w14:textId="449AA6F3">
          <w:pPr>
            <w:pStyle w:val="TOC2"/>
            <w:tabs>
              <w:tab w:val="right" w:leader="dot" w:pos="10430"/>
            </w:tabs>
            <w:ind w:left="861"/>
            <w:rPr>
              <w:rFonts w:asciiTheme="minorHAnsi" w:hAnsiTheme="minorHAnsi" w:eastAsiaTheme="minorEastAsia" w:cstheme="minorBidi"/>
              <w:noProof/>
              <w:sz w:val="22"/>
              <w:szCs w:val="22"/>
            </w:rPr>
          </w:pPr>
          <w:hyperlink w:history="1" w:anchor="_Toc101194249">
            <w:r w:rsidRPr="00B40BFF" w:rsidR="006E5C30">
              <w:rPr>
                <w:rStyle w:val="Hyperlink"/>
                <w:rFonts w:ascii="Palatino Linotype" w:hAnsi="Palatino Linotype"/>
                <w:b/>
                <w:noProof/>
              </w:rPr>
              <w:t xml:space="preserve">ATTACHMENT </w:t>
            </w:r>
            <w:r w:rsidRPr="00B40BFF" w:rsidR="006E5C30">
              <w:rPr>
                <w:rStyle w:val="Hyperlink"/>
                <w:rFonts w:ascii="Palatino Linotype" w:hAnsi="Palatino Linotype"/>
                <w:b/>
                <w:bCs/>
                <w:noProof/>
              </w:rPr>
              <w:t>A</w:t>
            </w:r>
            <w:r w:rsidR="006E5C30">
              <w:rPr>
                <w:noProof/>
                <w:webHidden/>
              </w:rPr>
              <w:tab/>
            </w:r>
            <w:r w:rsidR="006E5C30">
              <w:rPr>
                <w:noProof/>
                <w:webHidden/>
              </w:rPr>
              <w:fldChar w:fldCharType="begin"/>
            </w:r>
            <w:r w:rsidR="006E5C30">
              <w:rPr>
                <w:noProof/>
                <w:webHidden/>
              </w:rPr>
              <w:instrText xml:space="preserve"> PAGEREF _Toc101194249 \h </w:instrText>
            </w:r>
            <w:r w:rsidR="006E5C30">
              <w:rPr>
                <w:noProof/>
                <w:webHidden/>
              </w:rPr>
            </w:r>
            <w:r w:rsidR="006E5C30">
              <w:rPr>
                <w:noProof/>
                <w:webHidden/>
              </w:rPr>
              <w:fldChar w:fldCharType="separate"/>
            </w:r>
            <w:r w:rsidR="006E5C30">
              <w:rPr>
                <w:noProof/>
                <w:webHidden/>
              </w:rPr>
              <w:t>31</w:t>
            </w:r>
            <w:r w:rsidR="006E5C30">
              <w:rPr>
                <w:noProof/>
                <w:webHidden/>
              </w:rPr>
              <w:fldChar w:fldCharType="end"/>
            </w:r>
          </w:hyperlink>
        </w:p>
        <w:p w:rsidR="00C05EC2" w:rsidP="00AF56DC" w:rsidRDefault="00C05EC2" w14:paraId="3A42D662" w14:textId="4519EEF5">
          <w:r>
            <w:rPr>
              <w:b/>
              <w:bCs/>
              <w:noProof/>
            </w:rPr>
            <w:fldChar w:fldCharType="end"/>
          </w:r>
        </w:p>
      </w:sdtContent>
    </w:sdt>
    <w:p w:rsidR="00E1691C" w:rsidRDefault="00E1691C" w14:paraId="5D2E5A82" w14:textId="77777777">
      <w:pPr>
        <w:sectPr w:rsidR="00E1691C">
          <w:type w:val="continuous"/>
          <w:pgSz w:w="12240" w:h="15840"/>
          <w:pgMar w:top="1380" w:right="540" w:bottom="1440" w:left="1260" w:header="720" w:footer="720" w:gutter="0"/>
          <w:cols w:space="720"/>
        </w:sectPr>
      </w:pPr>
    </w:p>
    <w:p w:rsidR="00E1691C" w:rsidP="00283D58" w:rsidRDefault="00867DF6" w14:paraId="56532782" w14:textId="77777777">
      <w:pPr>
        <w:pStyle w:val="Heading1"/>
        <w:numPr>
          <w:ilvl w:val="0"/>
          <w:numId w:val="18"/>
        </w:numPr>
        <w:ind w:left="360"/>
        <w:rPr>
          <w:sz w:val="22"/>
        </w:rPr>
      </w:pPr>
      <w:bookmarkStart w:name="_Toc101194202" w:id="0"/>
      <w:r>
        <w:lastRenderedPageBreak/>
        <w:t>Background and</w:t>
      </w:r>
      <w:r>
        <w:rPr>
          <w:spacing w:val="-3"/>
        </w:rPr>
        <w:t xml:space="preserve"> </w:t>
      </w:r>
      <w:r>
        <w:t>Purpose</w:t>
      </w:r>
      <w:bookmarkEnd w:id="0"/>
    </w:p>
    <w:p w:rsidR="00E1691C" w:rsidP="000D3946" w:rsidRDefault="00867DF6" w14:paraId="4F1F90D9" w14:textId="5B8BC664">
      <w:pPr>
        <w:pStyle w:val="BodyText"/>
        <w:ind w:right="875"/>
      </w:pPr>
      <w:r>
        <w:t xml:space="preserve">This </w:t>
      </w:r>
      <w:r w:rsidR="00D06099">
        <w:t xml:space="preserve">document </w:t>
      </w:r>
      <w:r>
        <w:t>sets out rules</w:t>
      </w:r>
      <w:r w:rsidR="00D77251">
        <w:t xml:space="preserve">, </w:t>
      </w:r>
      <w:r w:rsidR="00D06099">
        <w:t>guidelines</w:t>
      </w:r>
      <w:r w:rsidR="00D77251">
        <w:t>, and application material</w:t>
      </w:r>
      <w:r w:rsidR="008F533C">
        <w:t>s</w:t>
      </w:r>
      <w:r>
        <w:t xml:space="preserve"> for the newly established Federal Funding Account within the California Advanced Services </w:t>
      </w:r>
      <w:r w:rsidR="00083959">
        <w:t xml:space="preserve">Fund </w:t>
      </w:r>
      <w:r w:rsidR="008408FD">
        <w:t>p</w:t>
      </w:r>
      <w:r>
        <w:t>rogram</w:t>
      </w:r>
      <w:r w:rsidR="0064312A">
        <w:t>.</w:t>
      </w:r>
    </w:p>
    <w:p w:rsidR="00E1691C" w:rsidRDefault="00E1691C" w14:paraId="0904C0E2" w14:textId="77777777">
      <w:pPr>
        <w:pStyle w:val="BodyText"/>
      </w:pPr>
    </w:p>
    <w:p w:rsidR="00E1691C" w:rsidP="000D3946" w:rsidRDefault="00867DF6" w14:paraId="16684EBC" w14:textId="31228000">
      <w:pPr>
        <w:pStyle w:val="BodyText"/>
        <w:ind w:right="875"/>
        <w:rPr>
          <w:sz w:val="17"/>
        </w:rPr>
      </w:pPr>
      <w:r>
        <w:t>The COVID-19 public health emergency has underscored the importance of universally available, high-speed, reliable, and affordable broadband as millions of Americans rely on the internet to participate in, among critical activities, remote school, healthcare, and work. Recognizing the need for such connectivity, the American Rescue Plan Act (ARPA) provides funds to State, territorial, local, and Tribal governments to, among other things, make necessary investments in broadband infrastructure.</w:t>
      </w:r>
      <w:r w:rsidR="00DA1B25">
        <w:rPr>
          <w:rStyle w:val="FootnoteReference"/>
        </w:rPr>
        <w:footnoteReference w:id="2"/>
      </w:r>
    </w:p>
    <w:p w:rsidR="00E1691C" w:rsidRDefault="00E1691C" w14:paraId="3AA1315A" w14:textId="0D425584">
      <w:pPr>
        <w:pStyle w:val="BodyText"/>
      </w:pPr>
    </w:p>
    <w:p w:rsidR="00E1691C" w:rsidP="000D3946" w:rsidRDefault="00867DF6" w14:paraId="54EF263B" w14:textId="43CE25FA">
      <w:pPr>
        <w:pStyle w:val="BodyText"/>
        <w:ind w:right="926"/>
      </w:pPr>
      <w:r>
        <w:t>On July 20, 2021, Governor Gavin Newsom signed Senate Bill (SB) 156 into law, creating the Federal Funding Account (FFA). SB 156 revises and recasts the California Advanced Services Fund (CASF) program (Cal. Pub. Util. Code § 281), among other things, to establish as the goal of the Broadband Infrastructure Grant Account, rather than the CASF fund, by not later than December 31, 2026, to approve funding for infrastructure projects that will provide broadband</w:t>
      </w:r>
      <w:r>
        <w:rPr>
          <w:spacing w:val="-36"/>
        </w:rPr>
        <w:t xml:space="preserve"> </w:t>
      </w:r>
      <w:r>
        <w:t>access to no less than 98% of California households and establishes the Federal Funding Account in the CASF program. The statute directs the Commission to use state or federal infrastructure moneys deposited into the Federal Funding Account to implement a program to expeditiously connect unserved and underserved communities by applicable federal deadlines.</w:t>
      </w:r>
      <w:r w:rsidR="00A769E4">
        <w:rPr>
          <w:rStyle w:val="FootnoteReference"/>
        </w:rPr>
        <w:footnoteReference w:id="3"/>
      </w:r>
      <w:r>
        <w:rPr>
          <w:position w:val="6"/>
          <w:sz w:val="17"/>
        </w:rPr>
        <w:t xml:space="preserve"> </w:t>
      </w:r>
      <w:r>
        <w:t>SB 156 further provides that until June 30, 2023, the Commission must allocate one billion dollars ($1,000,000,000) in urban counties and one billion dollars ($1,000,000,000) in rural counties. The Commission must initially allocate five million dollars ($5,000,000) in each county. The Commission must allocate the remaining moneys based on each county’s proportionate share of the households without access to broadband internet access service with at least 100 megabits per second download speeds,</w:t>
      </w:r>
      <w:r>
        <w:rPr>
          <w:spacing w:val="-30"/>
        </w:rPr>
        <w:t xml:space="preserve"> </w:t>
      </w:r>
      <w:r>
        <w:t>as identified and validated by the Commission pursuant to the most recent broadband data collection, as of July 1, 2021.</w:t>
      </w:r>
    </w:p>
    <w:p w:rsidR="00E1691C" w:rsidRDefault="00E1691C" w14:paraId="759A8BC8" w14:textId="77777777">
      <w:pPr>
        <w:pStyle w:val="BodyText"/>
        <w:rPr>
          <w:sz w:val="20"/>
        </w:rPr>
      </w:pPr>
    </w:p>
    <w:p w:rsidR="00E1691C" w:rsidP="00BD1A64" w:rsidRDefault="00867DF6" w14:paraId="299E495C" w14:textId="63A0D599">
      <w:pPr>
        <w:spacing w:before="80" w:line="269" w:lineRule="exact"/>
        <w:ind w:left="180"/>
        <w:rPr>
          <w:rFonts w:ascii="Palatino Linotype" w:hAnsi="Palatino Linotype"/>
          <w:sz w:val="20"/>
        </w:rPr>
      </w:pPr>
      <w:r>
        <w:rPr>
          <w:rFonts w:ascii="Palatino Linotype" w:hAnsi="Palatino Linotype"/>
          <w:position w:val="5"/>
          <w:sz w:val="12"/>
        </w:rPr>
        <w:t xml:space="preserve"> </w:t>
      </w:r>
    </w:p>
    <w:p w:rsidR="00E1691C" w:rsidRDefault="00E1691C" w14:paraId="38712663" w14:textId="77777777">
      <w:pPr>
        <w:rPr>
          <w:rFonts w:ascii="Palatino Linotype" w:hAnsi="Palatino Linotype"/>
          <w:sz w:val="20"/>
        </w:rPr>
        <w:sectPr w:rsidR="00E1691C">
          <w:pgSz w:w="12240" w:h="15840"/>
          <w:pgMar w:top="1500" w:right="540" w:bottom="940" w:left="1260" w:header="0" w:footer="746" w:gutter="0"/>
          <w:cols w:space="720"/>
        </w:sectPr>
      </w:pPr>
    </w:p>
    <w:p w:rsidR="00E1691C" w:rsidP="000D3946" w:rsidRDefault="00867DF6" w14:paraId="67DA873E" w14:textId="0965C928">
      <w:pPr>
        <w:pStyle w:val="BodyText"/>
        <w:spacing w:before="60"/>
        <w:ind w:right="907"/>
        <w:rPr>
          <w:sz w:val="17"/>
        </w:rPr>
      </w:pPr>
      <w:r>
        <w:lastRenderedPageBreak/>
        <w:t>SB 156 provides that projects funded by the Federal Funding Account shall be implemented consistent with Part 35 of Title 31 of the Code of Federal Regulations and any conditions or guidelines applicable to these one-time</w:t>
      </w:r>
      <w:r>
        <w:rPr>
          <w:spacing w:val="-28"/>
        </w:rPr>
        <w:t xml:space="preserve"> </w:t>
      </w:r>
      <w:r>
        <w:t xml:space="preserve">federal infrastructure moneys. On </w:t>
      </w:r>
      <w:r w:rsidR="003674CA">
        <w:t>January 6, 2022</w:t>
      </w:r>
      <w:r>
        <w:t xml:space="preserve">, the United States Treasury Department (Treasury) issued </w:t>
      </w:r>
      <w:r w:rsidR="00BB530B">
        <w:t xml:space="preserve">the </w:t>
      </w:r>
      <w:r>
        <w:t>Final Rule to implement the Coronavirus State Fiscal Recovery Fund and the Coronavirus Local Fiscal Recovery Fund (SLFRF) established under ARPA. This Final Rule sets out rules and regulations in Part 35 of Title 31 of the Code of Federal Regulations.</w:t>
      </w:r>
      <w:r w:rsidR="00982E62">
        <w:rPr>
          <w:rStyle w:val="FootnoteReference"/>
        </w:rPr>
        <w:footnoteReference w:id="4"/>
      </w:r>
      <w:r>
        <w:rPr>
          <w:position w:val="6"/>
          <w:sz w:val="17"/>
        </w:rPr>
        <w:t xml:space="preserve"> </w:t>
      </w:r>
    </w:p>
    <w:p w:rsidR="00E1691C" w:rsidRDefault="00E1691C" w14:paraId="45834936" w14:textId="77777777">
      <w:pPr>
        <w:pStyle w:val="BodyText"/>
        <w:spacing w:before="10"/>
        <w:rPr>
          <w:sz w:val="25"/>
        </w:rPr>
      </w:pPr>
    </w:p>
    <w:p w:rsidR="00E1691C" w:rsidP="00BA63B6" w:rsidRDefault="00867DF6" w14:paraId="08141A2D" w14:textId="621168A8">
      <w:pPr>
        <w:pStyle w:val="BodyText"/>
        <w:ind w:right="1108"/>
      </w:pPr>
      <w:r>
        <w:t>The following proposed rules are based on SB 156</w:t>
      </w:r>
      <w:r w:rsidR="00285D37">
        <w:t>, previous infrastructure program</w:t>
      </w:r>
      <w:r w:rsidR="009E5267">
        <w:t xml:space="preserve"> guideline</w:t>
      </w:r>
      <w:r w:rsidR="00285D37">
        <w:t>s,</w:t>
      </w:r>
      <w:r w:rsidR="00045A24">
        <w:rPr>
          <w:rStyle w:val="FootnoteReference"/>
        </w:rPr>
        <w:footnoteReference w:id="5"/>
      </w:r>
      <w:r>
        <w:t xml:space="preserve"> and the federal ARPA SLFRF requirements and guidance.</w:t>
      </w:r>
    </w:p>
    <w:p w:rsidRPr="00BA63B6" w:rsidR="0019125D" w:rsidP="00BA63B6" w:rsidRDefault="0019125D" w14:paraId="7A464111" w14:textId="77777777">
      <w:pPr>
        <w:pStyle w:val="BodyText"/>
        <w:ind w:right="1108"/>
      </w:pPr>
    </w:p>
    <w:p w:rsidR="00A64820" w:rsidP="0019125D" w:rsidRDefault="00867DF6" w14:paraId="5018EE4E" w14:textId="75517369">
      <w:pPr>
        <w:pStyle w:val="Heading1"/>
        <w:numPr>
          <w:ilvl w:val="0"/>
          <w:numId w:val="18"/>
        </w:numPr>
        <w:spacing w:line="313" w:lineRule="exact"/>
        <w:ind w:left="360"/>
      </w:pPr>
      <w:bookmarkStart w:name="_Toc101194203" w:id="1"/>
      <w:r>
        <w:t>Eligible</w:t>
      </w:r>
      <w:r>
        <w:rPr>
          <w:spacing w:val="-2"/>
        </w:rPr>
        <w:t xml:space="preserve"> </w:t>
      </w:r>
      <w:r>
        <w:t>Areas</w:t>
      </w:r>
      <w:bookmarkEnd w:id="1"/>
    </w:p>
    <w:p w:rsidR="00D53B61" w:rsidP="000D3946" w:rsidRDefault="00A23AFD" w14:paraId="4378A7E3" w14:textId="03C8928E">
      <w:pPr>
        <w:pStyle w:val="BodyText"/>
        <w:ind w:right="875"/>
      </w:pPr>
      <w:r>
        <w:t xml:space="preserve">The Final Rule </w:t>
      </w:r>
      <w:r w:rsidR="00DF1277">
        <w:t xml:space="preserve">requires </w:t>
      </w:r>
      <w:r w:rsidR="00EE212F">
        <w:t>investments in eligible “</w:t>
      </w:r>
      <w:r w:rsidR="002F6839">
        <w:t>projects designed to provide service to households and businesses with an identified need for additional broadband infrastructure investment.</w:t>
      </w:r>
      <w:r w:rsidR="000E36CC">
        <w:t>”</w:t>
      </w:r>
      <w:r w:rsidR="00E85A85">
        <w:rPr>
          <w:rStyle w:val="FootnoteReference"/>
        </w:rPr>
        <w:footnoteReference w:id="6"/>
      </w:r>
      <w:r w:rsidR="00026AEE">
        <w:t xml:space="preserve"> </w:t>
      </w:r>
    </w:p>
    <w:p w:rsidR="00D53B61" w:rsidP="002F6839" w:rsidRDefault="00D53B61" w14:paraId="27840DD7" w14:textId="77777777">
      <w:pPr>
        <w:pStyle w:val="BodyText"/>
        <w:ind w:left="180" w:right="875"/>
      </w:pPr>
    </w:p>
    <w:p w:rsidR="00A23AFD" w:rsidP="000D3946" w:rsidRDefault="00DB2940" w14:paraId="4EAA221E" w14:textId="584E2F02">
      <w:pPr>
        <w:pStyle w:val="BodyText"/>
        <w:ind w:right="875"/>
      </w:pPr>
      <w:r>
        <w:t>The Final Rule further explains that, “</w:t>
      </w:r>
      <w:r w:rsidR="002F6839">
        <w:t>Households and businesses with an identified need for additional broadband infrastructure investment do not have to be the only ones in the service area served by an eligible broadband infrastructure project. Indeed, serving these households and businesses may require a</w:t>
      </w:r>
      <w:r w:rsidR="00DD53F1">
        <w:t xml:space="preserve"> holistic approach that provides service to a wider area, for example, in order to make ongoing service of certain households or businesses within the service area economical.</w:t>
      </w:r>
      <w:r w:rsidR="002C3406">
        <w:t>”</w:t>
      </w:r>
    </w:p>
    <w:p w:rsidR="00E1691C" w:rsidRDefault="00E1691C" w14:paraId="0D762A5F" w14:textId="77777777">
      <w:pPr>
        <w:pStyle w:val="BodyText"/>
        <w:spacing w:before="1"/>
      </w:pPr>
    </w:p>
    <w:p w:rsidRPr="005933D9" w:rsidR="00E1691C" w:rsidP="0019125D" w:rsidRDefault="00867DF6" w14:paraId="094429E6" w14:textId="178BD862">
      <w:pPr>
        <w:pStyle w:val="Style2"/>
        <w:spacing w:before="0"/>
        <w:ind w:left="360"/>
      </w:pPr>
      <w:bookmarkStart w:name="_Toc101194204" w:id="2"/>
      <w:r w:rsidRPr="005933D9">
        <w:t>2.</w:t>
      </w:r>
      <w:r w:rsidRPr="005933D9" w:rsidR="007B1E55">
        <w:t>1</w:t>
      </w:r>
      <w:r w:rsidR="00970948">
        <w:t>.</w:t>
      </w:r>
      <w:r w:rsidRPr="005933D9">
        <w:t xml:space="preserve"> Project Identification and Application Process</w:t>
      </w:r>
      <w:bookmarkEnd w:id="2"/>
    </w:p>
    <w:p w:rsidR="0093730F" w:rsidP="000D3946" w:rsidRDefault="00BF3658" w14:paraId="22B6CFAA" w14:textId="2F1A0442">
      <w:pPr>
        <w:pStyle w:val="Standard"/>
        <w:spacing w:line="240" w:lineRule="auto"/>
        <w:ind w:firstLine="0"/>
      </w:pPr>
      <w:r>
        <w:t>Communications Division</w:t>
      </w:r>
      <w:r w:rsidR="00F71B8C">
        <w:t xml:space="preserve"> </w:t>
      </w:r>
      <w:r w:rsidR="009C1DB7">
        <w:t>S</w:t>
      </w:r>
      <w:r w:rsidR="00F71B8C">
        <w:t>taff</w:t>
      </w:r>
      <w:r>
        <w:t xml:space="preserve"> will publish priority areas, a subset of the </w:t>
      </w:r>
      <w:r w:rsidR="008170E7">
        <w:t>eligible</w:t>
      </w:r>
      <w:r>
        <w:t xml:space="preserve"> </w:t>
      </w:r>
      <w:r w:rsidR="00960FE8">
        <w:t>unserved</w:t>
      </w:r>
      <w:r>
        <w:t xml:space="preserve"> areas, on the </w:t>
      </w:r>
      <w:r w:rsidR="00D26FBE">
        <w:t>CPUC</w:t>
      </w:r>
      <w:r>
        <w:t xml:space="preserve"> website. </w:t>
      </w:r>
      <w:r>
        <w:rPr>
          <w:rFonts w:ascii="Palatino Linotype" w:hAnsi="Palatino Linotype"/>
        </w:rPr>
        <w:t xml:space="preserve">Staff will publish priority areas that are coordinated with the Commission’s obligation to assist in preparing definitive plans for deploying necessary infrastructure in each county, including potential coordination across contiguous counties. </w:t>
      </w:r>
      <w:r w:rsidR="0093730F">
        <w:t xml:space="preserve">The priority areas will account for projects that may not fall strictly within county lines. </w:t>
      </w:r>
      <w:r w:rsidR="006837EC">
        <w:t>In addition,</w:t>
      </w:r>
      <w:r w:rsidR="0081767D">
        <w:t xml:space="preserve"> Communi</w:t>
      </w:r>
      <w:r w:rsidR="00FE3831">
        <w:t>cations Division will</w:t>
      </w:r>
      <w:r w:rsidR="00A32C71">
        <w:t xml:space="preserve"> publish demographic and digital equity information and analysis about the </w:t>
      </w:r>
      <w:r w:rsidR="006E1A3F">
        <w:t>priority areas</w:t>
      </w:r>
      <w:r w:rsidR="00A32C71">
        <w:t xml:space="preserve"> </w:t>
      </w:r>
      <w:r w:rsidR="00C9745F">
        <w:t>such as the</w:t>
      </w:r>
      <w:r w:rsidR="002518DE">
        <w:t xml:space="preserve"> </w:t>
      </w:r>
      <w:r w:rsidR="00DC0839">
        <w:t>number of low-</w:t>
      </w:r>
      <w:r w:rsidR="00A756B4">
        <w:lastRenderedPageBreak/>
        <w:t>income households</w:t>
      </w:r>
      <w:r w:rsidR="00260669">
        <w:t xml:space="preserve"> within </w:t>
      </w:r>
      <w:r w:rsidR="0072328E">
        <w:t>each</w:t>
      </w:r>
      <w:r w:rsidR="00260669">
        <w:t xml:space="preserve"> p</w:t>
      </w:r>
      <w:r w:rsidR="006C1932">
        <w:t>riority area</w:t>
      </w:r>
      <w:r w:rsidR="006F67AC">
        <w:t>, median household income, disadvantaged community status, and other measures of broadband need and digital equity.</w:t>
      </w:r>
    </w:p>
    <w:p w:rsidR="00801F21" w:rsidP="00A62CB2" w:rsidRDefault="00801F21" w14:paraId="636E1C90" w14:textId="77777777">
      <w:pPr>
        <w:pStyle w:val="Standard"/>
        <w:spacing w:line="240" w:lineRule="auto"/>
        <w:ind w:left="179" w:firstLine="0"/>
      </w:pPr>
    </w:p>
    <w:p w:rsidR="00E1691C" w:rsidP="00810D6C" w:rsidRDefault="00BF3658" w14:paraId="007175D0" w14:textId="5C360F8F">
      <w:pPr>
        <w:pStyle w:val="Standard"/>
        <w:spacing w:line="240" w:lineRule="auto"/>
        <w:ind w:firstLine="0"/>
      </w:pPr>
      <w:r>
        <w:t xml:space="preserve">Communications Division </w:t>
      </w:r>
      <w:r w:rsidR="005D015E">
        <w:t xml:space="preserve">staff </w:t>
      </w:r>
      <w:r>
        <w:t>will provide notice, at a minimum, on the proceeding service list and the CASF proceeding service list that the priority areas have been published. Communications Division may update the priority areas as other broadband data becomes available.</w:t>
      </w:r>
    </w:p>
    <w:p w:rsidR="00810D6C" w:rsidP="00810D6C" w:rsidRDefault="00810D6C" w14:paraId="0FA1D28E" w14:textId="77777777">
      <w:pPr>
        <w:pStyle w:val="Standard"/>
        <w:spacing w:line="240" w:lineRule="auto"/>
        <w:ind w:firstLine="0"/>
      </w:pPr>
    </w:p>
    <w:p w:rsidR="00E1691C" w:rsidP="000D3946" w:rsidRDefault="00867DF6" w14:paraId="1BC14C09" w14:textId="371D12B1">
      <w:pPr>
        <w:pStyle w:val="BodyText"/>
        <w:spacing w:before="1"/>
        <w:ind w:right="875"/>
      </w:pPr>
      <w:r>
        <w:t>Potential applicants will have an opportunity to add</w:t>
      </w:r>
      <w:r w:rsidR="00102331">
        <w:t xml:space="preserve"> to </w:t>
      </w:r>
      <w:r>
        <w:t xml:space="preserve">or subtract from </w:t>
      </w:r>
      <w:r w:rsidR="00186D19">
        <w:t xml:space="preserve">a </w:t>
      </w:r>
      <w:r w:rsidR="00C7637A">
        <w:t>priority</w:t>
      </w:r>
      <w:r w:rsidR="0093730F">
        <w:t xml:space="preserve"> </w:t>
      </w:r>
      <w:r>
        <w:t>area consistent with the eligible area requirements.</w:t>
      </w:r>
      <w:r w:rsidR="00C67F20">
        <w:t xml:space="preserve"> </w:t>
      </w:r>
    </w:p>
    <w:p w:rsidR="00E1691C" w:rsidRDefault="00E1691C" w14:paraId="618EB3D6" w14:textId="77777777">
      <w:pPr>
        <w:pStyle w:val="BodyText"/>
      </w:pPr>
    </w:p>
    <w:p w:rsidRPr="002212A9" w:rsidR="00E1691C" w:rsidP="0019125D" w:rsidRDefault="00867DF6" w14:paraId="08860650" w14:textId="73CAF8D1">
      <w:pPr>
        <w:pStyle w:val="Heading1"/>
        <w:numPr>
          <w:ilvl w:val="0"/>
          <w:numId w:val="18"/>
        </w:numPr>
        <w:tabs>
          <w:tab w:val="left" w:pos="360"/>
        </w:tabs>
        <w:spacing w:line="313" w:lineRule="exact"/>
        <w:ind w:left="360"/>
      </w:pPr>
      <w:bookmarkStart w:name="_Toc101194205" w:id="3"/>
      <w:r>
        <w:t>Funding</w:t>
      </w:r>
      <w:r>
        <w:rPr>
          <w:spacing w:val="1"/>
        </w:rPr>
        <w:t xml:space="preserve"> </w:t>
      </w:r>
      <w:r>
        <w:t>Criteria</w:t>
      </w:r>
      <w:r w:rsidR="00020FE5">
        <w:t xml:space="preserve"> and Commission Evaluation of Applications</w:t>
      </w:r>
      <w:bookmarkEnd w:id="3"/>
    </w:p>
    <w:p w:rsidR="00087BB6" w:rsidP="000D3946" w:rsidRDefault="00087BB6" w14:paraId="21CA79CC" w14:textId="78672C8C">
      <w:pPr>
        <w:pStyle w:val="BodyText"/>
        <w:spacing w:before="11"/>
        <w:rPr>
          <w:sz w:val="25"/>
        </w:rPr>
      </w:pPr>
      <w:r>
        <w:rPr>
          <w:sz w:val="25"/>
        </w:rPr>
        <w:t>Consistent with federal guidelines, eligible projects must</w:t>
      </w:r>
      <w:r w:rsidR="00E552ED">
        <w:rPr>
          <w:sz w:val="25"/>
        </w:rPr>
        <w:t xml:space="preserve"> be</w:t>
      </w:r>
      <w:r>
        <w:rPr>
          <w:sz w:val="25"/>
        </w:rPr>
        <w:t xml:space="preserve"> designed to reliably offer, upon completion, speeds at or above 100 Mbps download and upload. In some cases, 100 Mbps symmetrical speeds may be impracticable and lower speeds of 100 Mbps download and 20 Mbps upload may be considered.</w:t>
      </w:r>
      <w:r w:rsidR="006B3A88">
        <w:rPr>
          <w:rStyle w:val="FootnoteReference"/>
          <w:sz w:val="25"/>
        </w:rPr>
        <w:footnoteReference w:id="7"/>
      </w:r>
    </w:p>
    <w:p w:rsidR="00087BB6" w:rsidRDefault="00087BB6" w14:paraId="4FAC4300" w14:textId="77777777">
      <w:pPr>
        <w:pStyle w:val="BodyText"/>
        <w:spacing w:before="1"/>
      </w:pPr>
    </w:p>
    <w:p w:rsidR="00E1691C" w:rsidP="000D3946" w:rsidRDefault="00867DF6" w14:paraId="650504F2" w14:textId="49B95876">
      <w:pPr>
        <w:pStyle w:val="BodyText"/>
        <w:ind w:right="1108"/>
      </w:pPr>
      <w:r>
        <w:t>The Commission will evaluate eligible project applications based on the following criteria:</w:t>
      </w:r>
    </w:p>
    <w:p w:rsidR="00E1691C" w:rsidP="00D411E9" w:rsidRDefault="00867DF6" w14:paraId="6287EB29" w14:textId="5B89BBB6">
      <w:pPr>
        <w:pStyle w:val="ListParagraph"/>
        <w:numPr>
          <w:ilvl w:val="1"/>
          <w:numId w:val="18"/>
        </w:numPr>
        <w:spacing w:before="25"/>
        <w:ind w:left="720" w:right="830"/>
      </w:pPr>
      <w:r w:rsidRPr="008C42CB">
        <w:rPr>
          <w:spacing w:val="-245"/>
          <w:sz w:val="26"/>
          <w:u w:val="single"/>
        </w:rPr>
        <w:t>M</w:t>
      </w:r>
      <w:r w:rsidRPr="008C42CB">
        <w:rPr>
          <w:spacing w:val="179"/>
          <w:sz w:val="26"/>
          <w:u w:val="single"/>
        </w:rPr>
        <w:t xml:space="preserve"> </w:t>
      </w:r>
      <w:proofErr w:type="spellStart"/>
      <w:r w:rsidRPr="008C42CB" w:rsidR="00A1356C">
        <w:rPr>
          <w:sz w:val="26"/>
          <w:u w:val="single"/>
        </w:rPr>
        <w:t>atch</w:t>
      </w:r>
      <w:proofErr w:type="spellEnd"/>
      <w:r w:rsidRPr="008C42CB" w:rsidR="00A1356C">
        <w:rPr>
          <w:sz w:val="26"/>
          <w:u w:val="single"/>
        </w:rPr>
        <w:t xml:space="preserve"> </w:t>
      </w:r>
      <w:r w:rsidRPr="008C42CB">
        <w:rPr>
          <w:sz w:val="26"/>
          <w:u w:val="single"/>
        </w:rPr>
        <w:t>(</w:t>
      </w:r>
      <w:r w:rsidRPr="008C42CB" w:rsidR="00EA286E">
        <w:rPr>
          <w:sz w:val="26"/>
          <w:u w:val="single"/>
        </w:rPr>
        <w:t xml:space="preserve">up to </w:t>
      </w:r>
      <w:r w:rsidRPr="008C42CB">
        <w:rPr>
          <w:sz w:val="26"/>
          <w:u w:val="single"/>
        </w:rPr>
        <w:t>10 points)</w:t>
      </w:r>
      <w:r>
        <w:rPr>
          <w:sz w:val="26"/>
        </w:rPr>
        <w:t xml:space="preserve">. </w:t>
      </w:r>
      <w:r w:rsidRPr="00D411E9">
        <w:rPr>
          <w:sz w:val="26"/>
          <w:szCs w:val="26"/>
        </w:rPr>
        <w:t>An application will receive credit based on the percentage</w:t>
      </w:r>
      <w:r w:rsidRPr="00D411E9">
        <w:rPr>
          <w:spacing w:val="-37"/>
          <w:sz w:val="26"/>
          <w:szCs w:val="26"/>
        </w:rPr>
        <w:t xml:space="preserve"> </w:t>
      </w:r>
      <w:r w:rsidRPr="00D411E9">
        <w:rPr>
          <w:sz w:val="26"/>
          <w:szCs w:val="26"/>
        </w:rPr>
        <w:t>of</w:t>
      </w:r>
      <w:r w:rsidRPr="00D411E9" w:rsidR="008C42CB">
        <w:rPr>
          <w:sz w:val="26"/>
          <w:szCs w:val="26"/>
        </w:rPr>
        <w:t xml:space="preserve"> </w:t>
      </w:r>
      <w:r w:rsidRPr="00D411E9">
        <w:rPr>
          <w:sz w:val="26"/>
          <w:szCs w:val="26"/>
        </w:rPr>
        <w:t>matching funds the applicant proposes to invest in its project and the variety of sources of matching funding provided by others.</w:t>
      </w:r>
      <w:r w:rsidRPr="00D411E9" w:rsidR="0075458D">
        <w:rPr>
          <w:sz w:val="26"/>
          <w:szCs w:val="26"/>
        </w:rPr>
        <w:t xml:space="preserve"> </w:t>
      </w:r>
      <w:r w:rsidRPr="00D411E9" w:rsidR="009C3547">
        <w:rPr>
          <w:sz w:val="26"/>
          <w:szCs w:val="26"/>
        </w:rPr>
        <w:t>A</w:t>
      </w:r>
      <w:r w:rsidRPr="00D411E9" w:rsidR="00153EAA">
        <w:rPr>
          <w:sz w:val="26"/>
          <w:szCs w:val="26"/>
        </w:rPr>
        <w:t>pplicant</w:t>
      </w:r>
      <w:r w:rsidRPr="00D411E9" w:rsidR="009C3547">
        <w:rPr>
          <w:sz w:val="26"/>
          <w:szCs w:val="26"/>
        </w:rPr>
        <w:t>s</w:t>
      </w:r>
      <w:r w:rsidRPr="00D411E9" w:rsidR="00153EAA">
        <w:rPr>
          <w:sz w:val="26"/>
          <w:szCs w:val="26"/>
        </w:rPr>
        <w:t xml:space="preserve"> </w:t>
      </w:r>
      <w:r w:rsidRPr="00D411E9" w:rsidR="009C3547">
        <w:rPr>
          <w:sz w:val="26"/>
          <w:szCs w:val="26"/>
        </w:rPr>
        <w:t>may</w:t>
      </w:r>
      <w:r w:rsidRPr="00D411E9" w:rsidR="00EF6499">
        <w:rPr>
          <w:sz w:val="26"/>
          <w:szCs w:val="26"/>
        </w:rPr>
        <w:t xml:space="preserve"> include </w:t>
      </w:r>
      <w:r w:rsidRPr="00D411E9" w:rsidR="00590D80">
        <w:rPr>
          <w:sz w:val="26"/>
          <w:szCs w:val="26"/>
        </w:rPr>
        <w:t xml:space="preserve">other funding sources such as </w:t>
      </w:r>
      <w:r w:rsidRPr="00D411E9" w:rsidR="00DD0D87">
        <w:rPr>
          <w:sz w:val="26"/>
          <w:szCs w:val="26"/>
        </w:rPr>
        <w:t xml:space="preserve">other federal or state </w:t>
      </w:r>
      <w:r w:rsidRPr="00D411E9" w:rsidR="00163184">
        <w:rPr>
          <w:sz w:val="26"/>
          <w:szCs w:val="26"/>
        </w:rPr>
        <w:t>fund</w:t>
      </w:r>
      <w:r w:rsidRPr="00D411E9" w:rsidR="00DD0D87">
        <w:rPr>
          <w:sz w:val="26"/>
          <w:szCs w:val="26"/>
        </w:rPr>
        <w:t xml:space="preserve">s </w:t>
      </w:r>
      <w:r w:rsidRPr="00D411E9" w:rsidR="00232F1E">
        <w:rPr>
          <w:sz w:val="26"/>
          <w:szCs w:val="26"/>
        </w:rPr>
        <w:t xml:space="preserve">which are </w:t>
      </w:r>
      <w:r w:rsidRPr="00D411E9" w:rsidR="00DD0D87">
        <w:rPr>
          <w:sz w:val="26"/>
          <w:szCs w:val="26"/>
        </w:rPr>
        <w:t>not duplicative</w:t>
      </w:r>
      <w:r w:rsidRPr="00D411E9" w:rsidR="00B72C3C">
        <w:rPr>
          <w:sz w:val="26"/>
          <w:szCs w:val="26"/>
        </w:rPr>
        <w:t>.</w:t>
      </w:r>
      <w:r w:rsidRPr="00D411E9" w:rsidR="003C3F92">
        <w:rPr>
          <w:rStyle w:val="FootnoteReference"/>
          <w:sz w:val="26"/>
          <w:szCs w:val="26"/>
        </w:rPr>
        <w:footnoteReference w:id="8"/>
      </w:r>
    </w:p>
    <w:p w:rsidRPr="00EA3C9F" w:rsidR="00E1691C" w:rsidP="00D411E9" w:rsidRDefault="00867DF6" w14:paraId="4F94A8F7" w14:textId="29F146F4">
      <w:pPr>
        <w:pStyle w:val="ListParagraph"/>
        <w:numPr>
          <w:ilvl w:val="1"/>
          <w:numId w:val="18"/>
        </w:numPr>
        <w:tabs>
          <w:tab w:val="left" w:pos="720"/>
        </w:tabs>
        <w:spacing w:before="161"/>
        <w:ind w:left="720" w:right="1038"/>
        <w:rPr>
          <w:rFonts w:ascii="Times New Roman"/>
          <w:sz w:val="24"/>
        </w:rPr>
      </w:pPr>
      <w:r>
        <w:rPr>
          <w:rFonts w:ascii="Times New Roman"/>
          <w:spacing w:val="-65"/>
          <w:w w:val="99"/>
          <w:sz w:val="26"/>
          <w:u w:val="single"/>
        </w:rPr>
        <w:t xml:space="preserve"> </w:t>
      </w:r>
      <w:r>
        <w:rPr>
          <w:sz w:val="26"/>
          <w:u w:val="single"/>
        </w:rPr>
        <w:t>Project technology choice (</w:t>
      </w:r>
      <w:r w:rsidR="00EA286E">
        <w:rPr>
          <w:sz w:val="26"/>
          <w:u w:val="single"/>
        </w:rPr>
        <w:t xml:space="preserve">up to </w:t>
      </w:r>
      <w:r>
        <w:rPr>
          <w:sz w:val="26"/>
          <w:u w:val="single"/>
        </w:rPr>
        <w:t>10 points)</w:t>
      </w:r>
      <w:r>
        <w:rPr>
          <w:sz w:val="26"/>
        </w:rPr>
        <w:t>. Fiber optic infrastructure is scalable</w:t>
      </w:r>
      <w:r>
        <w:rPr>
          <w:spacing w:val="-40"/>
          <w:sz w:val="26"/>
        </w:rPr>
        <w:t xml:space="preserve"> </w:t>
      </w:r>
      <w:r>
        <w:rPr>
          <w:sz w:val="26"/>
        </w:rPr>
        <w:t>and enables the next generation of application solutions for all communities. An application proposing to invest in fiber optic infrastructure will receive credit.</w:t>
      </w:r>
    </w:p>
    <w:p w:rsidR="00E1691C" w:rsidP="00D411E9" w:rsidRDefault="00867DF6" w14:paraId="78CEF362" w14:textId="21F077BB">
      <w:pPr>
        <w:pStyle w:val="ListParagraph"/>
        <w:numPr>
          <w:ilvl w:val="1"/>
          <w:numId w:val="18"/>
        </w:numPr>
        <w:tabs>
          <w:tab w:val="left" w:pos="720"/>
        </w:tabs>
        <w:spacing w:before="60"/>
        <w:ind w:left="720" w:right="945"/>
        <w:rPr>
          <w:rFonts w:ascii="Times New Roman"/>
          <w:sz w:val="24"/>
        </w:rPr>
      </w:pPr>
      <w:r>
        <w:rPr>
          <w:rFonts w:ascii="Times New Roman"/>
          <w:spacing w:val="-65"/>
          <w:w w:val="99"/>
          <w:sz w:val="26"/>
          <w:u w:val="single"/>
        </w:rPr>
        <w:t xml:space="preserve"> </w:t>
      </w:r>
      <w:r>
        <w:rPr>
          <w:sz w:val="26"/>
          <w:u w:val="single"/>
        </w:rPr>
        <w:t xml:space="preserve">Type </w:t>
      </w:r>
      <w:r w:rsidR="006B165C">
        <w:rPr>
          <w:sz w:val="26"/>
          <w:u w:val="single"/>
        </w:rPr>
        <w:t xml:space="preserve">of </w:t>
      </w:r>
      <w:r>
        <w:rPr>
          <w:sz w:val="26"/>
          <w:u w:val="single"/>
        </w:rPr>
        <w:t>Partnership (</w:t>
      </w:r>
      <w:r w:rsidR="00EA286E">
        <w:rPr>
          <w:sz w:val="26"/>
          <w:u w:val="single"/>
        </w:rPr>
        <w:t xml:space="preserve">up to </w:t>
      </w:r>
      <w:r w:rsidR="007D6577">
        <w:rPr>
          <w:sz w:val="26"/>
          <w:u w:val="single"/>
        </w:rPr>
        <w:t>2</w:t>
      </w:r>
      <w:r>
        <w:rPr>
          <w:sz w:val="26"/>
          <w:u w:val="single"/>
        </w:rPr>
        <w:t>0 points)</w:t>
      </w:r>
      <w:r>
        <w:rPr>
          <w:sz w:val="26"/>
        </w:rPr>
        <w:t xml:space="preserve">. Public and tribal entities have less </w:t>
      </w:r>
      <w:r w:rsidR="005C45EB">
        <w:rPr>
          <w:sz w:val="26"/>
        </w:rPr>
        <w:t xml:space="preserve">profit-making </w:t>
      </w:r>
      <w:r>
        <w:rPr>
          <w:sz w:val="26"/>
        </w:rPr>
        <w:t xml:space="preserve">pressure and </w:t>
      </w:r>
      <w:r w:rsidR="005C45EB">
        <w:rPr>
          <w:sz w:val="26"/>
        </w:rPr>
        <w:t xml:space="preserve">are committed to </w:t>
      </w:r>
      <w:r>
        <w:rPr>
          <w:sz w:val="26"/>
        </w:rPr>
        <w:t>provid</w:t>
      </w:r>
      <w:r w:rsidR="005C45EB">
        <w:rPr>
          <w:sz w:val="26"/>
        </w:rPr>
        <w:t>ing</w:t>
      </w:r>
      <w:r>
        <w:rPr>
          <w:sz w:val="26"/>
        </w:rPr>
        <w:t xml:space="preserve"> service serving </w:t>
      </w:r>
      <w:r w:rsidR="005C45EB">
        <w:rPr>
          <w:sz w:val="26"/>
        </w:rPr>
        <w:t xml:space="preserve">their </w:t>
      </w:r>
      <w:r>
        <w:rPr>
          <w:sz w:val="26"/>
        </w:rPr>
        <w:t>communities. An application proposing to build a broadband network</w:t>
      </w:r>
      <w:r>
        <w:rPr>
          <w:spacing w:val="-34"/>
          <w:sz w:val="26"/>
        </w:rPr>
        <w:t xml:space="preserve"> </w:t>
      </w:r>
      <w:r>
        <w:rPr>
          <w:sz w:val="26"/>
        </w:rPr>
        <w:t>owned, operated by, or affiliated with local governments</w:t>
      </w:r>
      <w:r w:rsidR="00060932">
        <w:rPr>
          <w:sz w:val="26"/>
        </w:rPr>
        <w:t>;</w:t>
      </w:r>
      <w:r>
        <w:rPr>
          <w:sz w:val="26"/>
        </w:rPr>
        <w:t xml:space="preserve"> non- profits</w:t>
      </w:r>
      <w:r w:rsidR="00060932">
        <w:rPr>
          <w:sz w:val="26"/>
        </w:rPr>
        <w:t>;</w:t>
      </w:r>
      <w:r w:rsidRPr="00060932">
        <w:rPr>
          <w:sz w:val="26"/>
        </w:rPr>
        <w:t xml:space="preserve"> </w:t>
      </w:r>
      <w:r w:rsidRPr="00060932" w:rsidR="00060932">
        <w:rPr>
          <w:sz w:val="26"/>
        </w:rPr>
        <w:t>a California tribal government, or their wholly-owned tribal corporation, or tribal non-profit</w:t>
      </w:r>
      <w:r w:rsidR="00060932">
        <w:rPr>
          <w:sz w:val="26"/>
        </w:rPr>
        <w:t>;</w:t>
      </w:r>
      <w:r>
        <w:rPr>
          <w:sz w:val="26"/>
        </w:rPr>
        <w:t xml:space="preserve"> and cooperatives will receive</w:t>
      </w:r>
      <w:r>
        <w:rPr>
          <w:spacing w:val="-1"/>
          <w:sz w:val="26"/>
        </w:rPr>
        <w:t xml:space="preserve"> </w:t>
      </w:r>
      <w:r>
        <w:rPr>
          <w:sz w:val="26"/>
        </w:rPr>
        <w:t>credit.</w:t>
      </w:r>
      <w:r w:rsidRPr="00060932" w:rsidR="00D01DE9">
        <w:rPr>
          <w:sz w:val="26"/>
        </w:rPr>
        <w:t xml:space="preserve"> </w:t>
      </w:r>
      <w:r w:rsidR="00F4733F">
        <w:rPr>
          <w:sz w:val="26"/>
        </w:rPr>
        <w:t xml:space="preserve">If </w:t>
      </w:r>
      <w:r w:rsidR="003A2536">
        <w:rPr>
          <w:sz w:val="26"/>
        </w:rPr>
        <w:t>a Tribe and other</w:t>
      </w:r>
      <w:r w:rsidR="00AF45C6">
        <w:rPr>
          <w:sz w:val="26"/>
        </w:rPr>
        <w:t xml:space="preserve"> entities</w:t>
      </w:r>
      <w:r w:rsidR="003D14C6">
        <w:rPr>
          <w:sz w:val="26"/>
        </w:rPr>
        <w:t xml:space="preserve"> apply for</w:t>
      </w:r>
      <w:r w:rsidR="00081AFD">
        <w:rPr>
          <w:sz w:val="26"/>
        </w:rPr>
        <w:t xml:space="preserve"> </w:t>
      </w:r>
      <w:r w:rsidR="00212971">
        <w:rPr>
          <w:sz w:val="26"/>
        </w:rPr>
        <w:t>the same</w:t>
      </w:r>
      <w:r w:rsidR="00081AFD">
        <w:rPr>
          <w:sz w:val="26"/>
        </w:rPr>
        <w:t xml:space="preserve"> proposed funding area which includes Tribal land</w:t>
      </w:r>
      <w:r w:rsidR="00D552FA">
        <w:rPr>
          <w:sz w:val="26"/>
        </w:rPr>
        <w:t>, then special consideration will be given t</w:t>
      </w:r>
      <w:r w:rsidR="001666DB">
        <w:rPr>
          <w:sz w:val="26"/>
        </w:rPr>
        <w:t xml:space="preserve">o the Tribal applicant. </w:t>
      </w:r>
    </w:p>
    <w:p w:rsidRPr="00A43C6C" w:rsidR="00337DEE" w:rsidP="00D411E9" w:rsidRDefault="00867DF6" w14:paraId="24889607" w14:textId="77777777">
      <w:pPr>
        <w:pStyle w:val="ListParagraph"/>
        <w:numPr>
          <w:ilvl w:val="1"/>
          <w:numId w:val="18"/>
        </w:numPr>
        <w:tabs>
          <w:tab w:val="left" w:pos="720"/>
        </w:tabs>
        <w:spacing w:before="158"/>
        <w:ind w:left="720" w:right="956"/>
        <w:rPr>
          <w:rFonts w:ascii="Times New Roman"/>
          <w:sz w:val="24"/>
        </w:rPr>
      </w:pPr>
      <w:r>
        <w:rPr>
          <w:rFonts w:ascii="Times New Roman"/>
          <w:spacing w:val="-65"/>
          <w:w w:val="99"/>
          <w:sz w:val="26"/>
          <w:u w:val="single"/>
        </w:rPr>
        <w:t xml:space="preserve"> </w:t>
      </w:r>
      <w:r w:rsidR="004A1C98">
        <w:rPr>
          <w:sz w:val="26"/>
          <w:u w:val="single"/>
        </w:rPr>
        <w:t>Offers California LifeLine and/or federal Lifeline</w:t>
      </w:r>
      <w:r>
        <w:rPr>
          <w:sz w:val="26"/>
          <w:u w:val="single"/>
        </w:rPr>
        <w:t xml:space="preserve"> (</w:t>
      </w:r>
      <w:r w:rsidR="00EA286E">
        <w:rPr>
          <w:sz w:val="26"/>
          <w:u w:val="single"/>
        </w:rPr>
        <w:t xml:space="preserve">up to </w:t>
      </w:r>
      <w:r>
        <w:rPr>
          <w:sz w:val="26"/>
          <w:u w:val="single"/>
        </w:rPr>
        <w:t>10 points)</w:t>
      </w:r>
      <w:r>
        <w:rPr>
          <w:sz w:val="26"/>
        </w:rPr>
        <w:t>. An application that</w:t>
      </w:r>
      <w:r w:rsidR="004A1C98">
        <w:rPr>
          <w:sz w:val="26"/>
        </w:rPr>
        <w:t xml:space="preserve"> will offer or commits to offering California LifeLine and/or </w:t>
      </w:r>
      <w:r w:rsidR="004A1C98">
        <w:rPr>
          <w:sz w:val="26"/>
        </w:rPr>
        <w:lastRenderedPageBreak/>
        <w:t>federal Lifeline service</w:t>
      </w:r>
      <w:r>
        <w:rPr>
          <w:sz w:val="26"/>
        </w:rPr>
        <w:t xml:space="preserve"> will receive credit</w:t>
      </w:r>
      <w:r w:rsidR="00886077">
        <w:rPr>
          <w:sz w:val="26"/>
        </w:rPr>
        <w:t>.</w:t>
      </w:r>
    </w:p>
    <w:p w:rsidRPr="00BB1D7F" w:rsidR="00E1691C" w:rsidP="0049227B" w:rsidRDefault="00EF42F8" w14:paraId="365BE1C1" w14:textId="4AF9EA2B">
      <w:pPr>
        <w:pStyle w:val="ListParagraph"/>
        <w:numPr>
          <w:ilvl w:val="1"/>
          <w:numId w:val="18"/>
        </w:numPr>
        <w:tabs>
          <w:tab w:val="left" w:pos="720"/>
        </w:tabs>
        <w:spacing w:before="158"/>
        <w:ind w:left="720" w:right="956"/>
        <w:rPr>
          <w:rFonts w:ascii="Times New Roman"/>
          <w:sz w:val="24"/>
        </w:rPr>
      </w:pPr>
      <w:r w:rsidRPr="00A43C6C">
        <w:rPr>
          <w:sz w:val="26"/>
          <w:u w:val="single"/>
        </w:rPr>
        <w:t xml:space="preserve">Pricing Commitments </w:t>
      </w:r>
      <w:r w:rsidRPr="00A43C6C" w:rsidR="00A6033F">
        <w:rPr>
          <w:sz w:val="26"/>
          <w:u w:val="single"/>
        </w:rPr>
        <w:t xml:space="preserve">(up to </w:t>
      </w:r>
      <w:r w:rsidR="001B506E">
        <w:rPr>
          <w:sz w:val="26"/>
          <w:u w:val="single"/>
        </w:rPr>
        <w:t>10</w:t>
      </w:r>
      <w:r w:rsidRPr="00A43C6C" w:rsidR="00A6033F">
        <w:rPr>
          <w:sz w:val="26"/>
          <w:u w:val="single"/>
        </w:rPr>
        <w:t xml:space="preserve"> points)</w:t>
      </w:r>
      <w:r w:rsidR="00A6033F">
        <w:rPr>
          <w:sz w:val="26"/>
        </w:rPr>
        <w:t>. An applica</w:t>
      </w:r>
      <w:r w:rsidR="001B506E">
        <w:rPr>
          <w:sz w:val="26"/>
        </w:rPr>
        <w:t xml:space="preserve">tion that commits to </w:t>
      </w:r>
      <w:r w:rsidR="00463A98">
        <w:rPr>
          <w:sz w:val="26"/>
        </w:rPr>
        <w:t>not increasing</w:t>
      </w:r>
      <w:r w:rsidR="001B506E">
        <w:rPr>
          <w:sz w:val="26"/>
        </w:rPr>
        <w:t xml:space="preserve"> prices for a period of </w:t>
      </w:r>
      <w:r w:rsidR="000516C7">
        <w:rPr>
          <w:sz w:val="26"/>
        </w:rPr>
        <w:t>10</w:t>
      </w:r>
      <w:r w:rsidR="001B506E">
        <w:rPr>
          <w:sz w:val="26"/>
        </w:rPr>
        <w:t xml:space="preserve"> years instead of the required 5 years. </w:t>
      </w:r>
      <w:r w:rsidRPr="00A43C6C" w:rsidR="00867DF6">
        <w:rPr>
          <w:sz w:val="26"/>
        </w:rPr>
        <w:t xml:space="preserve"> </w:t>
      </w:r>
    </w:p>
    <w:p w:rsidRPr="00431DF6" w:rsidR="001A5532" w:rsidP="001A5532" w:rsidRDefault="00D0779F" w14:paraId="32296BC3" w14:textId="351F3A42">
      <w:pPr>
        <w:pStyle w:val="ListParagraph"/>
        <w:numPr>
          <w:ilvl w:val="1"/>
          <w:numId w:val="18"/>
        </w:numPr>
        <w:tabs>
          <w:tab w:val="left" w:pos="720"/>
        </w:tabs>
        <w:spacing w:before="158"/>
        <w:ind w:left="720" w:right="956"/>
        <w:rPr>
          <w:rFonts w:ascii="Times New Roman"/>
          <w:sz w:val="24"/>
        </w:rPr>
      </w:pPr>
      <w:r w:rsidRPr="00431DF6">
        <w:rPr>
          <w:sz w:val="26"/>
          <w:u w:val="single"/>
        </w:rPr>
        <w:t>Offering low</w:t>
      </w:r>
      <w:r w:rsidRPr="001821B7">
        <w:rPr>
          <w:sz w:val="26"/>
          <w:u w:val="single"/>
        </w:rPr>
        <w:t>-cost broadband plan at 50/</w:t>
      </w:r>
      <w:r w:rsidR="007F5B97">
        <w:rPr>
          <w:sz w:val="26"/>
          <w:u w:val="single"/>
        </w:rPr>
        <w:t>20</w:t>
      </w:r>
      <w:r w:rsidRPr="001821B7">
        <w:rPr>
          <w:sz w:val="26"/>
          <w:u w:val="single"/>
        </w:rPr>
        <w:t xml:space="preserve"> Mbps </w:t>
      </w:r>
      <w:r w:rsidRPr="0069572E">
        <w:rPr>
          <w:sz w:val="26"/>
          <w:u w:val="single"/>
        </w:rPr>
        <w:t xml:space="preserve">(up to </w:t>
      </w:r>
      <w:r w:rsidR="00BF1EC8">
        <w:rPr>
          <w:sz w:val="26"/>
          <w:u w:val="single"/>
        </w:rPr>
        <w:t>20</w:t>
      </w:r>
      <w:r w:rsidRPr="0069572E">
        <w:rPr>
          <w:sz w:val="26"/>
          <w:u w:val="single"/>
        </w:rPr>
        <w:t xml:space="preserve"> points)</w:t>
      </w:r>
      <w:r>
        <w:rPr>
          <w:sz w:val="26"/>
        </w:rPr>
        <w:t>. An application proposing to offer the low-cost broadband plan at 50/</w:t>
      </w:r>
      <w:r w:rsidR="007F5B97">
        <w:rPr>
          <w:sz w:val="26"/>
        </w:rPr>
        <w:t>20</w:t>
      </w:r>
      <w:r>
        <w:rPr>
          <w:sz w:val="26"/>
        </w:rPr>
        <w:t xml:space="preserve"> Mbps</w:t>
      </w:r>
      <w:r w:rsidR="0090472E">
        <w:rPr>
          <w:sz w:val="26"/>
        </w:rPr>
        <w:t xml:space="preserve"> for $40 a month</w:t>
      </w:r>
      <w:r w:rsidR="001A5532">
        <w:rPr>
          <w:sz w:val="26"/>
        </w:rPr>
        <w:t>.</w:t>
      </w:r>
      <w:r w:rsidRPr="00952A1D" w:rsidR="00952A1D">
        <w:t xml:space="preserve"> </w:t>
      </w:r>
      <w:r w:rsidRPr="00952A1D" w:rsidR="00952A1D">
        <w:rPr>
          <w:sz w:val="26"/>
        </w:rPr>
        <w:t>Recipients have the option to adjust plans in accordance with the Consumer Price Index.</w:t>
      </w:r>
    </w:p>
    <w:p w:rsidR="00E1691C" w:rsidP="00D411E9" w:rsidRDefault="00867DF6" w14:paraId="7DF069EC" w14:textId="7F9A4111">
      <w:pPr>
        <w:pStyle w:val="ListParagraph"/>
        <w:numPr>
          <w:ilvl w:val="1"/>
          <w:numId w:val="18"/>
        </w:numPr>
        <w:tabs>
          <w:tab w:val="left" w:pos="720"/>
        </w:tabs>
        <w:spacing w:before="159"/>
        <w:ind w:left="720" w:right="994"/>
        <w:rPr>
          <w:rFonts w:ascii="Times New Roman" w:hAnsi="Times New Roman"/>
          <w:sz w:val="24"/>
        </w:rPr>
      </w:pPr>
      <w:r>
        <w:rPr>
          <w:spacing w:val="-159"/>
          <w:sz w:val="26"/>
          <w:u w:val="single"/>
        </w:rPr>
        <w:t>E</w:t>
      </w:r>
      <w:r w:rsidRPr="00D411E9">
        <w:rPr>
          <w:spacing w:val="92"/>
          <w:sz w:val="26"/>
          <w:u w:val="single"/>
        </w:rPr>
        <w:t xml:space="preserve"> </w:t>
      </w:r>
      <w:proofErr w:type="spellStart"/>
      <w:r>
        <w:rPr>
          <w:sz w:val="26"/>
          <w:u w:val="single"/>
        </w:rPr>
        <w:t>xisting</w:t>
      </w:r>
      <w:proofErr w:type="spellEnd"/>
      <w:r>
        <w:rPr>
          <w:sz w:val="26"/>
          <w:u w:val="single"/>
        </w:rPr>
        <w:t xml:space="preserve"> broadband service need (</w:t>
      </w:r>
      <w:r w:rsidR="00EA286E">
        <w:rPr>
          <w:sz w:val="26"/>
          <w:u w:val="single"/>
        </w:rPr>
        <w:t xml:space="preserve">up to </w:t>
      </w:r>
      <w:r w:rsidR="007D6577">
        <w:rPr>
          <w:sz w:val="26"/>
          <w:u w:val="single"/>
        </w:rPr>
        <w:t>2</w:t>
      </w:r>
      <w:r>
        <w:rPr>
          <w:sz w:val="26"/>
          <w:u w:val="single"/>
        </w:rPr>
        <w:t>0 points)</w:t>
      </w:r>
      <w:r>
        <w:rPr>
          <w:sz w:val="26"/>
        </w:rPr>
        <w:t xml:space="preserve">. An application proposing to serve </w:t>
      </w:r>
      <w:r w:rsidR="0087687B">
        <w:rPr>
          <w:sz w:val="26"/>
        </w:rPr>
        <w:t>an entire priority</w:t>
      </w:r>
      <w:r w:rsidR="00090934">
        <w:rPr>
          <w:sz w:val="26"/>
        </w:rPr>
        <w:t xml:space="preserve"> area as identified by the</w:t>
      </w:r>
      <w:r>
        <w:rPr>
          <w:sz w:val="26"/>
        </w:rPr>
        <w:t xml:space="preserve"> Communications Division</w:t>
      </w:r>
      <w:r w:rsidR="00090934">
        <w:rPr>
          <w:sz w:val="26"/>
        </w:rPr>
        <w:t xml:space="preserve"> (see</w:t>
      </w:r>
      <w:r w:rsidR="00665213">
        <w:rPr>
          <w:sz w:val="26"/>
        </w:rPr>
        <w:t xml:space="preserve"> Section</w:t>
      </w:r>
      <w:r w:rsidR="00E140C4">
        <w:rPr>
          <w:sz w:val="26"/>
        </w:rPr>
        <w:t xml:space="preserve"> 2)</w:t>
      </w:r>
      <w:r w:rsidR="00090934">
        <w:rPr>
          <w:sz w:val="26"/>
        </w:rPr>
        <w:t>.</w:t>
      </w:r>
      <w:r>
        <w:rPr>
          <w:sz w:val="26"/>
        </w:rPr>
        <w:t xml:space="preserve"> </w:t>
      </w:r>
      <w:r w:rsidR="00886C24">
        <w:rPr>
          <w:sz w:val="26"/>
        </w:rPr>
        <w:t>Projects proposing to serve disadvantaged communities</w:t>
      </w:r>
      <w:r w:rsidR="00453FE6">
        <w:rPr>
          <w:sz w:val="26"/>
        </w:rPr>
        <w:t xml:space="preserve">, as identified by the </w:t>
      </w:r>
      <w:r w:rsidR="00083E4E">
        <w:rPr>
          <w:sz w:val="26"/>
        </w:rPr>
        <w:t xml:space="preserve">demographic </w:t>
      </w:r>
      <w:r w:rsidR="00D74C9A">
        <w:rPr>
          <w:sz w:val="26"/>
        </w:rPr>
        <w:t>information</w:t>
      </w:r>
      <w:r w:rsidR="00083E4E">
        <w:rPr>
          <w:sz w:val="26"/>
        </w:rPr>
        <w:t xml:space="preserve"> Communications Division provides</w:t>
      </w:r>
      <w:r w:rsidR="006E46CC">
        <w:rPr>
          <w:sz w:val="26"/>
        </w:rPr>
        <w:t xml:space="preserve"> and </w:t>
      </w:r>
      <w:r w:rsidR="00FC78E8">
        <w:rPr>
          <w:sz w:val="26"/>
        </w:rPr>
        <w:t>information submitted by the applicant</w:t>
      </w:r>
      <w:r w:rsidR="00430AB6">
        <w:rPr>
          <w:sz w:val="26"/>
        </w:rPr>
        <w:t>,</w:t>
      </w:r>
      <w:r w:rsidR="00FC78E8">
        <w:rPr>
          <w:sz w:val="26"/>
        </w:rPr>
        <w:t xml:space="preserve"> will be </w:t>
      </w:r>
      <w:r w:rsidR="00133553">
        <w:rPr>
          <w:sz w:val="26"/>
        </w:rPr>
        <w:t xml:space="preserve">considered </w:t>
      </w:r>
      <w:r w:rsidR="00400FB6">
        <w:rPr>
          <w:sz w:val="26"/>
        </w:rPr>
        <w:t xml:space="preserve"> in scoring th</w:t>
      </w:r>
      <w:r w:rsidR="002A627F">
        <w:rPr>
          <w:sz w:val="26"/>
        </w:rPr>
        <w:t>e existing broadband service need</w:t>
      </w:r>
      <w:r w:rsidRPr="00133553" w:rsidR="00133553">
        <w:rPr>
          <w:sz w:val="26"/>
        </w:rPr>
        <w:t>.</w:t>
      </w:r>
    </w:p>
    <w:p w:rsidR="00E1691C" w:rsidP="00D672D8" w:rsidRDefault="00867DF6" w14:paraId="0B1C8783" w14:textId="7AB78FD7">
      <w:pPr>
        <w:pStyle w:val="ListParagraph"/>
        <w:numPr>
          <w:ilvl w:val="1"/>
          <w:numId w:val="18"/>
        </w:numPr>
        <w:tabs>
          <w:tab w:val="left" w:pos="720"/>
        </w:tabs>
        <w:spacing w:before="157"/>
        <w:ind w:left="720" w:hanging="361"/>
        <w:rPr>
          <w:rFonts w:ascii="Times New Roman"/>
          <w:sz w:val="24"/>
        </w:rPr>
      </w:pPr>
      <w:r w:rsidRPr="000D3946">
        <w:rPr>
          <w:spacing w:val="-202"/>
          <w:sz w:val="26"/>
        </w:rPr>
        <w:t>A</w:t>
      </w:r>
      <w:r w:rsidRPr="000D3946">
        <w:rPr>
          <w:spacing w:val="137"/>
          <w:sz w:val="26"/>
          <w:u w:val="single"/>
        </w:rPr>
        <w:t xml:space="preserve"> </w:t>
      </w:r>
      <w:proofErr w:type="spellStart"/>
      <w:r>
        <w:rPr>
          <w:sz w:val="26"/>
          <w:u w:val="single"/>
        </w:rPr>
        <w:t>pplicant</w:t>
      </w:r>
      <w:proofErr w:type="spellEnd"/>
      <w:r>
        <w:rPr>
          <w:sz w:val="26"/>
          <w:u w:val="single"/>
        </w:rPr>
        <w:t xml:space="preserve"> capacity and performance (</w:t>
      </w:r>
      <w:r w:rsidR="00EA286E">
        <w:rPr>
          <w:sz w:val="26"/>
          <w:u w:val="single"/>
        </w:rPr>
        <w:t xml:space="preserve">up to </w:t>
      </w:r>
      <w:r>
        <w:rPr>
          <w:sz w:val="26"/>
          <w:u w:val="single"/>
        </w:rPr>
        <w:t>10 points)</w:t>
      </w:r>
      <w:r>
        <w:rPr>
          <w:sz w:val="26"/>
        </w:rPr>
        <w:t>. An application</w:t>
      </w:r>
      <w:r>
        <w:rPr>
          <w:spacing w:val="-9"/>
          <w:sz w:val="26"/>
        </w:rPr>
        <w:t xml:space="preserve"> </w:t>
      </w:r>
      <w:r>
        <w:rPr>
          <w:sz w:val="26"/>
        </w:rPr>
        <w:t>that</w:t>
      </w:r>
    </w:p>
    <w:p w:rsidR="00E1691C" w:rsidP="00D672D8" w:rsidRDefault="00867DF6" w14:paraId="60875AF8" w14:textId="77777777">
      <w:pPr>
        <w:pStyle w:val="BodyText"/>
        <w:tabs>
          <w:tab w:val="left" w:pos="720"/>
        </w:tabs>
        <w:spacing w:before="27"/>
        <w:ind w:left="720" w:right="875"/>
      </w:pPr>
      <w:r>
        <w:t>demonstrates the financial, technical, and operational capacity to execute the project successfully and completely in the timeframe will receive credit.</w:t>
      </w:r>
    </w:p>
    <w:p w:rsidR="00E1691C" w:rsidP="00D672D8" w:rsidRDefault="00867DF6" w14:paraId="0955EEE0" w14:textId="77777777">
      <w:pPr>
        <w:pStyle w:val="ListParagraph"/>
        <w:numPr>
          <w:ilvl w:val="1"/>
          <w:numId w:val="18"/>
        </w:numPr>
        <w:tabs>
          <w:tab w:val="left" w:pos="720"/>
        </w:tabs>
        <w:spacing w:before="159"/>
        <w:ind w:left="720" w:right="1277"/>
        <w:rPr>
          <w:rFonts w:ascii="Times New Roman"/>
          <w:sz w:val="24"/>
        </w:rPr>
      </w:pPr>
      <w:r>
        <w:rPr>
          <w:rFonts w:ascii="Times New Roman"/>
          <w:spacing w:val="-65"/>
          <w:w w:val="99"/>
          <w:sz w:val="26"/>
          <w:u w:val="single"/>
        </w:rPr>
        <w:t xml:space="preserve"> </w:t>
      </w:r>
      <w:r>
        <w:rPr>
          <w:sz w:val="26"/>
          <w:u w:val="single"/>
        </w:rPr>
        <w:t>Technology</w:t>
      </w:r>
      <w:r w:rsidR="00920F21">
        <w:rPr>
          <w:sz w:val="26"/>
          <w:u w:val="single"/>
        </w:rPr>
        <w:t>,</w:t>
      </w:r>
      <w:r>
        <w:rPr>
          <w:sz w:val="26"/>
          <w:u w:val="single"/>
        </w:rPr>
        <w:t xml:space="preserve"> Network</w:t>
      </w:r>
      <w:r w:rsidR="00920F21">
        <w:rPr>
          <w:sz w:val="26"/>
          <w:u w:val="single"/>
        </w:rPr>
        <w:t>,</w:t>
      </w:r>
      <w:r>
        <w:rPr>
          <w:sz w:val="26"/>
          <w:u w:val="single"/>
        </w:rPr>
        <w:t xml:space="preserve"> and Budget (</w:t>
      </w:r>
      <w:r w:rsidR="00EA286E">
        <w:rPr>
          <w:sz w:val="26"/>
          <w:u w:val="single"/>
        </w:rPr>
        <w:t xml:space="preserve">up to </w:t>
      </w:r>
      <w:r>
        <w:rPr>
          <w:sz w:val="26"/>
          <w:u w:val="single"/>
        </w:rPr>
        <w:t>10 points)</w:t>
      </w:r>
      <w:r>
        <w:rPr>
          <w:sz w:val="26"/>
        </w:rPr>
        <w:t>. An application that demonstrates a well-planned project with a reasonable budget that shows</w:t>
      </w:r>
      <w:r>
        <w:rPr>
          <w:spacing w:val="-36"/>
          <w:sz w:val="26"/>
        </w:rPr>
        <w:t xml:space="preserve"> </w:t>
      </w:r>
      <w:r>
        <w:rPr>
          <w:sz w:val="26"/>
        </w:rPr>
        <w:t>it will deliver speeds and service proposed and be sufficiently robust to meet increasing demand for bandwidth will receive</w:t>
      </w:r>
      <w:r>
        <w:rPr>
          <w:spacing w:val="-2"/>
          <w:sz w:val="26"/>
        </w:rPr>
        <w:t xml:space="preserve"> </w:t>
      </w:r>
      <w:r>
        <w:rPr>
          <w:sz w:val="26"/>
        </w:rPr>
        <w:t>credit.</w:t>
      </w:r>
    </w:p>
    <w:p w:rsidRPr="004C204C" w:rsidR="004C204C" w:rsidP="00D672D8" w:rsidRDefault="00334A2B" w14:paraId="4A689EB0" w14:textId="19FF0445">
      <w:pPr>
        <w:pStyle w:val="ListParagraph"/>
        <w:numPr>
          <w:ilvl w:val="1"/>
          <w:numId w:val="18"/>
        </w:numPr>
        <w:tabs>
          <w:tab w:val="left" w:pos="720"/>
        </w:tabs>
        <w:spacing w:before="159"/>
        <w:ind w:left="720" w:right="1277"/>
        <w:rPr>
          <w:rFonts w:ascii="Times New Roman"/>
          <w:sz w:val="26"/>
          <w:szCs w:val="26"/>
        </w:rPr>
      </w:pPr>
      <w:r w:rsidRPr="00D672D8">
        <w:rPr>
          <w:sz w:val="26"/>
          <w:szCs w:val="26"/>
          <w:u w:val="single"/>
        </w:rPr>
        <w:t>Leveraging Statewide Middle Mile (u</w:t>
      </w:r>
      <w:r w:rsidRPr="00D672D8" w:rsidR="004C204C">
        <w:rPr>
          <w:sz w:val="26"/>
          <w:szCs w:val="26"/>
          <w:u w:val="single"/>
        </w:rPr>
        <w:t>p to 10 points</w:t>
      </w:r>
      <w:r w:rsidRPr="00D672D8">
        <w:rPr>
          <w:sz w:val="26"/>
          <w:szCs w:val="26"/>
          <w:u w:val="single"/>
        </w:rPr>
        <w:t>)</w:t>
      </w:r>
      <w:r>
        <w:rPr>
          <w:sz w:val="26"/>
          <w:szCs w:val="26"/>
        </w:rPr>
        <w:t>.</w:t>
      </w:r>
      <w:r w:rsidRPr="004C204C" w:rsidR="004C204C">
        <w:rPr>
          <w:sz w:val="26"/>
          <w:szCs w:val="26"/>
        </w:rPr>
        <w:t xml:space="preserve"> </w:t>
      </w:r>
      <w:r w:rsidR="00DD4E6D">
        <w:rPr>
          <w:sz w:val="26"/>
          <w:szCs w:val="26"/>
        </w:rPr>
        <w:t>An application</w:t>
      </w:r>
      <w:r w:rsidRPr="004C204C" w:rsidR="004C204C">
        <w:rPr>
          <w:sz w:val="26"/>
          <w:szCs w:val="26"/>
        </w:rPr>
        <w:t xml:space="preserve"> that propose</w:t>
      </w:r>
      <w:r w:rsidR="00DD4E6D">
        <w:rPr>
          <w:sz w:val="26"/>
          <w:szCs w:val="26"/>
        </w:rPr>
        <w:t>s</w:t>
      </w:r>
      <w:r w:rsidRPr="004C204C" w:rsidR="004C204C">
        <w:rPr>
          <w:sz w:val="26"/>
          <w:szCs w:val="26"/>
        </w:rPr>
        <w:t xml:space="preserve"> to leverage the statewide open-access middle mile network</w:t>
      </w:r>
      <w:r w:rsidR="00540F66">
        <w:rPr>
          <w:sz w:val="26"/>
          <w:szCs w:val="26"/>
        </w:rPr>
        <w:t xml:space="preserve"> will receive credit</w:t>
      </w:r>
      <w:r w:rsidRPr="004C204C" w:rsidR="004C204C">
        <w:rPr>
          <w:sz w:val="26"/>
          <w:szCs w:val="26"/>
        </w:rPr>
        <w:t>, unless not in reasonable proximity to the network.</w:t>
      </w:r>
    </w:p>
    <w:p w:rsidR="00A1356C" w:rsidP="00A1356C" w:rsidRDefault="00A1356C" w14:paraId="30180ABF" w14:textId="77777777">
      <w:pPr>
        <w:pStyle w:val="BodyText"/>
        <w:ind w:right="875"/>
      </w:pPr>
    </w:p>
    <w:p w:rsidR="00E1691C" w:rsidP="00A1356C" w:rsidRDefault="00867DF6" w14:paraId="490666A8" w14:textId="56A43FD9">
      <w:pPr>
        <w:pStyle w:val="BodyText"/>
        <w:ind w:right="875"/>
      </w:pPr>
      <w:r>
        <w:t xml:space="preserve">The Commission reserves the right to reject any application </w:t>
      </w:r>
      <w:proofErr w:type="spellStart"/>
      <w:r>
        <w:t>as</w:t>
      </w:r>
      <w:proofErr w:type="spellEnd"/>
      <w:r>
        <w:t xml:space="preserve"> filed, and determine the terms of a grant award, including the award amount, with the selected applicant prior to offering the grant. If negotiations cannot be concluded successfully with an applicant, as determined solely by the Commission, the Commission may withdraw its award offer.</w:t>
      </w:r>
      <w:r w:rsidRPr="00B209E7" w:rsidR="00B209E7">
        <w:t xml:space="preserve"> </w:t>
      </w:r>
      <w:r w:rsidRPr="00DC5149" w:rsidR="00DC5149">
        <w:t>Since applications that receive lower scores reflect a reduced commitment to provide public benefits, staff may make recommendations to the Commission via resolution to reduce the percentage of public funding commensurate with the reduced public benefit.</w:t>
      </w:r>
    </w:p>
    <w:p w:rsidR="00E1691C" w:rsidRDefault="00E1691C" w14:paraId="159D1626" w14:textId="77777777">
      <w:pPr>
        <w:pStyle w:val="BodyText"/>
        <w:spacing w:before="1"/>
      </w:pPr>
    </w:p>
    <w:p w:rsidR="00E1691C" w:rsidP="0019125D" w:rsidRDefault="00867DF6" w14:paraId="46675E7C" w14:textId="77777777">
      <w:pPr>
        <w:pStyle w:val="Heading1"/>
        <w:numPr>
          <w:ilvl w:val="0"/>
          <w:numId w:val="18"/>
        </w:numPr>
        <w:ind w:left="360"/>
      </w:pPr>
      <w:bookmarkStart w:name="_Toc101194206" w:id="4"/>
      <w:r>
        <w:t>Definitions</w:t>
      </w:r>
      <w:bookmarkEnd w:id="4"/>
    </w:p>
    <w:p w:rsidR="00E1691C" w:rsidP="000D3946" w:rsidRDefault="00867DF6" w14:paraId="70234F3B" w14:textId="6759F8F6">
      <w:pPr>
        <w:pStyle w:val="BodyText"/>
        <w:spacing w:before="15"/>
      </w:pPr>
      <w:r>
        <w:t>“Broadband Map” means the California Interactive Broadband Map (available at</w:t>
      </w:r>
      <w:r>
        <w:rPr>
          <w:rFonts w:ascii="Times New Roman"/>
          <w:color w:val="0562C1"/>
          <w:spacing w:val="-65"/>
          <w:w w:val="99"/>
          <w:u w:val="single" w:color="0562C1"/>
        </w:rPr>
        <w:t xml:space="preserve"> </w:t>
      </w:r>
      <w:hyperlink r:id="rId12">
        <w:r>
          <w:rPr>
            <w:color w:val="0562C1"/>
            <w:u w:val="single" w:color="0562C1"/>
          </w:rPr>
          <w:t xml:space="preserve">http://www.broadbandmap.ca.gov/) </w:t>
        </w:r>
        <w:r>
          <w:t xml:space="preserve">showing </w:t>
        </w:r>
      </w:hyperlink>
      <w:r>
        <w:t xml:space="preserve">served status and eligibility, maintained by the Commission or successor map showing Federal Funding Account eligibility and/or </w:t>
      </w:r>
      <w:r>
        <w:lastRenderedPageBreak/>
        <w:t>proposed project areas.</w:t>
      </w:r>
    </w:p>
    <w:p w:rsidR="0061034F" w:rsidP="006B539D" w:rsidRDefault="0061034F" w14:paraId="31E8AEBA" w14:textId="77777777">
      <w:pPr>
        <w:pStyle w:val="BodyText"/>
        <w:spacing w:before="15"/>
      </w:pPr>
    </w:p>
    <w:p w:rsidR="0061034F" w:rsidP="000D3946" w:rsidRDefault="0061034F" w14:paraId="50311B1F" w14:textId="46ED39BD">
      <w:pPr>
        <w:pStyle w:val="BodyText"/>
        <w:ind w:right="897"/>
        <w:jc w:val="both"/>
      </w:pPr>
      <w:r>
        <w:t>“Eligible Project</w:t>
      </w:r>
      <w:r w:rsidR="0019125D">
        <w:t>”</w:t>
      </w:r>
      <w:r>
        <w:t xml:space="preserve"> is</w:t>
      </w:r>
      <w:r>
        <w:rPr>
          <w:spacing w:val="-10"/>
        </w:rPr>
        <w:t xml:space="preserve"> </w:t>
      </w:r>
      <w:r>
        <w:t>capable</w:t>
      </w:r>
      <w:r>
        <w:rPr>
          <w:spacing w:val="-9"/>
        </w:rPr>
        <w:t xml:space="preserve"> </w:t>
      </w:r>
      <w:r>
        <w:t>of</w:t>
      </w:r>
      <w:r>
        <w:rPr>
          <w:spacing w:val="-12"/>
        </w:rPr>
        <w:t xml:space="preserve"> </w:t>
      </w:r>
      <w:r>
        <w:t>offering</w:t>
      </w:r>
      <w:r>
        <w:rPr>
          <w:spacing w:val="-10"/>
        </w:rPr>
        <w:t xml:space="preserve"> </w:t>
      </w:r>
      <w:r>
        <w:t>wireline</w:t>
      </w:r>
      <w:r>
        <w:rPr>
          <w:spacing w:val="-12"/>
        </w:rPr>
        <w:t xml:space="preserve"> </w:t>
      </w:r>
      <w:r>
        <w:t>broadband service at or above 100/100 Mbps, or 100/20 Mbps if symmetrical service is not practicable.</w:t>
      </w:r>
    </w:p>
    <w:p w:rsidRPr="006B539D" w:rsidR="00E1691C" w:rsidRDefault="00E1691C" w14:paraId="15A381A6" w14:textId="77777777">
      <w:pPr>
        <w:pStyle w:val="BodyText"/>
        <w:spacing w:before="11"/>
      </w:pPr>
    </w:p>
    <w:p w:rsidR="00E1691C" w:rsidP="000D3946" w:rsidRDefault="00867DF6" w14:paraId="3CB1707B" w14:textId="77777777">
      <w:pPr>
        <w:pStyle w:val="BodyText"/>
        <w:ind w:right="875"/>
      </w:pPr>
      <w:r>
        <w:t>“Location” means an individual, serviceable location that is identified by street address (if one exists) and latitude/longitude coordinates, as well as potential subscriber type.</w:t>
      </w:r>
    </w:p>
    <w:p w:rsidR="00E1691C" w:rsidRDefault="00E1691C" w14:paraId="6D676EC5" w14:textId="77777777">
      <w:pPr>
        <w:pStyle w:val="BodyText"/>
        <w:spacing w:before="3"/>
      </w:pPr>
    </w:p>
    <w:p w:rsidR="00E1691C" w:rsidP="000D3946" w:rsidRDefault="00867DF6" w14:paraId="53AADB5C" w14:textId="5EEE0E1E">
      <w:pPr>
        <w:pStyle w:val="BodyText"/>
        <w:ind w:right="875"/>
      </w:pPr>
      <w:r>
        <w:t>”Low-income customers“ are households with incomes that would qualify for CARE pursuant to Pub. Util. Code §739.1(a) and D.16-11-022 at 18 (or as updated in a successor decision). As noted above, for a household of four the income threshold is $52,400 through May 31, 2021. The threshold is updated regularly in the CARE proceeding, A.19-11-003, et. al.</w:t>
      </w:r>
    </w:p>
    <w:p w:rsidRPr="006B539D" w:rsidR="00E1691C" w:rsidRDefault="00E1691C" w14:paraId="5CAE497D" w14:textId="77777777">
      <w:pPr>
        <w:pStyle w:val="BodyText"/>
        <w:spacing w:before="10"/>
      </w:pPr>
    </w:p>
    <w:p w:rsidR="00E1691C" w:rsidP="000D3946" w:rsidRDefault="00867DF6" w14:paraId="25461DEC" w14:textId="73349FA3">
      <w:pPr>
        <w:pStyle w:val="BodyText"/>
        <w:ind w:right="875"/>
      </w:pPr>
      <w:r w:rsidRPr="000D3946">
        <w:t>”Low</w:t>
      </w:r>
      <w:r w:rsidR="00DD7BDF">
        <w:t>-</w:t>
      </w:r>
      <w:r w:rsidRPr="000D3946" w:rsidR="00043D7B">
        <w:t>cost</w:t>
      </w:r>
      <w:r w:rsidRPr="001124B3">
        <w:t xml:space="preserve"> </w:t>
      </w:r>
      <w:r w:rsidRPr="000D3946" w:rsidR="00AF4BCC">
        <w:t xml:space="preserve">broadband </w:t>
      </w:r>
      <w:r w:rsidRPr="001124B3">
        <w:t xml:space="preserve">plans“ are subscriptions </w:t>
      </w:r>
      <w:r w:rsidR="00752FCD">
        <w:t xml:space="preserve">available to all customers </w:t>
      </w:r>
      <w:r w:rsidR="00A044DD">
        <w:t>that are</w:t>
      </w:r>
      <w:r w:rsidRPr="000D3946" w:rsidR="6690091E">
        <w:t xml:space="preserve"> consistent with </w:t>
      </w:r>
      <w:r w:rsidRPr="000D3946" w:rsidR="22DF1E5B">
        <w:t>affordability requirements in the Decision</w:t>
      </w:r>
      <w:r w:rsidR="00C65CCE">
        <w:t xml:space="preserve"> and section 9.11 in this document</w:t>
      </w:r>
      <w:r w:rsidRPr="000D3946">
        <w:t>.</w:t>
      </w:r>
      <w:r w:rsidRPr="001124B3" w:rsidR="00591661">
        <w:t xml:space="preserve"> </w:t>
      </w:r>
      <w:r w:rsidRPr="000D3946" w:rsidR="00A632B4">
        <w:t xml:space="preserve">This definition </w:t>
      </w:r>
      <w:r w:rsidRPr="000D3946" w:rsidR="00310590">
        <w:t>may</w:t>
      </w:r>
      <w:r w:rsidRPr="000D3946" w:rsidR="00A632B4">
        <w:t xml:space="preserve"> be updated from time to time consistent with inflation, analysis and findings from the Commission Affordability proceeding, and related federal and state activities.</w:t>
      </w:r>
      <w:r w:rsidR="0083403E">
        <w:t xml:space="preserve"> The bench</w:t>
      </w:r>
      <w:r w:rsidR="00A26CB5">
        <w:t xml:space="preserve">mark </w:t>
      </w:r>
      <w:r w:rsidR="0083403E">
        <w:t xml:space="preserve">price and </w:t>
      </w:r>
      <w:r w:rsidR="00A26CB5">
        <w:t>requirement can be modified by a waiver process to account, for example, for inflation.</w:t>
      </w:r>
    </w:p>
    <w:p w:rsidR="00920F21" w:rsidP="00E90D9E" w:rsidRDefault="00920F21" w14:paraId="6AB4BA4C" w14:textId="77777777">
      <w:pPr>
        <w:pStyle w:val="BodyText"/>
        <w:spacing w:before="3"/>
      </w:pPr>
    </w:p>
    <w:p w:rsidR="00874274" w:rsidP="00E90D9E" w:rsidRDefault="0050453F" w14:paraId="39F53384" w14:textId="16C0CD29">
      <w:pPr>
        <w:pStyle w:val="BodyText"/>
        <w:spacing w:before="3"/>
      </w:pPr>
      <w:r>
        <w:t xml:space="preserve">“Low-income </w:t>
      </w:r>
      <w:r w:rsidR="001059FC">
        <w:t xml:space="preserve">broadband </w:t>
      </w:r>
      <w:r>
        <w:t xml:space="preserve">plans” </w:t>
      </w:r>
      <w:r w:rsidR="004C5B14">
        <w:t xml:space="preserve">are income-qualified broadband plans </w:t>
      </w:r>
      <w:r w:rsidR="00417F1C">
        <w:t>offered to low-income customers</w:t>
      </w:r>
      <w:r w:rsidR="00C844C9">
        <w:t>.</w:t>
      </w:r>
    </w:p>
    <w:p w:rsidR="0050453F" w:rsidP="00E90D9E" w:rsidRDefault="0050453F" w14:paraId="130774B3" w14:textId="77777777">
      <w:pPr>
        <w:pStyle w:val="BodyText"/>
        <w:spacing w:before="3"/>
      </w:pPr>
    </w:p>
    <w:p w:rsidR="00E1691C" w:rsidP="000D3946" w:rsidRDefault="00867DF6" w14:paraId="4C7AADC4" w14:textId="0817CFDA">
      <w:pPr>
        <w:pStyle w:val="BodyText"/>
        <w:ind w:right="903"/>
      </w:pPr>
      <w:r>
        <w:t>An “unserved” area means an area for which no wireline broadband provider reliably offers broadband service at speeds of at least 25 Mbps downstream and 3 Mbps upstream to the entire community.</w:t>
      </w:r>
      <w:r w:rsidR="0043554A">
        <w:rPr>
          <w:rStyle w:val="FootnoteReference"/>
        </w:rPr>
        <w:footnoteReference w:id="9"/>
      </w:r>
    </w:p>
    <w:p w:rsidRPr="007B2969" w:rsidR="00E1691C" w:rsidP="0019125D" w:rsidRDefault="00E1691C" w14:paraId="17D59195" w14:textId="77777777">
      <w:pPr>
        <w:pStyle w:val="BodyText"/>
        <w:ind w:right="903"/>
      </w:pPr>
    </w:p>
    <w:p w:rsidR="00E1691C" w:rsidP="0019125D" w:rsidRDefault="00867DF6" w14:paraId="6FE8B607" w14:textId="77777777">
      <w:pPr>
        <w:pStyle w:val="Heading1"/>
        <w:numPr>
          <w:ilvl w:val="0"/>
          <w:numId w:val="18"/>
        </w:numPr>
        <w:tabs>
          <w:tab w:val="left" w:pos="360"/>
        </w:tabs>
        <w:ind w:left="360"/>
      </w:pPr>
      <w:bookmarkStart w:name="_Toc101194207" w:id="5"/>
      <w:r>
        <w:t>Eligible</w:t>
      </w:r>
      <w:r>
        <w:rPr>
          <w:spacing w:val="-2"/>
        </w:rPr>
        <w:t xml:space="preserve"> </w:t>
      </w:r>
      <w:r>
        <w:t>Entities</w:t>
      </w:r>
      <w:bookmarkEnd w:id="5"/>
    </w:p>
    <w:p w:rsidR="00E1691C" w:rsidP="006B539D" w:rsidRDefault="00867DF6" w14:paraId="0AD8D247" w14:textId="3DB9A348">
      <w:pPr>
        <w:pStyle w:val="BodyText"/>
        <w:spacing w:before="60"/>
      </w:pPr>
      <w:r>
        <w:t>The following entities are eligible for a FFA grant:</w:t>
      </w:r>
    </w:p>
    <w:p w:rsidR="00E1691C" w:rsidRDefault="00867DF6" w14:paraId="3B07B174" w14:textId="77777777">
      <w:pPr>
        <w:pStyle w:val="ListParagraph"/>
        <w:numPr>
          <w:ilvl w:val="0"/>
          <w:numId w:val="17"/>
        </w:numPr>
        <w:tabs>
          <w:tab w:val="left" w:pos="1399"/>
          <w:tab w:val="left" w:pos="1400"/>
        </w:tabs>
        <w:ind w:right="1354"/>
        <w:rPr>
          <w:sz w:val="26"/>
        </w:rPr>
      </w:pPr>
      <w:r>
        <w:rPr>
          <w:sz w:val="26"/>
        </w:rPr>
        <w:t>Entities with a Certificate of Public Convenience and Necessity (CPCN) that qualify as a “telephone corporation” as defined</w:t>
      </w:r>
      <w:r>
        <w:rPr>
          <w:spacing w:val="-20"/>
          <w:sz w:val="26"/>
        </w:rPr>
        <w:t xml:space="preserve"> </w:t>
      </w:r>
      <w:r>
        <w:rPr>
          <w:sz w:val="26"/>
        </w:rPr>
        <w:t>under Public Utilities (Pub. Util.) Code section 234;</w:t>
      </w:r>
      <w:r>
        <w:rPr>
          <w:spacing w:val="-9"/>
          <w:sz w:val="26"/>
        </w:rPr>
        <w:t xml:space="preserve"> </w:t>
      </w:r>
      <w:r>
        <w:rPr>
          <w:sz w:val="26"/>
        </w:rPr>
        <w:t>or</w:t>
      </w:r>
    </w:p>
    <w:p w:rsidR="00E1691C" w:rsidRDefault="00867DF6" w14:paraId="312F89CE" w14:textId="6B548D01">
      <w:pPr>
        <w:pStyle w:val="ListParagraph"/>
        <w:numPr>
          <w:ilvl w:val="0"/>
          <w:numId w:val="17"/>
        </w:numPr>
        <w:tabs>
          <w:tab w:val="left" w:pos="1399"/>
          <w:tab w:val="left" w:pos="1400"/>
        </w:tabs>
        <w:spacing w:before="120"/>
        <w:ind w:right="919"/>
        <w:rPr>
          <w:sz w:val="26"/>
        </w:rPr>
      </w:pPr>
      <w:r>
        <w:rPr>
          <w:sz w:val="26"/>
        </w:rPr>
        <w:t xml:space="preserve">Non-telephone corporations that are facilities-based broadband </w:t>
      </w:r>
      <w:r>
        <w:rPr>
          <w:spacing w:val="-52"/>
          <w:sz w:val="26"/>
        </w:rPr>
        <w:t xml:space="preserve"> </w:t>
      </w:r>
      <w:r>
        <w:rPr>
          <w:sz w:val="26"/>
        </w:rPr>
        <w:t>service providers;</w:t>
      </w:r>
      <w:r>
        <w:rPr>
          <w:spacing w:val="-2"/>
          <w:sz w:val="26"/>
        </w:rPr>
        <w:t xml:space="preserve"> </w:t>
      </w:r>
      <w:r>
        <w:rPr>
          <w:sz w:val="26"/>
        </w:rPr>
        <w:t>or</w:t>
      </w:r>
    </w:p>
    <w:p w:rsidR="00E1691C" w:rsidRDefault="00867DF6" w14:paraId="07C67570" w14:textId="77777777">
      <w:pPr>
        <w:pStyle w:val="ListParagraph"/>
        <w:numPr>
          <w:ilvl w:val="0"/>
          <w:numId w:val="17"/>
        </w:numPr>
        <w:tabs>
          <w:tab w:val="left" w:pos="1399"/>
          <w:tab w:val="left" w:pos="1400"/>
        </w:tabs>
        <w:spacing w:before="118"/>
        <w:ind w:hanging="361"/>
        <w:rPr>
          <w:sz w:val="26"/>
        </w:rPr>
      </w:pPr>
      <w:r>
        <w:rPr>
          <w:sz w:val="26"/>
        </w:rPr>
        <w:t>Local governmental agencies;</w:t>
      </w:r>
      <w:r>
        <w:rPr>
          <w:spacing w:val="-7"/>
          <w:sz w:val="26"/>
        </w:rPr>
        <w:t xml:space="preserve"> </w:t>
      </w:r>
      <w:r>
        <w:rPr>
          <w:sz w:val="26"/>
        </w:rPr>
        <w:t>or</w:t>
      </w:r>
    </w:p>
    <w:p w:rsidR="00E1691C" w:rsidRDefault="00867DF6" w14:paraId="6393F5BE" w14:textId="77777777">
      <w:pPr>
        <w:pStyle w:val="ListParagraph"/>
        <w:numPr>
          <w:ilvl w:val="0"/>
          <w:numId w:val="17"/>
        </w:numPr>
        <w:tabs>
          <w:tab w:val="left" w:pos="1399"/>
          <w:tab w:val="left" w:pos="1400"/>
        </w:tabs>
        <w:spacing w:before="121"/>
        <w:ind w:hanging="361"/>
        <w:rPr>
          <w:sz w:val="26"/>
        </w:rPr>
      </w:pPr>
      <w:r>
        <w:rPr>
          <w:sz w:val="26"/>
        </w:rPr>
        <w:lastRenderedPageBreak/>
        <w:t>Electric utilities;</w:t>
      </w:r>
      <w:r>
        <w:rPr>
          <w:spacing w:val="2"/>
          <w:sz w:val="26"/>
        </w:rPr>
        <w:t xml:space="preserve"> </w:t>
      </w:r>
      <w:r>
        <w:rPr>
          <w:sz w:val="26"/>
        </w:rPr>
        <w:t>or</w:t>
      </w:r>
    </w:p>
    <w:p w:rsidR="00505681" w:rsidRDefault="008969E5" w14:paraId="2EBE34AF" w14:textId="29098834">
      <w:pPr>
        <w:pStyle w:val="ListParagraph"/>
        <w:numPr>
          <w:ilvl w:val="0"/>
          <w:numId w:val="17"/>
        </w:numPr>
        <w:tabs>
          <w:tab w:val="left" w:pos="1399"/>
          <w:tab w:val="left" w:pos="1400"/>
        </w:tabs>
        <w:spacing w:before="121"/>
        <w:ind w:hanging="361"/>
        <w:rPr>
          <w:sz w:val="26"/>
        </w:rPr>
      </w:pPr>
      <w:r>
        <w:rPr>
          <w:sz w:val="26"/>
        </w:rPr>
        <w:t>Non</w:t>
      </w:r>
      <w:r w:rsidR="00C424A9">
        <w:rPr>
          <w:sz w:val="26"/>
        </w:rPr>
        <w:t xml:space="preserve">- profits </w:t>
      </w:r>
    </w:p>
    <w:p w:rsidR="00C424A9" w:rsidRDefault="008969E5" w14:paraId="41E6C859" w14:textId="39D34B67">
      <w:pPr>
        <w:pStyle w:val="ListParagraph"/>
        <w:numPr>
          <w:ilvl w:val="0"/>
          <w:numId w:val="17"/>
        </w:numPr>
        <w:tabs>
          <w:tab w:val="left" w:pos="1399"/>
          <w:tab w:val="left" w:pos="1400"/>
        </w:tabs>
        <w:spacing w:before="121"/>
        <w:ind w:hanging="361"/>
        <w:rPr>
          <w:sz w:val="26"/>
        </w:rPr>
      </w:pPr>
      <w:r>
        <w:rPr>
          <w:sz w:val="26"/>
        </w:rPr>
        <w:t>Co</w:t>
      </w:r>
      <w:r w:rsidR="00C424A9">
        <w:rPr>
          <w:sz w:val="26"/>
        </w:rPr>
        <w:t>-operatives</w:t>
      </w:r>
    </w:p>
    <w:p w:rsidRPr="00F85779" w:rsidR="00E1691C" w:rsidP="00C7006D" w:rsidRDefault="00BB471C" w14:paraId="3E4772BC" w14:textId="4F0806F8">
      <w:pPr>
        <w:pStyle w:val="ListParagraph"/>
        <w:numPr>
          <w:ilvl w:val="0"/>
          <w:numId w:val="17"/>
        </w:numPr>
        <w:tabs>
          <w:tab w:val="left" w:pos="1399"/>
          <w:tab w:val="left" w:pos="1400"/>
        </w:tabs>
        <w:spacing w:before="119"/>
        <w:rPr>
          <w:sz w:val="26"/>
        </w:rPr>
      </w:pPr>
      <w:r w:rsidRPr="00C7006D">
        <w:rPr>
          <w:sz w:val="26"/>
        </w:rPr>
        <w:t xml:space="preserve">California </w:t>
      </w:r>
      <w:r w:rsidRPr="00C7006D" w:rsidR="00867DF6">
        <w:rPr>
          <w:sz w:val="26"/>
        </w:rPr>
        <w:t>Tribes</w:t>
      </w:r>
      <w:r w:rsidR="007944CD">
        <w:rPr>
          <w:rStyle w:val="FootnoteReference"/>
          <w:sz w:val="26"/>
        </w:rPr>
        <w:footnoteReference w:id="10"/>
      </w:r>
    </w:p>
    <w:p w:rsidRPr="0019125D" w:rsidR="005C4447" w:rsidRDefault="005C4447" w14:paraId="16F57B5C" w14:textId="77777777">
      <w:pPr>
        <w:pStyle w:val="BodyText"/>
        <w:spacing w:before="6"/>
      </w:pPr>
    </w:p>
    <w:p w:rsidR="00E1691C" w:rsidP="0019125D" w:rsidRDefault="00867DF6" w14:paraId="40F4F959" w14:textId="7AD6C4BA">
      <w:pPr>
        <w:pStyle w:val="Heading1"/>
        <w:numPr>
          <w:ilvl w:val="0"/>
          <w:numId w:val="18"/>
        </w:numPr>
        <w:tabs>
          <w:tab w:val="left" w:pos="360"/>
        </w:tabs>
        <w:ind w:left="360" w:right="1857"/>
      </w:pPr>
      <w:bookmarkStart w:name="_Toc101194208" w:id="6"/>
      <w:r>
        <w:t>Middle Mile Funding</w:t>
      </w:r>
      <w:bookmarkEnd w:id="6"/>
    </w:p>
    <w:p w:rsidR="00E1691C" w:rsidP="00F82F2D" w:rsidRDefault="00867DF6" w14:paraId="110E9A76" w14:textId="5A1B7D59">
      <w:pPr>
        <w:pStyle w:val="BodyText"/>
        <w:ind w:right="918"/>
        <w:rPr>
          <w:sz w:val="17"/>
        </w:rPr>
      </w:pPr>
      <w:r>
        <w:t xml:space="preserve">Consistent with the Final Rule, recipients may use payments from the Funds for middle-mile </w:t>
      </w:r>
      <w:r w:rsidR="009B6E90">
        <w:t>infrastructure</w:t>
      </w:r>
      <w:r w:rsidR="00DF5AD8">
        <w:t>,</w:t>
      </w:r>
      <w:r>
        <w:t xml:space="preserve"> but recipients are encouraged to focus on projects that will achieve last-mile connections—whether by focusing on funding last-mile projects or by ensuring that funded middle-mile projects have potential or partnered last-mile networks that could or would leverage the middle-mile network.</w:t>
      </w:r>
      <w:r w:rsidR="00F83EA8">
        <w:rPr>
          <w:rStyle w:val="FootnoteReference"/>
        </w:rPr>
        <w:footnoteReference w:id="11"/>
      </w:r>
    </w:p>
    <w:p w:rsidR="00E1691C" w:rsidP="000D3946" w:rsidRDefault="00867DF6" w14:paraId="78484D26" w14:textId="48BB6FE9">
      <w:pPr>
        <w:pStyle w:val="BodyText"/>
        <w:spacing w:before="241"/>
        <w:ind w:right="875"/>
      </w:pPr>
      <w:r>
        <w:t xml:space="preserve">For projects that include funding for middle-mile infrastructure, </w:t>
      </w:r>
      <w:r w:rsidR="00BA2F59">
        <w:t>S</w:t>
      </w:r>
      <w:r>
        <w:t>taff will evaluate and verify that the proposed middle-mile infrastructure is needed to achieve the last-mile connections. Additionally, the Commission will evaluate whether the proposed middle mile infrastructure can be provided by the statewide middle</w:t>
      </w:r>
      <w:r w:rsidR="00654136">
        <w:t>-</w:t>
      </w:r>
      <w:r>
        <w:t>mile network.</w:t>
      </w:r>
    </w:p>
    <w:p w:rsidR="00E1691C" w:rsidP="000D3946" w:rsidRDefault="00867DF6" w14:paraId="08C4920F" w14:textId="59C11CBA">
      <w:pPr>
        <w:pStyle w:val="BodyText"/>
        <w:spacing w:before="256"/>
        <w:ind w:right="940"/>
      </w:pPr>
      <w:r>
        <w:t xml:space="preserve">Staff will verify if existing middle-mile infrastructure in a proposed project area </w:t>
      </w:r>
      <w:r w:rsidR="007C3088">
        <w:t xml:space="preserve">has </w:t>
      </w:r>
      <w:r>
        <w:t>sufficient</w:t>
      </w:r>
      <w:r w:rsidR="00CC5E16">
        <w:t xml:space="preserve"> capacity</w:t>
      </w:r>
      <w:r>
        <w:t xml:space="preserve">, </w:t>
      </w:r>
      <w:r w:rsidR="00845CA0">
        <w:t>is</w:t>
      </w:r>
      <w:r>
        <w:t xml:space="preserve"> reasonably affordable, and </w:t>
      </w:r>
      <w:r w:rsidR="00845CA0">
        <w:t xml:space="preserve">is </w:t>
      </w:r>
      <w:r>
        <w:t>open-access prior to granting or</w:t>
      </w:r>
      <w:r>
        <w:rPr>
          <w:spacing w:val="-29"/>
        </w:rPr>
        <w:t xml:space="preserve"> </w:t>
      </w:r>
      <w:r>
        <w:t>making a recommendation to the Commission to grant a proposed</w:t>
      </w:r>
      <w:r>
        <w:rPr>
          <w:spacing w:val="-10"/>
        </w:rPr>
        <w:t xml:space="preserve"> </w:t>
      </w:r>
      <w:r>
        <w:t>project.</w:t>
      </w:r>
      <w:r w:rsidR="00414FD2">
        <w:t xml:space="preserve"> Staff will post guidance regarding specifications for middle-mile </w:t>
      </w:r>
      <w:r w:rsidR="00CB51EA">
        <w:t xml:space="preserve">funded through FFA </w:t>
      </w:r>
      <w:r w:rsidR="00414FD2">
        <w:t>on its website.</w:t>
      </w:r>
    </w:p>
    <w:p w:rsidRPr="0019125D" w:rsidR="00E1691C" w:rsidRDefault="00E1691C" w14:paraId="7824089C" w14:textId="77777777">
      <w:pPr>
        <w:pStyle w:val="BodyText"/>
      </w:pPr>
    </w:p>
    <w:p w:rsidR="00E1691C" w:rsidP="0019125D" w:rsidRDefault="006E0681" w14:paraId="196B4D99" w14:textId="64FD34C3">
      <w:pPr>
        <w:pStyle w:val="Style2"/>
        <w:spacing w:before="0"/>
        <w:ind w:left="360"/>
      </w:pPr>
      <w:bookmarkStart w:name="_Toc101194209" w:id="7"/>
      <w:r>
        <w:t xml:space="preserve">6.1. </w:t>
      </w:r>
      <w:r w:rsidR="00867DF6">
        <w:t>Open</w:t>
      </w:r>
      <w:r w:rsidR="00867DF6">
        <w:rPr>
          <w:spacing w:val="-2"/>
        </w:rPr>
        <w:t xml:space="preserve"> </w:t>
      </w:r>
      <w:r w:rsidR="00867DF6">
        <w:t>Access</w:t>
      </w:r>
      <w:bookmarkEnd w:id="7"/>
    </w:p>
    <w:p w:rsidR="00F83EA8" w:rsidP="0019125D" w:rsidRDefault="00867DF6" w14:paraId="2D2AC122" w14:textId="12CA9C1F">
      <w:pPr>
        <w:pStyle w:val="BodyText"/>
        <w:ind w:right="1253"/>
      </w:pPr>
      <w:r>
        <w:t>Open access requires that FFA funded middle-mile infrastructure be made available to provide nondiscriminatory</w:t>
      </w:r>
      <w:r w:rsidR="00F83EA8">
        <w:t xml:space="preserve"> </w:t>
      </w:r>
      <w:r>
        <w:t>interconnection</w:t>
      </w:r>
      <w:r w:rsidR="00FD0539">
        <w:t>,</w:t>
      </w:r>
      <w:r>
        <w:t xml:space="preserve"> internet access</w:t>
      </w:r>
      <w:r w:rsidR="009E1BF6">
        <w:t xml:space="preserve">, </w:t>
      </w:r>
      <w:r w:rsidR="00FD0539">
        <w:t>and</w:t>
      </w:r>
      <w:r w:rsidR="009E1BF6">
        <w:t xml:space="preserve"> the provision of dark fiber,</w:t>
      </w:r>
      <w:r>
        <w:t xml:space="preserve"> at reasonable and equal terms to any communications service provider that wishes to interconnect with that infrastructure, wherever technically feasible.</w:t>
      </w:r>
      <w:r w:rsidR="00CE4568">
        <w:rPr>
          <w:rStyle w:val="FootnoteReference"/>
        </w:rPr>
        <w:footnoteReference w:id="12"/>
      </w:r>
      <w:r w:rsidRPr="00851EB3" w:rsidR="00851EB3">
        <w:t xml:space="preserve"> </w:t>
      </w:r>
      <w:r w:rsidR="00851EB3">
        <w:t>For projects awarded FFA funding to deploy middle-mile infrastructure, the middle-mile segment(s) shall be deemed open access for the duration of the lifetime of that infrastructure.</w:t>
      </w:r>
      <w:r w:rsidR="00B934E7">
        <w:t xml:space="preserve"> </w:t>
      </w:r>
    </w:p>
    <w:p w:rsidRPr="0019125D" w:rsidR="006D306A" w:rsidP="0019125D" w:rsidRDefault="006D306A" w14:paraId="6FDD773F" w14:textId="77777777">
      <w:pPr>
        <w:pStyle w:val="BodyText"/>
        <w:ind w:right="1253"/>
      </w:pPr>
    </w:p>
    <w:p w:rsidR="00E1691C" w:rsidP="0019125D" w:rsidRDefault="006E0681" w14:paraId="4A3F5665" w14:textId="728B644E">
      <w:pPr>
        <w:pStyle w:val="Style2"/>
        <w:spacing w:before="0"/>
        <w:ind w:left="360"/>
      </w:pPr>
      <w:bookmarkStart w:name="_Toc101194210" w:id="8"/>
      <w:r>
        <w:lastRenderedPageBreak/>
        <w:t xml:space="preserve">6.2. </w:t>
      </w:r>
      <w:r w:rsidR="00867DF6">
        <w:t>Interconnection</w:t>
      </w:r>
      <w:bookmarkEnd w:id="8"/>
    </w:p>
    <w:p w:rsidR="00E1691C" w:rsidP="0019125D" w:rsidRDefault="00867DF6" w14:paraId="54C3DB61" w14:textId="734D7134">
      <w:pPr>
        <w:pStyle w:val="BodyText"/>
        <w:ind w:right="875"/>
      </w:pPr>
      <w:r>
        <w:t>FFA grant recipients must provide open access at any technically feasible interconnection point in the network.</w:t>
      </w:r>
      <w:r w:rsidR="009D6457">
        <w:t xml:space="preserve"> </w:t>
      </w:r>
      <w:r>
        <w:t>Providers must make a good-faith effort to find a technically feasible solution where possible.</w:t>
      </w:r>
    </w:p>
    <w:p w:rsidRPr="00A1356C" w:rsidR="00E1691C" w:rsidRDefault="00E1691C" w14:paraId="78C3EF87" w14:textId="77777777">
      <w:pPr>
        <w:pStyle w:val="BodyText"/>
        <w:spacing w:before="6"/>
      </w:pPr>
    </w:p>
    <w:p w:rsidR="00E1691C" w:rsidP="000D3946" w:rsidRDefault="00867DF6" w14:paraId="0FC8FF56" w14:textId="77777777">
      <w:pPr>
        <w:pStyle w:val="BodyText"/>
      </w:pPr>
      <w:r>
        <w:t>Interconnection includes, at a minimum, the physical interconnection of the FFA recipient’s facilities to a requesting party’s facilities for the exchange of traffic.</w:t>
      </w:r>
    </w:p>
    <w:p w:rsidR="00E1691C" w:rsidP="000D3946" w:rsidRDefault="00867DF6" w14:paraId="2CF8524C" w14:textId="77777777">
      <w:pPr>
        <w:pStyle w:val="BodyText"/>
        <w:spacing w:before="2"/>
        <w:ind w:right="875"/>
      </w:pPr>
      <w:r>
        <w:t>Service offerings may include, but not be limited to, lease of dark fiber, local transmission services, transport, and dedicated Internet access services.</w:t>
      </w:r>
    </w:p>
    <w:p w:rsidRPr="00A1356C" w:rsidR="00E1691C" w:rsidRDefault="00E1691C" w14:paraId="4D79EF19" w14:textId="77777777">
      <w:pPr>
        <w:pStyle w:val="BodyText"/>
        <w:spacing w:before="10"/>
      </w:pPr>
    </w:p>
    <w:p w:rsidR="00D26B04" w:rsidP="000D3946" w:rsidRDefault="00867DF6" w14:paraId="7EF4B11C" w14:textId="63CAA1C8">
      <w:pPr>
        <w:pStyle w:val="BodyText"/>
      </w:pPr>
      <w:r>
        <w:t>Examples of feasible location types include</w:t>
      </w:r>
      <w:r w:rsidR="00434329">
        <w:t>, at least</w:t>
      </w:r>
      <w:r>
        <w:t>:</w:t>
      </w:r>
    </w:p>
    <w:p w:rsidR="00E1691C" w:rsidP="005163A7" w:rsidRDefault="00867DF6" w14:paraId="108CDEB4" w14:textId="77777777">
      <w:pPr>
        <w:pStyle w:val="ListParagraph"/>
        <w:numPr>
          <w:ilvl w:val="0"/>
          <w:numId w:val="15"/>
        </w:numPr>
        <w:tabs>
          <w:tab w:val="left" w:pos="720"/>
        </w:tabs>
        <w:spacing w:before="1"/>
        <w:ind w:left="720"/>
        <w:rPr>
          <w:sz w:val="26"/>
        </w:rPr>
      </w:pPr>
      <w:r>
        <w:rPr>
          <w:sz w:val="26"/>
        </w:rPr>
        <w:t>any previously defined interconnection</w:t>
      </w:r>
      <w:r>
        <w:rPr>
          <w:spacing w:val="-1"/>
          <w:sz w:val="26"/>
        </w:rPr>
        <w:t xml:space="preserve"> </w:t>
      </w:r>
      <w:r>
        <w:rPr>
          <w:sz w:val="26"/>
        </w:rPr>
        <w:t>points;</w:t>
      </w:r>
    </w:p>
    <w:p w:rsidR="00E1691C" w:rsidP="005163A7" w:rsidRDefault="00867DF6" w14:paraId="074866F3" w14:textId="77777777">
      <w:pPr>
        <w:pStyle w:val="ListParagraph"/>
        <w:numPr>
          <w:ilvl w:val="0"/>
          <w:numId w:val="15"/>
        </w:numPr>
        <w:tabs>
          <w:tab w:val="left" w:pos="720"/>
        </w:tabs>
        <w:spacing w:before="2"/>
        <w:ind w:left="720"/>
        <w:rPr>
          <w:sz w:val="26"/>
        </w:rPr>
      </w:pPr>
      <w:r>
        <w:rPr>
          <w:sz w:val="26"/>
        </w:rPr>
        <w:t>new and existing network exchange</w:t>
      </w:r>
      <w:r>
        <w:rPr>
          <w:spacing w:val="-4"/>
          <w:sz w:val="26"/>
        </w:rPr>
        <w:t xml:space="preserve"> </w:t>
      </w:r>
      <w:r>
        <w:rPr>
          <w:sz w:val="26"/>
        </w:rPr>
        <w:t>locations;</w:t>
      </w:r>
    </w:p>
    <w:p w:rsidR="00E1691C" w:rsidP="005163A7" w:rsidRDefault="00867DF6" w14:paraId="7FA23DA8" w14:textId="77777777">
      <w:pPr>
        <w:pStyle w:val="ListParagraph"/>
        <w:numPr>
          <w:ilvl w:val="0"/>
          <w:numId w:val="15"/>
        </w:numPr>
        <w:tabs>
          <w:tab w:val="left" w:pos="720"/>
        </w:tabs>
        <w:spacing w:before="1"/>
        <w:ind w:left="720"/>
        <w:rPr>
          <w:sz w:val="26"/>
        </w:rPr>
      </w:pPr>
      <w:r>
        <w:rPr>
          <w:sz w:val="26"/>
        </w:rPr>
        <w:t>splice points; and</w:t>
      </w:r>
    </w:p>
    <w:p w:rsidR="00E1691C" w:rsidP="005163A7" w:rsidRDefault="00867DF6" w14:paraId="0E245DE1" w14:textId="77777777">
      <w:pPr>
        <w:pStyle w:val="ListParagraph"/>
        <w:numPr>
          <w:ilvl w:val="0"/>
          <w:numId w:val="15"/>
        </w:numPr>
        <w:tabs>
          <w:tab w:val="left" w:pos="720"/>
        </w:tabs>
        <w:spacing w:before="1"/>
        <w:ind w:left="720" w:right="1015"/>
        <w:rPr>
          <w:sz w:val="26"/>
        </w:rPr>
      </w:pPr>
      <w:r>
        <w:rPr>
          <w:sz w:val="26"/>
        </w:rPr>
        <w:t>where wireline infrastructure has been damaged and repairs have been</w:t>
      </w:r>
      <w:r>
        <w:rPr>
          <w:spacing w:val="-32"/>
          <w:sz w:val="26"/>
        </w:rPr>
        <w:t xml:space="preserve"> </w:t>
      </w:r>
      <w:r>
        <w:rPr>
          <w:sz w:val="26"/>
        </w:rPr>
        <w:t>made or are planned to be within 500 meters of an unserved</w:t>
      </w:r>
      <w:r>
        <w:rPr>
          <w:spacing w:val="-6"/>
          <w:sz w:val="26"/>
        </w:rPr>
        <w:t xml:space="preserve"> </w:t>
      </w:r>
      <w:r>
        <w:rPr>
          <w:sz w:val="26"/>
        </w:rPr>
        <w:t>community.</w:t>
      </w:r>
    </w:p>
    <w:p w:rsidR="00FC1E1E" w:rsidP="00A1356C" w:rsidRDefault="00FC1E1E" w14:paraId="21AE47A2" w14:textId="77777777">
      <w:pPr>
        <w:pStyle w:val="BodyText"/>
        <w:spacing w:before="2"/>
        <w:ind w:right="875"/>
      </w:pPr>
    </w:p>
    <w:p w:rsidR="00E1691C" w:rsidP="000D3946" w:rsidRDefault="00867DF6" w14:paraId="2432405B" w14:textId="1328DCE0">
      <w:pPr>
        <w:pStyle w:val="BodyText"/>
        <w:spacing w:before="2"/>
        <w:ind w:right="875"/>
      </w:pPr>
      <w:r>
        <w:t>Consistent with the requirement to negotiate in good faith, the FFA grant recipient must provide information detailing the FFA-funded infrastructure to parties requesting interconnection such as route maps, interconnection points, splice points, and type of fiber.</w:t>
      </w:r>
    </w:p>
    <w:p w:rsidRPr="00A1356C" w:rsidR="00E1691C" w:rsidRDefault="00E1691C" w14:paraId="36DB9EB4" w14:textId="77777777">
      <w:pPr>
        <w:pStyle w:val="BodyText"/>
        <w:spacing w:before="12"/>
      </w:pPr>
    </w:p>
    <w:p w:rsidR="00E1691C" w:rsidP="000D3946" w:rsidRDefault="00867DF6" w14:paraId="22642959" w14:textId="77777777">
      <w:pPr>
        <w:pStyle w:val="BodyText"/>
        <w:ind w:right="935"/>
      </w:pPr>
      <w:r>
        <w:t>FFA grant recipients must make all reasonable efforts to allow requesting parties to interconnect and procure transport service or wholesale a direct connection. In addition, FFA grant recipients must provide requesting parties with an ability to connect to the Internet irrespective of whether the FFA grant recipient connects to the Internet directly or indirectly.</w:t>
      </w:r>
    </w:p>
    <w:p w:rsidRPr="00A248F5" w:rsidR="00E1691C" w:rsidRDefault="00E1691C" w14:paraId="7792F985" w14:textId="77777777">
      <w:pPr>
        <w:pStyle w:val="BodyText"/>
        <w:spacing w:before="11"/>
      </w:pPr>
    </w:p>
    <w:p w:rsidR="00E1691C" w:rsidP="0019125D" w:rsidRDefault="006267C5" w14:paraId="5C7B5A60" w14:textId="24F9DCA4">
      <w:pPr>
        <w:pStyle w:val="Style2"/>
        <w:spacing w:before="0"/>
        <w:ind w:left="360"/>
      </w:pPr>
      <w:bookmarkStart w:name="_Toc101194211" w:id="9"/>
      <w:r>
        <w:t xml:space="preserve">6.3. </w:t>
      </w:r>
      <w:r w:rsidR="00867DF6">
        <w:t>Interconnection with Statewide Open-Access Middle Mile</w:t>
      </w:r>
      <w:r w:rsidR="00867DF6">
        <w:rPr>
          <w:spacing w:val="-3"/>
        </w:rPr>
        <w:t xml:space="preserve"> </w:t>
      </w:r>
      <w:r w:rsidR="00867DF6">
        <w:t>Network</w:t>
      </w:r>
      <w:bookmarkEnd w:id="9"/>
    </w:p>
    <w:p w:rsidR="00E1691C" w:rsidP="000D3946" w:rsidRDefault="00867DF6" w14:paraId="03C87CBC" w14:textId="7CFCBE04">
      <w:pPr>
        <w:pStyle w:val="BodyText"/>
        <w:spacing w:before="1"/>
      </w:pPr>
      <w:r>
        <w:t xml:space="preserve">Projects </w:t>
      </w:r>
      <w:r w:rsidRPr="00BC60B0">
        <w:t>will</w:t>
      </w:r>
      <w:r>
        <w:t xml:space="preserve"> interconnect with the statewide open-access middle mile network,</w:t>
      </w:r>
      <w:r w:rsidR="00540F52">
        <w:t xml:space="preserve"> </w:t>
      </w:r>
      <w:r>
        <w:t xml:space="preserve">where </w:t>
      </w:r>
      <w:r w:rsidR="00DE3AE0">
        <w:t xml:space="preserve">reasonable </w:t>
      </w:r>
      <w:r>
        <w:t>and feasible.</w:t>
      </w:r>
    </w:p>
    <w:p w:rsidRPr="00A248F5" w:rsidR="00E1691C" w:rsidRDefault="00E1691C" w14:paraId="3D65E81A" w14:textId="77777777">
      <w:pPr>
        <w:pStyle w:val="BodyText"/>
        <w:spacing w:before="1"/>
      </w:pPr>
    </w:p>
    <w:p w:rsidR="00E1691C" w:rsidP="0019125D" w:rsidRDefault="006267C5" w14:paraId="098602F1" w14:textId="61EE177B">
      <w:pPr>
        <w:pStyle w:val="Style2"/>
        <w:spacing w:before="0"/>
        <w:ind w:left="360"/>
      </w:pPr>
      <w:bookmarkStart w:name="_Toc101194212" w:id="10"/>
      <w:r>
        <w:t xml:space="preserve">6.4. </w:t>
      </w:r>
      <w:r w:rsidR="00867DF6">
        <w:t>Interconnection and</w:t>
      </w:r>
      <w:r w:rsidR="00867DF6">
        <w:rPr>
          <w:spacing w:val="5"/>
        </w:rPr>
        <w:t xml:space="preserve"> </w:t>
      </w:r>
      <w:r w:rsidR="00867DF6">
        <w:t>Pricing</w:t>
      </w:r>
      <w:bookmarkEnd w:id="10"/>
    </w:p>
    <w:p w:rsidR="00E1691C" w:rsidP="0019125D" w:rsidRDefault="00867DF6" w14:paraId="752B94B0" w14:textId="07128F7A">
      <w:pPr>
        <w:pStyle w:val="BodyText"/>
        <w:ind w:right="875"/>
      </w:pPr>
      <w:r>
        <w:t>Pricing, and terms and conditions for other providers to interconnect with FFA- funded middle mile shall be just, reasonable, and nondiscriminatory.</w:t>
      </w:r>
    </w:p>
    <w:p w:rsidR="00A1356C" w:rsidP="00A1356C" w:rsidRDefault="00A1356C" w14:paraId="5585421A" w14:textId="77777777">
      <w:pPr>
        <w:pStyle w:val="BodyText"/>
        <w:ind w:right="875"/>
      </w:pPr>
    </w:p>
    <w:p w:rsidR="00E1691C" w:rsidP="00A1356C" w:rsidRDefault="00867DF6" w14:paraId="23F42C89" w14:textId="213A52C0">
      <w:pPr>
        <w:pStyle w:val="BodyText"/>
        <w:ind w:right="875"/>
      </w:pPr>
      <w:r>
        <w:t xml:space="preserve">Grant recipients must offer tiered pricing and a range of options to fit different business models. The service levels must be </w:t>
      </w:r>
      <w:r w:rsidR="00E614C0">
        <w:t>at least</w:t>
      </w:r>
      <w:r>
        <w:t xml:space="preserve"> equivalent for similarly situated entities such as Wholesale (ISP) / Government / Public Anchor Institution / etc. Pricing, tariffs, and the framework identifying standard terms and conditions must be provided to the Commission's Communications Division as </w:t>
      </w:r>
      <w:r>
        <w:lastRenderedPageBreak/>
        <w:t>part of the FFA application for middle-mile funding and may be updated by the grantee from time to time. Terms and conditions should address essential elements of network operations such as cybersecurity, circuit provisioning, network outages, future capital investment costs, and operations and maintenance costs.</w:t>
      </w:r>
    </w:p>
    <w:p w:rsidRPr="00A1356C" w:rsidR="00E1691C" w:rsidRDefault="00E1691C" w14:paraId="695D3C57" w14:textId="77777777">
      <w:pPr>
        <w:pStyle w:val="BodyText"/>
        <w:spacing w:before="11"/>
      </w:pPr>
    </w:p>
    <w:p w:rsidR="00E1691C" w:rsidP="000D3946" w:rsidRDefault="00867DF6" w14:paraId="38E0B4C4" w14:textId="30DFB40F">
      <w:pPr>
        <w:pStyle w:val="BodyText"/>
        <w:spacing w:before="1"/>
        <w:ind w:right="875"/>
      </w:pPr>
      <w:r>
        <w:t>Grant recipients shall negotiate in good faith with all requesting parties (i.e., public, private, non-profit, or other parties) making a bona fide request for interconnection or wholesale services.</w:t>
      </w:r>
      <w:r w:rsidR="00841C01">
        <w:rPr>
          <w:rStyle w:val="FootnoteReference"/>
        </w:rPr>
        <w:footnoteReference w:id="13"/>
      </w:r>
      <w:r>
        <w:rPr>
          <w:position w:val="6"/>
          <w:sz w:val="17"/>
        </w:rPr>
        <w:t xml:space="preserve"> </w:t>
      </w:r>
      <w:r>
        <w:t>Reasonable prices, terms, and conditions for last-mile provider access to middle-mile infrastructure may vary depending on local circumstances such as physical and network conditions, or the types of services and service levels requested by the last-mile provider.</w:t>
      </w:r>
    </w:p>
    <w:p w:rsidRPr="00A248F5" w:rsidR="00E1691C" w:rsidRDefault="00E1691C" w14:paraId="1F8390E8" w14:textId="77777777">
      <w:pPr>
        <w:pStyle w:val="BodyText"/>
        <w:spacing w:before="7"/>
      </w:pPr>
    </w:p>
    <w:p w:rsidR="00E1691C" w:rsidP="0019125D" w:rsidRDefault="006267C5" w14:paraId="155AD59F" w14:textId="497CD24B">
      <w:pPr>
        <w:pStyle w:val="Style2"/>
        <w:spacing w:before="0"/>
        <w:ind w:left="360"/>
      </w:pPr>
      <w:bookmarkStart w:name="_Toc101194213" w:id="11"/>
      <w:r>
        <w:t xml:space="preserve">6.5. </w:t>
      </w:r>
      <w:r w:rsidR="00867DF6">
        <w:t>Open Access Decision</w:t>
      </w:r>
      <w:r w:rsidR="00867DF6">
        <w:rPr>
          <w:spacing w:val="-4"/>
        </w:rPr>
        <w:t xml:space="preserve"> </w:t>
      </w:r>
      <w:r w:rsidR="00867DF6">
        <w:t>Enforcement</w:t>
      </w:r>
      <w:bookmarkEnd w:id="11"/>
    </w:p>
    <w:p w:rsidR="00E1691C" w:rsidP="0019125D" w:rsidRDefault="00867DF6" w14:paraId="58C1F739" w14:textId="7E447744">
      <w:pPr>
        <w:pStyle w:val="BodyText"/>
        <w:ind w:right="894"/>
      </w:pPr>
      <w:r>
        <w:t>In the event that the FFA grant recipient fails to comply with the open access requirement for middle mile funded by the FFA in accordance with the terms of approval granted by the Commission, or in the event that the FFA grant recipient does not negotiate in good faith with a requesting party, the requesting party may file a complaint with the Commission.</w:t>
      </w:r>
    </w:p>
    <w:p w:rsidRPr="00A248F5" w:rsidR="00E1691C" w:rsidRDefault="00E1691C" w14:paraId="243623F8" w14:textId="77777777">
      <w:pPr>
        <w:pStyle w:val="BodyText"/>
        <w:spacing w:before="6"/>
      </w:pPr>
    </w:p>
    <w:p w:rsidR="00E1691C" w:rsidP="0019125D" w:rsidRDefault="00A17141" w14:paraId="4C0EA7E7" w14:textId="19FDCD67">
      <w:pPr>
        <w:pStyle w:val="Style2"/>
        <w:spacing w:before="0"/>
        <w:ind w:left="360"/>
      </w:pPr>
      <w:bookmarkStart w:name="_Toc101194214" w:id="12"/>
      <w:r>
        <w:t xml:space="preserve">6.6. </w:t>
      </w:r>
      <w:r w:rsidR="00867DF6">
        <w:t>Open Access</w:t>
      </w:r>
      <w:r w:rsidR="00867DF6">
        <w:rPr>
          <w:spacing w:val="-3"/>
        </w:rPr>
        <w:t xml:space="preserve"> </w:t>
      </w:r>
      <w:r w:rsidR="00867DF6">
        <w:t>Reporting</w:t>
      </w:r>
      <w:bookmarkEnd w:id="12"/>
    </w:p>
    <w:p w:rsidR="00E1691C" w:rsidP="0019125D" w:rsidRDefault="00867DF6" w14:paraId="70E4FFD8" w14:textId="35C2EEDD">
      <w:pPr>
        <w:pStyle w:val="BodyText"/>
        <w:ind w:right="875"/>
      </w:pPr>
      <w:r>
        <w:t>For the life of the middle-mile infrastructure, the FFA grant recipient must provide, in its confidential annual report to the Commission, a detailing of the number of interconnection requests and executed service agreements. The report</w:t>
      </w:r>
      <w:r w:rsidR="0049239B">
        <w:t xml:space="preserve"> </w:t>
      </w:r>
      <w:r>
        <w:t>must include: date of request, requesting party, location of requested interconnection, service requested, outcome of request, pricing, tariffs (if applicable), and terms and conditions.</w:t>
      </w:r>
    </w:p>
    <w:p w:rsidRPr="00A248F5" w:rsidR="00E1691C" w:rsidRDefault="00E1691C" w14:paraId="1C37FD7A" w14:textId="77777777">
      <w:pPr>
        <w:pStyle w:val="BodyText"/>
        <w:spacing w:before="3"/>
      </w:pPr>
    </w:p>
    <w:p w:rsidR="00E1691C" w:rsidP="0019125D" w:rsidRDefault="00867DF6" w14:paraId="2B03FC7A" w14:textId="77777777">
      <w:pPr>
        <w:pStyle w:val="Heading1"/>
        <w:numPr>
          <w:ilvl w:val="0"/>
          <w:numId w:val="18"/>
        </w:numPr>
        <w:tabs>
          <w:tab w:val="left" w:pos="360"/>
        </w:tabs>
        <w:ind w:left="360"/>
      </w:pPr>
      <w:bookmarkStart w:name="_Toc101194215" w:id="13"/>
      <w:r>
        <w:t>Performance</w:t>
      </w:r>
      <w:r>
        <w:rPr>
          <w:spacing w:val="-2"/>
        </w:rPr>
        <w:t xml:space="preserve"> </w:t>
      </w:r>
      <w:r>
        <w:t>Criteria</w:t>
      </w:r>
      <w:bookmarkEnd w:id="13"/>
    </w:p>
    <w:p w:rsidRPr="00E620AA" w:rsidR="00E1691C" w:rsidP="004A786F" w:rsidRDefault="00867DF6" w14:paraId="4AEC827F" w14:textId="60DEA3A1">
      <w:pPr>
        <w:pStyle w:val="BodyText"/>
        <w:ind w:right="875"/>
      </w:pPr>
      <w:r>
        <w:t>At a minimum, all FFA projects must meet the performance criteria outlined below:</w:t>
      </w:r>
    </w:p>
    <w:p w:rsidR="00E1691C" w:rsidP="008776EF" w:rsidRDefault="00867DF6" w14:paraId="6E5713A8" w14:textId="34684B7E">
      <w:pPr>
        <w:pStyle w:val="ListParagraph"/>
        <w:numPr>
          <w:ilvl w:val="1"/>
          <w:numId w:val="18"/>
        </w:numPr>
        <w:tabs>
          <w:tab w:val="left" w:pos="720"/>
        </w:tabs>
        <w:ind w:left="720" w:right="941"/>
        <w:rPr>
          <w:sz w:val="26"/>
        </w:rPr>
      </w:pPr>
      <w:r>
        <w:rPr>
          <w:sz w:val="26"/>
        </w:rPr>
        <w:t xml:space="preserve">Project Completion: All CEQA-exempt projects must be completed within </w:t>
      </w:r>
      <w:r w:rsidR="00731981">
        <w:rPr>
          <w:sz w:val="26"/>
        </w:rPr>
        <w:t>18 months</w:t>
      </w:r>
      <w:r>
        <w:rPr>
          <w:sz w:val="26"/>
        </w:rPr>
        <w:t>,</w:t>
      </w:r>
      <w:r>
        <w:rPr>
          <w:spacing w:val="-3"/>
          <w:sz w:val="26"/>
        </w:rPr>
        <w:t xml:space="preserve"> </w:t>
      </w:r>
      <w:r>
        <w:rPr>
          <w:sz w:val="26"/>
        </w:rPr>
        <w:t>and</w:t>
      </w:r>
      <w:r>
        <w:rPr>
          <w:spacing w:val="-3"/>
          <w:sz w:val="26"/>
        </w:rPr>
        <w:t xml:space="preserve"> </w:t>
      </w:r>
      <w:r>
        <w:rPr>
          <w:sz w:val="26"/>
        </w:rPr>
        <w:t>all</w:t>
      </w:r>
      <w:r>
        <w:rPr>
          <w:spacing w:val="-3"/>
          <w:sz w:val="26"/>
        </w:rPr>
        <w:t xml:space="preserve"> </w:t>
      </w:r>
      <w:r>
        <w:rPr>
          <w:sz w:val="26"/>
        </w:rPr>
        <w:t>other</w:t>
      </w:r>
      <w:r>
        <w:rPr>
          <w:spacing w:val="-4"/>
          <w:sz w:val="26"/>
        </w:rPr>
        <w:t xml:space="preserve"> </w:t>
      </w:r>
      <w:r>
        <w:rPr>
          <w:sz w:val="26"/>
        </w:rPr>
        <w:t>projects</w:t>
      </w:r>
      <w:r>
        <w:rPr>
          <w:spacing w:val="-1"/>
          <w:sz w:val="26"/>
        </w:rPr>
        <w:t xml:space="preserve"> </w:t>
      </w:r>
      <w:r>
        <w:rPr>
          <w:sz w:val="26"/>
        </w:rPr>
        <w:t>shall</w:t>
      </w:r>
      <w:r>
        <w:rPr>
          <w:spacing w:val="-3"/>
          <w:sz w:val="26"/>
        </w:rPr>
        <w:t xml:space="preserve"> </w:t>
      </w:r>
      <w:r>
        <w:rPr>
          <w:sz w:val="26"/>
        </w:rPr>
        <w:t>be</w:t>
      </w:r>
      <w:r>
        <w:rPr>
          <w:spacing w:val="-1"/>
          <w:sz w:val="26"/>
        </w:rPr>
        <w:t xml:space="preserve"> </w:t>
      </w:r>
      <w:r>
        <w:rPr>
          <w:sz w:val="26"/>
        </w:rPr>
        <w:t>completed</w:t>
      </w:r>
      <w:r>
        <w:rPr>
          <w:spacing w:val="-3"/>
          <w:sz w:val="26"/>
        </w:rPr>
        <w:t xml:space="preserve"> </w:t>
      </w:r>
      <w:r>
        <w:rPr>
          <w:sz w:val="26"/>
        </w:rPr>
        <w:t>within</w:t>
      </w:r>
      <w:r>
        <w:rPr>
          <w:spacing w:val="-30"/>
          <w:sz w:val="26"/>
        </w:rPr>
        <w:t xml:space="preserve"> </w:t>
      </w:r>
      <w:r>
        <w:rPr>
          <w:sz w:val="26"/>
        </w:rPr>
        <w:t>24 months</w:t>
      </w:r>
      <w:r>
        <w:rPr>
          <w:spacing w:val="-2"/>
          <w:sz w:val="26"/>
        </w:rPr>
        <w:t xml:space="preserve"> </w:t>
      </w:r>
      <w:r>
        <w:rPr>
          <w:sz w:val="26"/>
        </w:rPr>
        <w:t>after receiving authorization to</w:t>
      </w:r>
      <w:r>
        <w:rPr>
          <w:spacing w:val="-3"/>
          <w:sz w:val="26"/>
        </w:rPr>
        <w:t xml:space="preserve"> </w:t>
      </w:r>
      <w:r>
        <w:rPr>
          <w:sz w:val="26"/>
        </w:rPr>
        <w:t>construct.</w:t>
      </w:r>
    </w:p>
    <w:p w:rsidR="00E1691C" w:rsidP="008776EF" w:rsidRDefault="00867DF6" w14:paraId="1D9A05DA" w14:textId="44DD288D">
      <w:pPr>
        <w:pStyle w:val="ListParagraph"/>
        <w:numPr>
          <w:ilvl w:val="1"/>
          <w:numId w:val="18"/>
        </w:numPr>
        <w:tabs>
          <w:tab w:val="left" w:pos="720"/>
        </w:tabs>
        <w:spacing w:before="60"/>
        <w:ind w:left="720" w:right="1140"/>
        <w:rPr>
          <w:sz w:val="26"/>
        </w:rPr>
      </w:pPr>
      <w:r>
        <w:rPr>
          <w:sz w:val="26"/>
        </w:rPr>
        <w:t>Pricing:</w:t>
      </w:r>
      <w:r>
        <w:rPr>
          <w:spacing w:val="-4"/>
          <w:sz w:val="26"/>
        </w:rPr>
        <w:t xml:space="preserve"> </w:t>
      </w:r>
      <w:r>
        <w:rPr>
          <w:sz w:val="26"/>
        </w:rPr>
        <w:t>All</w:t>
      </w:r>
      <w:r>
        <w:rPr>
          <w:spacing w:val="-5"/>
          <w:sz w:val="26"/>
        </w:rPr>
        <w:t xml:space="preserve"> </w:t>
      </w:r>
      <w:r>
        <w:rPr>
          <w:sz w:val="26"/>
        </w:rPr>
        <w:t>applicants</w:t>
      </w:r>
      <w:r>
        <w:rPr>
          <w:spacing w:val="-2"/>
          <w:sz w:val="26"/>
        </w:rPr>
        <w:t xml:space="preserve"> </w:t>
      </w:r>
      <w:r>
        <w:rPr>
          <w:sz w:val="26"/>
        </w:rPr>
        <w:t>shall</w:t>
      </w:r>
      <w:r>
        <w:rPr>
          <w:spacing w:val="-5"/>
          <w:sz w:val="26"/>
        </w:rPr>
        <w:t xml:space="preserve"> </w:t>
      </w:r>
      <w:r>
        <w:rPr>
          <w:sz w:val="26"/>
        </w:rPr>
        <w:t>commit</w:t>
      </w:r>
      <w:r>
        <w:rPr>
          <w:spacing w:val="-4"/>
          <w:sz w:val="26"/>
        </w:rPr>
        <w:t xml:space="preserve"> </w:t>
      </w:r>
      <w:r>
        <w:rPr>
          <w:sz w:val="26"/>
        </w:rPr>
        <w:t>to serve</w:t>
      </w:r>
      <w:r>
        <w:rPr>
          <w:spacing w:val="-1"/>
          <w:sz w:val="26"/>
        </w:rPr>
        <w:t xml:space="preserve"> </w:t>
      </w:r>
      <w:r>
        <w:rPr>
          <w:sz w:val="26"/>
        </w:rPr>
        <w:t>customers</w:t>
      </w:r>
      <w:r>
        <w:rPr>
          <w:spacing w:val="-2"/>
          <w:sz w:val="26"/>
        </w:rPr>
        <w:t xml:space="preserve"> </w:t>
      </w:r>
      <w:r>
        <w:rPr>
          <w:sz w:val="26"/>
        </w:rPr>
        <w:t>in</w:t>
      </w:r>
      <w:r>
        <w:rPr>
          <w:spacing w:val="-3"/>
          <w:sz w:val="26"/>
        </w:rPr>
        <w:t xml:space="preserve"> </w:t>
      </w:r>
      <w:r>
        <w:rPr>
          <w:sz w:val="26"/>
        </w:rPr>
        <w:t>the</w:t>
      </w:r>
      <w:r>
        <w:rPr>
          <w:spacing w:val="-28"/>
          <w:sz w:val="26"/>
        </w:rPr>
        <w:t xml:space="preserve"> </w:t>
      </w:r>
      <w:r>
        <w:rPr>
          <w:sz w:val="26"/>
        </w:rPr>
        <w:t>project</w:t>
      </w:r>
      <w:r>
        <w:rPr>
          <w:spacing w:val="-4"/>
          <w:sz w:val="26"/>
        </w:rPr>
        <w:t xml:space="preserve"> </w:t>
      </w:r>
      <w:r>
        <w:rPr>
          <w:sz w:val="26"/>
        </w:rPr>
        <w:t xml:space="preserve">area at </w:t>
      </w:r>
      <w:r w:rsidR="009A2A0D">
        <w:rPr>
          <w:sz w:val="26"/>
        </w:rPr>
        <w:t xml:space="preserve">prices not exceeding those </w:t>
      </w:r>
      <w:r>
        <w:rPr>
          <w:sz w:val="26"/>
        </w:rPr>
        <w:t xml:space="preserve">provided in the application for </w:t>
      </w:r>
      <w:r w:rsidR="00EE2B39">
        <w:rPr>
          <w:sz w:val="26"/>
        </w:rPr>
        <w:t xml:space="preserve">5 </w:t>
      </w:r>
      <w:r w:rsidR="00DE0F84">
        <w:rPr>
          <w:sz w:val="26"/>
        </w:rPr>
        <w:t>years after project completion</w:t>
      </w:r>
      <w:r>
        <w:rPr>
          <w:sz w:val="26"/>
        </w:rPr>
        <w:t>.</w:t>
      </w:r>
      <w:r w:rsidR="00770A23">
        <w:rPr>
          <w:sz w:val="26"/>
        </w:rPr>
        <w:t xml:space="preserve"> Should the need arise</w:t>
      </w:r>
      <w:r w:rsidR="001D2E7B">
        <w:rPr>
          <w:sz w:val="26"/>
        </w:rPr>
        <w:t xml:space="preserve"> </w:t>
      </w:r>
      <w:r w:rsidR="00C87732">
        <w:rPr>
          <w:sz w:val="26"/>
        </w:rPr>
        <w:t xml:space="preserve">for grant recipients </w:t>
      </w:r>
      <w:r w:rsidR="001D2E7B">
        <w:rPr>
          <w:sz w:val="26"/>
        </w:rPr>
        <w:t>to adjust prices</w:t>
      </w:r>
      <w:r w:rsidR="00D7565F">
        <w:rPr>
          <w:sz w:val="26"/>
        </w:rPr>
        <w:t xml:space="preserve"> due to externalities </w:t>
      </w:r>
      <w:r w:rsidR="009A5FA1">
        <w:rPr>
          <w:sz w:val="26"/>
        </w:rPr>
        <w:t>outside the</w:t>
      </w:r>
      <w:r w:rsidR="00C87732">
        <w:rPr>
          <w:sz w:val="26"/>
        </w:rPr>
        <w:t xml:space="preserve">ir </w:t>
      </w:r>
      <w:r w:rsidR="009A5FA1">
        <w:rPr>
          <w:sz w:val="26"/>
        </w:rPr>
        <w:t>control</w:t>
      </w:r>
      <w:r w:rsidR="002F7792">
        <w:rPr>
          <w:sz w:val="26"/>
        </w:rPr>
        <w:t xml:space="preserve"> (e.g. inflation</w:t>
      </w:r>
      <w:r w:rsidR="00D7565F">
        <w:rPr>
          <w:sz w:val="26"/>
        </w:rPr>
        <w:t>)</w:t>
      </w:r>
      <w:r w:rsidR="00770A23">
        <w:rPr>
          <w:sz w:val="26"/>
        </w:rPr>
        <w:t xml:space="preserve">, grant recipients may </w:t>
      </w:r>
      <w:r w:rsidRPr="00770A23" w:rsidR="00770A23">
        <w:rPr>
          <w:sz w:val="26"/>
        </w:rPr>
        <w:t>file</w:t>
      </w:r>
      <w:r w:rsidR="00391E12">
        <w:rPr>
          <w:sz w:val="26"/>
        </w:rPr>
        <w:t xml:space="preserve"> and serve</w:t>
      </w:r>
      <w:r w:rsidR="00E65B0E">
        <w:rPr>
          <w:sz w:val="26"/>
        </w:rPr>
        <w:t>,</w:t>
      </w:r>
      <w:r w:rsidR="00391E12">
        <w:rPr>
          <w:sz w:val="26"/>
        </w:rPr>
        <w:t xml:space="preserve"> on </w:t>
      </w:r>
      <w:r w:rsidR="00BE7D76">
        <w:rPr>
          <w:sz w:val="26"/>
        </w:rPr>
        <w:t>the R.20-09-001 proceeding service list</w:t>
      </w:r>
      <w:r w:rsidR="00391E12">
        <w:rPr>
          <w:sz w:val="26"/>
        </w:rPr>
        <w:t xml:space="preserve">, </w:t>
      </w:r>
      <w:r w:rsidRPr="00770A23" w:rsidR="00770A23">
        <w:rPr>
          <w:sz w:val="26"/>
        </w:rPr>
        <w:t xml:space="preserve">a request to </w:t>
      </w:r>
      <w:r w:rsidR="000675B4">
        <w:rPr>
          <w:sz w:val="26"/>
        </w:rPr>
        <w:t xml:space="preserve">modify this </w:t>
      </w:r>
      <w:r w:rsidRPr="00770A23" w:rsidR="00770A23">
        <w:rPr>
          <w:sz w:val="26"/>
        </w:rPr>
        <w:t>requirement with the Communications Division</w:t>
      </w:r>
      <w:r w:rsidR="000675B4">
        <w:rPr>
          <w:sz w:val="26"/>
        </w:rPr>
        <w:t>.</w:t>
      </w:r>
    </w:p>
    <w:p w:rsidR="00E1691C" w:rsidP="008776EF" w:rsidRDefault="00867DF6" w14:paraId="38DF2C60" w14:textId="77777777">
      <w:pPr>
        <w:pStyle w:val="ListParagraph"/>
        <w:numPr>
          <w:ilvl w:val="1"/>
          <w:numId w:val="18"/>
        </w:numPr>
        <w:tabs>
          <w:tab w:val="left" w:pos="720"/>
        </w:tabs>
        <w:spacing w:before="119"/>
        <w:ind w:left="720" w:right="1007"/>
        <w:rPr>
          <w:sz w:val="26"/>
        </w:rPr>
      </w:pPr>
      <w:r>
        <w:rPr>
          <w:sz w:val="26"/>
        </w:rPr>
        <w:lastRenderedPageBreak/>
        <w:t>Speeds: All households in the proposed project areas must be offered a broadband Internet service plan with speeds of at least 100 Mbps download and 100 Mbps upload, or speeds of at least 100 Mbps</w:t>
      </w:r>
      <w:r>
        <w:rPr>
          <w:spacing w:val="-32"/>
          <w:sz w:val="26"/>
        </w:rPr>
        <w:t xml:space="preserve"> </w:t>
      </w:r>
      <w:r>
        <w:rPr>
          <w:sz w:val="26"/>
        </w:rPr>
        <w:t>download and 20 Mbps upload if</w:t>
      </w:r>
      <w:r>
        <w:rPr>
          <w:spacing w:val="-1"/>
          <w:sz w:val="26"/>
        </w:rPr>
        <w:t xml:space="preserve"> </w:t>
      </w:r>
      <w:r>
        <w:rPr>
          <w:sz w:val="26"/>
        </w:rPr>
        <w:t>applicable.</w:t>
      </w:r>
    </w:p>
    <w:p w:rsidR="00E1691C" w:rsidP="008776EF" w:rsidRDefault="00867DF6" w14:paraId="64B630D8" w14:textId="77777777">
      <w:pPr>
        <w:pStyle w:val="ListParagraph"/>
        <w:numPr>
          <w:ilvl w:val="1"/>
          <w:numId w:val="18"/>
        </w:numPr>
        <w:tabs>
          <w:tab w:val="left" w:pos="720"/>
        </w:tabs>
        <w:spacing w:before="122"/>
        <w:ind w:left="720" w:right="1588"/>
        <w:rPr>
          <w:sz w:val="26"/>
        </w:rPr>
      </w:pPr>
      <w:r>
        <w:rPr>
          <w:sz w:val="26"/>
        </w:rPr>
        <w:t>Latency:</w:t>
      </w:r>
      <w:r>
        <w:rPr>
          <w:spacing w:val="-4"/>
          <w:sz w:val="26"/>
        </w:rPr>
        <w:t xml:space="preserve"> </w:t>
      </w:r>
      <w:r>
        <w:rPr>
          <w:sz w:val="26"/>
        </w:rPr>
        <w:t>All projects</w:t>
      </w:r>
      <w:r>
        <w:rPr>
          <w:spacing w:val="1"/>
          <w:sz w:val="26"/>
        </w:rPr>
        <w:t xml:space="preserve"> </w:t>
      </w:r>
      <w:r>
        <w:rPr>
          <w:sz w:val="26"/>
        </w:rPr>
        <w:t>shall</w:t>
      </w:r>
      <w:r>
        <w:rPr>
          <w:spacing w:val="-6"/>
          <w:sz w:val="26"/>
        </w:rPr>
        <w:t xml:space="preserve"> </w:t>
      </w:r>
      <w:r>
        <w:rPr>
          <w:sz w:val="26"/>
        </w:rPr>
        <w:t>provide</w:t>
      </w:r>
      <w:r>
        <w:rPr>
          <w:spacing w:val="-3"/>
          <w:sz w:val="26"/>
        </w:rPr>
        <w:t xml:space="preserve"> </w:t>
      </w:r>
      <w:r>
        <w:rPr>
          <w:sz w:val="26"/>
        </w:rPr>
        <w:t>service</w:t>
      </w:r>
      <w:r>
        <w:rPr>
          <w:spacing w:val="-1"/>
          <w:sz w:val="26"/>
        </w:rPr>
        <w:t xml:space="preserve"> </w:t>
      </w:r>
      <w:r>
        <w:rPr>
          <w:sz w:val="26"/>
        </w:rPr>
        <w:t>at</w:t>
      </w:r>
      <w:r>
        <w:rPr>
          <w:spacing w:val="-4"/>
          <w:sz w:val="26"/>
        </w:rPr>
        <w:t xml:space="preserve"> </w:t>
      </w:r>
      <w:r>
        <w:rPr>
          <w:sz w:val="26"/>
        </w:rPr>
        <w:t>no</w:t>
      </w:r>
      <w:r>
        <w:rPr>
          <w:spacing w:val="-4"/>
          <w:sz w:val="26"/>
        </w:rPr>
        <w:t xml:space="preserve"> </w:t>
      </w:r>
      <w:r>
        <w:rPr>
          <w:sz w:val="26"/>
        </w:rPr>
        <w:t>higher</w:t>
      </w:r>
      <w:r>
        <w:rPr>
          <w:spacing w:val="-3"/>
          <w:sz w:val="26"/>
        </w:rPr>
        <w:t xml:space="preserve"> </w:t>
      </w:r>
      <w:r>
        <w:rPr>
          <w:sz w:val="26"/>
        </w:rPr>
        <w:t>than</w:t>
      </w:r>
      <w:r>
        <w:rPr>
          <w:spacing w:val="-1"/>
          <w:sz w:val="26"/>
        </w:rPr>
        <w:t xml:space="preserve"> </w:t>
      </w:r>
      <w:r>
        <w:rPr>
          <w:sz w:val="26"/>
        </w:rPr>
        <w:t>100</w:t>
      </w:r>
      <w:r>
        <w:rPr>
          <w:spacing w:val="-1"/>
          <w:sz w:val="26"/>
        </w:rPr>
        <w:t xml:space="preserve"> </w:t>
      </w:r>
      <w:r>
        <w:rPr>
          <w:sz w:val="26"/>
        </w:rPr>
        <w:t>ms</w:t>
      </w:r>
      <w:r>
        <w:rPr>
          <w:spacing w:val="-33"/>
          <w:sz w:val="26"/>
        </w:rPr>
        <w:t xml:space="preserve"> </w:t>
      </w:r>
      <w:r>
        <w:rPr>
          <w:sz w:val="26"/>
        </w:rPr>
        <w:t>of latency.</w:t>
      </w:r>
    </w:p>
    <w:p w:rsidR="00E1691C" w:rsidP="008776EF" w:rsidRDefault="00867DF6" w14:paraId="3C7CC3BB" w14:textId="31FB7D33">
      <w:pPr>
        <w:pStyle w:val="ListParagraph"/>
        <w:numPr>
          <w:ilvl w:val="1"/>
          <w:numId w:val="18"/>
        </w:numPr>
        <w:tabs>
          <w:tab w:val="left" w:pos="720"/>
        </w:tabs>
        <w:spacing w:before="119"/>
        <w:ind w:left="720" w:right="1129"/>
        <w:rPr>
          <w:sz w:val="26"/>
        </w:rPr>
      </w:pPr>
      <w:r>
        <w:rPr>
          <w:sz w:val="26"/>
        </w:rPr>
        <w:t xml:space="preserve">Data Caps: Data caps are </w:t>
      </w:r>
      <w:r w:rsidR="00407B4C">
        <w:rPr>
          <w:sz w:val="26"/>
        </w:rPr>
        <w:t xml:space="preserve">strongly </w:t>
      </w:r>
      <w:r>
        <w:rPr>
          <w:sz w:val="26"/>
        </w:rPr>
        <w:t>disfavored</w:t>
      </w:r>
      <w:r w:rsidR="009115D2">
        <w:rPr>
          <w:sz w:val="26"/>
        </w:rPr>
        <w:t xml:space="preserve"> and may be an indication that </w:t>
      </w:r>
      <w:r w:rsidR="00AF5AF7">
        <w:rPr>
          <w:sz w:val="26"/>
        </w:rPr>
        <w:t>the proposed infrastructure is insufficient</w:t>
      </w:r>
      <w:r>
        <w:rPr>
          <w:sz w:val="26"/>
        </w:rPr>
        <w:t>. If including a data cap</w:t>
      </w:r>
      <w:r w:rsidR="009B6707">
        <w:rPr>
          <w:sz w:val="26"/>
        </w:rPr>
        <w:t>,</w:t>
      </w:r>
      <w:r>
        <w:rPr>
          <w:sz w:val="26"/>
        </w:rPr>
        <w:t xml:space="preserve"> an applicant must include a justification about how the cap does not limit reliability</w:t>
      </w:r>
      <w:r>
        <w:rPr>
          <w:spacing w:val="-31"/>
          <w:sz w:val="26"/>
        </w:rPr>
        <w:t xml:space="preserve"> </w:t>
      </w:r>
      <w:r>
        <w:rPr>
          <w:sz w:val="26"/>
        </w:rPr>
        <w:t>of the connection to the users. In any event, data caps shall provide a minimum of 1000 GBs per</w:t>
      </w:r>
      <w:r>
        <w:rPr>
          <w:spacing w:val="11"/>
          <w:sz w:val="26"/>
        </w:rPr>
        <w:t xml:space="preserve"> </w:t>
      </w:r>
      <w:r>
        <w:rPr>
          <w:sz w:val="26"/>
        </w:rPr>
        <w:t>month.</w:t>
      </w:r>
    </w:p>
    <w:p w:rsidR="00E1691C" w:rsidP="008776EF" w:rsidRDefault="00867DF6" w14:paraId="196DC10A" w14:textId="21DC4B02">
      <w:pPr>
        <w:pStyle w:val="ListParagraph"/>
        <w:numPr>
          <w:ilvl w:val="1"/>
          <w:numId w:val="18"/>
        </w:numPr>
        <w:tabs>
          <w:tab w:val="left" w:pos="720"/>
        </w:tabs>
        <w:spacing w:before="121"/>
        <w:ind w:left="720" w:right="1111"/>
        <w:rPr>
          <w:sz w:val="26"/>
        </w:rPr>
      </w:pPr>
      <w:r>
        <w:rPr>
          <w:sz w:val="26"/>
        </w:rPr>
        <w:t xml:space="preserve">Affordability: </w:t>
      </w:r>
      <w:r w:rsidR="006166D6">
        <w:rPr>
          <w:sz w:val="26"/>
        </w:rPr>
        <w:t xml:space="preserve">All projects shall </w:t>
      </w:r>
      <w:r w:rsidR="004D1FAD">
        <w:rPr>
          <w:sz w:val="26"/>
        </w:rPr>
        <w:t xml:space="preserve">participate in the </w:t>
      </w:r>
      <w:r w:rsidR="007634DC">
        <w:rPr>
          <w:sz w:val="26"/>
        </w:rPr>
        <w:t>Affordable</w:t>
      </w:r>
      <w:r w:rsidR="004D1FAD">
        <w:rPr>
          <w:sz w:val="26"/>
        </w:rPr>
        <w:t xml:space="preserve"> Connectivity Program</w:t>
      </w:r>
      <w:r w:rsidR="008473B1">
        <w:rPr>
          <w:sz w:val="26"/>
        </w:rPr>
        <w:t xml:space="preserve"> </w:t>
      </w:r>
      <w:r w:rsidR="008A6B88">
        <w:rPr>
          <w:sz w:val="26"/>
        </w:rPr>
        <w:t xml:space="preserve">(ACP) </w:t>
      </w:r>
      <w:r w:rsidRPr="008473B1" w:rsidR="008473B1">
        <w:rPr>
          <w:sz w:val="26"/>
        </w:rPr>
        <w:t xml:space="preserve">or otherwise provide access to a broad-based affordability program to low-income </w:t>
      </w:r>
      <w:r w:rsidR="00162F97">
        <w:rPr>
          <w:sz w:val="26"/>
        </w:rPr>
        <w:t>customers</w:t>
      </w:r>
      <w:r w:rsidRPr="008473B1" w:rsidR="008473B1">
        <w:rPr>
          <w:sz w:val="26"/>
        </w:rPr>
        <w:t xml:space="preserve"> in the proposed service area of the broadband infrastructure that provides benefits to households commensurate with those provided under the ACP</w:t>
      </w:r>
      <w:r>
        <w:rPr>
          <w:sz w:val="26"/>
        </w:rPr>
        <w:t>.</w:t>
      </w:r>
      <w:r w:rsidR="00CE2211">
        <w:rPr>
          <w:sz w:val="26"/>
        </w:rPr>
        <w:t xml:space="preserve"> </w:t>
      </w:r>
      <w:r w:rsidR="00073830">
        <w:rPr>
          <w:sz w:val="26"/>
        </w:rPr>
        <w:t>Should the ACP program end, the Commission will identify a successor low-income subsidy program participants must participate in.</w:t>
      </w:r>
    </w:p>
    <w:p w:rsidRPr="00A248F5" w:rsidR="00E1691C" w:rsidRDefault="00E1691C" w14:paraId="229369E3" w14:textId="77777777">
      <w:pPr>
        <w:pStyle w:val="BodyText"/>
        <w:spacing w:before="2"/>
      </w:pPr>
    </w:p>
    <w:p w:rsidR="00E1691C" w:rsidP="00A50766" w:rsidRDefault="00867DF6" w14:paraId="0C51E75C" w14:textId="77777777">
      <w:pPr>
        <w:pStyle w:val="Heading1"/>
        <w:numPr>
          <w:ilvl w:val="0"/>
          <w:numId w:val="18"/>
        </w:numPr>
        <w:tabs>
          <w:tab w:val="left" w:pos="360"/>
        </w:tabs>
        <w:ind w:left="360"/>
      </w:pPr>
      <w:bookmarkStart w:name="_Toc101194216" w:id="14"/>
      <w:r>
        <w:t>Reimbursable</w:t>
      </w:r>
      <w:r>
        <w:rPr>
          <w:spacing w:val="-2"/>
        </w:rPr>
        <w:t xml:space="preserve"> </w:t>
      </w:r>
      <w:r>
        <w:t>Expenses</w:t>
      </w:r>
      <w:bookmarkEnd w:id="14"/>
    </w:p>
    <w:p w:rsidR="00E1691C" w:rsidP="000D3946" w:rsidRDefault="00867DF6" w14:paraId="3D25693F" w14:textId="77777777">
      <w:pPr>
        <w:pStyle w:val="BodyText"/>
        <w:spacing w:before="17"/>
      </w:pPr>
      <w:r>
        <w:t>The costs the Commission may reimburse are as follows:</w:t>
      </w:r>
    </w:p>
    <w:p w:rsidR="00E1691C" w:rsidP="001B4E93" w:rsidRDefault="00867DF6" w14:paraId="5F4371E6" w14:textId="77777777">
      <w:pPr>
        <w:pStyle w:val="ListParagraph"/>
        <w:numPr>
          <w:ilvl w:val="1"/>
          <w:numId w:val="18"/>
        </w:numPr>
        <w:tabs>
          <w:tab w:val="left" w:pos="720"/>
        </w:tabs>
        <w:ind w:left="720"/>
        <w:rPr>
          <w:sz w:val="26"/>
        </w:rPr>
      </w:pPr>
      <w:r>
        <w:rPr>
          <w:sz w:val="26"/>
        </w:rPr>
        <w:t>Costs directly related to the deployment of</w:t>
      </w:r>
      <w:r>
        <w:rPr>
          <w:spacing w:val="-9"/>
          <w:sz w:val="26"/>
        </w:rPr>
        <w:t xml:space="preserve"> </w:t>
      </w:r>
      <w:r>
        <w:rPr>
          <w:sz w:val="26"/>
        </w:rPr>
        <w:t>infrastructure;</w:t>
      </w:r>
    </w:p>
    <w:p w:rsidR="00E1691C" w:rsidP="001B4E93" w:rsidRDefault="00867DF6" w14:paraId="3975607E" w14:textId="77777777">
      <w:pPr>
        <w:pStyle w:val="ListParagraph"/>
        <w:numPr>
          <w:ilvl w:val="1"/>
          <w:numId w:val="18"/>
        </w:numPr>
        <w:tabs>
          <w:tab w:val="left" w:pos="720"/>
        </w:tabs>
        <w:spacing w:before="121" w:line="242" w:lineRule="auto"/>
        <w:ind w:left="720" w:right="1527"/>
        <w:rPr>
          <w:sz w:val="26"/>
        </w:rPr>
      </w:pPr>
      <w:r>
        <w:rPr>
          <w:sz w:val="26"/>
        </w:rPr>
        <w:t>Costs</w:t>
      </w:r>
      <w:r>
        <w:rPr>
          <w:spacing w:val="-2"/>
          <w:sz w:val="26"/>
        </w:rPr>
        <w:t xml:space="preserve"> </w:t>
      </w:r>
      <w:r>
        <w:rPr>
          <w:sz w:val="26"/>
        </w:rPr>
        <w:t>to</w:t>
      </w:r>
      <w:r>
        <w:rPr>
          <w:spacing w:val="-4"/>
          <w:sz w:val="26"/>
        </w:rPr>
        <w:t xml:space="preserve"> </w:t>
      </w:r>
      <w:r>
        <w:rPr>
          <w:sz w:val="26"/>
        </w:rPr>
        <w:t>lease</w:t>
      </w:r>
      <w:r>
        <w:rPr>
          <w:spacing w:val="-4"/>
          <w:sz w:val="26"/>
        </w:rPr>
        <w:t xml:space="preserve"> </w:t>
      </w:r>
      <w:r>
        <w:rPr>
          <w:sz w:val="26"/>
        </w:rPr>
        <w:t>access</w:t>
      </w:r>
      <w:r>
        <w:rPr>
          <w:spacing w:val="-2"/>
          <w:sz w:val="26"/>
        </w:rPr>
        <w:t xml:space="preserve"> </w:t>
      </w:r>
      <w:r>
        <w:rPr>
          <w:sz w:val="26"/>
        </w:rPr>
        <w:t>to</w:t>
      </w:r>
      <w:r>
        <w:rPr>
          <w:spacing w:val="-4"/>
          <w:sz w:val="26"/>
        </w:rPr>
        <w:t xml:space="preserve"> </w:t>
      </w:r>
      <w:r>
        <w:rPr>
          <w:sz w:val="26"/>
        </w:rPr>
        <w:t>property</w:t>
      </w:r>
      <w:r>
        <w:rPr>
          <w:spacing w:val="-4"/>
          <w:sz w:val="26"/>
        </w:rPr>
        <w:t xml:space="preserve"> </w:t>
      </w:r>
      <w:r>
        <w:rPr>
          <w:sz w:val="26"/>
        </w:rPr>
        <w:t>or</w:t>
      </w:r>
      <w:r>
        <w:rPr>
          <w:spacing w:val="-1"/>
          <w:sz w:val="26"/>
        </w:rPr>
        <w:t xml:space="preserve"> </w:t>
      </w:r>
      <w:r>
        <w:rPr>
          <w:sz w:val="26"/>
        </w:rPr>
        <w:t>for</w:t>
      </w:r>
      <w:r>
        <w:rPr>
          <w:spacing w:val="1"/>
          <w:sz w:val="26"/>
        </w:rPr>
        <w:t xml:space="preserve"> </w:t>
      </w:r>
      <w:r>
        <w:rPr>
          <w:sz w:val="26"/>
        </w:rPr>
        <w:t>Internet</w:t>
      </w:r>
      <w:r>
        <w:rPr>
          <w:spacing w:val="-5"/>
          <w:sz w:val="26"/>
        </w:rPr>
        <w:t xml:space="preserve"> </w:t>
      </w:r>
      <w:r>
        <w:rPr>
          <w:sz w:val="26"/>
        </w:rPr>
        <w:t>backhaul</w:t>
      </w:r>
      <w:r>
        <w:rPr>
          <w:spacing w:val="-3"/>
          <w:sz w:val="26"/>
        </w:rPr>
        <w:t xml:space="preserve"> </w:t>
      </w:r>
      <w:r>
        <w:rPr>
          <w:sz w:val="26"/>
        </w:rPr>
        <w:t>services</w:t>
      </w:r>
      <w:r>
        <w:rPr>
          <w:spacing w:val="-2"/>
          <w:sz w:val="26"/>
        </w:rPr>
        <w:t xml:space="preserve"> </w:t>
      </w:r>
      <w:r>
        <w:rPr>
          <w:sz w:val="26"/>
        </w:rPr>
        <w:t>for</w:t>
      </w:r>
      <w:r>
        <w:rPr>
          <w:spacing w:val="-36"/>
          <w:sz w:val="26"/>
        </w:rPr>
        <w:t xml:space="preserve"> </w:t>
      </w:r>
      <w:r>
        <w:rPr>
          <w:sz w:val="26"/>
        </w:rPr>
        <w:t>a period not to exceed five years;</w:t>
      </w:r>
      <w:r>
        <w:rPr>
          <w:spacing w:val="10"/>
          <w:sz w:val="26"/>
        </w:rPr>
        <w:t xml:space="preserve"> </w:t>
      </w:r>
      <w:r>
        <w:rPr>
          <w:sz w:val="26"/>
        </w:rPr>
        <w:t>and</w:t>
      </w:r>
    </w:p>
    <w:p w:rsidR="00E1691C" w:rsidP="001B4E93" w:rsidRDefault="00867DF6" w14:paraId="670396BD" w14:textId="77777777">
      <w:pPr>
        <w:pStyle w:val="ListParagraph"/>
        <w:numPr>
          <w:ilvl w:val="1"/>
          <w:numId w:val="18"/>
        </w:numPr>
        <w:tabs>
          <w:tab w:val="left" w:pos="720"/>
        </w:tabs>
        <w:spacing w:before="113"/>
        <w:ind w:left="720" w:right="1924"/>
        <w:rPr>
          <w:sz w:val="26"/>
        </w:rPr>
      </w:pPr>
      <w:r>
        <w:rPr>
          <w:sz w:val="26"/>
        </w:rPr>
        <w:t>Costs</w:t>
      </w:r>
      <w:r>
        <w:rPr>
          <w:spacing w:val="-4"/>
          <w:sz w:val="26"/>
        </w:rPr>
        <w:t xml:space="preserve"> </w:t>
      </w:r>
      <w:r>
        <w:rPr>
          <w:sz w:val="26"/>
        </w:rPr>
        <w:t>incurred</w:t>
      </w:r>
      <w:r>
        <w:rPr>
          <w:spacing w:val="-5"/>
          <w:sz w:val="26"/>
        </w:rPr>
        <w:t xml:space="preserve"> </w:t>
      </w:r>
      <w:r>
        <w:rPr>
          <w:sz w:val="26"/>
        </w:rPr>
        <w:t>by</w:t>
      </w:r>
      <w:r>
        <w:rPr>
          <w:spacing w:val="-5"/>
          <w:sz w:val="26"/>
        </w:rPr>
        <w:t xml:space="preserve"> </w:t>
      </w:r>
      <w:r>
        <w:rPr>
          <w:sz w:val="26"/>
        </w:rPr>
        <w:t>an existing</w:t>
      </w:r>
      <w:r>
        <w:rPr>
          <w:spacing w:val="-1"/>
          <w:sz w:val="26"/>
        </w:rPr>
        <w:t xml:space="preserve"> </w:t>
      </w:r>
      <w:r>
        <w:rPr>
          <w:sz w:val="26"/>
        </w:rPr>
        <w:t>facility-based</w:t>
      </w:r>
      <w:r>
        <w:rPr>
          <w:spacing w:val="-5"/>
          <w:sz w:val="26"/>
        </w:rPr>
        <w:t xml:space="preserve"> </w:t>
      </w:r>
      <w:r>
        <w:rPr>
          <w:sz w:val="26"/>
        </w:rPr>
        <w:t>broadband</w:t>
      </w:r>
      <w:r>
        <w:rPr>
          <w:spacing w:val="-5"/>
          <w:sz w:val="26"/>
        </w:rPr>
        <w:t xml:space="preserve"> </w:t>
      </w:r>
      <w:r>
        <w:rPr>
          <w:sz w:val="26"/>
        </w:rPr>
        <w:t>provider</w:t>
      </w:r>
      <w:r>
        <w:rPr>
          <w:spacing w:val="-32"/>
          <w:sz w:val="26"/>
        </w:rPr>
        <w:t xml:space="preserve"> </w:t>
      </w:r>
      <w:r>
        <w:rPr>
          <w:sz w:val="26"/>
        </w:rPr>
        <w:t>to upgrade its existing facilities to provide for</w:t>
      </w:r>
      <w:r>
        <w:rPr>
          <w:spacing w:val="-19"/>
          <w:sz w:val="26"/>
        </w:rPr>
        <w:t xml:space="preserve"> </w:t>
      </w:r>
      <w:r>
        <w:rPr>
          <w:sz w:val="26"/>
        </w:rPr>
        <w:t>interconnection.</w:t>
      </w:r>
    </w:p>
    <w:p w:rsidR="00E1691C" w:rsidP="001B4E93" w:rsidRDefault="00867DF6" w14:paraId="0CCEC141" w14:textId="1D057D61">
      <w:pPr>
        <w:pStyle w:val="ListParagraph"/>
        <w:numPr>
          <w:ilvl w:val="1"/>
          <w:numId w:val="18"/>
        </w:numPr>
        <w:tabs>
          <w:tab w:val="left" w:pos="720"/>
        </w:tabs>
        <w:spacing w:before="60"/>
        <w:ind w:left="720" w:right="1500"/>
        <w:rPr>
          <w:sz w:val="26"/>
        </w:rPr>
      </w:pPr>
      <w:r>
        <w:rPr>
          <w:sz w:val="26"/>
        </w:rPr>
        <w:t>Costs incurred during the period beginning March 3, 2021 and</w:t>
      </w:r>
      <w:r>
        <w:rPr>
          <w:spacing w:val="-30"/>
          <w:sz w:val="26"/>
        </w:rPr>
        <w:t xml:space="preserve"> </w:t>
      </w:r>
      <w:r>
        <w:rPr>
          <w:sz w:val="26"/>
        </w:rPr>
        <w:t>ending December 31,</w:t>
      </w:r>
      <w:r>
        <w:rPr>
          <w:spacing w:val="-3"/>
          <w:sz w:val="26"/>
        </w:rPr>
        <w:t xml:space="preserve"> </w:t>
      </w:r>
      <w:r>
        <w:rPr>
          <w:sz w:val="26"/>
        </w:rPr>
        <w:t>2024.</w:t>
      </w:r>
      <w:r w:rsidR="00E620AA">
        <w:rPr>
          <w:rStyle w:val="FootnoteReference"/>
          <w:sz w:val="26"/>
        </w:rPr>
        <w:footnoteReference w:id="14"/>
      </w:r>
    </w:p>
    <w:p w:rsidRPr="0019125D" w:rsidR="00E1691C" w:rsidRDefault="00E1691C" w14:paraId="72D8907C" w14:textId="77777777">
      <w:pPr>
        <w:pStyle w:val="BodyText"/>
        <w:spacing w:before="1"/>
      </w:pPr>
    </w:p>
    <w:p w:rsidR="00E1691C" w:rsidP="000D3946" w:rsidRDefault="00867DF6" w14:paraId="792BD5E3" w14:textId="10B74A91">
      <w:pPr>
        <w:pStyle w:val="BodyText"/>
        <w:ind w:right="875"/>
      </w:pPr>
      <w:r>
        <w:t>Additionally, administrative expenses directly related to the project shall be capped at 2 percent of the grant amount and a maximum of 15 percent contingency on direct infrastructure costs.</w:t>
      </w:r>
      <w:r w:rsidR="00C8276C">
        <w:rPr>
          <w:rStyle w:val="FootnoteReference"/>
        </w:rPr>
        <w:footnoteReference w:id="15"/>
      </w:r>
    </w:p>
    <w:p w:rsidRPr="0019125D" w:rsidR="0019125D" w:rsidP="000D3946" w:rsidRDefault="0019125D" w14:paraId="7C209EEC" w14:textId="6EDE37F9">
      <w:pPr>
        <w:pStyle w:val="BodyText"/>
        <w:ind w:right="875"/>
      </w:pPr>
    </w:p>
    <w:p w:rsidR="00E1691C" w:rsidP="0019125D" w:rsidRDefault="00867DF6" w14:paraId="21B95496" w14:textId="77777777">
      <w:pPr>
        <w:pStyle w:val="Heading1"/>
        <w:numPr>
          <w:ilvl w:val="0"/>
          <w:numId w:val="18"/>
        </w:numPr>
        <w:tabs>
          <w:tab w:val="left" w:pos="360"/>
        </w:tabs>
        <w:ind w:left="360"/>
      </w:pPr>
      <w:bookmarkStart w:name="_Toc101194217" w:id="15"/>
      <w:r>
        <w:t>Information Required from</w:t>
      </w:r>
      <w:r>
        <w:rPr>
          <w:spacing w:val="-1"/>
        </w:rPr>
        <w:t xml:space="preserve"> </w:t>
      </w:r>
      <w:r>
        <w:t>Applicants</w:t>
      </w:r>
      <w:bookmarkEnd w:id="15"/>
    </w:p>
    <w:p w:rsidR="001724C3" w:rsidP="00EE0713" w:rsidRDefault="00867DF6" w14:paraId="2608327B" w14:textId="606C9D55">
      <w:pPr>
        <w:pStyle w:val="BodyText"/>
        <w:spacing w:before="1"/>
        <w:ind w:right="875"/>
      </w:pPr>
      <w:r>
        <w:t xml:space="preserve">A single application must be submitted by each applicant for eligible project areas. </w:t>
      </w:r>
      <w:r>
        <w:lastRenderedPageBreak/>
        <w:t>Non-contiguous project areas may be considered as a single project.</w:t>
      </w:r>
    </w:p>
    <w:p w:rsidRPr="00A248F5" w:rsidR="007A10F7" w:rsidRDefault="00867DF6" w14:paraId="03AEA38D" w14:textId="030A002C">
      <w:pPr>
        <w:pStyle w:val="BodyText"/>
        <w:spacing w:before="4"/>
      </w:pPr>
      <w:r>
        <w:t xml:space="preserve">Applicants proposing projects with middle-mile infrastructure must show that it is indispensable for accessing the last-mile infrastructure and must commit to open access requirements. </w:t>
      </w:r>
      <w:r w:rsidR="000D5EDD">
        <w:t>A</w:t>
      </w:r>
      <w:r>
        <w:t>ll applications must include the items listed below</w:t>
      </w:r>
      <w:r w:rsidR="00A261CF">
        <w:t>:</w:t>
      </w:r>
    </w:p>
    <w:p w:rsidRPr="00A248F5" w:rsidR="00A4157A" w:rsidRDefault="00A4157A" w14:paraId="44E28C23" w14:textId="77777777">
      <w:pPr>
        <w:pStyle w:val="BodyText"/>
        <w:spacing w:before="4"/>
      </w:pPr>
    </w:p>
    <w:p w:rsidR="00857D01" w:rsidP="00FD3793" w:rsidRDefault="007423F7" w14:paraId="7195143D" w14:textId="1F2DD951">
      <w:pPr>
        <w:pStyle w:val="Style2"/>
        <w:spacing w:before="0"/>
        <w:ind w:left="360"/>
      </w:pPr>
      <w:bookmarkStart w:name="_Toc101194218" w:id="16"/>
      <w:r>
        <w:t xml:space="preserve">9.1. </w:t>
      </w:r>
      <w:r w:rsidR="00867DF6">
        <w:t>Application Item 1 – Project Summary (Distributed</w:t>
      </w:r>
      <w:r w:rsidR="00867DF6">
        <w:rPr>
          <w:spacing w:val="-3"/>
        </w:rPr>
        <w:t xml:space="preserve"> </w:t>
      </w:r>
      <w:r w:rsidR="00867DF6">
        <w:t>Publicly)</w:t>
      </w:r>
      <w:bookmarkEnd w:id="16"/>
    </w:p>
    <w:p w:rsidR="00E1691C" w:rsidP="00A50766" w:rsidRDefault="00867DF6" w14:paraId="4D6FE903" w14:textId="2436882A">
      <w:pPr>
        <w:pStyle w:val="BodyText"/>
        <w:ind w:right="938"/>
      </w:pPr>
      <w:r>
        <w:t xml:space="preserve">The applicant must submit a Project Summary, which Communications Division Staff will post on the website. The applicant also must submit the Project Summary to the CASF Distribution </w:t>
      </w:r>
      <w:hyperlink w:history="1" r:id="rId13">
        <w:r w:rsidRPr="00B03705">
          <w:rPr>
            <w:rStyle w:val="Hyperlink"/>
          </w:rPr>
          <w:t>List</w:t>
        </w:r>
      </w:hyperlink>
      <w:r>
        <w:t>. The summary must include the following information:</w:t>
      </w:r>
    </w:p>
    <w:p w:rsidR="00E1691C" w:rsidP="001B4E93" w:rsidRDefault="00867DF6" w14:paraId="594B05B5" w14:textId="77777777">
      <w:pPr>
        <w:pStyle w:val="ListParagraph"/>
        <w:numPr>
          <w:ilvl w:val="0"/>
          <w:numId w:val="13"/>
        </w:numPr>
        <w:tabs>
          <w:tab w:val="left" w:pos="720"/>
        </w:tabs>
        <w:spacing w:before="2"/>
        <w:ind w:left="720"/>
        <w:rPr>
          <w:rFonts w:ascii="Symbol" w:hAnsi="Symbol"/>
          <w:sz w:val="26"/>
        </w:rPr>
      </w:pPr>
      <w:r>
        <w:rPr>
          <w:sz w:val="26"/>
        </w:rPr>
        <w:t>Company/Applicant’s</w:t>
      </w:r>
      <w:r>
        <w:rPr>
          <w:spacing w:val="-2"/>
          <w:sz w:val="26"/>
        </w:rPr>
        <w:t xml:space="preserve"> </w:t>
      </w:r>
      <w:r>
        <w:rPr>
          <w:sz w:val="26"/>
        </w:rPr>
        <w:t>name.</w:t>
      </w:r>
    </w:p>
    <w:p w:rsidR="00E1691C" w:rsidP="001B4E93" w:rsidRDefault="00867DF6" w14:paraId="2E26E6FE" w14:textId="6A88E751">
      <w:pPr>
        <w:pStyle w:val="ListParagraph"/>
        <w:numPr>
          <w:ilvl w:val="0"/>
          <w:numId w:val="13"/>
        </w:numPr>
        <w:tabs>
          <w:tab w:val="left" w:pos="720"/>
          <w:tab w:val="left" w:pos="899"/>
          <w:tab w:val="left" w:pos="900"/>
        </w:tabs>
        <w:spacing w:before="118"/>
        <w:ind w:hanging="540"/>
        <w:rPr>
          <w:rFonts w:ascii="Symbol" w:hAnsi="Symbol"/>
          <w:sz w:val="26"/>
        </w:rPr>
      </w:pPr>
      <w:r>
        <w:rPr>
          <w:sz w:val="26"/>
        </w:rPr>
        <w:t>CPCN/U-Number or pending CPCN application</w:t>
      </w:r>
      <w:r>
        <w:rPr>
          <w:spacing w:val="-23"/>
          <w:sz w:val="26"/>
        </w:rPr>
        <w:t xml:space="preserve"> </w:t>
      </w:r>
      <w:r>
        <w:rPr>
          <w:sz w:val="26"/>
        </w:rPr>
        <w:t>number</w:t>
      </w:r>
      <w:r w:rsidR="00485F7B">
        <w:rPr>
          <w:sz w:val="26"/>
        </w:rPr>
        <w:t>, if applicable</w:t>
      </w:r>
      <w:r>
        <w:rPr>
          <w:sz w:val="26"/>
        </w:rPr>
        <w:t>.</w:t>
      </w:r>
      <w:r w:rsidR="00FA5C6D">
        <w:rPr>
          <w:rStyle w:val="FootnoteReference"/>
          <w:sz w:val="26"/>
        </w:rPr>
        <w:footnoteReference w:id="16"/>
      </w:r>
    </w:p>
    <w:p w:rsidR="00E1691C" w:rsidP="001B4E93" w:rsidRDefault="00867DF6" w14:paraId="257869E1" w14:textId="77777777">
      <w:pPr>
        <w:pStyle w:val="ListParagraph"/>
        <w:numPr>
          <w:ilvl w:val="0"/>
          <w:numId w:val="13"/>
        </w:numPr>
        <w:spacing w:before="122"/>
        <w:ind w:left="720"/>
        <w:rPr>
          <w:rFonts w:ascii="Symbol" w:hAnsi="Symbol"/>
          <w:sz w:val="26"/>
        </w:rPr>
      </w:pPr>
      <w:r>
        <w:rPr>
          <w:sz w:val="26"/>
        </w:rPr>
        <w:t>Contact</w:t>
      </w:r>
      <w:r>
        <w:rPr>
          <w:spacing w:val="-6"/>
          <w:sz w:val="26"/>
        </w:rPr>
        <w:t xml:space="preserve"> </w:t>
      </w:r>
      <w:r>
        <w:rPr>
          <w:sz w:val="26"/>
        </w:rPr>
        <w:t>person.</w:t>
      </w:r>
    </w:p>
    <w:p w:rsidR="00E1691C" w:rsidP="001B4E93" w:rsidRDefault="00867DF6" w14:paraId="17829AC8" w14:textId="77777777">
      <w:pPr>
        <w:pStyle w:val="ListParagraph"/>
        <w:numPr>
          <w:ilvl w:val="0"/>
          <w:numId w:val="13"/>
        </w:numPr>
        <w:tabs>
          <w:tab w:val="left" w:pos="720"/>
          <w:tab w:val="left" w:pos="899"/>
          <w:tab w:val="left" w:pos="900"/>
        </w:tabs>
        <w:spacing w:before="118"/>
        <w:ind w:hanging="540"/>
        <w:rPr>
          <w:rFonts w:ascii="Symbol" w:hAnsi="Symbol"/>
          <w:sz w:val="26"/>
        </w:rPr>
      </w:pPr>
      <w:r>
        <w:rPr>
          <w:sz w:val="26"/>
        </w:rPr>
        <w:t>Project</w:t>
      </w:r>
      <w:r>
        <w:rPr>
          <w:spacing w:val="-6"/>
          <w:sz w:val="26"/>
        </w:rPr>
        <w:t xml:space="preserve"> </w:t>
      </w:r>
      <w:r>
        <w:rPr>
          <w:sz w:val="26"/>
        </w:rPr>
        <w:t>title.</w:t>
      </w:r>
    </w:p>
    <w:p w:rsidR="00E1691C" w:rsidP="001B4E93" w:rsidRDefault="00867DF6" w14:paraId="0878AD6C" w14:textId="77777777">
      <w:pPr>
        <w:pStyle w:val="ListParagraph"/>
        <w:numPr>
          <w:ilvl w:val="0"/>
          <w:numId w:val="13"/>
        </w:numPr>
        <w:tabs>
          <w:tab w:val="left" w:pos="720"/>
          <w:tab w:val="left" w:pos="899"/>
          <w:tab w:val="left" w:pos="900"/>
        </w:tabs>
        <w:spacing w:before="122"/>
        <w:ind w:hanging="540"/>
        <w:rPr>
          <w:rFonts w:ascii="Symbol" w:hAnsi="Symbol"/>
          <w:sz w:val="26"/>
        </w:rPr>
      </w:pPr>
      <w:r>
        <w:rPr>
          <w:sz w:val="26"/>
        </w:rPr>
        <w:t>Named project location</w:t>
      </w:r>
      <w:r>
        <w:rPr>
          <w:spacing w:val="-6"/>
          <w:sz w:val="26"/>
        </w:rPr>
        <w:t xml:space="preserve"> </w:t>
      </w:r>
      <w:r>
        <w:rPr>
          <w:sz w:val="26"/>
        </w:rPr>
        <w:t>(Community/County).</w:t>
      </w:r>
    </w:p>
    <w:p w:rsidR="00E1691C" w:rsidP="001B4E93" w:rsidRDefault="00867DF6" w14:paraId="18A1B5A5" w14:textId="77777777">
      <w:pPr>
        <w:pStyle w:val="ListParagraph"/>
        <w:numPr>
          <w:ilvl w:val="0"/>
          <w:numId w:val="13"/>
        </w:numPr>
        <w:tabs>
          <w:tab w:val="left" w:pos="720"/>
          <w:tab w:val="left" w:pos="899"/>
          <w:tab w:val="left" w:pos="900"/>
        </w:tabs>
        <w:spacing w:before="118"/>
        <w:ind w:hanging="540"/>
        <w:rPr>
          <w:rFonts w:ascii="Symbol" w:hAnsi="Symbol"/>
          <w:sz w:val="26"/>
        </w:rPr>
      </w:pPr>
      <w:r>
        <w:rPr>
          <w:sz w:val="26"/>
        </w:rPr>
        <w:t>Project type (Last-mile or Hybrid</w:t>
      </w:r>
      <w:r>
        <w:rPr>
          <w:spacing w:val="-14"/>
          <w:sz w:val="26"/>
        </w:rPr>
        <w:t xml:space="preserve"> </w:t>
      </w:r>
      <w:r>
        <w:rPr>
          <w:sz w:val="26"/>
        </w:rPr>
        <w:t>Last-mile/Middle-mile).</w:t>
      </w:r>
    </w:p>
    <w:p w:rsidR="00E1691C" w:rsidP="001B4E93" w:rsidRDefault="00867DF6" w14:paraId="0A0D1DE4" w14:textId="77777777">
      <w:pPr>
        <w:pStyle w:val="ListParagraph"/>
        <w:numPr>
          <w:ilvl w:val="0"/>
          <w:numId w:val="13"/>
        </w:numPr>
        <w:tabs>
          <w:tab w:val="left" w:pos="720"/>
        </w:tabs>
        <w:spacing w:before="78"/>
        <w:ind w:left="720"/>
        <w:rPr>
          <w:rFonts w:ascii="Symbol" w:hAnsi="Symbol"/>
          <w:sz w:val="26"/>
        </w:rPr>
      </w:pPr>
      <w:r>
        <w:rPr>
          <w:sz w:val="26"/>
        </w:rPr>
        <w:t>Amount of FFA grant funding requested and project</w:t>
      </w:r>
      <w:r>
        <w:rPr>
          <w:spacing w:val="-14"/>
          <w:sz w:val="26"/>
        </w:rPr>
        <w:t xml:space="preserve"> </w:t>
      </w:r>
      <w:r>
        <w:rPr>
          <w:sz w:val="26"/>
        </w:rPr>
        <w:t>cost.</w:t>
      </w:r>
    </w:p>
    <w:p w:rsidR="00E1691C" w:rsidP="001B4E93" w:rsidRDefault="00867DF6" w14:paraId="7904AC42" w14:textId="53CA9968">
      <w:pPr>
        <w:pStyle w:val="ListParagraph"/>
        <w:numPr>
          <w:ilvl w:val="0"/>
          <w:numId w:val="13"/>
        </w:numPr>
        <w:spacing w:before="78"/>
        <w:ind w:left="720"/>
        <w:rPr>
          <w:rFonts w:ascii="Symbol" w:hAnsi="Symbol"/>
          <w:sz w:val="26"/>
        </w:rPr>
      </w:pPr>
      <w:r>
        <w:rPr>
          <w:sz w:val="26"/>
        </w:rPr>
        <w:t>Map of the proposed project</w:t>
      </w:r>
      <w:r>
        <w:rPr>
          <w:spacing w:val="-4"/>
          <w:sz w:val="26"/>
        </w:rPr>
        <w:t xml:space="preserve"> </w:t>
      </w:r>
      <w:r>
        <w:rPr>
          <w:sz w:val="26"/>
        </w:rPr>
        <w:t>area.</w:t>
      </w:r>
    </w:p>
    <w:p w:rsidR="00E1691C" w:rsidP="001B4E93" w:rsidRDefault="00867DF6" w14:paraId="43515A09" w14:textId="71909CED">
      <w:pPr>
        <w:pStyle w:val="ListParagraph"/>
        <w:numPr>
          <w:ilvl w:val="0"/>
          <w:numId w:val="13"/>
        </w:numPr>
        <w:spacing w:before="118"/>
        <w:ind w:left="720"/>
        <w:rPr>
          <w:rFonts w:ascii="Symbol" w:hAnsi="Symbol"/>
          <w:sz w:val="26"/>
        </w:rPr>
      </w:pPr>
      <w:r>
        <w:rPr>
          <w:sz w:val="26"/>
        </w:rPr>
        <w:t xml:space="preserve">The number of unserved households </w:t>
      </w:r>
      <w:r w:rsidR="00EF24DA">
        <w:rPr>
          <w:sz w:val="26"/>
        </w:rPr>
        <w:t xml:space="preserve">or locations </w:t>
      </w:r>
      <w:r>
        <w:rPr>
          <w:sz w:val="26"/>
        </w:rPr>
        <w:t>the project will</w:t>
      </w:r>
      <w:r>
        <w:rPr>
          <w:spacing w:val="-5"/>
          <w:sz w:val="26"/>
        </w:rPr>
        <w:t xml:space="preserve"> </w:t>
      </w:r>
      <w:r>
        <w:rPr>
          <w:sz w:val="26"/>
        </w:rPr>
        <w:t>serve.</w:t>
      </w:r>
    </w:p>
    <w:p w:rsidR="00E1691C" w:rsidP="001B4E93" w:rsidRDefault="00867DF6" w14:paraId="22F7E111" w14:textId="3607DAB0">
      <w:pPr>
        <w:pStyle w:val="ListParagraph"/>
        <w:numPr>
          <w:ilvl w:val="0"/>
          <w:numId w:val="13"/>
        </w:numPr>
        <w:spacing w:before="23"/>
        <w:ind w:left="720" w:right="941"/>
        <w:rPr>
          <w:rFonts w:ascii="Symbol" w:hAnsi="Symbol"/>
          <w:sz w:val="26"/>
        </w:rPr>
      </w:pPr>
      <w:r>
        <w:rPr>
          <w:sz w:val="26"/>
        </w:rPr>
        <w:t>The</w:t>
      </w:r>
      <w:r>
        <w:rPr>
          <w:spacing w:val="-5"/>
          <w:sz w:val="26"/>
        </w:rPr>
        <w:t xml:space="preserve"> </w:t>
      </w:r>
      <w:r>
        <w:rPr>
          <w:sz w:val="26"/>
        </w:rPr>
        <w:t>maximum</w:t>
      </w:r>
      <w:r>
        <w:rPr>
          <w:spacing w:val="-2"/>
          <w:sz w:val="26"/>
        </w:rPr>
        <w:t xml:space="preserve"> </w:t>
      </w:r>
      <w:r>
        <w:rPr>
          <w:sz w:val="26"/>
        </w:rPr>
        <w:t>Mbps downstream</w:t>
      </w:r>
      <w:r>
        <w:rPr>
          <w:spacing w:val="-5"/>
          <w:sz w:val="26"/>
        </w:rPr>
        <w:t xml:space="preserve"> </w:t>
      </w:r>
      <w:r>
        <w:rPr>
          <w:sz w:val="26"/>
        </w:rPr>
        <w:t>and</w:t>
      </w:r>
      <w:r>
        <w:rPr>
          <w:spacing w:val="-2"/>
          <w:sz w:val="26"/>
        </w:rPr>
        <w:t xml:space="preserve"> </w:t>
      </w:r>
      <w:r>
        <w:rPr>
          <w:sz w:val="26"/>
        </w:rPr>
        <w:t>upstream</w:t>
      </w:r>
      <w:r>
        <w:rPr>
          <w:spacing w:val="-6"/>
          <w:sz w:val="26"/>
        </w:rPr>
        <w:t xml:space="preserve"> </w:t>
      </w:r>
      <w:r>
        <w:rPr>
          <w:sz w:val="26"/>
        </w:rPr>
        <w:t>speed</w:t>
      </w:r>
      <w:r>
        <w:rPr>
          <w:spacing w:val="-30"/>
          <w:sz w:val="26"/>
        </w:rPr>
        <w:t xml:space="preserve"> </w:t>
      </w:r>
      <w:r>
        <w:rPr>
          <w:sz w:val="26"/>
        </w:rPr>
        <w:t>currently</w:t>
      </w:r>
      <w:r>
        <w:rPr>
          <w:spacing w:val="-4"/>
          <w:sz w:val="26"/>
        </w:rPr>
        <w:t xml:space="preserve"> </w:t>
      </w:r>
      <w:r>
        <w:rPr>
          <w:sz w:val="26"/>
        </w:rPr>
        <w:t>offered</w:t>
      </w:r>
      <w:r>
        <w:rPr>
          <w:spacing w:val="-5"/>
          <w:sz w:val="26"/>
        </w:rPr>
        <w:t xml:space="preserve"> </w:t>
      </w:r>
      <w:r>
        <w:rPr>
          <w:sz w:val="26"/>
        </w:rPr>
        <w:t>to households.</w:t>
      </w:r>
    </w:p>
    <w:p w:rsidR="00E1691C" w:rsidP="001B4E93" w:rsidRDefault="00867DF6" w14:paraId="1A81FBD4" w14:textId="77777777">
      <w:pPr>
        <w:pStyle w:val="ListParagraph"/>
        <w:numPr>
          <w:ilvl w:val="0"/>
          <w:numId w:val="13"/>
        </w:numPr>
        <w:spacing w:before="117"/>
        <w:ind w:left="720"/>
        <w:rPr>
          <w:rFonts w:ascii="Symbol" w:hAnsi="Symbol"/>
          <w:sz w:val="26"/>
        </w:rPr>
      </w:pPr>
      <w:r>
        <w:rPr>
          <w:sz w:val="26"/>
        </w:rPr>
        <w:t>Median Household Income of the project</w:t>
      </w:r>
      <w:r>
        <w:rPr>
          <w:spacing w:val="5"/>
          <w:sz w:val="26"/>
        </w:rPr>
        <w:t xml:space="preserve"> </w:t>
      </w:r>
      <w:r>
        <w:rPr>
          <w:sz w:val="26"/>
        </w:rPr>
        <w:t>area.</w:t>
      </w:r>
    </w:p>
    <w:p w:rsidR="00E1691C" w:rsidP="001B4E93" w:rsidRDefault="00867DF6" w14:paraId="07A6C5C4" w14:textId="77777777">
      <w:pPr>
        <w:pStyle w:val="ListParagraph"/>
        <w:numPr>
          <w:ilvl w:val="0"/>
          <w:numId w:val="13"/>
        </w:numPr>
        <w:tabs>
          <w:tab w:val="left" w:pos="720"/>
        </w:tabs>
        <w:spacing w:before="119" w:line="242" w:lineRule="auto"/>
        <w:ind w:left="720" w:right="1143"/>
        <w:rPr>
          <w:rFonts w:ascii="Symbol" w:hAnsi="Symbol"/>
          <w:sz w:val="26"/>
        </w:rPr>
      </w:pPr>
      <w:r>
        <w:rPr>
          <w:sz w:val="26"/>
        </w:rPr>
        <w:t>The number of businesses, anchor institutions and public safety</w:t>
      </w:r>
      <w:r>
        <w:rPr>
          <w:spacing w:val="-32"/>
          <w:sz w:val="26"/>
        </w:rPr>
        <w:t xml:space="preserve"> </w:t>
      </w:r>
      <w:r>
        <w:rPr>
          <w:sz w:val="26"/>
        </w:rPr>
        <w:t>locations in the project area that will receive new or improved</w:t>
      </w:r>
      <w:r>
        <w:rPr>
          <w:spacing w:val="-40"/>
          <w:sz w:val="26"/>
        </w:rPr>
        <w:t xml:space="preserve"> </w:t>
      </w:r>
      <w:r>
        <w:rPr>
          <w:sz w:val="26"/>
        </w:rPr>
        <w:t>service.</w:t>
      </w:r>
    </w:p>
    <w:p w:rsidR="00E1691C" w:rsidP="001B4E93" w:rsidRDefault="00867DF6" w14:paraId="23FDAA33" w14:textId="77777777">
      <w:pPr>
        <w:pStyle w:val="ListParagraph"/>
        <w:numPr>
          <w:ilvl w:val="0"/>
          <w:numId w:val="13"/>
        </w:numPr>
        <w:spacing w:before="118"/>
        <w:ind w:left="720" w:right="1060"/>
        <w:rPr>
          <w:rFonts w:ascii="Symbol" w:hAnsi="Symbol"/>
          <w:sz w:val="26"/>
        </w:rPr>
      </w:pPr>
      <w:r>
        <w:rPr>
          <w:sz w:val="26"/>
        </w:rPr>
        <w:t>A description of the major infrastructure to be deployed: miles of</w:t>
      </w:r>
      <w:r>
        <w:rPr>
          <w:spacing w:val="-37"/>
          <w:sz w:val="26"/>
        </w:rPr>
        <w:t xml:space="preserve"> </w:t>
      </w:r>
      <w:r>
        <w:rPr>
          <w:sz w:val="26"/>
        </w:rPr>
        <w:t>planned fiber, Central Offices used, number of remote terminals/fiber huts to be built, and if an Indefeasible Right of Use (IRU) is</w:t>
      </w:r>
      <w:r>
        <w:rPr>
          <w:spacing w:val="1"/>
          <w:sz w:val="26"/>
        </w:rPr>
        <w:t xml:space="preserve"> </w:t>
      </w:r>
      <w:r>
        <w:rPr>
          <w:sz w:val="26"/>
        </w:rPr>
        <w:t>used.</w:t>
      </w:r>
    </w:p>
    <w:p w:rsidR="00E1691C" w:rsidP="001B4E93" w:rsidRDefault="00867DF6" w14:paraId="557730A1" w14:textId="77777777">
      <w:pPr>
        <w:pStyle w:val="ListParagraph"/>
        <w:numPr>
          <w:ilvl w:val="0"/>
          <w:numId w:val="13"/>
        </w:numPr>
        <w:spacing w:before="119"/>
        <w:ind w:left="720"/>
        <w:rPr>
          <w:rFonts w:ascii="Symbol" w:hAnsi="Symbol"/>
          <w:sz w:val="26"/>
        </w:rPr>
      </w:pPr>
      <w:r>
        <w:rPr>
          <w:sz w:val="26"/>
        </w:rPr>
        <w:t>Estimated breakdown of aerial and underground</w:t>
      </w:r>
      <w:r>
        <w:rPr>
          <w:spacing w:val="-19"/>
          <w:sz w:val="26"/>
        </w:rPr>
        <w:t xml:space="preserve"> </w:t>
      </w:r>
      <w:r>
        <w:rPr>
          <w:sz w:val="26"/>
        </w:rPr>
        <w:t>installation.</w:t>
      </w:r>
    </w:p>
    <w:p w:rsidR="00E1691C" w:rsidP="001B4E93" w:rsidRDefault="00867DF6" w14:paraId="615A9FA3" w14:textId="0C70DD89">
      <w:pPr>
        <w:pStyle w:val="ListParagraph"/>
        <w:numPr>
          <w:ilvl w:val="0"/>
          <w:numId w:val="13"/>
        </w:numPr>
        <w:spacing w:before="122"/>
        <w:ind w:left="720"/>
        <w:rPr>
          <w:rFonts w:ascii="Symbol" w:hAnsi="Symbol"/>
          <w:sz w:val="26"/>
        </w:rPr>
      </w:pPr>
      <w:r>
        <w:rPr>
          <w:sz w:val="26"/>
        </w:rPr>
        <w:t xml:space="preserve">Major equipment expenses (e.g., </w:t>
      </w:r>
      <w:r w:rsidR="00AC4C21">
        <w:rPr>
          <w:sz w:val="26"/>
        </w:rPr>
        <w:t>nodes</w:t>
      </w:r>
      <w:r>
        <w:rPr>
          <w:sz w:val="26"/>
        </w:rPr>
        <w:t>,</w:t>
      </w:r>
      <w:r>
        <w:rPr>
          <w:spacing w:val="-27"/>
          <w:sz w:val="26"/>
        </w:rPr>
        <w:t xml:space="preserve"> </w:t>
      </w:r>
      <w:r w:rsidR="00B433DC">
        <w:rPr>
          <w:spacing w:val="-27"/>
          <w:sz w:val="26"/>
        </w:rPr>
        <w:t xml:space="preserve">hubs, switches, </w:t>
      </w:r>
      <w:r>
        <w:rPr>
          <w:sz w:val="26"/>
        </w:rPr>
        <w:t>etc.).Estimated project plan with major milestones and construction</w:t>
      </w:r>
      <w:r>
        <w:rPr>
          <w:spacing w:val="-8"/>
          <w:sz w:val="26"/>
        </w:rPr>
        <w:t xml:space="preserve"> </w:t>
      </w:r>
      <w:r>
        <w:rPr>
          <w:sz w:val="26"/>
        </w:rPr>
        <w:t>timeline.</w:t>
      </w:r>
    </w:p>
    <w:p w:rsidR="00E1691C" w:rsidP="001B4E93" w:rsidRDefault="00867DF6" w14:paraId="6CAB22DA" w14:textId="77777777">
      <w:pPr>
        <w:pStyle w:val="ListParagraph"/>
        <w:numPr>
          <w:ilvl w:val="0"/>
          <w:numId w:val="13"/>
        </w:numPr>
        <w:spacing w:before="121"/>
        <w:ind w:left="720" w:right="1034"/>
        <w:rPr>
          <w:rFonts w:ascii="Symbol" w:hAnsi="Symbol"/>
          <w:sz w:val="26"/>
        </w:rPr>
      </w:pPr>
      <w:r>
        <w:rPr>
          <w:sz w:val="26"/>
        </w:rPr>
        <w:t>Description of proposed broadband project plan for which FFA funding</w:t>
      </w:r>
      <w:r>
        <w:rPr>
          <w:spacing w:val="-34"/>
          <w:sz w:val="26"/>
        </w:rPr>
        <w:t xml:space="preserve"> </w:t>
      </w:r>
      <w:r>
        <w:rPr>
          <w:sz w:val="26"/>
        </w:rPr>
        <w:t>is being requested, including the type of technology to be provided in the proposed service</w:t>
      </w:r>
      <w:r>
        <w:rPr>
          <w:spacing w:val="-5"/>
          <w:sz w:val="26"/>
        </w:rPr>
        <w:t xml:space="preserve"> </w:t>
      </w:r>
      <w:r>
        <w:rPr>
          <w:sz w:val="26"/>
        </w:rPr>
        <w:t>areas:</w:t>
      </w:r>
    </w:p>
    <w:p w:rsidR="00E1691C" w:rsidRDefault="00867DF6" w14:paraId="7C6501F3" w14:textId="77777777">
      <w:pPr>
        <w:pStyle w:val="ListParagraph"/>
        <w:numPr>
          <w:ilvl w:val="1"/>
          <w:numId w:val="13"/>
        </w:numPr>
        <w:tabs>
          <w:tab w:val="left" w:pos="1620"/>
        </w:tabs>
        <w:spacing w:before="120"/>
        <w:rPr>
          <w:sz w:val="26"/>
        </w:rPr>
      </w:pPr>
      <w:r>
        <w:rPr>
          <w:sz w:val="26"/>
        </w:rPr>
        <w:lastRenderedPageBreak/>
        <w:t>Download speed capabilities of proposed facilities.</w:t>
      </w:r>
    </w:p>
    <w:p w:rsidR="00E1691C" w:rsidRDefault="00867DF6" w14:paraId="4A08B1C0" w14:textId="77777777">
      <w:pPr>
        <w:pStyle w:val="ListParagraph"/>
        <w:numPr>
          <w:ilvl w:val="1"/>
          <w:numId w:val="13"/>
        </w:numPr>
        <w:tabs>
          <w:tab w:val="left" w:pos="1620"/>
        </w:tabs>
        <w:spacing w:before="114"/>
        <w:rPr>
          <w:sz w:val="26"/>
        </w:rPr>
      </w:pPr>
      <w:r>
        <w:rPr>
          <w:sz w:val="26"/>
        </w:rPr>
        <w:t>Upload speed capabilities of proposed</w:t>
      </w:r>
      <w:r>
        <w:rPr>
          <w:spacing w:val="3"/>
          <w:sz w:val="26"/>
        </w:rPr>
        <w:t xml:space="preserve"> </w:t>
      </w:r>
      <w:r>
        <w:rPr>
          <w:sz w:val="26"/>
        </w:rPr>
        <w:t>facilities.</w:t>
      </w:r>
    </w:p>
    <w:p w:rsidR="00E1691C" w:rsidRDefault="00867DF6" w14:paraId="4A97F0EF" w14:textId="77777777">
      <w:pPr>
        <w:pStyle w:val="ListParagraph"/>
        <w:numPr>
          <w:ilvl w:val="1"/>
          <w:numId w:val="13"/>
        </w:numPr>
        <w:tabs>
          <w:tab w:val="left" w:pos="1620"/>
        </w:tabs>
        <w:spacing w:before="116"/>
        <w:ind w:right="1045"/>
        <w:rPr>
          <w:sz w:val="26"/>
        </w:rPr>
      </w:pPr>
      <w:r>
        <w:rPr>
          <w:sz w:val="26"/>
        </w:rPr>
        <w:t>The project description will provide enough construction detail to enable a preliminary indication of the need for a California Environmental Quality Act (CEQA) review and if proposed project areas contain any environmentally sensitive areas. For example, when</w:t>
      </w:r>
      <w:r>
        <w:rPr>
          <w:spacing w:val="-3"/>
          <w:sz w:val="26"/>
        </w:rPr>
        <w:t xml:space="preserve"> </w:t>
      </w:r>
      <w:r>
        <w:rPr>
          <w:sz w:val="26"/>
        </w:rPr>
        <w:t>trenching</w:t>
      </w:r>
      <w:r>
        <w:rPr>
          <w:spacing w:val="-3"/>
          <w:sz w:val="26"/>
        </w:rPr>
        <w:t xml:space="preserve"> </w:t>
      </w:r>
      <w:r>
        <w:rPr>
          <w:sz w:val="26"/>
        </w:rPr>
        <w:t>is</w:t>
      </w:r>
      <w:r>
        <w:rPr>
          <w:spacing w:val="-4"/>
          <w:sz w:val="26"/>
        </w:rPr>
        <w:t xml:space="preserve"> </w:t>
      </w:r>
      <w:r>
        <w:rPr>
          <w:sz w:val="26"/>
        </w:rPr>
        <w:t>required,</w:t>
      </w:r>
      <w:r>
        <w:rPr>
          <w:spacing w:val="-4"/>
          <w:sz w:val="26"/>
        </w:rPr>
        <w:t xml:space="preserve"> </w:t>
      </w:r>
      <w:r>
        <w:rPr>
          <w:sz w:val="26"/>
        </w:rPr>
        <w:t>the</w:t>
      </w:r>
      <w:r>
        <w:rPr>
          <w:spacing w:val="-4"/>
          <w:sz w:val="26"/>
        </w:rPr>
        <w:t xml:space="preserve"> </w:t>
      </w:r>
      <w:r>
        <w:rPr>
          <w:sz w:val="26"/>
        </w:rPr>
        <w:t>applicant</w:t>
      </w:r>
      <w:r>
        <w:rPr>
          <w:spacing w:val="-1"/>
          <w:sz w:val="26"/>
        </w:rPr>
        <w:t xml:space="preserve"> </w:t>
      </w:r>
      <w:r>
        <w:rPr>
          <w:sz w:val="26"/>
        </w:rPr>
        <w:t>will</w:t>
      </w:r>
      <w:r>
        <w:rPr>
          <w:spacing w:val="-4"/>
          <w:sz w:val="26"/>
        </w:rPr>
        <w:t xml:space="preserve"> </w:t>
      </w:r>
      <w:r>
        <w:rPr>
          <w:sz w:val="26"/>
        </w:rPr>
        <w:t>state</w:t>
      </w:r>
      <w:r>
        <w:rPr>
          <w:spacing w:val="-4"/>
          <w:sz w:val="26"/>
        </w:rPr>
        <w:t xml:space="preserve"> </w:t>
      </w:r>
      <w:r>
        <w:rPr>
          <w:sz w:val="26"/>
        </w:rPr>
        <w:t>and</w:t>
      </w:r>
      <w:r>
        <w:rPr>
          <w:spacing w:val="-1"/>
          <w:sz w:val="26"/>
        </w:rPr>
        <w:t xml:space="preserve"> </w:t>
      </w:r>
      <w:r>
        <w:rPr>
          <w:sz w:val="26"/>
        </w:rPr>
        <w:t>describe</w:t>
      </w:r>
      <w:r>
        <w:rPr>
          <w:spacing w:val="-29"/>
          <w:sz w:val="26"/>
        </w:rPr>
        <w:t xml:space="preserve"> </w:t>
      </w:r>
      <w:r>
        <w:rPr>
          <w:sz w:val="26"/>
        </w:rPr>
        <w:t>the manner in which the site is to be restored, post-trenching.</w:t>
      </w:r>
    </w:p>
    <w:p w:rsidR="00E1691C" w:rsidRDefault="00867DF6" w14:paraId="4202E707" w14:textId="77777777">
      <w:pPr>
        <w:pStyle w:val="ListParagraph"/>
        <w:numPr>
          <w:ilvl w:val="1"/>
          <w:numId w:val="13"/>
        </w:numPr>
        <w:tabs>
          <w:tab w:val="left" w:pos="1620"/>
        </w:tabs>
        <w:spacing w:before="116"/>
        <w:rPr>
          <w:sz w:val="26"/>
        </w:rPr>
      </w:pPr>
      <w:r>
        <w:rPr>
          <w:sz w:val="26"/>
        </w:rPr>
        <w:t>Identification of the leveraging of existing available</w:t>
      </w:r>
      <w:r>
        <w:rPr>
          <w:spacing w:val="4"/>
          <w:sz w:val="26"/>
        </w:rPr>
        <w:t xml:space="preserve"> </w:t>
      </w:r>
      <w:r>
        <w:rPr>
          <w:sz w:val="26"/>
        </w:rPr>
        <w:t>facilities.</w:t>
      </w:r>
    </w:p>
    <w:p w:rsidR="00E1691C" w:rsidRDefault="00867DF6" w14:paraId="0465C818" w14:textId="186C5AE8">
      <w:pPr>
        <w:pStyle w:val="ListParagraph"/>
        <w:numPr>
          <w:ilvl w:val="1"/>
          <w:numId w:val="13"/>
        </w:numPr>
        <w:tabs>
          <w:tab w:val="left" w:pos="1620"/>
        </w:tabs>
        <w:spacing w:before="116" w:line="237" w:lineRule="auto"/>
        <w:ind w:right="1391"/>
        <w:rPr>
          <w:sz w:val="26"/>
        </w:rPr>
      </w:pPr>
      <w:r>
        <w:rPr>
          <w:sz w:val="26"/>
        </w:rPr>
        <w:t>A</w:t>
      </w:r>
      <w:r>
        <w:rPr>
          <w:spacing w:val="-5"/>
          <w:sz w:val="26"/>
        </w:rPr>
        <w:t xml:space="preserve"> </w:t>
      </w:r>
      <w:r>
        <w:rPr>
          <w:sz w:val="26"/>
        </w:rPr>
        <w:t>statement</w:t>
      </w:r>
      <w:r>
        <w:rPr>
          <w:spacing w:val="-5"/>
          <w:sz w:val="26"/>
        </w:rPr>
        <w:t xml:space="preserve"> </w:t>
      </w:r>
      <w:r>
        <w:rPr>
          <w:sz w:val="26"/>
        </w:rPr>
        <w:t>of</w:t>
      </w:r>
      <w:r>
        <w:rPr>
          <w:spacing w:val="-1"/>
          <w:sz w:val="26"/>
        </w:rPr>
        <w:t xml:space="preserve"> </w:t>
      </w:r>
      <w:r>
        <w:rPr>
          <w:sz w:val="26"/>
        </w:rPr>
        <w:t>whether</w:t>
      </w:r>
      <w:r>
        <w:rPr>
          <w:spacing w:val="-5"/>
          <w:sz w:val="26"/>
        </w:rPr>
        <w:t xml:space="preserve"> </w:t>
      </w:r>
      <w:r>
        <w:rPr>
          <w:sz w:val="26"/>
        </w:rPr>
        <w:t>the</w:t>
      </w:r>
      <w:r>
        <w:rPr>
          <w:spacing w:val="-5"/>
          <w:sz w:val="26"/>
        </w:rPr>
        <w:t xml:space="preserve"> </w:t>
      </w:r>
      <w:r>
        <w:rPr>
          <w:sz w:val="26"/>
        </w:rPr>
        <w:t>applicant</w:t>
      </w:r>
      <w:r>
        <w:rPr>
          <w:spacing w:val="-3"/>
          <w:sz w:val="26"/>
        </w:rPr>
        <w:t xml:space="preserve"> </w:t>
      </w:r>
      <w:r>
        <w:rPr>
          <w:sz w:val="26"/>
        </w:rPr>
        <w:t>is</w:t>
      </w:r>
      <w:r>
        <w:rPr>
          <w:spacing w:val="-3"/>
          <w:sz w:val="26"/>
        </w:rPr>
        <w:t xml:space="preserve"> </w:t>
      </w:r>
      <w:r w:rsidR="00016F22">
        <w:rPr>
          <w:sz w:val="26"/>
        </w:rPr>
        <w:t xml:space="preserve">revising the </w:t>
      </w:r>
      <w:r w:rsidR="00D3663D">
        <w:rPr>
          <w:sz w:val="26"/>
        </w:rPr>
        <w:t xml:space="preserve">area </w:t>
      </w:r>
      <w:r w:rsidR="00454C2F">
        <w:rPr>
          <w:sz w:val="26"/>
        </w:rPr>
        <w:t xml:space="preserve">for which </w:t>
      </w:r>
      <w:r w:rsidR="00D3663D">
        <w:rPr>
          <w:sz w:val="26"/>
        </w:rPr>
        <w:t xml:space="preserve">it is </w:t>
      </w:r>
      <w:r w:rsidR="001A7DC6">
        <w:rPr>
          <w:sz w:val="26"/>
        </w:rPr>
        <w:t>requesting funding</w:t>
      </w:r>
      <w:r w:rsidR="00294B22">
        <w:rPr>
          <w:sz w:val="26"/>
        </w:rPr>
        <w:t>.</w:t>
      </w:r>
    </w:p>
    <w:p w:rsidR="00E1691C" w:rsidRDefault="00867DF6" w14:paraId="4FB9FE4F" w14:textId="77777777">
      <w:pPr>
        <w:pStyle w:val="ListParagraph"/>
        <w:numPr>
          <w:ilvl w:val="1"/>
          <w:numId w:val="13"/>
        </w:numPr>
        <w:tabs>
          <w:tab w:val="left" w:pos="1620"/>
        </w:tabs>
        <w:spacing w:before="122" w:line="237" w:lineRule="auto"/>
        <w:ind w:right="898"/>
        <w:rPr>
          <w:sz w:val="26"/>
        </w:rPr>
      </w:pPr>
      <w:r>
        <w:rPr>
          <w:sz w:val="26"/>
        </w:rPr>
        <w:t>A statement of whether the applicant is seeking Ministerial Review and, if so, information that the application meets all requirements</w:t>
      </w:r>
      <w:r>
        <w:rPr>
          <w:spacing w:val="-25"/>
          <w:sz w:val="26"/>
        </w:rPr>
        <w:t xml:space="preserve"> </w:t>
      </w:r>
      <w:r>
        <w:rPr>
          <w:sz w:val="26"/>
        </w:rPr>
        <w:t>for Ministerial</w:t>
      </w:r>
      <w:r>
        <w:rPr>
          <w:spacing w:val="-2"/>
          <w:sz w:val="26"/>
        </w:rPr>
        <w:t xml:space="preserve"> </w:t>
      </w:r>
      <w:r>
        <w:rPr>
          <w:sz w:val="26"/>
        </w:rPr>
        <w:t>Review.</w:t>
      </w:r>
    </w:p>
    <w:p w:rsidR="00E1691C" w:rsidRDefault="00867DF6" w14:paraId="2D5E0261" w14:textId="77777777">
      <w:pPr>
        <w:pStyle w:val="ListParagraph"/>
        <w:numPr>
          <w:ilvl w:val="1"/>
          <w:numId w:val="13"/>
        </w:numPr>
        <w:tabs>
          <w:tab w:val="left" w:pos="1620"/>
        </w:tabs>
        <w:spacing w:before="24" w:line="237" w:lineRule="auto"/>
        <w:ind w:right="1326"/>
        <w:rPr>
          <w:sz w:val="26"/>
        </w:rPr>
      </w:pPr>
      <w:r>
        <w:rPr>
          <w:sz w:val="26"/>
        </w:rPr>
        <w:t>An explanation of why any Middle Mile facilities in the</w:t>
      </w:r>
      <w:r>
        <w:rPr>
          <w:spacing w:val="-45"/>
          <w:sz w:val="26"/>
        </w:rPr>
        <w:t xml:space="preserve"> </w:t>
      </w:r>
      <w:r>
        <w:rPr>
          <w:sz w:val="26"/>
        </w:rPr>
        <w:t>proposed project are necessary for accessing the proposed last-mile infrastructure.</w:t>
      </w:r>
    </w:p>
    <w:p w:rsidR="00E1691C" w:rsidP="00FA5C6D" w:rsidRDefault="00867DF6" w14:paraId="56765C55" w14:textId="1A8F1A01">
      <w:pPr>
        <w:pStyle w:val="ListParagraph"/>
        <w:numPr>
          <w:ilvl w:val="1"/>
          <w:numId w:val="13"/>
        </w:numPr>
        <w:tabs>
          <w:tab w:val="left" w:pos="1620"/>
        </w:tabs>
        <w:spacing w:before="60"/>
      </w:pPr>
      <w:r>
        <w:rPr>
          <w:sz w:val="26"/>
        </w:rPr>
        <w:t xml:space="preserve">A statement </w:t>
      </w:r>
      <w:r w:rsidRPr="00FA5C6D">
        <w:rPr>
          <w:sz w:val="26"/>
          <w:szCs w:val="26"/>
        </w:rPr>
        <w:t>accepting the open access requirements for any</w:t>
      </w:r>
      <w:r w:rsidRPr="00FA5C6D">
        <w:rPr>
          <w:spacing w:val="-39"/>
          <w:sz w:val="26"/>
          <w:szCs w:val="26"/>
        </w:rPr>
        <w:t xml:space="preserve"> </w:t>
      </w:r>
      <w:r w:rsidRPr="00FA5C6D">
        <w:rPr>
          <w:sz w:val="26"/>
          <w:szCs w:val="26"/>
        </w:rPr>
        <w:t>Middle</w:t>
      </w:r>
      <w:r w:rsidRPr="00FA5C6D" w:rsidR="00FA5C6D">
        <w:rPr>
          <w:sz w:val="26"/>
          <w:szCs w:val="26"/>
        </w:rPr>
        <w:t xml:space="preserve"> </w:t>
      </w:r>
      <w:r w:rsidRPr="00FA5C6D">
        <w:rPr>
          <w:sz w:val="26"/>
          <w:szCs w:val="26"/>
        </w:rPr>
        <w:t>Mile facilities in the proposed project.</w:t>
      </w:r>
    </w:p>
    <w:p w:rsidRPr="00A248F5" w:rsidR="00E1691C" w:rsidRDefault="00E1691C" w14:paraId="15C107AB" w14:textId="77777777">
      <w:pPr>
        <w:pStyle w:val="BodyText"/>
        <w:spacing w:before="10"/>
      </w:pPr>
    </w:p>
    <w:p w:rsidR="00E1691C" w:rsidP="00A248F5" w:rsidRDefault="007423F7" w14:paraId="294FD5FB" w14:textId="06438D6E">
      <w:pPr>
        <w:pStyle w:val="Style2"/>
        <w:spacing w:before="0"/>
        <w:ind w:left="360"/>
      </w:pPr>
      <w:bookmarkStart w:name="_Toc101194219" w:id="17"/>
      <w:r>
        <w:t xml:space="preserve">9.2. </w:t>
      </w:r>
      <w:r w:rsidR="00867DF6">
        <w:t>Application Item 2 – Applicant Entity</w:t>
      </w:r>
      <w:r w:rsidR="00867DF6">
        <w:rPr>
          <w:spacing w:val="3"/>
        </w:rPr>
        <w:t xml:space="preserve"> </w:t>
      </w:r>
      <w:r w:rsidR="00867DF6">
        <w:t>Information</w:t>
      </w:r>
      <w:bookmarkEnd w:id="17"/>
    </w:p>
    <w:p w:rsidR="00E1691C" w:rsidP="00A248F5" w:rsidRDefault="00867DF6" w14:paraId="76D0D420" w14:textId="5AF1D4D3">
      <w:pPr>
        <w:pStyle w:val="BodyText"/>
        <w:spacing w:line="323" w:lineRule="exact"/>
      </w:pPr>
      <w:r>
        <w:t xml:space="preserve">The applicant must provide </w:t>
      </w:r>
      <w:r w:rsidR="006672DA">
        <w:t>at least</w:t>
      </w:r>
      <w:r>
        <w:t xml:space="preserve"> the following information, as necessary:</w:t>
      </w:r>
    </w:p>
    <w:p w:rsidR="00E1691C" w:rsidP="001B4E93" w:rsidRDefault="00867DF6" w14:paraId="4466B694" w14:textId="72CE84F4">
      <w:pPr>
        <w:pStyle w:val="ListParagraph"/>
        <w:numPr>
          <w:ilvl w:val="0"/>
          <w:numId w:val="13"/>
        </w:numPr>
        <w:ind w:left="720" w:right="1299"/>
        <w:rPr>
          <w:rFonts w:ascii="Symbol" w:hAnsi="Symbol"/>
          <w:sz w:val="26"/>
        </w:rPr>
      </w:pPr>
      <w:r>
        <w:rPr>
          <w:sz w:val="26"/>
        </w:rPr>
        <w:t>Certificate</w:t>
      </w:r>
      <w:r>
        <w:rPr>
          <w:spacing w:val="-28"/>
          <w:sz w:val="26"/>
        </w:rPr>
        <w:t xml:space="preserve"> </w:t>
      </w:r>
      <w:r>
        <w:rPr>
          <w:sz w:val="26"/>
        </w:rPr>
        <w:t>of Good Standing issued by the Secretary of</w:t>
      </w:r>
      <w:r>
        <w:rPr>
          <w:spacing w:val="-1"/>
          <w:sz w:val="26"/>
        </w:rPr>
        <w:t xml:space="preserve"> </w:t>
      </w:r>
      <w:r>
        <w:rPr>
          <w:sz w:val="26"/>
        </w:rPr>
        <w:t>State;</w:t>
      </w:r>
    </w:p>
    <w:p w:rsidR="00E1691C" w:rsidP="001B4E93" w:rsidRDefault="00867DF6" w14:paraId="3377156C" w14:textId="77777777">
      <w:pPr>
        <w:pStyle w:val="ListParagraph"/>
        <w:numPr>
          <w:ilvl w:val="0"/>
          <w:numId w:val="13"/>
        </w:numPr>
        <w:spacing w:before="119"/>
        <w:ind w:left="720" w:right="1330"/>
        <w:rPr>
          <w:rFonts w:ascii="Symbol" w:hAnsi="Symbol"/>
          <w:sz w:val="26"/>
        </w:rPr>
      </w:pPr>
      <w:r>
        <w:rPr>
          <w:sz w:val="26"/>
        </w:rPr>
        <w:t>Organizational</w:t>
      </w:r>
      <w:r>
        <w:rPr>
          <w:spacing w:val="-8"/>
          <w:sz w:val="26"/>
        </w:rPr>
        <w:t xml:space="preserve"> </w:t>
      </w:r>
      <w:r>
        <w:rPr>
          <w:sz w:val="26"/>
        </w:rPr>
        <w:t>Chart,</w:t>
      </w:r>
      <w:r>
        <w:rPr>
          <w:spacing w:val="-5"/>
          <w:sz w:val="26"/>
        </w:rPr>
        <w:t xml:space="preserve"> </w:t>
      </w:r>
      <w:r>
        <w:rPr>
          <w:sz w:val="26"/>
        </w:rPr>
        <w:t>Company</w:t>
      </w:r>
      <w:r>
        <w:rPr>
          <w:spacing w:val="-2"/>
          <w:sz w:val="26"/>
        </w:rPr>
        <w:t xml:space="preserve"> </w:t>
      </w:r>
      <w:r>
        <w:rPr>
          <w:sz w:val="26"/>
        </w:rPr>
        <w:t>History,</w:t>
      </w:r>
      <w:r>
        <w:rPr>
          <w:spacing w:val="-2"/>
          <w:sz w:val="26"/>
        </w:rPr>
        <w:t xml:space="preserve"> </w:t>
      </w:r>
      <w:r>
        <w:rPr>
          <w:sz w:val="26"/>
        </w:rPr>
        <w:t>and</w:t>
      </w:r>
      <w:r>
        <w:rPr>
          <w:spacing w:val="-5"/>
          <w:sz w:val="26"/>
        </w:rPr>
        <w:t xml:space="preserve"> </w:t>
      </w:r>
      <w:r>
        <w:rPr>
          <w:sz w:val="26"/>
        </w:rPr>
        <w:t>Statement</w:t>
      </w:r>
      <w:r>
        <w:rPr>
          <w:spacing w:val="-6"/>
          <w:sz w:val="26"/>
        </w:rPr>
        <w:t xml:space="preserve"> </w:t>
      </w:r>
      <w:r>
        <w:rPr>
          <w:sz w:val="26"/>
        </w:rPr>
        <w:t>of</w:t>
      </w:r>
      <w:r>
        <w:rPr>
          <w:spacing w:val="-2"/>
          <w:sz w:val="26"/>
        </w:rPr>
        <w:t xml:space="preserve"> </w:t>
      </w:r>
      <w:r>
        <w:rPr>
          <w:sz w:val="26"/>
        </w:rPr>
        <w:t>Readiness</w:t>
      </w:r>
      <w:r>
        <w:rPr>
          <w:spacing w:val="-33"/>
          <w:sz w:val="26"/>
        </w:rPr>
        <w:t xml:space="preserve"> </w:t>
      </w:r>
      <w:r>
        <w:rPr>
          <w:sz w:val="26"/>
        </w:rPr>
        <w:t>to Build, Manage, and Operate Broadband;</w:t>
      </w:r>
    </w:p>
    <w:p w:rsidR="00E1691C" w:rsidP="001B4E93" w:rsidRDefault="00867DF6" w14:paraId="7A7D98E9" w14:textId="77777777">
      <w:pPr>
        <w:pStyle w:val="ListParagraph"/>
        <w:numPr>
          <w:ilvl w:val="0"/>
          <w:numId w:val="13"/>
        </w:numPr>
        <w:spacing w:before="120"/>
        <w:ind w:left="720" w:right="919"/>
        <w:rPr>
          <w:rFonts w:ascii="Symbol" w:hAnsi="Symbol"/>
          <w:sz w:val="26"/>
        </w:rPr>
      </w:pPr>
      <w:r>
        <w:rPr>
          <w:sz w:val="26"/>
        </w:rPr>
        <w:t>Key</w:t>
      </w:r>
      <w:r>
        <w:rPr>
          <w:spacing w:val="-5"/>
          <w:sz w:val="26"/>
        </w:rPr>
        <w:t xml:space="preserve"> </w:t>
      </w:r>
      <w:r>
        <w:rPr>
          <w:sz w:val="26"/>
        </w:rPr>
        <w:t>Contact</w:t>
      </w:r>
      <w:r>
        <w:rPr>
          <w:spacing w:val="-5"/>
          <w:sz w:val="26"/>
        </w:rPr>
        <w:t xml:space="preserve"> </w:t>
      </w:r>
      <w:r>
        <w:rPr>
          <w:sz w:val="26"/>
        </w:rPr>
        <w:t>Information</w:t>
      </w:r>
      <w:r>
        <w:rPr>
          <w:spacing w:val="-4"/>
          <w:sz w:val="26"/>
        </w:rPr>
        <w:t xml:space="preserve"> </w:t>
      </w:r>
      <w:r>
        <w:rPr>
          <w:sz w:val="26"/>
        </w:rPr>
        <w:t>(Name,</w:t>
      </w:r>
      <w:r>
        <w:rPr>
          <w:spacing w:val="-2"/>
          <w:sz w:val="26"/>
        </w:rPr>
        <w:t xml:space="preserve"> </w:t>
      </w:r>
      <w:r>
        <w:rPr>
          <w:sz w:val="26"/>
        </w:rPr>
        <w:t>Title,</w:t>
      </w:r>
      <w:r>
        <w:rPr>
          <w:spacing w:val="-1"/>
          <w:sz w:val="26"/>
        </w:rPr>
        <w:t xml:space="preserve"> </w:t>
      </w:r>
      <w:r>
        <w:rPr>
          <w:sz w:val="26"/>
        </w:rPr>
        <w:t>Address,</w:t>
      </w:r>
      <w:r>
        <w:rPr>
          <w:spacing w:val="-4"/>
          <w:sz w:val="26"/>
        </w:rPr>
        <w:t xml:space="preserve"> </w:t>
      </w:r>
      <w:r>
        <w:rPr>
          <w:sz w:val="26"/>
        </w:rPr>
        <w:t>Email</w:t>
      </w:r>
      <w:r>
        <w:rPr>
          <w:spacing w:val="-4"/>
          <w:sz w:val="26"/>
        </w:rPr>
        <w:t xml:space="preserve"> </w:t>
      </w:r>
      <w:r>
        <w:rPr>
          <w:sz w:val="26"/>
        </w:rPr>
        <w:t>Address,</w:t>
      </w:r>
      <w:r>
        <w:rPr>
          <w:spacing w:val="-29"/>
          <w:sz w:val="26"/>
        </w:rPr>
        <w:t xml:space="preserve"> </w:t>
      </w:r>
      <w:r>
        <w:rPr>
          <w:sz w:val="26"/>
        </w:rPr>
        <w:t>and</w:t>
      </w:r>
      <w:r>
        <w:rPr>
          <w:spacing w:val="-4"/>
          <w:sz w:val="26"/>
        </w:rPr>
        <w:t xml:space="preserve"> </w:t>
      </w:r>
      <w:r>
        <w:rPr>
          <w:sz w:val="26"/>
        </w:rPr>
        <w:t>Phone number);</w:t>
      </w:r>
    </w:p>
    <w:p w:rsidR="00E1691C" w:rsidP="001B4E93" w:rsidRDefault="00867DF6" w14:paraId="3F602A31" w14:textId="77777777">
      <w:pPr>
        <w:pStyle w:val="ListParagraph"/>
        <w:numPr>
          <w:ilvl w:val="0"/>
          <w:numId w:val="13"/>
        </w:numPr>
        <w:spacing w:before="119"/>
        <w:ind w:left="720"/>
        <w:rPr>
          <w:rFonts w:ascii="Symbol" w:hAnsi="Symbol"/>
          <w:sz w:val="26"/>
        </w:rPr>
      </w:pPr>
      <w:r>
        <w:rPr>
          <w:sz w:val="26"/>
        </w:rPr>
        <w:t>Key Company</w:t>
      </w:r>
      <w:r>
        <w:rPr>
          <w:spacing w:val="-5"/>
          <w:sz w:val="26"/>
        </w:rPr>
        <w:t xml:space="preserve"> </w:t>
      </w:r>
      <w:r>
        <w:rPr>
          <w:sz w:val="26"/>
        </w:rPr>
        <w:t>Officers.</w:t>
      </w:r>
    </w:p>
    <w:p w:rsidRPr="00A248F5" w:rsidR="00786196" w:rsidP="00D76292" w:rsidRDefault="00786196" w14:paraId="641EA7F7" w14:textId="77777777">
      <w:pPr>
        <w:rPr>
          <w:sz w:val="26"/>
          <w:szCs w:val="26"/>
        </w:rPr>
      </w:pPr>
    </w:p>
    <w:p w:rsidR="00E1691C" w:rsidP="00A248F5" w:rsidRDefault="007423F7" w14:paraId="05E8876A" w14:textId="776F5CAF">
      <w:pPr>
        <w:pStyle w:val="Style2"/>
        <w:spacing w:before="0"/>
        <w:ind w:left="360"/>
      </w:pPr>
      <w:bookmarkStart w:name="_Toc101194220" w:id="18"/>
      <w:r>
        <w:t xml:space="preserve">9.3. </w:t>
      </w:r>
      <w:r w:rsidR="00867DF6">
        <w:t>Application Item 3 – Description of the Applicant’s Current</w:t>
      </w:r>
      <w:r w:rsidR="00867DF6">
        <w:rPr>
          <w:spacing w:val="-27"/>
        </w:rPr>
        <w:t xml:space="preserve"> </w:t>
      </w:r>
      <w:r w:rsidR="00867DF6">
        <w:t>Broadband Infrastructure and Existing Infrastructure in the</w:t>
      </w:r>
      <w:r w:rsidR="00867DF6">
        <w:rPr>
          <w:spacing w:val="-11"/>
        </w:rPr>
        <w:t xml:space="preserve"> </w:t>
      </w:r>
      <w:r w:rsidR="00867DF6">
        <w:t>Area</w:t>
      </w:r>
      <w:bookmarkEnd w:id="18"/>
    </w:p>
    <w:p w:rsidR="00E1691C" w:rsidP="00A248F5" w:rsidRDefault="00867DF6" w14:paraId="449F8F9A" w14:textId="77777777">
      <w:pPr>
        <w:pStyle w:val="BodyText"/>
        <w:spacing w:line="321" w:lineRule="exact"/>
      </w:pPr>
      <w:r>
        <w:t>The applicant must provide:</w:t>
      </w:r>
    </w:p>
    <w:p w:rsidR="00E1691C" w:rsidP="00BC17E1" w:rsidRDefault="00867DF6" w14:paraId="3854D339" w14:textId="77777777">
      <w:pPr>
        <w:pStyle w:val="ListParagraph"/>
        <w:numPr>
          <w:ilvl w:val="0"/>
          <w:numId w:val="13"/>
        </w:numPr>
        <w:ind w:left="720" w:right="1645"/>
        <w:rPr>
          <w:rFonts w:ascii="Symbol" w:hAnsi="Symbol"/>
          <w:sz w:val="26"/>
        </w:rPr>
      </w:pPr>
      <w:r>
        <w:rPr>
          <w:sz w:val="26"/>
        </w:rPr>
        <w:t>A description of the provider’s current broadband infrastructure</w:t>
      </w:r>
      <w:r>
        <w:rPr>
          <w:spacing w:val="-52"/>
          <w:sz w:val="26"/>
        </w:rPr>
        <w:t xml:space="preserve"> </w:t>
      </w:r>
      <w:r>
        <w:rPr>
          <w:sz w:val="26"/>
        </w:rPr>
        <w:t>and service within five miles of the proposed</w:t>
      </w:r>
      <w:r>
        <w:rPr>
          <w:spacing w:val="6"/>
          <w:sz w:val="26"/>
        </w:rPr>
        <w:t xml:space="preserve"> </w:t>
      </w:r>
      <w:r>
        <w:rPr>
          <w:sz w:val="26"/>
        </w:rPr>
        <w:t>project;</w:t>
      </w:r>
    </w:p>
    <w:p w:rsidR="00E1691C" w:rsidP="00BC17E1" w:rsidRDefault="00867DF6" w14:paraId="2938081A" w14:textId="77777777">
      <w:pPr>
        <w:pStyle w:val="ListParagraph"/>
        <w:numPr>
          <w:ilvl w:val="0"/>
          <w:numId w:val="13"/>
        </w:numPr>
        <w:spacing w:before="116"/>
        <w:ind w:left="720" w:right="1486"/>
        <w:rPr>
          <w:rFonts w:ascii="Symbol" w:hAnsi="Symbol"/>
          <w:sz w:val="26"/>
        </w:rPr>
      </w:pPr>
      <w:r>
        <w:rPr>
          <w:sz w:val="26"/>
        </w:rPr>
        <w:t>A description of other providers’ infrastructure within the project</w:t>
      </w:r>
      <w:r>
        <w:rPr>
          <w:spacing w:val="-52"/>
          <w:sz w:val="26"/>
        </w:rPr>
        <w:t xml:space="preserve"> </w:t>
      </w:r>
      <w:r>
        <w:rPr>
          <w:sz w:val="26"/>
        </w:rPr>
        <w:t>area which can be leased, purchased or accessed via</w:t>
      </w:r>
      <w:r>
        <w:rPr>
          <w:spacing w:val="-20"/>
          <w:sz w:val="26"/>
        </w:rPr>
        <w:t xml:space="preserve"> </w:t>
      </w:r>
      <w:r>
        <w:rPr>
          <w:sz w:val="26"/>
        </w:rPr>
        <w:t>interconnection.</w:t>
      </w:r>
    </w:p>
    <w:p w:rsidR="00E1691C" w:rsidRDefault="00E1691C" w14:paraId="659B917A" w14:textId="77777777">
      <w:pPr>
        <w:pStyle w:val="BodyText"/>
      </w:pPr>
    </w:p>
    <w:p w:rsidR="00E1691C" w:rsidP="000E49DD" w:rsidRDefault="000E49DD" w14:paraId="1C28F2D4" w14:textId="2592450A">
      <w:pPr>
        <w:pStyle w:val="HeadingStyle2"/>
      </w:pPr>
      <w:bookmarkStart w:name="_Toc101194221" w:id="19"/>
      <w:r>
        <w:lastRenderedPageBreak/>
        <w:t xml:space="preserve">9.4. </w:t>
      </w:r>
      <w:r w:rsidR="00867DF6">
        <w:t>Application Item 4 – Project Location</w:t>
      </w:r>
      <w:r w:rsidR="00867DF6">
        <w:rPr>
          <w:spacing w:val="5"/>
        </w:rPr>
        <w:t xml:space="preserve"> </w:t>
      </w:r>
      <w:r w:rsidR="00867DF6">
        <w:t>Data</w:t>
      </w:r>
      <w:bookmarkEnd w:id="19"/>
    </w:p>
    <w:p w:rsidR="00E1691C" w:rsidP="00A248F5" w:rsidRDefault="00867DF6" w14:paraId="69F86C01" w14:textId="77777777">
      <w:pPr>
        <w:pStyle w:val="BodyText"/>
        <w:spacing w:line="321" w:lineRule="exact"/>
      </w:pPr>
      <w:r>
        <w:t>The applicant must provide the following:</w:t>
      </w:r>
    </w:p>
    <w:p w:rsidRPr="000D3946" w:rsidR="00840DF6" w:rsidP="00BC17E1" w:rsidRDefault="00840DF6" w14:paraId="20C35408" w14:textId="0DAFC86E">
      <w:pPr>
        <w:pStyle w:val="ListParagraph"/>
        <w:numPr>
          <w:ilvl w:val="0"/>
          <w:numId w:val="13"/>
        </w:numPr>
        <w:ind w:left="720" w:right="1035"/>
        <w:rPr>
          <w:rFonts w:ascii="Symbol" w:hAnsi="Symbol"/>
          <w:sz w:val="26"/>
        </w:rPr>
      </w:pPr>
      <w:r>
        <w:rPr>
          <w:sz w:val="26"/>
        </w:rPr>
        <w:t>Any proposed revisions to the priority area</w:t>
      </w:r>
      <w:r w:rsidR="00931059">
        <w:rPr>
          <w:sz w:val="26"/>
        </w:rPr>
        <w:t xml:space="preserve">. For example, if the applicant wants to </w:t>
      </w:r>
      <w:r w:rsidR="00277EEC">
        <w:rPr>
          <w:sz w:val="26"/>
        </w:rPr>
        <w:t xml:space="preserve">revise </w:t>
      </w:r>
      <w:r w:rsidR="00931059">
        <w:rPr>
          <w:sz w:val="26"/>
        </w:rPr>
        <w:t xml:space="preserve">the </w:t>
      </w:r>
      <w:r w:rsidR="00600F50">
        <w:rPr>
          <w:sz w:val="26"/>
        </w:rPr>
        <w:t>priority area</w:t>
      </w:r>
      <w:r w:rsidR="001D1E4F">
        <w:rPr>
          <w:sz w:val="26"/>
        </w:rPr>
        <w:t>’s</w:t>
      </w:r>
      <w:r w:rsidR="00277EEC">
        <w:rPr>
          <w:sz w:val="26"/>
        </w:rPr>
        <w:t xml:space="preserve"> geographic location, the applicant must </w:t>
      </w:r>
      <w:r w:rsidR="00F317A9">
        <w:rPr>
          <w:sz w:val="26"/>
        </w:rPr>
        <w:t>specify those changes</w:t>
      </w:r>
      <w:r w:rsidR="00CF0E53">
        <w:rPr>
          <w:sz w:val="26"/>
        </w:rPr>
        <w:t>.</w:t>
      </w:r>
      <w:r w:rsidR="001B57B6">
        <w:rPr>
          <w:sz w:val="26"/>
        </w:rPr>
        <w:t xml:space="preserve"> See section 9.6 below for further information.</w:t>
      </w:r>
    </w:p>
    <w:p w:rsidRPr="008E7766" w:rsidR="008E7766" w:rsidP="00BC17E1" w:rsidRDefault="00867DF6" w14:paraId="7D11C1EB" w14:textId="3942C75A">
      <w:pPr>
        <w:pStyle w:val="ListParagraph"/>
        <w:numPr>
          <w:ilvl w:val="0"/>
          <w:numId w:val="13"/>
        </w:numPr>
        <w:ind w:left="720" w:right="1035"/>
        <w:rPr>
          <w:rFonts w:ascii="Symbol" w:hAnsi="Symbol"/>
          <w:sz w:val="26"/>
        </w:rPr>
      </w:pPr>
      <w:r>
        <w:rPr>
          <w:sz w:val="26"/>
        </w:rPr>
        <w:t xml:space="preserve">The geographic location of all households and housing units. This information will be provided in a plain-text, comma-separated values (CSV format) file, or </w:t>
      </w:r>
      <w:proofErr w:type="spellStart"/>
      <w:r>
        <w:rPr>
          <w:sz w:val="26"/>
        </w:rPr>
        <w:t>kmz</w:t>
      </w:r>
      <w:proofErr w:type="spellEnd"/>
      <w:r>
        <w:rPr>
          <w:sz w:val="26"/>
        </w:rPr>
        <w:t>/</w:t>
      </w:r>
      <w:proofErr w:type="spellStart"/>
      <w:r>
        <w:rPr>
          <w:sz w:val="26"/>
        </w:rPr>
        <w:t>kml</w:t>
      </w:r>
      <w:proofErr w:type="spellEnd"/>
      <w:r>
        <w:rPr>
          <w:sz w:val="26"/>
        </w:rPr>
        <w:t xml:space="preserve"> file or shapefile, that contains geo-located street address information, including latitude and longitude coordinates</w:t>
      </w:r>
      <w:r>
        <w:t>.</w:t>
      </w:r>
      <w:r w:rsidRPr="00786196" w:rsidR="00BF5831">
        <w:rPr>
          <w:rStyle w:val="FootnoteReference"/>
          <w:sz w:val="26"/>
          <w:szCs w:val="26"/>
        </w:rPr>
        <w:footnoteReference w:id="17"/>
      </w:r>
      <w:r>
        <w:rPr>
          <w:sz w:val="14"/>
        </w:rPr>
        <w:t xml:space="preserve"> </w:t>
      </w:r>
      <w:r>
        <w:rPr>
          <w:sz w:val="26"/>
        </w:rPr>
        <w:t>Additional information about how to format this item is available on the FFA</w:t>
      </w:r>
      <w:r>
        <w:rPr>
          <w:spacing w:val="-2"/>
          <w:sz w:val="26"/>
        </w:rPr>
        <w:t xml:space="preserve"> </w:t>
      </w:r>
      <w:r>
        <w:rPr>
          <w:sz w:val="26"/>
        </w:rPr>
        <w:t>website.</w:t>
      </w:r>
    </w:p>
    <w:p w:rsidRPr="008E7766" w:rsidR="008E7766" w:rsidP="00BC17E1" w:rsidRDefault="00867DF6" w14:paraId="0FA3EE8F" w14:textId="77777777">
      <w:pPr>
        <w:pStyle w:val="ListParagraph"/>
        <w:numPr>
          <w:ilvl w:val="0"/>
          <w:numId w:val="13"/>
        </w:numPr>
        <w:ind w:left="720" w:right="1035"/>
        <w:rPr>
          <w:rFonts w:ascii="Symbol" w:hAnsi="Symbol"/>
          <w:sz w:val="26"/>
        </w:rPr>
      </w:pPr>
      <w:r w:rsidRPr="008E7766">
        <w:rPr>
          <w:sz w:val="26"/>
        </w:rPr>
        <w:t xml:space="preserve">The geographic location of the project related key network equipment, such as router facilities, remote terminals, network interconnection, etc. </w:t>
      </w:r>
      <w:r w:rsidRPr="008E7766">
        <w:rPr>
          <w:sz w:val="26"/>
          <w:szCs w:val="26"/>
        </w:rPr>
        <w:t>Additional information about how to format this item is available on</w:t>
      </w:r>
      <w:r w:rsidRPr="008E7766">
        <w:rPr>
          <w:spacing w:val="-27"/>
          <w:sz w:val="26"/>
          <w:szCs w:val="26"/>
        </w:rPr>
        <w:t xml:space="preserve"> </w:t>
      </w:r>
      <w:r w:rsidRPr="008E7766">
        <w:rPr>
          <w:sz w:val="26"/>
          <w:szCs w:val="26"/>
        </w:rPr>
        <w:t>the</w:t>
      </w:r>
      <w:r w:rsidRPr="008E7766" w:rsidR="0022249B">
        <w:rPr>
          <w:sz w:val="26"/>
          <w:szCs w:val="26"/>
        </w:rPr>
        <w:t xml:space="preserve"> </w:t>
      </w:r>
      <w:r w:rsidRPr="008E7766" w:rsidR="00AB101D">
        <w:rPr>
          <w:sz w:val="26"/>
          <w:szCs w:val="26"/>
        </w:rPr>
        <w:t xml:space="preserve"> </w:t>
      </w:r>
      <w:r w:rsidRPr="008E7766">
        <w:rPr>
          <w:sz w:val="26"/>
          <w:szCs w:val="26"/>
        </w:rPr>
        <w:t>CASF webpage.</w:t>
      </w:r>
    </w:p>
    <w:p w:rsidR="00E1691C" w:rsidP="00BC17E1" w:rsidRDefault="00867DF6" w14:paraId="0690DC31" w14:textId="731EC1D6">
      <w:pPr>
        <w:pStyle w:val="ListParagraph"/>
        <w:numPr>
          <w:ilvl w:val="0"/>
          <w:numId w:val="13"/>
        </w:numPr>
        <w:ind w:left="720" w:right="1035"/>
        <w:rPr>
          <w:rFonts w:ascii="Symbol" w:hAnsi="Symbol"/>
          <w:sz w:val="26"/>
        </w:rPr>
      </w:pPr>
      <w:r>
        <w:rPr>
          <w:sz w:val="26"/>
        </w:rPr>
        <w:t>The</w:t>
      </w:r>
      <w:r>
        <w:rPr>
          <w:spacing w:val="-5"/>
          <w:sz w:val="26"/>
        </w:rPr>
        <w:t xml:space="preserve"> </w:t>
      </w:r>
      <w:r>
        <w:rPr>
          <w:sz w:val="26"/>
        </w:rPr>
        <w:t>specific</w:t>
      </w:r>
      <w:r>
        <w:rPr>
          <w:spacing w:val="-4"/>
          <w:sz w:val="26"/>
        </w:rPr>
        <w:t xml:space="preserve"> </w:t>
      </w:r>
      <w:r>
        <w:rPr>
          <w:sz w:val="26"/>
        </w:rPr>
        <w:t>geographic</w:t>
      </w:r>
      <w:r>
        <w:rPr>
          <w:spacing w:val="-4"/>
          <w:sz w:val="26"/>
        </w:rPr>
        <w:t xml:space="preserve"> </w:t>
      </w:r>
      <w:r>
        <w:rPr>
          <w:sz w:val="26"/>
        </w:rPr>
        <w:t>boundary</w:t>
      </w:r>
      <w:r>
        <w:rPr>
          <w:spacing w:val="-1"/>
          <w:sz w:val="26"/>
        </w:rPr>
        <w:t xml:space="preserve"> </w:t>
      </w:r>
      <w:r>
        <w:rPr>
          <w:sz w:val="26"/>
        </w:rPr>
        <w:t>of</w:t>
      </w:r>
      <w:r>
        <w:rPr>
          <w:spacing w:val="-2"/>
          <w:sz w:val="26"/>
        </w:rPr>
        <w:t xml:space="preserve"> </w:t>
      </w:r>
      <w:r>
        <w:rPr>
          <w:sz w:val="26"/>
        </w:rPr>
        <w:t>the</w:t>
      </w:r>
      <w:r>
        <w:rPr>
          <w:spacing w:val="-1"/>
          <w:sz w:val="26"/>
        </w:rPr>
        <w:t xml:space="preserve"> </w:t>
      </w:r>
      <w:r>
        <w:rPr>
          <w:sz w:val="26"/>
        </w:rPr>
        <w:t>project</w:t>
      </w:r>
      <w:r>
        <w:rPr>
          <w:spacing w:val="-5"/>
          <w:sz w:val="26"/>
        </w:rPr>
        <w:t xml:space="preserve"> </w:t>
      </w:r>
      <w:r>
        <w:rPr>
          <w:sz w:val="26"/>
        </w:rPr>
        <w:t>area</w:t>
      </w:r>
      <w:r>
        <w:rPr>
          <w:spacing w:val="-4"/>
          <w:sz w:val="26"/>
        </w:rPr>
        <w:t xml:space="preserve"> </w:t>
      </w:r>
      <w:r>
        <w:rPr>
          <w:sz w:val="26"/>
        </w:rPr>
        <w:t>within</w:t>
      </w:r>
      <w:r>
        <w:rPr>
          <w:spacing w:val="-4"/>
          <w:sz w:val="26"/>
        </w:rPr>
        <w:t xml:space="preserve"> </w:t>
      </w:r>
      <w:r>
        <w:rPr>
          <w:sz w:val="26"/>
        </w:rPr>
        <w:t>which</w:t>
      </w:r>
      <w:r>
        <w:rPr>
          <w:spacing w:val="-36"/>
          <w:sz w:val="26"/>
        </w:rPr>
        <w:t xml:space="preserve"> </w:t>
      </w:r>
      <w:r>
        <w:rPr>
          <w:sz w:val="26"/>
        </w:rPr>
        <w:t>all project locations will fall (shapefile or</w:t>
      </w:r>
      <w:r>
        <w:rPr>
          <w:spacing w:val="-14"/>
          <w:sz w:val="26"/>
        </w:rPr>
        <w:t xml:space="preserve"> </w:t>
      </w:r>
      <w:r>
        <w:rPr>
          <w:sz w:val="26"/>
        </w:rPr>
        <w:t>.</w:t>
      </w:r>
      <w:proofErr w:type="spellStart"/>
      <w:r>
        <w:rPr>
          <w:sz w:val="26"/>
        </w:rPr>
        <w:t>kml</w:t>
      </w:r>
      <w:proofErr w:type="spellEnd"/>
      <w:r>
        <w:rPr>
          <w:sz w:val="26"/>
        </w:rPr>
        <w:t>).</w:t>
      </w:r>
    </w:p>
    <w:p w:rsidRPr="006B576E" w:rsidR="00E1691C" w:rsidRDefault="00E1691C" w14:paraId="7E5BF10E" w14:textId="77777777">
      <w:pPr>
        <w:pStyle w:val="BodyText"/>
        <w:spacing w:before="7"/>
      </w:pPr>
    </w:p>
    <w:p w:rsidR="00E1691C" w:rsidP="006B576E" w:rsidRDefault="006B576E" w14:paraId="283B9B33" w14:textId="32C408CC">
      <w:pPr>
        <w:pStyle w:val="HeadingStyle2"/>
        <w:spacing w:before="0"/>
      </w:pPr>
      <w:bookmarkStart w:name="_Toc101194222" w:id="21"/>
      <w:r>
        <w:t xml:space="preserve">9.5. </w:t>
      </w:r>
      <w:r w:rsidR="00867DF6">
        <w:t>Application Item 5 - Median</w:t>
      </w:r>
      <w:r w:rsidR="00867DF6">
        <w:rPr>
          <w:spacing w:val="2"/>
        </w:rPr>
        <w:t xml:space="preserve"> </w:t>
      </w:r>
      <w:r w:rsidR="00867DF6">
        <w:t>Income</w:t>
      </w:r>
      <w:bookmarkEnd w:id="21"/>
    </w:p>
    <w:p w:rsidR="00AB101D" w:rsidP="006B576E" w:rsidRDefault="00867DF6" w14:paraId="1B04946F" w14:textId="77777777">
      <w:pPr>
        <w:pStyle w:val="BodyText"/>
        <w:ind w:right="875"/>
      </w:pPr>
      <w:r>
        <w:t xml:space="preserve">The applicant must report the median household income for each Census Block Group (CBG) that intersects the project area. The California Broadband Map </w:t>
      </w:r>
    </w:p>
    <w:p w:rsidR="00E1691C" w:rsidP="000D3946" w:rsidRDefault="00867DF6" w14:paraId="38F26707" w14:textId="764BA309">
      <w:pPr>
        <w:pStyle w:val="BodyText"/>
        <w:ind w:right="875"/>
      </w:pPr>
      <w:r>
        <w:t>(</w:t>
      </w:r>
      <w:r>
        <w:rPr>
          <w:color w:val="0000FF"/>
        </w:rPr>
        <w:t>h</w:t>
      </w:r>
      <w:r>
        <w:rPr>
          <w:color w:val="0000FF"/>
          <w:u w:val="single" w:color="0000FF"/>
        </w:rPr>
        <w:t>ttp://</w:t>
      </w:r>
      <w:hyperlink r:id="rId14">
        <w:r>
          <w:rPr>
            <w:color w:val="0000FF"/>
            <w:u w:val="single" w:color="0000FF"/>
          </w:rPr>
          <w:t>www.broadbandmap.ca.gov/</w:t>
        </w:r>
        <w:r>
          <w:t xml:space="preserve">) </w:t>
        </w:r>
      </w:hyperlink>
      <w:r>
        <w:t>includes census derived population and income data and information regarding existing service providers and their reported service speeds. Using the census block group layer data return, the medium income and CBG code can be obtained. For reference, CBG codes are formatted as follows:</w:t>
      </w:r>
    </w:p>
    <w:p w:rsidR="00E1691C" w:rsidP="00BC17E1" w:rsidRDefault="00867DF6" w14:paraId="466756ED" w14:textId="77CF8870">
      <w:pPr>
        <w:pStyle w:val="ListParagraph"/>
        <w:numPr>
          <w:ilvl w:val="0"/>
          <w:numId w:val="13"/>
        </w:numPr>
        <w:spacing w:before="2"/>
        <w:ind w:left="720" w:right="1125"/>
        <w:rPr>
          <w:rFonts w:ascii="Symbol" w:hAnsi="Symbol"/>
          <w:sz w:val="16"/>
        </w:rPr>
      </w:pPr>
      <w:r>
        <w:rPr>
          <w:sz w:val="26"/>
        </w:rPr>
        <w:t>CBG(s) must be based on the latest decennial census. CBG(s) must be in</w:t>
      </w:r>
      <w:r>
        <w:rPr>
          <w:spacing w:val="-30"/>
          <w:sz w:val="26"/>
        </w:rPr>
        <w:t xml:space="preserve"> </w:t>
      </w:r>
      <w:r>
        <w:rPr>
          <w:sz w:val="26"/>
        </w:rPr>
        <w:t xml:space="preserve">a </w:t>
      </w:r>
      <w:r w:rsidR="00394839">
        <w:rPr>
          <w:sz w:val="26"/>
        </w:rPr>
        <w:t>twelve-</w:t>
      </w:r>
      <w:r>
        <w:rPr>
          <w:sz w:val="26"/>
        </w:rPr>
        <w:t>digit format, as</w:t>
      </w:r>
      <w:r>
        <w:rPr>
          <w:spacing w:val="4"/>
          <w:sz w:val="26"/>
        </w:rPr>
        <w:t xml:space="preserve"> </w:t>
      </w:r>
      <w:r>
        <w:rPr>
          <w:sz w:val="26"/>
        </w:rPr>
        <w:t>follows:</w:t>
      </w:r>
      <w:r w:rsidR="00786196">
        <w:rPr>
          <w:rStyle w:val="FootnoteReference"/>
          <w:sz w:val="26"/>
        </w:rPr>
        <w:footnoteReference w:id="18"/>
      </w:r>
    </w:p>
    <w:p w:rsidR="00E1691C" w:rsidRDefault="00867DF6" w14:paraId="057EA4B5" w14:textId="75BA30AC">
      <w:pPr>
        <w:pStyle w:val="BodyText"/>
        <w:tabs>
          <w:tab w:val="left" w:pos="1276"/>
          <w:tab w:val="left" w:pos="2853"/>
          <w:tab w:val="left" w:pos="4027"/>
        </w:tabs>
        <w:spacing w:before="37"/>
        <w:ind w:right="350"/>
        <w:jc w:val="center"/>
      </w:pPr>
      <w:r>
        <w:rPr>
          <w:rFonts w:ascii="Times New Roman"/>
          <w:spacing w:val="-65"/>
          <w:w w:val="99"/>
          <w:u w:val="single"/>
        </w:rPr>
        <w:t xml:space="preserve"> </w:t>
      </w:r>
      <w:r>
        <w:rPr>
          <w:u w:val="single"/>
        </w:rPr>
        <w:t>State</w:t>
      </w:r>
      <w:r>
        <w:tab/>
      </w:r>
      <w:r>
        <w:rPr>
          <w:spacing w:val="-184"/>
          <w:u w:val="single"/>
        </w:rPr>
        <w:t>C</w:t>
      </w:r>
      <w:r w:rsidRPr="00BC17E1">
        <w:rPr>
          <w:spacing w:val="119"/>
          <w:u w:val="single"/>
        </w:rPr>
        <w:t xml:space="preserve"> </w:t>
      </w:r>
      <w:proofErr w:type="spellStart"/>
      <w:r>
        <w:rPr>
          <w:u w:val="single"/>
        </w:rPr>
        <w:t>ounty</w:t>
      </w:r>
      <w:proofErr w:type="spellEnd"/>
      <w:r>
        <w:tab/>
      </w:r>
      <w:r>
        <w:rPr>
          <w:u w:val="single"/>
        </w:rPr>
        <w:t>Tract</w:t>
      </w:r>
      <w:r>
        <w:tab/>
      </w:r>
      <w:r>
        <w:rPr>
          <w:u w:val="single"/>
        </w:rPr>
        <w:t>Block</w:t>
      </w:r>
      <w:r>
        <w:rPr>
          <w:spacing w:val="1"/>
          <w:u w:val="single"/>
        </w:rPr>
        <w:t xml:space="preserve"> </w:t>
      </w:r>
      <w:r>
        <w:rPr>
          <w:u w:val="single"/>
        </w:rPr>
        <w:t>Group</w:t>
      </w:r>
    </w:p>
    <w:p w:rsidR="00E1691C" w:rsidRDefault="00867DF6" w14:paraId="668168BA" w14:textId="2D90CEF6">
      <w:pPr>
        <w:pStyle w:val="BodyText"/>
        <w:tabs>
          <w:tab w:val="left" w:pos="3676"/>
          <w:tab w:val="left" w:pos="5102"/>
          <w:tab w:val="left" w:pos="6597"/>
        </w:tabs>
        <w:spacing w:before="6"/>
        <w:ind w:left="2159"/>
      </w:pPr>
      <w:r>
        <w:t>2</w:t>
      </w:r>
      <w:r>
        <w:rPr>
          <w:spacing w:val="-3"/>
        </w:rPr>
        <w:t xml:space="preserve"> </w:t>
      </w:r>
      <w:r>
        <w:t>digits</w:t>
      </w:r>
      <w:r>
        <w:tab/>
        <w:t>3</w:t>
      </w:r>
      <w:r>
        <w:rPr>
          <w:spacing w:val="-1"/>
        </w:rPr>
        <w:t xml:space="preserve"> </w:t>
      </w:r>
      <w:r>
        <w:t>digits</w:t>
      </w:r>
      <w:r>
        <w:tab/>
        <w:t>6</w:t>
      </w:r>
      <w:r>
        <w:rPr>
          <w:spacing w:val="-3"/>
        </w:rPr>
        <w:t xml:space="preserve"> </w:t>
      </w:r>
      <w:r>
        <w:t>digits</w:t>
      </w:r>
      <w:r>
        <w:tab/>
        <w:t>1</w:t>
      </w:r>
      <w:r>
        <w:rPr>
          <w:spacing w:val="-1"/>
        </w:rPr>
        <w:t xml:space="preserve"> </w:t>
      </w:r>
      <w:r>
        <w:t>digit</w:t>
      </w:r>
    </w:p>
    <w:p w:rsidR="00AB101D" w:rsidRDefault="00AB101D" w14:paraId="27608351" w14:textId="77777777">
      <w:pPr>
        <w:pStyle w:val="BodyText"/>
        <w:tabs>
          <w:tab w:val="left" w:pos="3676"/>
          <w:tab w:val="left" w:pos="5102"/>
          <w:tab w:val="left" w:pos="6597"/>
        </w:tabs>
        <w:spacing w:before="6"/>
        <w:ind w:left="2159"/>
      </w:pPr>
    </w:p>
    <w:p w:rsidR="00E1691C" w:rsidP="006B576E" w:rsidRDefault="005D0ABF" w14:paraId="0D9B9186" w14:textId="4FBF6265">
      <w:pPr>
        <w:pStyle w:val="HeadingStyle2"/>
      </w:pPr>
      <w:bookmarkStart w:name="_Toc101194223" w:id="22"/>
      <w:r>
        <w:t xml:space="preserve">9.6. </w:t>
      </w:r>
      <w:r w:rsidR="00867DF6">
        <w:t>Application Item 6 – Project</w:t>
      </w:r>
      <w:r w:rsidR="00867DF6">
        <w:rPr>
          <w:spacing w:val="2"/>
        </w:rPr>
        <w:t xml:space="preserve"> </w:t>
      </w:r>
      <w:r w:rsidR="00867DF6">
        <w:t>Eligibility</w:t>
      </w:r>
      <w:bookmarkEnd w:id="22"/>
    </w:p>
    <w:p w:rsidRPr="00244594" w:rsidR="00E1691C" w:rsidP="00244594" w:rsidRDefault="00867DF6" w14:paraId="242A6F03" w14:textId="10BDFA8E">
      <w:pPr>
        <w:rPr>
          <w:sz w:val="26"/>
          <w:szCs w:val="26"/>
        </w:rPr>
      </w:pPr>
      <w:r w:rsidRPr="00244594">
        <w:rPr>
          <w:sz w:val="26"/>
          <w:szCs w:val="26"/>
        </w:rPr>
        <w:t xml:space="preserve">The applicant must rely on the project areas published by the Communications Division to identify project eligibility, as discussed in Section </w:t>
      </w:r>
      <w:r w:rsidRPr="00244594" w:rsidR="00F53844">
        <w:rPr>
          <w:sz w:val="26"/>
          <w:szCs w:val="26"/>
        </w:rPr>
        <w:t xml:space="preserve">2 </w:t>
      </w:r>
      <w:r w:rsidRPr="00244594">
        <w:rPr>
          <w:sz w:val="26"/>
          <w:szCs w:val="26"/>
        </w:rPr>
        <w:t>of these Program Rules. The applicant must:</w:t>
      </w:r>
    </w:p>
    <w:p w:rsidRPr="00244594" w:rsidR="00E1691C" w:rsidP="00244594" w:rsidRDefault="00B7249B" w14:paraId="71F3263E" w14:textId="3E910B61">
      <w:pPr>
        <w:pStyle w:val="ListParagraph"/>
        <w:numPr>
          <w:ilvl w:val="0"/>
          <w:numId w:val="33"/>
        </w:numPr>
        <w:rPr>
          <w:rFonts w:ascii="Symbol" w:hAnsi="Symbol"/>
          <w:sz w:val="26"/>
          <w:szCs w:val="26"/>
        </w:rPr>
      </w:pPr>
      <w:r w:rsidRPr="00244594">
        <w:rPr>
          <w:sz w:val="26"/>
          <w:szCs w:val="26"/>
        </w:rPr>
        <w:t xml:space="preserve">Provide </w:t>
      </w:r>
      <w:r w:rsidRPr="00244594" w:rsidR="005C1A3F">
        <w:rPr>
          <w:sz w:val="26"/>
          <w:szCs w:val="26"/>
        </w:rPr>
        <w:t>evidence</w:t>
      </w:r>
      <w:r w:rsidRPr="00244594" w:rsidR="00A14B3A">
        <w:rPr>
          <w:sz w:val="26"/>
          <w:szCs w:val="26"/>
        </w:rPr>
        <w:t>, such as the following,</w:t>
      </w:r>
      <w:r w:rsidRPr="00244594" w:rsidR="005C1A3F">
        <w:rPr>
          <w:sz w:val="26"/>
          <w:szCs w:val="26"/>
        </w:rPr>
        <w:t xml:space="preserve"> </w:t>
      </w:r>
      <w:r w:rsidRPr="00244594" w:rsidR="007621A0">
        <w:rPr>
          <w:sz w:val="26"/>
          <w:szCs w:val="26"/>
        </w:rPr>
        <w:t xml:space="preserve">if </w:t>
      </w:r>
      <w:r w:rsidRPr="00244594" w:rsidR="004D501F">
        <w:rPr>
          <w:sz w:val="26"/>
          <w:szCs w:val="26"/>
        </w:rPr>
        <w:t xml:space="preserve">revising the priority areas: </w:t>
      </w:r>
    </w:p>
    <w:p w:rsidR="002D0506" w:rsidP="00244594" w:rsidRDefault="00867DF6" w14:paraId="03CE1370" w14:textId="73870329">
      <w:pPr>
        <w:pStyle w:val="BodyText"/>
        <w:numPr>
          <w:ilvl w:val="1"/>
          <w:numId w:val="33"/>
        </w:numPr>
        <w:spacing w:before="121"/>
        <w:ind w:right="875"/>
      </w:pPr>
      <w:r w:rsidRPr="00244594">
        <w:t>The</w:t>
      </w:r>
      <w:r w:rsidRPr="00244594">
        <w:rPr>
          <w:spacing w:val="-4"/>
        </w:rPr>
        <w:t xml:space="preserve"> </w:t>
      </w:r>
      <w:r w:rsidRPr="00244594">
        <w:t>applicant</w:t>
      </w:r>
      <w:r w:rsidRPr="00244594">
        <w:rPr>
          <w:spacing w:val="-4"/>
        </w:rPr>
        <w:t xml:space="preserve"> </w:t>
      </w:r>
      <w:r w:rsidRPr="00244594">
        <w:t>may</w:t>
      </w:r>
      <w:r w:rsidRPr="00244594">
        <w:rPr>
          <w:spacing w:val="-5"/>
        </w:rPr>
        <w:t xml:space="preserve"> </w:t>
      </w:r>
      <w:r w:rsidRPr="00244594">
        <w:t>provide</w:t>
      </w:r>
      <w:r w:rsidRPr="00244594">
        <w:rPr>
          <w:spacing w:val="-4"/>
        </w:rPr>
        <w:t xml:space="preserve"> </w:t>
      </w:r>
      <w:r w:rsidRPr="00244594">
        <w:t>CalSPEED</w:t>
      </w:r>
      <w:r w:rsidRPr="00244594">
        <w:rPr>
          <w:spacing w:val="-4"/>
        </w:rPr>
        <w:t xml:space="preserve"> </w:t>
      </w:r>
      <w:r w:rsidRPr="00244594">
        <w:t>tests</w:t>
      </w:r>
      <w:r w:rsidRPr="00244594">
        <w:rPr>
          <w:spacing w:val="-2"/>
        </w:rPr>
        <w:t xml:space="preserve"> </w:t>
      </w:r>
      <w:r w:rsidRPr="00244594">
        <w:t>to</w:t>
      </w:r>
      <w:r w:rsidRPr="00244594">
        <w:rPr>
          <w:spacing w:val="-4"/>
        </w:rPr>
        <w:t xml:space="preserve"> </w:t>
      </w:r>
      <w:r w:rsidRPr="00244594">
        <w:t>show</w:t>
      </w:r>
      <w:r w:rsidRPr="00244594">
        <w:rPr>
          <w:spacing w:val="-1"/>
        </w:rPr>
        <w:t xml:space="preserve"> </w:t>
      </w:r>
      <w:r w:rsidRPr="00244594">
        <w:t>actual</w:t>
      </w:r>
      <w:r w:rsidRPr="00244594">
        <w:rPr>
          <w:spacing w:val="-4"/>
        </w:rPr>
        <w:t xml:space="preserve"> </w:t>
      </w:r>
      <w:r w:rsidRPr="00244594">
        <w:t>speeds</w:t>
      </w:r>
      <w:r w:rsidRPr="00244594">
        <w:rPr>
          <w:spacing w:val="-31"/>
        </w:rPr>
        <w:t xml:space="preserve"> </w:t>
      </w:r>
      <w:r w:rsidRPr="00244594">
        <w:t xml:space="preserve">or </w:t>
      </w:r>
      <w:r w:rsidRPr="00244594">
        <w:lastRenderedPageBreak/>
        <w:t>denials of service or other public feedback as evidence on unserved status. The Commission’s public feedback tools are available on the Communications Division</w:t>
      </w:r>
      <w:r w:rsidRPr="00244594">
        <w:rPr>
          <w:spacing w:val="4"/>
        </w:rPr>
        <w:t xml:space="preserve"> </w:t>
      </w:r>
      <w:r w:rsidRPr="00244594">
        <w:t>website:</w:t>
      </w:r>
      <w:r w:rsidR="00626207">
        <w:t xml:space="preserve"> </w:t>
      </w:r>
      <w:hyperlink w:history="1" r:id="rId15">
        <w:r w:rsidRPr="00626207" w:rsidR="00626207">
          <w:rPr>
            <w:rStyle w:val="Hyperlink"/>
          </w:rPr>
          <w:t>https://www.cpuc.ca.gov/industries-and-topics/internet-and-phone/broadband-mapping-program/broadband-public-feedback</w:t>
        </w:r>
      </w:hyperlink>
      <w:r w:rsidRPr="002D0506" w:rsidR="00436295">
        <w:t>.</w:t>
      </w:r>
    </w:p>
    <w:p w:rsidR="00626207" w:rsidP="00244594" w:rsidRDefault="00867DF6" w14:paraId="671111AA" w14:textId="77777777">
      <w:pPr>
        <w:pStyle w:val="BodyText"/>
        <w:numPr>
          <w:ilvl w:val="1"/>
          <w:numId w:val="33"/>
        </w:numPr>
        <w:spacing w:before="121"/>
        <w:ind w:right="875"/>
      </w:pPr>
      <w:r w:rsidRPr="002D0506">
        <w:t>The applicant may provide other crowdsourced speed test data</w:t>
      </w:r>
      <w:r w:rsidRPr="002D0506">
        <w:rPr>
          <w:spacing w:val="-31"/>
        </w:rPr>
        <w:t xml:space="preserve"> </w:t>
      </w:r>
      <w:r w:rsidRPr="002D0506">
        <w:t>from other platforms, such as</w:t>
      </w:r>
      <w:r w:rsidRPr="002D0506">
        <w:rPr>
          <w:spacing w:val="1"/>
        </w:rPr>
        <w:t xml:space="preserve"> </w:t>
      </w:r>
      <w:proofErr w:type="spellStart"/>
      <w:r w:rsidRPr="002D0506">
        <w:t>Ookla</w:t>
      </w:r>
      <w:proofErr w:type="spellEnd"/>
      <w:r w:rsidRPr="002D0506" w:rsidR="00F50B87">
        <w:t>, provided a spee</w:t>
      </w:r>
      <w:r w:rsidRPr="002D0506" w:rsidR="00011FEB">
        <w:t>d test for each location also include the plan</w:t>
      </w:r>
      <w:r w:rsidRPr="002D0506" w:rsidR="00147CA6">
        <w:t xml:space="preserve"> subscribed to at that location</w:t>
      </w:r>
      <w:r w:rsidRPr="002D0506">
        <w:t>.</w:t>
      </w:r>
    </w:p>
    <w:p w:rsidR="00626207" w:rsidP="00244594" w:rsidRDefault="00867DF6" w14:paraId="5E2435F1" w14:textId="77777777">
      <w:pPr>
        <w:pStyle w:val="BodyText"/>
        <w:numPr>
          <w:ilvl w:val="1"/>
          <w:numId w:val="33"/>
        </w:numPr>
        <w:spacing w:before="121"/>
        <w:ind w:right="875"/>
      </w:pPr>
      <w:r w:rsidRPr="00244594">
        <w:t>The applicant may present data contesting the reliability of</w:t>
      </w:r>
      <w:r w:rsidRPr="00244594">
        <w:rPr>
          <w:spacing w:val="-18"/>
        </w:rPr>
        <w:t xml:space="preserve"> </w:t>
      </w:r>
      <w:r w:rsidRPr="00244594">
        <w:t>service</w:t>
      </w:r>
      <w:r w:rsidRPr="00244594" w:rsidR="00D76292">
        <w:t xml:space="preserve"> </w:t>
      </w:r>
      <w:r w:rsidRPr="00244594">
        <w:t>provided by existing providers (e.g., service quality information).</w:t>
      </w:r>
    </w:p>
    <w:p w:rsidR="00682D22" w:rsidP="00244594" w:rsidRDefault="00867DF6" w14:paraId="71E874A0" w14:textId="77777777">
      <w:pPr>
        <w:pStyle w:val="BodyText"/>
        <w:numPr>
          <w:ilvl w:val="1"/>
          <w:numId w:val="33"/>
        </w:numPr>
        <w:spacing w:before="121"/>
        <w:ind w:right="875"/>
      </w:pPr>
      <w:r w:rsidRPr="00244594">
        <w:t>The applicant may provide qualitative information (e.g.,</w:t>
      </w:r>
      <w:r w:rsidRPr="00244594">
        <w:rPr>
          <w:spacing w:val="-29"/>
        </w:rPr>
        <w:t xml:space="preserve"> </w:t>
      </w:r>
      <w:r w:rsidRPr="00244594">
        <w:t>interviews and testimonial from the impacted</w:t>
      </w:r>
      <w:r w:rsidRPr="00244594">
        <w:rPr>
          <w:spacing w:val="-1"/>
        </w:rPr>
        <w:t xml:space="preserve"> </w:t>
      </w:r>
      <w:r w:rsidRPr="00244594">
        <w:t>community).</w:t>
      </w:r>
    </w:p>
    <w:p w:rsidR="00244594" w:rsidP="00244594" w:rsidRDefault="00867DF6" w14:paraId="1C42BBFC" w14:textId="50DE0EBE">
      <w:pPr>
        <w:pStyle w:val="BodyText"/>
        <w:numPr>
          <w:ilvl w:val="1"/>
          <w:numId w:val="33"/>
        </w:numPr>
        <w:spacing w:before="121"/>
        <w:ind w:right="875"/>
      </w:pPr>
      <w:r w:rsidRPr="00401DE5">
        <w:t>Other available data, including but not limited to documentation</w:t>
      </w:r>
      <w:r w:rsidRPr="00962DD5">
        <w:rPr>
          <w:spacing w:val="-27"/>
        </w:rPr>
        <w:t xml:space="preserve"> </w:t>
      </w:r>
      <w:r w:rsidRPr="00962DD5">
        <w:t>of existing service performance, federal and/or state-collected broadband data, user speed test results, interviews with residents and business owners, data that addresses a variety of factors, including whether users actually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w:t>
      </w:r>
      <w:r w:rsidRPr="00244594">
        <w:rPr>
          <w:spacing w:val="-23"/>
        </w:rPr>
        <w:t xml:space="preserve"> </w:t>
      </w:r>
      <w:r w:rsidRPr="00244594">
        <w:t>(DOCSIS</w:t>
      </w:r>
      <w:r w:rsidRPr="00244594" w:rsidR="002511CB">
        <w:t xml:space="preserve"> </w:t>
      </w:r>
      <w:r w:rsidR="00244594">
        <w:t xml:space="preserve">2.0 or earlier). </w:t>
      </w:r>
    </w:p>
    <w:p w:rsidR="00E1691C" w:rsidP="000B314E" w:rsidRDefault="00867DF6" w14:paraId="4A392F70" w14:textId="4FB79CBE">
      <w:pPr>
        <w:pStyle w:val="BodyText"/>
        <w:spacing w:before="121"/>
        <w:ind w:right="875"/>
      </w:pPr>
      <w:r>
        <w:t>If served households</w:t>
      </w:r>
      <w:r w:rsidR="002B44BC">
        <w:t xml:space="preserve"> or </w:t>
      </w:r>
      <w:r w:rsidR="00490A1F">
        <w:t>location</w:t>
      </w:r>
      <w:r w:rsidR="00682D22">
        <w:t>s</w:t>
      </w:r>
      <w:r>
        <w:t xml:space="preserve"> are included in a project, the application must include the rationale for why providing service to these households</w:t>
      </w:r>
      <w:r w:rsidR="002B44BC">
        <w:t xml:space="preserve"> or </w:t>
      </w:r>
      <w:r w:rsidR="0049130D">
        <w:t>locations</w:t>
      </w:r>
      <w:r>
        <w:t xml:space="preserve"> is essential to the project.</w:t>
      </w:r>
    </w:p>
    <w:p w:rsidR="00E1691C" w:rsidP="004A7FAF" w:rsidRDefault="00E1691C" w14:paraId="0EDDB1A2" w14:textId="77777777">
      <w:pPr>
        <w:pStyle w:val="BodyText"/>
        <w:spacing w:before="1"/>
      </w:pPr>
    </w:p>
    <w:p w:rsidR="00E1691C" w:rsidP="003C737D" w:rsidRDefault="005D0ABF" w14:paraId="69F45470" w14:textId="7A5DE12D">
      <w:pPr>
        <w:pStyle w:val="HeadingStyle2"/>
        <w:spacing w:before="0"/>
      </w:pPr>
      <w:bookmarkStart w:name="_Toc101194224" w:id="23"/>
      <w:r>
        <w:t xml:space="preserve">9.7. </w:t>
      </w:r>
      <w:r w:rsidR="00867DF6">
        <w:t>Application Item 7 - Deployment</w:t>
      </w:r>
      <w:r w:rsidR="00867DF6">
        <w:rPr>
          <w:spacing w:val="2"/>
        </w:rPr>
        <w:t xml:space="preserve"> </w:t>
      </w:r>
      <w:r w:rsidR="00867DF6">
        <w:t>Schedule</w:t>
      </w:r>
      <w:bookmarkEnd w:id="23"/>
    </w:p>
    <w:p w:rsidR="00E1691C" w:rsidP="003C737D" w:rsidRDefault="00867DF6" w14:paraId="5D583C8E" w14:textId="27802386">
      <w:pPr>
        <w:pStyle w:val="BodyText"/>
      </w:pPr>
      <w:r>
        <w:t>The applicant must provide</w:t>
      </w:r>
      <w:r w:rsidR="0055205B">
        <w:t xml:space="preserve"> a complete and reasonable project plan which demonstrates </w:t>
      </w:r>
      <w:r w:rsidR="00953846">
        <w:t xml:space="preserve">that project funds will be expended </w:t>
      </w:r>
      <w:r w:rsidR="009E1B72">
        <w:t xml:space="preserve">by the </w:t>
      </w:r>
      <w:r w:rsidR="00F3062E">
        <w:t>required deadline</w:t>
      </w:r>
      <w:r w:rsidR="0093084C">
        <w:t>. The project plan includes at least</w:t>
      </w:r>
      <w:r>
        <w:t>:</w:t>
      </w:r>
    </w:p>
    <w:p w:rsidR="00E1691C" w:rsidP="00BC17E1" w:rsidRDefault="00867DF6" w14:paraId="1D17F4B2" w14:textId="77777777">
      <w:pPr>
        <w:pStyle w:val="ListParagraph"/>
        <w:numPr>
          <w:ilvl w:val="0"/>
          <w:numId w:val="13"/>
        </w:numPr>
        <w:spacing w:before="1"/>
        <w:ind w:left="720" w:right="1575"/>
        <w:rPr>
          <w:rFonts w:ascii="Symbol" w:hAnsi="Symbol"/>
          <w:sz w:val="26"/>
        </w:rPr>
      </w:pPr>
      <w:r>
        <w:rPr>
          <w:sz w:val="26"/>
        </w:rPr>
        <w:t>A schedule for obtaining necessary permits prior to construction.</w:t>
      </w:r>
      <w:r>
        <w:rPr>
          <w:spacing w:val="-33"/>
          <w:sz w:val="26"/>
        </w:rPr>
        <w:t xml:space="preserve"> </w:t>
      </w:r>
      <w:r>
        <w:rPr>
          <w:sz w:val="26"/>
        </w:rPr>
        <w:t>The schedule must include the timeline required for the California Environmental Quality Act (CEQA) review, as</w:t>
      </w:r>
      <w:r>
        <w:rPr>
          <w:spacing w:val="-14"/>
          <w:sz w:val="26"/>
        </w:rPr>
        <w:t xml:space="preserve"> </w:t>
      </w:r>
      <w:r>
        <w:rPr>
          <w:sz w:val="26"/>
        </w:rPr>
        <w:t>applicable.</w:t>
      </w:r>
    </w:p>
    <w:p w:rsidR="00E1691C" w:rsidP="00BC17E1" w:rsidRDefault="00867DF6" w14:paraId="3B1313BA" w14:textId="11C9F74E">
      <w:pPr>
        <w:pStyle w:val="ListParagraph"/>
        <w:numPr>
          <w:ilvl w:val="0"/>
          <w:numId w:val="13"/>
        </w:numPr>
        <w:spacing w:before="118"/>
        <w:ind w:left="720" w:right="928"/>
        <w:rPr>
          <w:rFonts w:ascii="Symbol" w:hAnsi="Symbol"/>
          <w:sz w:val="26"/>
        </w:rPr>
      </w:pPr>
      <w:r>
        <w:rPr>
          <w:sz w:val="26"/>
        </w:rPr>
        <w:t xml:space="preserve">A schedule for project construction following receipt of permits, to complete the project within 24 months, or within </w:t>
      </w:r>
      <w:r w:rsidR="00635648">
        <w:rPr>
          <w:sz w:val="26"/>
        </w:rPr>
        <w:t xml:space="preserve">18 </w:t>
      </w:r>
      <w:r>
        <w:rPr>
          <w:sz w:val="26"/>
        </w:rPr>
        <w:t>months if the project</w:t>
      </w:r>
      <w:r>
        <w:rPr>
          <w:spacing w:val="-32"/>
          <w:sz w:val="26"/>
        </w:rPr>
        <w:t xml:space="preserve"> </w:t>
      </w:r>
      <w:r>
        <w:rPr>
          <w:sz w:val="26"/>
        </w:rPr>
        <w:t>is categorically exempt from CEQA. The schedule needs to identify and describe construction milestones and include start and end dates for each milestone.</w:t>
      </w:r>
    </w:p>
    <w:p w:rsidRPr="003C737D" w:rsidR="00E1691C" w:rsidP="00BC17E1" w:rsidRDefault="00867DF6" w14:paraId="65E88FD9" w14:textId="77777777">
      <w:pPr>
        <w:pStyle w:val="ListParagraph"/>
        <w:numPr>
          <w:ilvl w:val="0"/>
          <w:numId w:val="13"/>
        </w:numPr>
        <w:spacing w:before="123"/>
        <w:ind w:left="720" w:right="1231"/>
        <w:rPr>
          <w:rFonts w:ascii="Symbol" w:hAnsi="Symbol"/>
          <w:sz w:val="26"/>
        </w:rPr>
      </w:pPr>
      <w:r>
        <w:rPr>
          <w:sz w:val="26"/>
        </w:rPr>
        <w:lastRenderedPageBreak/>
        <w:t>If the applicant is unable to construct and complete the proposed</w:t>
      </w:r>
      <w:r>
        <w:rPr>
          <w:spacing w:val="-29"/>
          <w:sz w:val="26"/>
        </w:rPr>
        <w:t xml:space="preserve"> </w:t>
      </w:r>
      <w:r>
        <w:rPr>
          <w:sz w:val="26"/>
        </w:rPr>
        <w:t>project within the approved timeline, it must notify Staff as soon as it becomes aware and explain reasons for the delay and when the project will be completed.</w:t>
      </w:r>
    </w:p>
    <w:p w:rsidR="003C737D" w:rsidP="003C737D" w:rsidRDefault="003C737D" w14:paraId="4D8AAB8C" w14:textId="77777777">
      <w:pPr>
        <w:pStyle w:val="ListParagraph"/>
        <w:tabs>
          <w:tab w:val="left" w:pos="899"/>
          <w:tab w:val="left" w:pos="900"/>
        </w:tabs>
        <w:ind w:right="1231" w:firstLine="0"/>
        <w:rPr>
          <w:rFonts w:ascii="Symbol" w:hAnsi="Symbol"/>
          <w:sz w:val="26"/>
        </w:rPr>
      </w:pPr>
    </w:p>
    <w:p w:rsidR="00E1691C" w:rsidP="003C737D" w:rsidRDefault="003C737D" w14:paraId="25E36A66" w14:textId="2B3D25C7">
      <w:pPr>
        <w:pStyle w:val="HeadingStyle2"/>
        <w:spacing w:before="0"/>
      </w:pPr>
      <w:bookmarkStart w:name="_Toc101194225" w:id="24"/>
      <w:r>
        <w:t xml:space="preserve">9.8. </w:t>
      </w:r>
      <w:r w:rsidR="00867DF6">
        <w:t>Application Item 8 - Proposed Project</w:t>
      </w:r>
      <w:r w:rsidR="00867DF6">
        <w:rPr>
          <w:spacing w:val="4"/>
        </w:rPr>
        <w:t xml:space="preserve"> </w:t>
      </w:r>
      <w:r w:rsidR="00867DF6">
        <w:t>Expenditures</w:t>
      </w:r>
      <w:bookmarkEnd w:id="24"/>
    </w:p>
    <w:p w:rsidR="00E1691C" w:rsidP="003C737D" w:rsidRDefault="00867DF6" w14:paraId="20759A7B" w14:textId="77777777">
      <w:pPr>
        <w:pStyle w:val="BodyText"/>
        <w:spacing w:line="321" w:lineRule="exact"/>
      </w:pPr>
      <w:r>
        <w:t>The applicant must provide:</w:t>
      </w:r>
    </w:p>
    <w:p w:rsidRPr="00457E0C" w:rsidR="00E1691C" w:rsidP="00BC17E1" w:rsidRDefault="00867DF6" w14:paraId="5AB428D7" w14:textId="7D971FCE">
      <w:pPr>
        <w:pStyle w:val="ListParagraph"/>
        <w:numPr>
          <w:ilvl w:val="0"/>
          <w:numId w:val="13"/>
        </w:numPr>
        <w:spacing w:line="333" w:lineRule="exact"/>
        <w:ind w:left="720"/>
        <w:rPr>
          <w:rFonts w:ascii="Symbol" w:hAnsi="Symbol"/>
          <w:sz w:val="26"/>
          <w:szCs w:val="26"/>
        </w:rPr>
      </w:pPr>
      <w:r>
        <w:rPr>
          <w:sz w:val="26"/>
        </w:rPr>
        <w:t xml:space="preserve">Identification of expense </w:t>
      </w:r>
      <w:r w:rsidRPr="00457E0C">
        <w:rPr>
          <w:sz w:val="26"/>
          <w:szCs w:val="26"/>
        </w:rPr>
        <w:t>categories; direct and or indirect</w:t>
      </w:r>
      <w:r w:rsidRPr="00457E0C">
        <w:rPr>
          <w:spacing w:val="-11"/>
          <w:sz w:val="26"/>
          <w:szCs w:val="26"/>
        </w:rPr>
        <w:t xml:space="preserve"> </w:t>
      </w:r>
      <w:r w:rsidRPr="00457E0C">
        <w:rPr>
          <w:sz w:val="26"/>
          <w:szCs w:val="26"/>
        </w:rPr>
        <w:t>expenses;</w:t>
      </w:r>
    </w:p>
    <w:p w:rsidRPr="00457E0C" w:rsidR="00E1691C" w:rsidP="00BC17E1" w:rsidRDefault="00867DF6" w14:paraId="6383205D" w14:textId="6DF5A766">
      <w:pPr>
        <w:pStyle w:val="ListParagraph"/>
        <w:numPr>
          <w:ilvl w:val="0"/>
          <w:numId w:val="13"/>
        </w:numPr>
        <w:spacing w:before="119"/>
        <w:ind w:left="720"/>
        <w:rPr>
          <w:rFonts w:ascii="Symbol" w:hAnsi="Symbol"/>
          <w:sz w:val="26"/>
          <w:szCs w:val="26"/>
        </w:rPr>
      </w:pPr>
      <w:r w:rsidRPr="00457E0C">
        <w:rPr>
          <w:sz w:val="26"/>
          <w:szCs w:val="26"/>
        </w:rPr>
        <w:t>Identification of direct expenses; equipment/materials,</w:t>
      </w:r>
      <w:r w:rsidRPr="00457E0C">
        <w:rPr>
          <w:spacing w:val="-5"/>
          <w:sz w:val="26"/>
          <w:szCs w:val="26"/>
        </w:rPr>
        <w:t xml:space="preserve"> </w:t>
      </w:r>
      <w:r w:rsidRPr="00457E0C">
        <w:rPr>
          <w:sz w:val="26"/>
          <w:szCs w:val="26"/>
        </w:rPr>
        <w:t>labor/construction</w:t>
      </w:r>
      <w:r w:rsidRPr="00457E0C" w:rsidR="00457E0C">
        <w:rPr>
          <w:sz w:val="26"/>
          <w:szCs w:val="26"/>
        </w:rPr>
        <w:t xml:space="preserve"> </w:t>
      </w:r>
      <w:r w:rsidRPr="00457E0C">
        <w:rPr>
          <w:sz w:val="26"/>
          <w:szCs w:val="26"/>
        </w:rPr>
        <w:t>wages and permitting/CEQA review;</w:t>
      </w:r>
    </w:p>
    <w:p w:rsidR="00E1691C" w:rsidP="00BC17E1" w:rsidRDefault="00867DF6" w14:paraId="387D7504" w14:textId="77777777">
      <w:pPr>
        <w:pStyle w:val="ListParagraph"/>
        <w:numPr>
          <w:ilvl w:val="0"/>
          <w:numId w:val="13"/>
        </w:numPr>
        <w:spacing w:before="61"/>
        <w:ind w:left="720" w:right="925"/>
        <w:rPr>
          <w:rFonts w:ascii="Symbol" w:hAnsi="Symbol"/>
          <w:sz w:val="26"/>
        </w:rPr>
      </w:pPr>
      <w:r>
        <w:rPr>
          <w:sz w:val="26"/>
        </w:rPr>
        <w:t>Identification of individual cost elements and their cost amount with associated</w:t>
      </w:r>
      <w:r>
        <w:rPr>
          <w:spacing w:val="-2"/>
          <w:sz w:val="26"/>
        </w:rPr>
        <w:t xml:space="preserve"> </w:t>
      </w:r>
      <w:r>
        <w:rPr>
          <w:sz w:val="26"/>
        </w:rPr>
        <w:t>costs</w:t>
      </w:r>
      <w:r>
        <w:rPr>
          <w:spacing w:val="-4"/>
          <w:sz w:val="26"/>
        </w:rPr>
        <w:t xml:space="preserve"> </w:t>
      </w:r>
      <w:r>
        <w:rPr>
          <w:sz w:val="26"/>
        </w:rPr>
        <w:t>for</w:t>
      </w:r>
      <w:r>
        <w:rPr>
          <w:spacing w:val="-2"/>
          <w:sz w:val="26"/>
        </w:rPr>
        <w:t xml:space="preserve"> </w:t>
      </w:r>
      <w:r>
        <w:rPr>
          <w:sz w:val="26"/>
        </w:rPr>
        <w:t>last-mile</w:t>
      </w:r>
      <w:r>
        <w:rPr>
          <w:spacing w:val="-6"/>
          <w:sz w:val="26"/>
        </w:rPr>
        <w:t xml:space="preserve"> </w:t>
      </w:r>
      <w:r>
        <w:rPr>
          <w:sz w:val="26"/>
        </w:rPr>
        <w:t>and</w:t>
      </w:r>
      <w:r>
        <w:rPr>
          <w:spacing w:val="-6"/>
          <w:sz w:val="26"/>
        </w:rPr>
        <w:t xml:space="preserve"> </w:t>
      </w:r>
      <w:r>
        <w:rPr>
          <w:sz w:val="26"/>
        </w:rPr>
        <w:t>middle-mile</w:t>
      </w:r>
      <w:r>
        <w:rPr>
          <w:spacing w:val="-6"/>
          <w:sz w:val="26"/>
        </w:rPr>
        <w:t xml:space="preserve"> </w:t>
      </w:r>
      <w:r>
        <w:rPr>
          <w:sz w:val="26"/>
        </w:rPr>
        <w:t>infrastructure</w:t>
      </w:r>
      <w:r>
        <w:rPr>
          <w:spacing w:val="-32"/>
          <w:sz w:val="26"/>
        </w:rPr>
        <w:t xml:space="preserve"> </w:t>
      </w:r>
      <w:r>
        <w:rPr>
          <w:sz w:val="26"/>
        </w:rPr>
        <w:t>separated.</w:t>
      </w:r>
      <w:r>
        <w:rPr>
          <w:spacing w:val="-6"/>
          <w:sz w:val="26"/>
        </w:rPr>
        <w:t xml:space="preserve"> </w:t>
      </w:r>
      <w:r>
        <w:rPr>
          <w:sz w:val="26"/>
        </w:rPr>
        <w:t>The applicant must identify all the equipment to be funded by the FFA by category, (buildings, poles, network and access equipment, operating equipment, customer premise equipment, materials), and the type of equipment (new building, prefabricated building, rehab of existing building, poles, modification of poles, broadband switching equipment, cable,</w:t>
      </w:r>
      <w:r>
        <w:rPr>
          <w:spacing w:val="-15"/>
          <w:sz w:val="26"/>
        </w:rPr>
        <w:t xml:space="preserve"> </w:t>
      </w:r>
      <w:r>
        <w:rPr>
          <w:sz w:val="26"/>
        </w:rPr>
        <w:t>etc.);</w:t>
      </w:r>
    </w:p>
    <w:p w:rsidR="00E1691C" w:rsidP="00BC17E1" w:rsidRDefault="00867DF6" w14:paraId="3FFEDD24" w14:textId="77777777">
      <w:pPr>
        <w:pStyle w:val="ListParagraph"/>
        <w:numPr>
          <w:ilvl w:val="0"/>
          <w:numId w:val="13"/>
        </w:numPr>
        <w:spacing w:before="120"/>
        <w:ind w:left="720" w:right="1110"/>
        <w:rPr>
          <w:rFonts w:ascii="Symbol" w:hAnsi="Symbol"/>
          <w:sz w:val="26"/>
        </w:rPr>
      </w:pPr>
      <w:r>
        <w:rPr>
          <w:sz w:val="26"/>
        </w:rPr>
        <w:t>Identification of allocated indirect costs; General and Administrative expenses, such as repair &amp; maintenance expenses for equipment and facilities, utilities, rent of equipment and facilities, administrative costs, indirect materials and supplies, insurance on equipment &amp; machinery, indirect labor and contract supervisory wages, production period</w:t>
      </w:r>
      <w:r>
        <w:rPr>
          <w:spacing w:val="-31"/>
          <w:sz w:val="26"/>
        </w:rPr>
        <w:t xml:space="preserve"> </w:t>
      </w:r>
      <w:r>
        <w:rPr>
          <w:sz w:val="26"/>
        </w:rPr>
        <w:t>interest expense;</w:t>
      </w:r>
    </w:p>
    <w:p w:rsidR="00E1691C" w:rsidP="00BC17E1" w:rsidRDefault="00867DF6" w14:paraId="2F767AE2" w14:textId="0C2114C6">
      <w:pPr>
        <w:pStyle w:val="ListParagraph"/>
        <w:numPr>
          <w:ilvl w:val="0"/>
          <w:numId w:val="13"/>
        </w:numPr>
        <w:spacing w:before="119"/>
        <w:ind w:left="720" w:right="1415"/>
        <w:rPr>
          <w:rFonts w:ascii="Symbol" w:hAnsi="Symbol"/>
          <w:sz w:val="26"/>
        </w:rPr>
      </w:pPr>
      <w:r>
        <w:rPr>
          <w:sz w:val="26"/>
        </w:rPr>
        <w:t>Administrative expenses, including executive salaries, are limited to</w:t>
      </w:r>
      <w:r>
        <w:rPr>
          <w:spacing w:val="-53"/>
          <w:sz w:val="26"/>
        </w:rPr>
        <w:t xml:space="preserve"> </w:t>
      </w:r>
      <w:r w:rsidR="008C282F">
        <w:rPr>
          <w:sz w:val="26"/>
        </w:rPr>
        <w:t xml:space="preserve"> 2</w:t>
      </w:r>
      <w:r>
        <w:rPr>
          <w:sz w:val="26"/>
        </w:rPr>
        <w:t xml:space="preserve"> percent of the total grant amount. We define administrative costs as indirect overhead costs attributable to a project, per generally</w:t>
      </w:r>
      <w:r>
        <w:rPr>
          <w:spacing w:val="-31"/>
          <w:sz w:val="26"/>
        </w:rPr>
        <w:t xml:space="preserve"> </w:t>
      </w:r>
      <w:r>
        <w:rPr>
          <w:sz w:val="26"/>
        </w:rPr>
        <w:t>accepted accounting principles (GAAP), and the direct cost of complying with Commission administrative and regulatory requirements related to</w:t>
      </w:r>
      <w:r>
        <w:rPr>
          <w:spacing w:val="-52"/>
          <w:sz w:val="26"/>
        </w:rPr>
        <w:t xml:space="preserve"> </w:t>
      </w:r>
      <w:r>
        <w:rPr>
          <w:sz w:val="26"/>
        </w:rPr>
        <w:t>the grant</w:t>
      </w:r>
      <w:r>
        <w:rPr>
          <w:spacing w:val="-6"/>
          <w:sz w:val="26"/>
        </w:rPr>
        <w:t xml:space="preserve"> </w:t>
      </w:r>
      <w:r>
        <w:rPr>
          <w:sz w:val="26"/>
        </w:rPr>
        <w:t>itself.</w:t>
      </w:r>
    </w:p>
    <w:p w:rsidR="00E1691C" w:rsidRDefault="00E1691C" w14:paraId="6F54EA8B" w14:textId="77777777">
      <w:pPr>
        <w:pStyle w:val="BodyText"/>
        <w:spacing w:before="2"/>
        <w:rPr>
          <w:sz w:val="25"/>
        </w:rPr>
      </w:pPr>
    </w:p>
    <w:p w:rsidR="00E1691C" w:rsidP="003C737D" w:rsidRDefault="003C737D" w14:paraId="27B6CA69" w14:textId="3949C5C4">
      <w:pPr>
        <w:pStyle w:val="HeadingStyle2"/>
        <w:spacing w:before="0"/>
      </w:pPr>
      <w:bookmarkStart w:name="_Toc101194226" w:id="25"/>
      <w:r>
        <w:t xml:space="preserve">9.9. </w:t>
      </w:r>
      <w:r w:rsidR="00867DF6">
        <w:t>Application Item 9 – Economic Life of All Assets to be</w:t>
      </w:r>
      <w:r w:rsidR="00867DF6">
        <w:rPr>
          <w:spacing w:val="-2"/>
        </w:rPr>
        <w:t xml:space="preserve"> </w:t>
      </w:r>
      <w:r w:rsidR="00867DF6">
        <w:t>Funded</w:t>
      </w:r>
      <w:bookmarkEnd w:id="25"/>
    </w:p>
    <w:p w:rsidR="00E1691C" w:rsidP="003C737D" w:rsidRDefault="00867DF6" w14:paraId="2A7FF7FC" w14:textId="77777777">
      <w:pPr>
        <w:pStyle w:val="BodyText"/>
        <w:ind w:right="875"/>
      </w:pPr>
      <w:r>
        <w:t>The applicant must identify all the equipment to be funded by category (buildings, outside plant, poles, network and access equipment, operating equipment, customer premise equipment), the type of equipment (new building, prefabricated building, rehab of existing building, new poles, modification of existing poles, broadband switching equipment, office furniture and fixture, etc.), and the estimated useful life (10, 15, 20, etc. years).</w:t>
      </w:r>
    </w:p>
    <w:p w:rsidRPr="003C737D" w:rsidR="00E1691C" w:rsidRDefault="00E1691C" w14:paraId="0A595039" w14:textId="77777777">
      <w:pPr>
        <w:pStyle w:val="BodyText"/>
        <w:spacing w:before="7"/>
      </w:pPr>
    </w:p>
    <w:p w:rsidR="00E1691C" w:rsidP="003C737D" w:rsidRDefault="003C737D" w14:paraId="1F674DBC" w14:textId="1AD3075F">
      <w:pPr>
        <w:pStyle w:val="HeadingStyle2"/>
      </w:pPr>
      <w:bookmarkStart w:name="_Toc101194227" w:id="26"/>
      <w:r>
        <w:lastRenderedPageBreak/>
        <w:t xml:space="preserve">9.10. </w:t>
      </w:r>
      <w:r w:rsidR="00867DF6">
        <w:t>Application Item 10 – Letter of Credit Requirement</w:t>
      </w:r>
      <w:bookmarkEnd w:id="26"/>
    </w:p>
    <w:p w:rsidR="00E1691C" w:rsidP="004E6039" w:rsidRDefault="00867DF6" w14:paraId="591DF385" w14:textId="5B720410">
      <w:pPr>
        <w:pStyle w:val="BodyText"/>
        <w:ind w:right="896"/>
      </w:pPr>
      <w:r>
        <w:t xml:space="preserve">An eligible applicant that </w:t>
      </w:r>
      <w:r w:rsidR="004E6039">
        <w:t>is not a local government</w:t>
      </w:r>
      <w:r w:rsidR="0047244F">
        <w:t>, Tribal government,</w:t>
      </w:r>
      <w:r w:rsidR="004E6039">
        <w:t xml:space="preserve"> or </w:t>
      </w:r>
      <w:r>
        <w:t>does not hold a CPCN issued by the Commission is required</w:t>
      </w:r>
      <w:r>
        <w:rPr>
          <w:spacing w:val="-7"/>
        </w:rPr>
        <w:t xml:space="preserve"> </w:t>
      </w:r>
      <w:r>
        <w:t>to</w:t>
      </w:r>
      <w:r>
        <w:rPr>
          <w:spacing w:val="-6"/>
        </w:rPr>
        <w:t xml:space="preserve"> </w:t>
      </w:r>
      <w:r>
        <w:t>submit</w:t>
      </w:r>
      <w:r>
        <w:rPr>
          <w:spacing w:val="-7"/>
        </w:rPr>
        <w:t xml:space="preserve"> </w:t>
      </w:r>
      <w:r>
        <w:t>a</w:t>
      </w:r>
      <w:r>
        <w:rPr>
          <w:spacing w:val="-4"/>
        </w:rPr>
        <w:t xml:space="preserve"> </w:t>
      </w:r>
      <w:r>
        <w:t>Letter</w:t>
      </w:r>
      <w:r>
        <w:rPr>
          <w:spacing w:val="-5"/>
        </w:rPr>
        <w:t xml:space="preserve"> </w:t>
      </w:r>
      <w:r>
        <w:t>of</w:t>
      </w:r>
      <w:r>
        <w:rPr>
          <w:spacing w:val="-5"/>
        </w:rPr>
        <w:t xml:space="preserve"> </w:t>
      </w:r>
      <w:r>
        <w:t>Credit.</w:t>
      </w:r>
      <w:r>
        <w:rPr>
          <w:spacing w:val="-7"/>
        </w:rPr>
        <w:t xml:space="preserve"> </w:t>
      </w:r>
      <w:r>
        <w:t>The</w:t>
      </w:r>
      <w:r>
        <w:rPr>
          <w:spacing w:val="-4"/>
        </w:rPr>
        <w:t xml:space="preserve"> </w:t>
      </w:r>
      <w:r>
        <w:t>Letter</w:t>
      </w:r>
      <w:r>
        <w:rPr>
          <w:spacing w:val="-5"/>
        </w:rPr>
        <w:t xml:space="preserve"> </w:t>
      </w:r>
      <w:r>
        <w:t>of</w:t>
      </w:r>
      <w:r>
        <w:rPr>
          <w:spacing w:val="-5"/>
        </w:rPr>
        <w:t xml:space="preserve"> </w:t>
      </w:r>
      <w:r>
        <w:t>Credit</w:t>
      </w:r>
      <w:r>
        <w:rPr>
          <w:spacing w:val="-9"/>
        </w:rPr>
        <w:t xml:space="preserve"> </w:t>
      </w:r>
      <w:r>
        <w:t>must</w:t>
      </w:r>
      <w:r>
        <w:rPr>
          <w:spacing w:val="-4"/>
        </w:rPr>
        <w:t xml:space="preserve"> </w:t>
      </w:r>
      <w:r>
        <w:t>be</w:t>
      </w:r>
      <w:r>
        <w:rPr>
          <w:spacing w:val="-7"/>
        </w:rPr>
        <w:t xml:space="preserve"> </w:t>
      </w:r>
      <w:r>
        <w:t>irrevocable</w:t>
      </w:r>
      <w:r>
        <w:rPr>
          <w:spacing w:val="-7"/>
        </w:rPr>
        <w:t xml:space="preserve"> </w:t>
      </w:r>
      <w:r>
        <w:t>and will permit the Commission to immediately reclaim any funds provided in the event of non-compliance with the Commission’s rules or requirements. The applicant</w:t>
      </w:r>
      <w:r>
        <w:rPr>
          <w:spacing w:val="-13"/>
        </w:rPr>
        <w:t xml:space="preserve"> </w:t>
      </w:r>
      <w:r>
        <w:t>must</w:t>
      </w:r>
      <w:r>
        <w:rPr>
          <w:spacing w:val="-15"/>
        </w:rPr>
        <w:t xml:space="preserve"> </w:t>
      </w:r>
      <w:r>
        <w:t>provide</w:t>
      </w:r>
      <w:r>
        <w:rPr>
          <w:spacing w:val="-14"/>
        </w:rPr>
        <w:t xml:space="preserve"> </w:t>
      </w:r>
      <w:r>
        <w:t>a</w:t>
      </w:r>
      <w:r>
        <w:rPr>
          <w:spacing w:val="-16"/>
        </w:rPr>
        <w:t xml:space="preserve"> </w:t>
      </w:r>
      <w:r>
        <w:t>letter</w:t>
      </w:r>
      <w:r>
        <w:rPr>
          <w:spacing w:val="-16"/>
        </w:rPr>
        <w:t xml:space="preserve"> </w:t>
      </w:r>
      <w:r>
        <w:t>of</w:t>
      </w:r>
      <w:r>
        <w:rPr>
          <w:spacing w:val="-15"/>
        </w:rPr>
        <w:t xml:space="preserve"> </w:t>
      </w:r>
      <w:r>
        <w:t>credit</w:t>
      </w:r>
      <w:r>
        <w:rPr>
          <w:spacing w:val="-13"/>
        </w:rPr>
        <w:t xml:space="preserve"> </w:t>
      </w:r>
      <w:r>
        <w:t>covering</w:t>
      </w:r>
      <w:r>
        <w:rPr>
          <w:spacing w:val="-16"/>
        </w:rPr>
        <w:t xml:space="preserve"> </w:t>
      </w:r>
      <w:r>
        <w:t>the</w:t>
      </w:r>
      <w:r>
        <w:rPr>
          <w:spacing w:val="-14"/>
        </w:rPr>
        <w:t xml:space="preserve"> </w:t>
      </w:r>
      <w:r>
        <w:t>full</w:t>
      </w:r>
      <w:r>
        <w:rPr>
          <w:spacing w:val="-13"/>
        </w:rPr>
        <w:t xml:space="preserve"> </w:t>
      </w:r>
      <w:r>
        <w:t>FFA</w:t>
      </w:r>
      <w:r>
        <w:rPr>
          <w:spacing w:val="-12"/>
        </w:rPr>
        <w:t xml:space="preserve"> </w:t>
      </w:r>
      <w:r>
        <w:t>grant</w:t>
      </w:r>
      <w:r>
        <w:rPr>
          <w:spacing w:val="-15"/>
        </w:rPr>
        <w:t xml:space="preserve"> </w:t>
      </w:r>
      <w:r>
        <w:t>amount</w:t>
      </w:r>
      <w:r>
        <w:rPr>
          <w:spacing w:val="-15"/>
        </w:rPr>
        <w:t xml:space="preserve"> </w:t>
      </w:r>
      <w:r>
        <w:t>issued to the applicant. The letter of credit must be valid throughout its entire 24-month project construction</w:t>
      </w:r>
      <w:r>
        <w:rPr>
          <w:spacing w:val="-1"/>
        </w:rPr>
        <w:t xml:space="preserve"> </w:t>
      </w:r>
      <w:r>
        <w:t>period.</w:t>
      </w:r>
    </w:p>
    <w:p w:rsidR="00C97E74" w:rsidP="004E6039" w:rsidRDefault="00C97E74" w14:paraId="50A3EDCB" w14:textId="77777777">
      <w:pPr>
        <w:pStyle w:val="BodyText"/>
        <w:ind w:right="896"/>
      </w:pPr>
    </w:p>
    <w:p w:rsidRPr="003C737D" w:rsidR="00E1691C" w:rsidP="003C737D" w:rsidRDefault="00A508CE" w14:paraId="3939994D" w14:textId="31B5513B">
      <w:pPr>
        <w:pStyle w:val="BodyText"/>
      </w:pPr>
      <w:r w:rsidRPr="00A508CE">
        <w:t>Local and Tribal governments are exempt from the requirement to obtain a letter of credit, provided they can demonstrate administrative capability and expertise in financial administration; demonstrate relationships with financial advisors; in-house or contracted expertise in evaluating broadband infrastructure project feasibility; and demonstrate relationships with, and support from, experienced public or nonprofit broadband system operators. These types of applications must be approved by Commission resolution.</w:t>
      </w:r>
    </w:p>
    <w:p w:rsidRPr="003C737D" w:rsidR="00A4157A" w:rsidP="003C737D" w:rsidRDefault="00A4157A" w14:paraId="23766446" w14:textId="77777777">
      <w:pPr>
        <w:pStyle w:val="BodyText"/>
      </w:pPr>
    </w:p>
    <w:p w:rsidR="00E1691C" w:rsidP="003C737D" w:rsidRDefault="003C737D" w14:paraId="71BB0001" w14:textId="3E77B330">
      <w:pPr>
        <w:pStyle w:val="HeadingStyle2"/>
        <w:spacing w:before="0"/>
      </w:pPr>
      <w:bookmarkStart w:name="_Toc101194228" w:id="27"/>
      <w:r>
        <w:t xml:space="preserve">9.11. </w:t>
      </w:r>
      <w:r w:rsidR="00867DF6">
        <w:t>Application Item 11 – Pricing</w:t>
      </w:r>
      <w:r w:rsidR="00867DF6">
        <w:rPr>
          <w:spacing w:val="4"/>
        </w:rPr>
        <w:t xml:space="preserve"> </w:t>
      </w:r>
      <w:r w:rsidR="00867DF6">
        <w:t>Commitment</w:t>
      </w:r>
      <w:bookmarkEnd w:id="27"/>
    </w:p>
    <w:p w:rsidR="00E1691C" w:rsidP="003C737D" w:rsidRDefault="00867DF6" w14:paraId="2DFC08D2" w14:textId="2FA1A3CA">
      <w:pPr>
        <w:pStyle w:val="BodyText"/>
        <w:ind w:right="830"/>
      </w:pPr>
      <w:r>
        <w:t>A</w:t>
      </w:r>
      <w:r w:rsidR="00F472FB">
        <w:t>n a</w:t>
      </w:r>
      <w:r>
        <w:t>pplicant must submit the monthly service subscription rates that it will offer to all consumers</w:t>
      </w:r>
      <w:r w:rsidR="00425E83">
        <w:t xml:space="preserve"> for a period of 5 years</w:t>
      </w:r>
      <w:r>
        <w:t>. To encourage adoption, installation charges must be waived during the commitment period.</w:t>
      </w:r>
      <w:r w:rsidRPr="00F537D1" w:rsidR="00F537D1">
        <w:t xml:space="preserve"> Recipients have the option to adjust plans in accordance with the Consumer Price Index. </w:t>
      </w:r>
      <w:r>
        <w:t xml:space="preserve"> The applicant shall identify in its application:</w:t>
      </w:r>
    </w:p>
    <w:p w:rsidR="00E1691C" w:rsidP="00BC17E1" w:rsidRDefault="00E83F54" w14:paraId="38EB2DD7" w14:textId="37C20414">
      <w:pPr>
        <w:pStyle w:val="ListParagraph"/>
        <w:numPr>
          <w:ilvl w:val="0"/>
          <w:numId w:val="13"/>
        </w:numPr>
        <w:spacing w:before="18"/>
        <w:ind w:left="720"/>
        <w:rPr>
          <w:rFonts w:ascii="Symbol" w:hAnsi="Symbol"/>
          <w:sz w:val="26"/>
        </w:rPr>
      </w:pPr>
      <w:r>
        <w:rPr>
          <w:sz w:val="26"/>
        </w:rPr>
        <w:t>M</w:t>
      </w:r>
      <w:r w:rsidR="00867DF6">
        <w:rPr>
          <w:sz w:val="26"/>
        </w:rPr>
        <w:t>onthly service level subscription</w:t>
      </w:r>
      <w:r w:rsidR="00867DF6">
        <w:rPr>
          <w:spacing w:val="-1"/>
          <w:sz w:val="26"/>
        </w:rPr>
        <w:t xml:space="preserve"> </w:t>
      </w:r>
      <w:r w:rsidR="00867DF6">
        <w:rPr>
          <w:sz w:val="26"/>
        </w:rPr>
        <w:t>rates</w:t>
      </w:r>
      <w:r w:rsidR="00DF252A">
        <w:rPr>
          <w:sz w:val="26"/>
        </w:rPr>
        <w:t xml:space="preserve"> that cannot be raised for </w:t>
      </w:r>
      <w:r w:rsidR="00425E83">
        <w:rPr>
          <w:sz w:val="26"/>
        </w:rPr>
        <w:t xml:space="preserve">5 </w:t>
      </w:r>
      <w:r w:rsidR="00DF252A">
        <w:rPr>
          <w:sz w:val="26"/>
        </w:rPr>
        <w:t>years</w:t>
      </w:r>
      <w:r w:rsidR="00867DF6">
        <w:rPr>
          <w:sz w:val="26"/>
        </w:rPr>
        <w:t>.</w:t>
      </w:r>
    </w:p>
    <w:p w:rsidR="00E1691C" w:rsidP="00BC17E1" w:rsidRDefault="00867DF6" w14:paraId="314A6ADF" w14:textId="77777777">
      <w:pPr>
        <w:pStyle w:val="ListParagraph"/>
        <w:numPr>
          <w:ilvl w:val="0"/>
          <w:numId w:val="13"/>
        </w:numPr>
        <w:spacing w:before="119"/>
        <w:ind w:left="720"/>
        <w:rPr>
          <w:rFonts w:ascii="Symbol" w:hAnsi="Symbol"/>
          <w:sz w:val="26"/>
        </w:rPr>
      </w:pPr>
      <w:r>
        <w:rPr>
          <w:sz w:val="26"/>
        </w:rPr>
        <w:t>Waived installation/service connection</w:t>
      </w:r>
      <w:r>
        <w:rPr>
          <w:spacing w:val="6"/>
          <w:sz w:val="26"/>
        </w:rPr>
        <w:t xml:space="preserve"> </w:t>
      </w:r>
      <w:r>
        <w:rPr>
          <w:sz w:val="26"/>
        </w:rPr>
        <w:t>charges.</w:t>
      </w:r>
    </w:p>
    <w:p w:rsidR="00E1691C" w:rsidP="00BC17E1" w:rsidRDefault="00867DF6" w14:paraId="0EF2B7B8" w14:textId="77777777">
      <w:pPr>
        <w:pStyle w:val="ListParagraph"/>
        <w:numPr>
          <w:ilvl w:val="0"/>
          <w:numId w:val="13"/>
        </w:numPr>
        <w:spacing w:before="119"/>
        <w:ind w:left="720" w:right="1376"/>
        <w:rPr>
          <w:rFonts w:ascii="Symbol" w:hAnsi="Symbol"/>
          <w:sz w:val="26"/>
        </w:rPr>
      </w:pPr>
      <w:r>
        <w:rPr>
          <w:sz w:val="26"/>
        </w:rPr>
        <w:t>Specify any commitments and/or requirements that the customer</w:t>
      </w:r>
      <w:r>
        <w:rPr>
          <w:spacing w:val="-50"/>
          <w:sz w:val="26"/>
        </w:rPr>
        <w:t xml:space="preserve"> </w:t>
      </w:r>
      <w:r>
        <w:rPr>
          <w:sz w:val="26"/>
        </w:rPr>
        <w:t>must accept in order to receive equipment, such as return of</w:t>
      </w:r>
      <w:r>
        <w:rPr>
          <w:spacing w:val="-14"/>
          <w:sz w:val="26"/>
        </w:rPr>
        <w:t xml:space="preserve"> </w:t>
      </w:r>
      <w:r>
        <w:rPr>
          <w:sz w:val="26"/>
        </w:rPr>
        <w:t>equipment.</w:t>
      </w:r>
    </w:p>
    <w:p w:rsidRPr="000D3946" w:rsidR="00DB42A0" w:rsidP="00BC17E1" w:rsidRDefault="00EE6B7A" w14:paraId="01D2240E" w14:textId="24964AF0">
      <w:pPr>
        <w:pStyle w:val="ListParagraph"/>
        <w:numPr>
          <w:ilvl w:val="0"/>
          <w:numId w:val="13"/>
        </w:numPr>
        <w:spacing w:before="120"/>
        <w:ind w:left="720" w:right="1178"/>
        <w:rPr>
          <w:rFonts w:ascii="Symbol" w:hAnsi="Symbol"/>
          <w:sz w:val="26"/>
          <w:szCs w:val="26"/>
        </w:rPr>
      </w:pPr>
      <w:r w:rsidRPr="4AA8E419">
        <w:rPr>
          <w:sz w:val="26"/>
          <w:szCs w:val="26"/>
        </w:rPr>
        <w:t>A</w:t>
      </w:r>
      <w:r w:rsidRPr="4AA8E419" w:rsidR="00106878">
        <w:rPr>
          <w:sz w:val="26"/>
          <w:szCs w:val="26"/>
        </w:rPr>
        <w:t>ny</w:t>
      </w:r>
      <w:r w:rsidRPr="4AA8E419">
        <w:rPr>
          <w:sz w:val="26"/>
          <w:szCs w:val="26"/>
        </w:rPr>
        <w:t xml:space="preserve"> broadband plan</w:t>
      </w:r>
      <w:r w:rsidRPr="4AA8E419" w:rsidR="00106878">
        <w:rPr>
          <w:sz w:val="26"/>
          <w:szCs w:val="26"/>
        </w:rPr>
        <w:t>(s)</w:t>
      </w:r>
      <w:r w:rsidRPr="4AA8E419">
        <w:rPr>
          <w:sz w:val="26"/>
          <w:szCs w:val="26"/>
        </w:rPr>
        <w:t xml:space="preserve"> for low-income customers</w:t>
      </w:r>
      <w:r w:rsidRPr="4AA8E419" w:rsidR="00867DF6">
        <w:rPr>
          <w:sz w:val="26"/>
          <w:szCs w:val="26"/>
        </w:rPr>
        <w:t xml:space="preserve"> detailing prices, data caps and speeds to</w:t>
      </w:r>
      <w:r w:rsidRPr="4AA8E419" w:rsidR="00867DF6">
        <w:rPr>
          <w:spacing w:val="-32"/>
          <w:sz w:val="26"/>
          <w:szCs w:val="26"/>
        </w:rPr>
        <w:t xml:space="preserve"> </w:t>
      </w:r>
      <w:r w:rsidRPr="4AA8E419" w:rsidR="00867DF6">
        <w:rPr>
          <w:sz w:val="26"/>
          <w:szCs w:val="26"/>
        </w:rPr>
        <w:t xml:space="preserve">be offered. </w:t>
      </w:r>
    </w:p>
    <w:p w:rsidRPr="000D3946" w:rsidR="00DB42A0" w:rsidP="00BC17E1" w:rsidRDefault="00DB42A0" w14:paraId="5F80B3BA" w14:textId="1D0FB020">
      <w:pPr>
        <w:pStyle w:val="ListParagraph"/>
        <w:numPr>
          <w:ilvl w:val="0"/>
          <w:numId w:val="13"/>
        </w:numPr>
        <w:spacing w:before="120"/>
        <w:ind w:left="720" w:right="1178"/>
        <w:rPr>
          <w:rFonts w:ascii="Symbol" w:hAnsi="Symbol"/>
          <w:sz w:val="26"/>
          <w:szCs w:val="26"/>
        </w:rPr>
      </w:pPr>
      <w:r>
        <w:rPr>
          <w:sz w:val="26"/>
          <w:szCs w:val="26"/>
        </w:rPr>
        <w:t xml:space="preserve">Applicants must participate in the </w:t>
      </w:r>
      <w:r w:rsidR="00BB4EA5">
        <w:rPr>
          <w:sz w:val="26"/>
          <w:szCs w:val="26"/>
        </w:rPr>
        <w:t xml:space="preserve">Federal Communications Commission’s </w:t>
      </w:r>
      <w:r w:rsidRPr="00DB42A0">
        <w:rPr>
          <w:sz w:val="26"/>
          <w:szCs w:val="26"/>
        </w:rPr>
        <w:t xml:space="preserve">Affordable Connectivity Program </w:t>
      </w:r>
      <w:r w:rsidR="00F85895">
        <w:rPr>
          <w:sz w:val="26"/>
          <w:szCs w:val="26"/>
        </w:rPr>
        <w:t>or offer a</w:t>
      </w:r>
      <w:r w:rsidR="00FB5CC8">
        <w:rPr>
          <w:sz w:val="26"/>
          <w:szCs w:val="26"/>
        </w:rPr>
        <w:t>n equivalent</w:t>
      </w:r>
      <w:r w:rsidR="00AA74BA">
        <w:rPr>
          <w:sz w:val="26"/>
          <w:szCs w:val="26"/>
        </w:rPr>
        <w:t xml:space="preserve"> </w:t>
      </w:r>
      <w:r w:rsidR="00FB5CC8">
        <w:rPr>
          <w:sz w:val="26"/>
          <w:szCs w:val="26"/>
        </w:rPr>
        <w:t xml:space="preserve">service </w:t>
      </w:r>
      <w:r w:rsidR="00AA74BA">
        <w:rPr>
          <w:sz w:val="26"/>
          <w:szCs w:val="26"/>
        </w:rPr>
        <w:t xml:space="preserve">plan </w:t>
      </w:r>
      <w:r w:rsidR="005D3E92">
        <w:rPr>
          <w:sz w:val="26"/>
          <w:szCs w:val="26"/>
        </w:rPr>
        <w:t>for the life of the Affordable Connectivity Program.</w:t>
      </w:r>
      <w:r w:rsidR="00F35C58">
        <w:rPr>
          <w:sz w:val="26"/>
          <w:szCs w:val="26"/>
        </w:rPr>
        <w:t xml:space="preserve"> </w:t>
      </w:r>
      <w:r w:rsidRPr="00F35C58" w:rsidR="00F35C58">
        <w:rPr>
          <w:sz w:val="26"/>
          <w:szCs w:val="26"/>
        </w:rPr>
        <w:t>Should the ACP program end, the Commission will identify a successor low-income subsidy program participants must participate in.</w:t>
      </w:r>
    </w:p>
    <w:p w:rsidR="00E1691C" w:rsidP="00BC17E1" w:rsidRDefault="00867DF6" w14:paraId="107EC4FF" w14:textId="29234ED4">
      <w:pPr>
        <w:pStyle w:val="ListParagraph"/>
        <w:numPr>
          <w:ilvl w:val="0"/>
          <w:numId w:val="13"/>
        </w:numPr>
        <w:spacing w:before="120"/>
        <w:ind w:left="720" w:right="1178"/>
        <w:rPr>
          <w:rFonts w:ascii="Symbol" w:hAnsi="Symbol"/>
          <w:sz w:val="26"/>
          <w:szCs w:val="26"/>
        </w:rPr>
      </w:pPr>
      <w:r w:rsidRPr="4AA8E419">
        <w:rPr>
          <w:sz w:val="26"/>
          <w:szCs w:val="26"/>
        </w:rPr>
        <w:t xml:space="preserve">Applicants </w:t>
      </w:r>
      <w:r w:rsidR="009C31D7">
        <w:rPr>
          <w:sz w:val="26"/>
          <w:szCs w:val="26"/>
        </w:rPr>
        <w:t>electing to</w:t>
      </w:r>
      <w:r w:rsidRPr="4AA8E419" w:rsidR="009C31D7">
        <w:rPr>
          <w:sz w:val="26"/>
          <w:szCs w:val="26"/>
        </w:rPr>
        <w:t xml:space="preserve"> </w:t>
      </w:r>
      <w:r w:rsidRPr="4AA8E419">
        <w:rPr>
          <w:sz w:val="26"/>
          <w:szCs w:val="26"/>
        </w:rPr>
        <w:t xml:space="preserve">provide </w:t>
      </w:r>
      <w:r w:rsidR="00DB42A0">
        <w:rPr>
          <w:sz w:val="26"/>
          <w:szCs w:val="26"/>
        </w:rPr>
        <w:t xml:space="preserve">a </w:t>
      </w:r>
      <w:r w:rsidRPr="4AA8E419" w:rsidR="00FC6955">
        <w:rPr>
          <w:sz w:val="26"/>
          <w:szCs w:val="26"/>
        </w:rPr>
        <w:t>low-cost broadband plan</w:t>
      </w:r>
      <w:r w:rsidRPr="4AA8E419" w:rsidR="008C22F0">
        <w:rPr>
          <w:sz w:val="26"/>
          <w:szCs w:val="26"/>
        </w:rPr>
        <w:t xml:space="preserve"> </w:t>
      </w:r>
      <w:r w:rsidRPr="4AA8E419" w:rsidR="00EC5504">
        <w:rPr>
          <w:sz w:val="26"/>
          <w:szCs w:val="26"/>
        </w:rPr>
        <w:t>for all customers</w:t>
      </w:r>
      <w:r w:rsidRPr="4AA8E419" w:rsidR="00CA67F6">
        <w:rPr>
          <w:sz w:val="26"/>
          <w:szCs w:val="26"/>
        </w:rPr>
        <w:t xml:space="preserve"> for the life of the infrastructure</w:t>
      </w:r>
      <w:r w:rsidRPr="4AA8E419">
        <w:rPr>
          <w:sz w:val="26"/>
          <w:szCs w:val="26"/>
        </w:rPr>
        <w:t>.</w:t>
      </w:r>
      <w:r w:rsidRPr="114D1028" w:rsidR="27DD162A">
        <w:rPr>
          <w:sz w:val="26"/>
          <w:szCs w:val="26"/>
        </w:rPr>
        <w:t xml:space="preserve"> </w:t>
      </w:r>
      <w:r w:rsidRPr="210DFE4B" w:rsidR="27DD162A">
        <w:rPr>
          <w:sz w:val="26"/>
          <w:szCs w:val="26"/>
        </w:rPr>
        <w:t xml:space="preserve">The low-cost plan must meet the following minimum </w:t>
      </w:r>
      <w:r w:rsidRPr="0E3B49AB" w:rsidR="4088CD1C">
        <w:rPr>
          <w:sz w:val="26"/>
          <w:szCs w:val="26"/>
        </w:rPr>
        <w:t>standards:</w:t>
      </w:r>
    </w:p>
    <w:p w:rsidR="4088CD1C" w:rsidP="000D3946" w:rsidRDefault="4088CD1C" w14:paraId="18024CC4" w14:textId="03AA1EEB">
      <w:pPr>
        <w:pStyle w:val="ListParagraph"/>
        <w:numPr>
          <w:ilvl w:val="1"/>
          <w:numId w:val="13"/>
        </w:numPr>
        <w:tabs>
          <w:tab w:val="left" w:pos="899"/>
          <w:tab w:val="left" w:pos="900"/>
        </w:tabs>
        <w:spacing w:before="120"/>
        <w:ind w:right="1178"/>
        <w:rPr>
          <w:rFonts w:asciiTheme="minorHAnsi" w:hAnsiTheme="minorHAnsi" w:eastAsiaTheme="minorEastAsia" w:cstheme="minorBidi"/>
          <w:sz w:val="26"/>
          <w:szCs w:val="26"/>
        </w:rPr>
      </w:pPr>
      <w:r w:rsidRPr="000D3946">
        <w:rPr>
          <w:sz w:val="26"/>
          <w:szCs w:val="26"/>
        </w:rPr>
        <w:t>Must not include data usage caps;</w:t>
      </w:r>
    </w:p>
    <w:p w:rsidR="4088CD1C" w:rsidP="000D3946" w:rsidRDefault="4088CD1C" w14:paraId="665F7045" w14:textId="28F1898F">
      <w:pPr>
        <w:pStyle w:val="ListParagraph"/>
        <w:numPr>
          <w:ilvl w:val="1"/>
          <w:numId w:val="13"/>
        </w:numPr>
        <w:rPr>
          <w:rFonts w:asciiTheme="minorHAnsi" w:hAnsiTheme="minorHAnsi" w:eastAsiaTheme="minorEastAsia" w:cstheme="minorBidi"/>
          <w:sz w:val="26"/>
          <w:szCs w:val="26"/>
        </w:rPr>
      </w:pPr>
      <w:r w:rsidRPr="000D3946">
        <w:rPr>
          <w:sz w:val="26"/>
          <w:szCs w:val="26"/>
        </w:rPr>
        <w:t xml:space="preserve">Must offer speeds that are sufficient for a household with multiple users to simultaneously telework and engage in remote learning, which is defined as </w:t>
      </w:r>
      <w:r w:rsidRPr="000D3946">
        <w:rPr>
          <w:sz w:val="26"/>
          <w:szCs w:val="26"/>
        </w:rPr>
        <w:lastRenderedPageBreak/>
        <w:t>50/</w:t>
      </w:r>
      <w:r w:rsidR="001B13D7">
        <w:rPr>
          <w:sz w:val="26"/>
          <w:szCs w:val="26"/>
        </w:rPr>
        <w:t>20</w:t>
      </w:r>
      <w:r w:rsidRPr="000D3946" w:rsidR="001B13D7">
        <w:rPr>
          <w:sz w:val="26"/>
          <w:szCs w:val="26"/>
        </w:rPr>
        <w:t xml:space="preserve"> </w:t>
      </w:r>
      <w:r w:rsidRPr="000D3946">
        <w:rPr>
          <w:sz w:val="26"/>
          <w:szCs w:val="26"/>
        </w:rPr>
        <w:t>Mbps;</w:t>
      </w:r>
    </w:p>
    <w:p w:rsidR="4088CD1C" w:rsidP="000D3946" w:rsidRDefault="4088CD1C" w14:paraId="08288B50" w14:textId="7FC5F8F2">
      <w:pPr>
        <w:pStyle w:val="ListParagraph"/>
        <w:numPr>
          <w:ilvl w:val="1"/>
          <w:numId w:val="13"/>
        </w:numPr>
        <w:rPr>
          <w:rFonts w:asciiTheme="minorHAnsi" w:hAnsiTheme="minorHAnsi" w:eastAsiaTheme="minorEastAsia" w:cstheme="minorBidi"/>
          <w:sz w:val="26"/>
          <w:szCs w:val="26"/>
        </w:rPr>
      </w:pPr>
      <w:r w:rsidRPr="000D3946">
        <w:rPr>
          <w:sz w:val="26"/>
          <w:szCs w:val="26"/>
        </w:rPr>
        <w:t>Must be no more than $40 per month</w:t>
      </w:r>
      <w:r w:rsidR="001401D2">
        <w:rPr>
          <w:sz w:val="26"/>
          <w:szCs w:val="26"/>
        </w:rPr>
        <w:t>, though r</w:t>
      </w:r>
      <w:r w:rsidRPr="001401D2" w:rsidR="001401D2">
        <w:rPr>
          <w:sz w:val="26"/>
          <w:szCs w:val="26"/>
        </w:rPr>
        <w:t xml:space="preserve">ecipients </w:t>
      </w:r>
      <w:r w:rsidR="00FB46F4">
        <w:rPr>
          <w:sz w:val="26"/>
          <w:szCs w:val="26"/>
        </w:rPr>
        <w:t xml:space="preserve">electing to provide these plans </w:t>
      </w:r>
      <w:r w:rsidRPr="001401D2" w:rsidR="001401D2">
        <w:rPr>
          <w:sz w:val="26"/>
          <w:szCs w:val="26"/>
        </w:rPr>
        <w:t>have the option to adjust plans in accordance with the Consumer Price Index</w:t>
      </w:r>
      <w:r w:rsidRPr="000D3946">
        <w:rPr>
          <w:sz w:val="26"/>
          <w:szCs w:val="26"/>
        </w:rPr>
        <w:t xml:space="preserve">; </w:t>
      </w:r>
    </w:p>
    <w:p w:rsidR="4088CD1C" w:rsidP="000D3946" w:rsidRDefault="4088CD1C" w14:paraId="0B31590B" w14:textId="613E73C5">
      <w:pPr>
        <w:pStyle w:val="ListParagraph"/>
        <w:numPr>
          <w:ilvl w:val="1"/>
          <w:numId w:val="13"/>
        </w:numPr>
        <w:rPr>
          <w:rFonts w:asciiTheme="minorHAnsi" w:hAnsiTheme="minorHAnsi" w:eastAsiaTheme="minorEastAsia" w:cstheme="minorBidi"/>
          <w:sz w:val="26"/>
          <w:szCs w:val="26"/>
        </w:rPr>
      </w:pPr>
      <w:r w:rsidRPr="000D3946">
        <w:rPr>
          <w:sz w:val="26"/>
          <w:szCs w:val="26"/>
        </w:rPr>
        <w:t>The grantee must not charge for installation or setup;</w:t>
      </w:r>
    </w:p>
    <w:p w:rsidR="4088CD1C" w:rsidP="000D3946" w:rsidRDefault="4088CD1C" w14:paraId="26A10E21" w14:textId="16718D97">
      <w:pPr>
        <w:pStyle w:val="ListParagraph"/>
        <w:numPr>
          <w:ilvl w:val="1"/>
          <w:numId w:val="13"/>
        </w:numPr>
        <w:rPr>
          <w:rFonts w:asciiTheme="minorHAnsi" w:hAnsiTheme="minorHAnsi" w:eastAsiaTheme="minorEastAsia" w:cstheme="minorBidi"/>
          <w:sz w:val="26"/>
          <w:szCs w:val="26"/>
        </w:rPr>
      </w:pPr>
      <w:r w:rsidRPr="000D3946">
        <w:rPr>
          <w:sz w:val="26"/>
          <w:szCs w:val="26"/>
        </w:rPr>
        <w:t>The grantee must provide a free modem or router; and</w:t>
      </w:r>
    </w:p>
    <w:p w:rsidRPr="0069572E" w:rsidR="0E3B49AB" w:rsidP="00A43C6C" w:rsidRDefault="4088CD1C" w14:paraId="3DDCD623" w14:textId="553709CA">
      <w:pPr>
        <w:pStyle w:val="ListParagraph"/>
        <w:numPr>
          <w:ilvl w:val="1"/>
          <w:numId w:val="13"/>
        </w:numPr>
        <w:rPr>
          <w:sz w:val="26"/>
          <w:szCs w:val="26"/>
        </w:rPr>
      </w:pPr>
      <w:r w:rsidRPr="000D3946">
        <w:rPr>
          <w:sz w:val="26"/>
          <w:szCs w:val="26"/>
        </w:rPr>
        <w:t>The service does not require a minimum term</w:t>
      </w:r>
      <w:r w:rsidR="006F2A72">
        <w:rPr>
          <w:sz w:val="26"/>
          <w:szCs w:val="26"/>
        </w:rPr>
        <w:t>.</w:t>
      </w:r>
      <w:r w:rsidR="00485F91">
        <w:rPr>
          <w:sz w:val="26"/>
          <w:szCs w:val="26"/>
        </w:rPr>
        <w:t xml:space="preserve"> </w:t>
      </w:r>
      <w:r w:rsidR="008E388C">
        <w:rPr>
          <w:sz w:val="26"/>
          <w:szCs w:val="26"/>
        </w:rPr>
        <w:t>Alternatively</w:t>
      </w:r>
      <w:r w:rsidRPr="001821B7" w:rsidR="00B60221">
        <w:rPr>
          <w:sz w:val="26"/>
          <w:szCs w:val="26"/>
        </w:rPr>
        <w:t>, an applicant may offer a plan that meets the above require</w:t>
      </w:r>
      <w:r w:rsidRPr="004569F0" w:rsidR="00B60221">
        <w:rPr>
          <w:sz w:val="26"/>
          <w:szCs w:val="26"/>
        </w:rPr>
        <w:t>ments except provide with higher speeds and/or at a lower cost per month.</w:t>
      </w:r>
    </w:p>
    <w:p w:rsidR="00B60221" w:rsidP="00B97796" w:rsidRDefault="00B60221" w14:paraId="2C7FAF31" w14:textId="77777777">
      <w:pPr>
        <w:tabs>
          <w:tab w:val="left" w:pos="899"/>
          <w:tab w:val="left" w:pos="900"/>
        </w:tabs>
        <w:ind w:right="1178"/>
        <w:rPr>
          <w:sz w:val="26"/>
          <w:szCs w:val="26"/>
        </w:rPr>
      </w:pPr>
    </w:p>
    <w:p w:rsidR="00D77453" w:rsidP="00B97796" w:rsidRDefault="00D77453" w14:paraId="308CF597" w14:textId="15510774">
      <w:pPr>
        <w:tabs>
          <w:tab w:val="left" w:pos="899"/>
          <w:tab w:val="left" w:pos="900"/>
        </w:tabs>
        <w:ind w:right="1178"/>
        <w:rPr>
          <w:sz w:val="26"/>
          <w:szCs w:val="26"/>
        </w:rPr>
      </w:pPr>
      <w:r w:rsidRPr="00D77453">
        <w:rPr>
          <w:sz w:val="26"/>
          <w:szCs w:val="26"/>
        </w:rPr>
        <w:t xml:space="preserve">Grant recipients also may submit a request to the Communications Division to waive or modify these requirements in the future, should the need to adjust these requirements arise. </w:t>
      </w:r>
      <w:r w:rsidR="002C21FA">
        <w:rPr>
          <w:sz w:val="26"/>
          <w:szCs w:val="26"/>
        </w:rPr>
        <w:t>In addition, the</w:t>
      </w:r>
      <w:r w:rsidRPr="00D77453">
        <w:rPr>
          <w:sz w:val="26"/>
          <w:szCs w:val="26"/>
        </w:rPr>
        <w:t xml:space="preserve"> Commission will update these requirements as needed.</w:t>
      </w:r>
    </w:p>
    <w:p w:rsidR="00D77453" w:rsidP="00B97796" w:rsidRDefault="00D77453" w14:paraId="35F92A3C" w14:textId="77777777">
      <w:pPr>
        <w:tabs>
          <w:tab w:val="left" w:pos="899"/>
          <w:tab w:val="left" w:pos="900"/>
        </w:tabs>
        <w:ind w:right="1178"/>
        <w:rPr>
          <w:sz w:val="26"/>
          <w:szCs w:val="26"/>
        </w:rPr>
      </w:pPr>
    </w:p>
    <w:p w:rsidR="00E1691C" w:rsidP="00B97796" w:rsidRDefault="00867DF6" w14:paraId="6A58121F" w14:textId="5B01F350">
      <w:pPr>
        <w:pStyle w:val="BodyText"/>
        <w:ind w:right="978"/>
      </w:pPr>
      <w:r>
        <w:t>Applicants requesting funding for middle-mile infrastructure must submit open access offerings including tiered pricing structures and the standard terms and conditions that will be available to entities requesting interconnection.</w:t>
      </w:r>
    </w:p>
    <w:p w:rsidR="00E1691C" w:rsidRDefault="00E1691C" w14:paraId="4FBC24E6" w14:textId="77777777">
      <w:pPr>
        <w:pStyle w:val="BodyText"/>
      </w:pPr>
    </w:p>
    <w:p w:rsidR="00E1691C" w:rsidP="00B97796" w:rsidRDefault="00B97796" w14:paraId="7FE06C22" w14:textId="47F15975">
      <w:pPr>
        <w:pStyle w:val="HeadingStyle2"/>
      </w:pPr>
      <w:bookmarkStart w:name="_Toc101194229" w:id="28"/>
      <w:r>
        <w:t xml:space="preserve">9.12. </w:t>
      </w:r>
      <w:r w:rsidR="00867DF6">
        <w:t>Application Item 12 – Marketing/Outreach</w:t>
      </w:r>
      <w:r w:rsidR="00867DF6">
        <w:rPr>
          <w:spacing w:val="1"/>
        </w:rPr>
        <w:t xml:space="preserve"> </w:t>
      </w:r>
      <w:r w:rsidR="00867DF6">
        <w:t>Plan</w:t>
      </w:r>
      <w:bookmarkEnd w:id="28"/>
    </w:p>
    <w:p w:rsidR="00E1691C" w:rsidP="00B97796" w:rsidRDefault="00867DF6" w14:paraId="5FA159B9" w14:textId="5438B77B">
      <w:pPr>
        <w:pStyle w:val="BodyText"/>
        <w:ind w:right="1108"/>
      </w:pPr>
      <w:r>
        <w:t xml:space="preserve">The applicant must provide a plan </w:t>
      </w:r>
      <w:r w:rsidR="008024C4">
        <w:t xml:space="preserve">that </w:t>
      </w:r>
      <w:r>
        <w:t>encourage</w:t>
      </w:r>
      <w:r w:rsidR="008024C4">
        <w:t>s</w:t>
      </w:r>
      <w:r>
        <w:t xml:space="preserve"> subscription of the service in the project location. The submission shall explain the marketing and outreach plans the applicant will employ to attract residents to sign up for service during the pricing commitment period.</w:t>
      </w:r>
    </w:p>
    <w:p w:rsidRPr="00B97796" w:rsidR="00E1691C" w:rsidRDefault="00E1691C" w14:paraId="4BFBF455" w14:textId="77777777">
      <w:pPr>
        <w:pStyle w:val="BodyText"/>
        <w:spacing w:before="10"/>
      </w:pPr>
    </w:p>
    <w:p w:rsidR="00E1691C" w:rsidP="00B97796" w:rsidRDefault="00B97796" w14:paraId="1BD950D3" w14:textId="2C7D5867">
      <w:pPr>
        <w:pStyle w:val="HeadingStyle2"/>
      </w:pPr>
      <w:bookmarkStart w:name="_Toc101194230" w:id="29"/>
      <w:r>
        <w:t xml:space="preserve">9.13. </w:t>
      </w:r>
      <w:r w:rsidR="00867DF6">
        <w:t>Application Item 13 – Government and Community</w:t>
      </w:r>
      <w:r w:rsidR="00867DF6">
        <w:rPr>
          <w:spacing w:val="-1"/>
        </w:rPr>
        <w:t xml:space="preserve"> </w:t>
      </w:r>
      <w:r w:rsidR="00867DF6">
        <w:t>Support</w:t>
      </w:r>
      <w:bookmarkEnd w:id="29"/>
    </w:p>
    <w:p w:rsidR="00E1691C" w:rsidP="00B97796" w:rsidRDefault="00867DF6" w14:paraId="7AFE705C" w14:textId="1DB26C39">
      <w:pPr>
        <w:pStyle w:val="BodyText"/>
        <w:ind w:right="1108"/>
      </w:pPr>
      <w:r>
        <w:t>The applicant may submit endorsements or letters of support from state and local government, community groups, and anchor institutions supporting the deployment of the broadband infrastructure.</w:t>
      </w:r>
    </w:p>
    <w:p w:rsidRPr="00B97796" w:rsidR="00E1691C" w:rsidRDefault="00E1691C" w14:paraId="0E298517" w14:textId="77777777">
      <w:pPr>
        <w:pStyle w:val="BodyText"/>
      </w:pPr>
    </w:p>
    <w:p w:rsidR="00E1691C" w:rsidP="00B97796" w:rsidRDefault="00B97796" w14:paraId="69E38D02" w14:textId="193D8BD7">
      <w:pPr>
        <w:pStyle w:val="HeadingStyle2"/>
      </w:pPr>
      <w:bookmarkStart w:name="_Toc101194231" w:id="30"/>
      <w:r>
        <w:t xml:space="preserve">9.14. </w:t>
      </w:r>
      <w:r w:rsidR="00867DF6">
        <w:t>Application Item 14 – Funding</w:t>
      </w:r>
      <w:r w:rsidR="00867DF6">
        <w:rPr>
          <w:spacing w:val="2"/>
        </w:rPr>
        <w:t xml:space="preserve"> </w:t>
      </w:r>
      <w:r w:rsidR="00867DF6">
        <w:t>Sources</w:t>
      </w:r>
      <w:bookmarkEnd w:id="30"/>
    </w:p>
    <w:p w:rsidR="00E1691C" w:rsidP="00B97796" w:rsidRDefault="00867DF6" w14:paraId="59A574C5" w14:textId="1EE3CF37">
      <w:pPr>
        <w:pStyle w:val="BodyText"/>
        <w:ind w:right="938"/>
      </w:pPr>
      <w:r>
        <w:t>The applicant must identify each applicable project funding source, such as</w:t>
      </w:r>
      <w:r w:rsidR="00946E0D">
        <w:t>:</w:t>
      </w:r>
      <w:r>
        <w:t xml:space="preserve"> loans</w:t>
      </w:r>
      <w:r w:rsidR="00AC6E54">
        <w:t>, bond offerings</w:t>
      </w:r>
      <w:r>
        <w:t>, financial contributions from the service provider, public or private broadband adoption or deployment program funds, and</w:t>
      </w:r>
      <w:r w:rsidR="0076320C">
        <w:t>/or</w:t>
      </w:r>
      <w:r>
        <w:t xml:space="preserve"> federal and state grants or loans.</w:t>
      </w:r>
    </w:p>
    <w:p w:rsidR="00587163" w:rsidP="000D3946" w:rsidRDefault="00FE78DE" w14:paraId="43BD065B" w14:textId="0D61B2FA">
      <w:pPr>
        <w:pStyle w:val="BodyText"/>
        <w:spacing w:before="120"/>
        <w:ind w:right="938"/>
      </w:pPr>
      <w:r>
        <w:t xml:space="preserve">Applicants </w:t>
      </w:r>
      <w:r w:rsidR="002D0913">
        <w:t xml:space="preserve">proposing to combine FFA funds with funds from a separate </w:t>
      </w:r>
      <w:r w:rsidR="00794D5E">
        <w:t xml:space="preserve">broadband grant program </w:t>
      </w:r>
      <w:r w:rsidR="0065642A">
        <w:t xml:space="preserve">must </w:t>
      </w:r>
      <w:r w:rsidR="00587163">
        <w:t xml:space="preserve">explain how FFA funds would </w:t>
      </w:r>
      <w:r w:rsidRPr="00321242" w:rsidR="00587163">
        <w:t xml:space="preserve">address an identified need for additional broadband investment that is not met by existing federal or state funding commitments. </w:t>
      </w:r>
      <w:r w:rsidR="00587163">
        <w:t>Applicants</w:t>
      </w:r>
      <w:r w:rsidRPr="00321242" w:rsidR="00587163">
        <w:t xml:space="preserve"> must</w:t>
      </w:r>
      <w:r w:rsidR="00587163">
        <w:t xml:space="preserve"> also</w:t>
      </w:r>
      <w:r w:rsidRPr="00321242" w:rsidR="00587163">
        <w:t xml:space="preserve"> </w:t>
      </w:r>
      <w:r w:rsidR="00587163">
        <w:t>itemize project costs, detail how</w:t>
      </w:r>
      <w:r w:rsidRPr="00321242" w:rsidR="00587163">
        <w:t xml:space="preserve"> funds will not be used for costs that will be reimbursed by the other federal or state funding streams</w:t>
      </w:r>
      <w:r w:rsidR="00587163">
        <w:t xml:space="preserve"> and explain the public benefit that additional </w:t>
      </w:r>
      <w:r w:rsidR="00587163">
        <w:lastRenderedPageBreak/>
        <w:t>funds will provide.</w:t>
      </w:r>
    </w:p>
    <w:p w:rsidRPr="00B97796" w:rsidR="00E1691C" w:rsidRDefault="00E1691C" w14:paraId="5A40B1C7" w14:textId="77777777">
      <w:pPr>
        <w:pStyle w:val="BodyText"/>
        <w:spacing w:before="5"/>
      </w:pPr>
    </w:p>
    <w:p w:rsidR="00E1691C" w:rsidP="00B97796" w:rsidRDefault="00B97796" w14:paraId="7EF10AD0" w14:textId="7FBC4883">
      <w:pPr>
        <w:pStyle w:val="HeadingStyle2"/>
      </w:pPr>
      <w:bookmarkStart w:name="_Toc101194232" w:id="31"/>
      <w:r>
        <w:t xml:space="preserve">9.15. </w:t>
      </w:r>
      <w:r w:rsidR="00867DF6">
        <w:t>Application Item 15 - Financial</w:t>
      </w:r>
      <w:r w:rsidR="00867DF6">
        <w:rPr>
          <w:spacing w:val="3"/>
        </w:rPr>
        <w:t xml:space="preserve"> </w:t>
      </w:r>
      <w:r w:rsidR="00867DF6">
        <w:t>Qualifications</w:t>
      </w:r>
      <w:bookmarkEnd w:id="31"/>
    </w:p>
    <w:p w:rsidR="00E1691C" w:rsidP="00B97796" w:rsidRDefault="00867DF6" w14:paraId="0038C082" w14:textId="77777777">
      <w:pPr>
        <w:pStyle w:val="BodyText"/>
        <w:spacing w:line="323" w:lineRule="exact"/>
      </w:pPr>
      <w:r>
        <w:t>The following must be submitted by applicant regarding the company:</w:t>
      </w:r>
    </w:p>
    <w:p w:rsidR="00E1691C" w:rsidP="00BC17E1" w:rsidRDefault="00867DF6" w14:paraId="1C3DE0EB" w14:textId="77777777">
      <w:pPr>
        <w:pStyle w:val="ListParagraph"/>
        <w:numPr>
          <w:ilvl w:val="0"/>
          <w:numId w:val="13"/>
        </w:numPr>
        <w:spacing w:line="334" w:lineRule="exact"/>
        <w:ind w:left="720"/>
        <w:rPr>
          <w:rFonts w:ascii="Symbol" w:hAnsi="Symbol"/>
          <w:sz w:val="26"/>
        </w:rPr>
      </w:pPr>
      <w:r>
        <w:rPr>
          <w:sz w:val="26"/>
        </w:rPr>
        <w:t>CPA Audited/Attested Financial Statements for the last three</w:t>
      </w:r>
      <w:r>
        <w:rPr>
          <w:spacing w:val="-23"/>
          <w:sz w:val="26"/>
        </w:rPr>
        <w:t xml:space="preserve"> </w:t>
      </w:r>
      <w:r>
        <w:rPr>
          <w:sz w:val="26"/>
        </w:rPr>
        <w:t>years:</w:t>
      </w:r>
    </w:p>
    <w:p w:rsidR="00E1691C" w:rsidRDefault="00867DF6" w14:paraId="0CEA58DD" w14:textId="77777777">
      <w:pPr>
        <w:pStyle w:val="ListParagraph"/>
        <w:numPr>
          <w:ilvl w:val="1"/>
          <w:numId w:val="13"/>
        </w:numPr>
        <w:tabs>
          <w:tab w:val="left" w:pos="1620"/>
        </w:tabs>
        <w:spacing w:before="119"/>
        <w:rPr>
          <w:sz w:val="26"/>
        </w:rPr>
      </w:pPr>
      <w:r>
        <w:rPr>
          <w:sz w:val="26"/>
        </w:rPr>
        <w:t>Balance</w:t>
      </w:r>
      <w:r>
        <w:rPr>
          <w:spacing w:val="-4"/>
          <w:sz w:val="26"/>
        </w:rPr>
        <w:t xml:space="preserve"> </w:t>
      </w:r>
      <w:r>
        <w:rPr>
          <w:sz w:val="26"/>
        </w:rPr>
        <w:t>Sheet</w:t>
      </w:r>
    </w:p>
    <w:p w:rsidR="00E1691C" w:rsidRDefault="00867DF6" w14:paraId="155FCEB6" w14:textId="77777777">
      <w:pPr>
        <w:pStyle w:val="ListParagraph"/>
        <w:numPr>
          <w:ilvl w:val="1"/>
          <w:numId w:val="13"/>
        </w:numPr>
        <w:tabs>
          <w:tab w:val="left" w:pos="1620"/>
        </w:tabs>
        <w:spacing w:before="116"/>
        <w:rPr>
          <w:sz w:val="26"/>
        </w:rPr>
      </w:pPr>
      <w:r>
        <w:rPr>
          <w:sz w:val="26"/>
        </w:rPr>
        <w:t>Income</w:t>
      </w:r>
      <w:r>
        <w:rPr>
          <w:spacing w:val="-2"/>
          <w:sz w:val="26"/>
        </w:rPr>
        <w:t xml:space="preserve"> </w:t>
      </w:r>
      <w:r>
        <w:rPr>
          <w:sz w:val="26"/>
        </w:rPr>
        <w:t>Statement</w:t>
      </w:r>
    </w:p>
    <w:p w:rsidR="00E1691C" w:rsidRDefault="00867DF6" w14:paraId="1789C6FB" w14:textId="77777777">
      <w:pPr>
        <w:pStyle w:val="ListParagraph"/>
        <w:numPr>
          <w:ilvl w:val="1"/>
          <w:numId w:val="13"/>
        </w:numPr>
        <w:tabs>
          <w:tab w:val="left" w:pos="1620"/>
        </w:tabs>
        <w:spacing w:before="114"/>
        <w:rPr>
          <w:sz w:val="26"/>
        </w:rPr>
      </w:pPr>
      <w:r>
        <w:rPr>
          <w:sz w:val="26"/>
        </w:rPr>
        <w:t>Statement of Cash</w:t>
      </w:r>
      <w:r>
        <w:rPr>
          <w:spacing w:val="-4"/>
          <w:sz w:val="26"/>
        </w:rPr>
        <w:t xml:space="preserve"> </w:t>
      </w:r>
      <w:r>
        <w:rPr>
          <w:sz w:val="26"/>
        </w:rPr>
        <w:t>Flows</w:t>
      </w:r>
    </w:p>
    <w:p w:rsidR="00E1691C" w:rsidP="00BC17E1" w:rsidRDefault="00867DF6" w14:paraId="1BA33AC4" w14:textId="77777777">
      <w:pPr>
        <w:pStyle w:val="ListParagraph"/>
        <w:numPr>
          <w:ilvl w:val="0"/>
          <w:numId w:val="13"/>
        </w:numPr>
        <w:spacing w:before="114"/>
        <w:ind w:left="720" w:right="1585"/>
        <w:rPr>
          <w:rFonts w:ascii="Symbol" w:hAnsi="Symbol"/>
          <w:sz w:val="26"/>
        </w:rPr>
      </w:pPr>
      <w:r>
        <w:rPr>
          <w:sz w:val="26"/>
        </w:rPr>
        <w:t>Pro Forma Financial Forecast for a five-year period, including a list</w:t>
      </w:r>
      <w:r>
        <w:rPr>
          <w:spacing w:val="-52"/>
          <w:sz w:val="26"/>
        </w:rPr>
        <w:t xml:space="preserve"> </w:t>
      </w:r>
      <w:r>
        <w:rPr>
          <w:sz w:val="26"/>
        </w:rPr>
        <w:t>of assumptions supporting the forecast. Projections must</w:t>
      </w:r>
      <w:r>
        <w:rPr>
          <w:spacing w:val="-17"/>
          <w:sz w:val="26"/>
        </w:rPr>
        <w:t xml:space="preserve"> </w:t>
      </w:r>
      <w:r>
        <w:rPr>
          <w:sz w:val="26"/>
        </w:rPr>
        <w:t>include:</w:t>
      </w:r>
    </w:p>
    <w:p w:rsidR="00E1691C" w:rsidRDefault="00867DF6" w14:paraId="601231CA" w14:textId="77777777">
      <w:pPr>
        <w:pStyle w:val="ListParagraph"/>
        <w:numPr>
          <w:ilvl w:val="1"/>
          <w:numId w:val="13"/>
        </w:numPr>
        <w:tabs>
          <w:tab w:val="left" w:pos="1620"/>
        </w:tabs>
        <w:spacing w:before="122"/>
        <w:rPr>
          <w:sz w:val="26"/>
        </w:rPr>
      </w:pPr>
      <w:r>
        <w:rPr>
          <w:sz w:val="26"/>
        </w:rPr>
        <w:t>Balance</w:t>
      </w:r>
      <w:r>
        <w:rPr>
          <w:spacing w:val="-2"/>
          <w:sz w:val="26"/>
        </w:rPr>
        <w:t xml:space="preserve"> </w:t>
      </w:r>
      <w:r>
        <w:rPr>
          <w:sz w:val="26"/>
        </w:rPr>
        <w:t>Sheet</w:t>
      </w:r>
    </w:p>
    <w:p w:rsidR="00E1691C" w:rsidRDefault="00867DF6" w14:paraId="350D0240" w14:textId="77777777">
      <w:pPr>
        <w:pStyle w:val="ListParagraph"/>
        <w:numPr>
          <w:ilvl w:val="1"/>
          <w:numId w:val="13"/>
        </w:numPr>
        <w:tabs>
          <w:tab w:val="left" w:pos="1620"/>
        </w:tabs>
        <w:spacing w:before="116"/>
        <w:rPr>
          <w:sz w:val="26"/>
        </w:rPr>
      </w:pPr>
      <w:r>
        <w:rPr>
          <w:sz w:val="26"/>
        </w:rPr>
        <w:t>Income</w:t>
      </w:r>
      <w:r>
        <w:rPr>
          <w:spacing w:val="-2"/>
          <w:sz w:val="26"/>
        </w:rPr>
        <w:t xml:space="preserve"> </w:t>
      </w:r>
      <w:r>
        <w:rPr>
          <w:sz w:val="26"/>
        </w:rPr>
        <w:t>Statement</w:t>
      </w:r>
    </w:p>
    <w:p w:rsidR="00E1691C" w:rsidRDefault="00867DF6" w14:paraId="4F1C325B" w14:textId="77777777">
      <w:pPr>
        <w:pStyle w:val="ListParagraph"/>
        <w:numPr>
          <w:ilvl w:val="1"/>
          <w:numId w:val="13"/>
        </w:numPr>
        <w:tabs>
          <w:tab w:val="left" w:pos="1620"/>
        </w:tabs>
        <w:spacing w:before="116"/>
        <w:rPr>
          <w:sz w:val="26"/>
        </w:rPr>
      </w:pPr>
      <w:r>
        <w:rPr>
          <w:sz w:val="26"/>
        </w:rPr>
        <w:t>Statement of Cash</w:t>
      </w:r>
      <w:r>
        <w:rPr>
          <w:spacing w:val="-2"/>
          <w:sz w:val="26"/>
        </w:rPr>
        <w:t xml:space="preserve"> </w:t>
      </w:r>
      <w:r>
        <w:rPr>
          <w:sz w:val="26"/>
        </w:rPr>
        <w:t>Flows</w:t>
      </w:r>
    </w:p>
    <w:p w:rsidR="00E1691C" w:rsidP="00BC17E1" w:rsidRDefault="00867DF6" w14:paraId="07C4B67D" w14:textId="77777777">
      <w:pPr>
        <w:pStyle w:val="ListParagraph"/>
        <w:numPr>
          <w:ilvl w:val="0"/>
          <w:numId w:val="13"/>
        </w:numPr>
        <w:spacing w:before="114"/>
        <w:ind w:left="720" w:right="964"/>
        <w:rPr>
          <w:rFonts w:ascii="Symbol" w:hAnsi="Symbol"/>
          <w:sz w:val="26"/>
        </w:rPr>
      </w:pPr>
      <w:r>
        <w:rPr>
          <w:sz w:val="26"/>
        </w:rPr>
        <w:t>Five-year annual EBIT (Earnings Before Income and Tax) projection for</w:t>
      </w:r>
      <w:r>
        <w:rPr>
          <w:spacing w:val="-37"/>
          <w:sz w:val="26"/>
        </w:rPr>
        <w:t xml:space="preserve"> </w:t>
      </w:r>
      <w:r>
        <w:rPr>
          <w:sz w:val="26"/>
        </w:rPr>
        <w:t>the company.</w:t>
      </w:r>
    </w:p>
    <w:p w:rsidRPr="00B97796" w:rsidR="00E1691C" w:rsidRDefault="00E1691C" w14:paraId="20997C54" w14:textId="77777777">
      <w:pPr>
        <w:pStyle w:val="BodyText"/>
        <w:spacing w:before="9"/>
      </w:pPr>
    </w:p>
    <w:p w:rsidR="00E1691C" w:rsidP="000D3946" w:rsidRDefault="00867DF6" w14:paraId="3B436EB8" w14:textId="12D28781">
      <w:pPr>
        <w:pStyle w:val="BodyText"/>
        <w:ind w:right="875"/>
      </w:pPr>
      <w:r>
        <w:t>CPA Audited or Attested Financial Statements will be accepted from parent companies in lieu of financial statements from subsidiaries that have no audited or attested financial statements. If applicant has been in existence for less than three years, financial statements for as long as applicant has been in existence,</w:t>
      </w:r>
    </w:p>
    <w:p w:rsidR="00E1691C" w:rsidP="000D3946" w:rsidRDefault="00867DF6" w14:paraId="24FB5845" w14:textId="463315E0">
      <w:pPr>
        <w:pStyle w:val="BodyText"/>
        <w:spacing w:line="322" w:lineRule="exact"/>
      </w:pPr>
      <w:r>
        <w:t>e.g. one or two years, will be considered.</w:t>
      </w:r>
      <w:r w:rsidR="000514C6">
        <w:t xml:space="preserve"> </w:t>
      </w:r>
      <w:r w:rsidRPr="000514C6" w:rsidR="000514C6">
        <w:t>For newly formed organizations, financial statements from the parent or sponsoring organization should be submitted, including the relationship between those organizations.</w:t>
      </w:r>
    </w:p>
    <w:p w:rsidR="00E1691C" w:rsidRDefault="00E1691C" w14:paraId="59761739" w14:textId="77777777">
      <w:pPr>
        <w:pStyle w:val="BodyText"/>
        <w:spacing w:before="2"/>
      </w:pPr>
    </w:p>
    <w:p w:rsidR="00E1691C" w:rsidP="00B97796" w:rsidRDefault="00B97796" w14:paraId="2265BC7A" w14:textId="5A3B814F">
      <w:pPr>
        <w:pStyle w:val="HeadingStyle2"/>
        <w:spacing w:before="0"/>
      </w:pPr>
      <w:bookmarkStart w:name="_Toc101194233" w:id="32"/>
      <w:r>
        <w:t xml:space="preserve">9.16. </w:t>
      </w:r>
      <w:r w:rsidR="00867DF6">
        <w:t>Application Item 16 – Project</w:t>
      </w:r>
      <w:r w:rsidR="00867DF6">
        <w:rPr>
          <w:spacing w:val="5"/>
        </w:rPr>
        <w:t xml:space="preserve"> </w:t>
      </w:r>
      <w:r w:rsidR="00867DF6">
        <w:t>Viability</w:t>
      </w:r>
      <w:bookmarkEnd w:id="32"/>
    </w:p>
    <w:p w:rsidR="00E1691C" w:rsidP="00B97796" w:rsidRDefault="00867DF6" w14:paraId="33FC54D6" w14:textId="77777777">
      <w:pPr>
        <w:pStyle w:val="BodyText"/>
        <w:ind w:right="875"/>
      </w:pPr>
      <w:r>
        <w:t>The applicant must provide a five-year projected project business plan showing project grant funding, profitability, revenues, and expenses. That plan must include an annual EBIT for the project. The project viability forecast must include projected revenue from customers, showing changes in subscriptions and service rates and charges through the pricing commitment period and the period thereafter, years three through five, as applicable.</w:t>
      </w:r>
    </w:p>
    <w:p w:rsidRPr="00B97796" w:rsidR="00E1691C" w:rsidRDefault="00E1691C" w14:paraId="724F5847" w14:textId="77777777">
      <w:pPr>
        <w:pStyle w:val="BodyText"/>
        <w:spacing w:before="10"/>
      </w:pPr>
    </w:p>
    <w:p w:rsidR="00E1691C" w:rsidP="00B97796" w:rsidRDefault="00B97796" w14:paraId="68FA8105" w14:textId="5B99AD39">
      <w:pPr>
        <w:pStyle w:val="HeadingStyle2"/>
        <w:spacing w:before="0"/>
      </w:pPr>
      <w:bookmarkStart w:name="_Toc101194234" w:id="33"/>
      <w:r>
        <w:t xml:space="preserve">9.17. </w:t>
      </w:r>
      <w:r w:rsidR="00867DF6">
        <w:t>Application Item 17 – Providing Voice Service</w:t>
      </w:r>
      <w:bookmarkEnd w:id="33"/>
    </w:p>
    <w:p w:rsidR="00E1691C" w:rsidP="00B97796" w:rsidRDefault="00867DF6" w14:paraId="6D3485F0" w14:textId="77777777">
      <w:pPr>
        <w:pStyle w:val="BodyText"/>
      </w:pPr>
      <w:r>
        <w:t>The applicant must provide information about the following:</w:t>
      </w:r>
    </w:p>
    <w:p w:rsidR="00E1691C" w:rsidP="00BC17E1" w:rsidRDefault="00867DF6" w14:paraId="13034253" w14:textId="4E137911">
      <w:pPr>
        <w:pStyle w:val="ListParagraph"/>
        <w:numPr>
          <w:ilvl w:val="1"/>
          <w:numId w:val="12"/>
        </w:numPr>
        <w:spacing w:before="119"/>
        <w:ind w:left="720" w:right="1210"/>
        <w:rPr>
          <w:sz w:val="26"/>
        </w:rPr>
      </w:pPr>
      <w:r>
        <w:rPr>
          <w:sz w:val="26"/>
        </w:rPr>
        <w:t>Availability of voice service that meets California and FCC</w:t>
      </w:r>
      <w:r>
        <w:rPr>
          <w:spacing w:val="-35"/>
          <w:sz w:val="26"/>
        </w:rPr>
        <w:t xml:space="preserve"> </w:t>
      </w:r>
      <w:r>
        <w:rPr>
          <w:sz w:val="26"/>
        </w:rPr>
        <w:t>requirements for 9-1-1</w:t>
      </w:r>
      <w:r>
        <w:rPr>
          <w:spacing w:val="-3"/>
          <w:sz w:val="26"/>
        </w:rPr>
        <w:t xml:space="preserve"> </w:t>
      </w:r>
      <w:r>
        <w:rPr>
          <w:sz w:val="26"/>
        </w:rPr>
        <w:t>service</w:t>
      </w:r>
      <w:r w:rsidR="001E0C0C">
        <w:rPr>
          <w:sz w:val="26"/>
        </w:rPr>
        <w:t>.</w:t>
      </w:r>
    </w:p>
    <w:p w:rsidR="00E1691C" w:rsidP="00BC17E1" w:rsidRDefault="00867DF6" w14:paraId="719F390F" w14:textId="3AA43168">
      <w:pPr>
        <w:pStyle w:val="ListParagraph"/>
        <w:numPr>
          <w:ilvl w:val="1"/>
          <w:numId w:val="12"/>
        </w:numPr>
        <w:spacing w:before="60"/>
        <w:ind w:left="720"/>
      </w:pPr>
      <w:r>
        <w:rPr>
          <w:sz w:val="26"/>
        </w:rPr>
        <w:t>Deployment plans for applicable Federal and state requirements</w:t>
      </w:r>
      <w:r>
        <w:rPr>
          <w:spacing w:val="-3"/>
          <w:sz w:val="26"/>
        </w:rPr>
        <w:t xml:space="preserve"> </w:t>
      </w:r>
      <w:r w:rsidRPr="00221893">
        <w:rPr>
          <w:sz w:val="26"/>
          <w:szCs w:val="26"/>
        </w:rPr>
        <w:t>for</w:t>
      </w:r>
      <w:r w:rsidRPr="00221893" w:rsidR="00221893">
        <w:rPr>
          <w:sz w:val="26"/>
          <w:szCs w:val="26"/>
        </w:rPr>
        <w:t xml:space="preserve"> </w:t>
      </w:r>
      <w:r w:rsidRPr="00221893">
        <w:rPr>
          <w:sz w:val="26"/>
          <w:szCs w:val="26"/>
        </w:rPr>
        <w:t>battery back-up;</w:t>
      </w:r>
    </w:p>
    <w:p w:rsidRPr="00B97796" w:rsidR="00E1691C" w:rsidRDefault="00E1691C" w14:paraId="045CDF9A" w14:textId="77777777">
      <w:pPr>
        <w:pStyle w:val="BodyText"/>
        <w:spacing w:before="5"/>
      </w:pPr>
    </w:p>
    <w:p w:rsidR="00E1691C" w:rsidP="00B97796" w:rsidRDefault="00B97796" w14:paraId="79FAC0D4" w14:textId="51ABADE4">
      <w:pPr>
        <w:pStyle w:val="HeadingStyle2"/>
      </w:pPr>
      <w:bookmarkStart w:name="_Toc101194235" w:id="34"/>
      <w:r>
        <w:t xml:space="preserve">9.18. </w:t>
      </w:r>
      <w:r w:rsidR="00867DF6">
        <w:t>Application Item 18 – CEQA</w:t>
      </w:r>
      <w:r w:rsidR="00867DF6">
        <w:rPr>
          <w:spacing w:val="5"/>
        </w:rPr>
        <w:t xml:space="preserve"> </w:t>
      </w:r>
      <w:r w:rsidR="00867DF6">
        <w:t>Attestation</w:t>
      </w:r>
      <w:bookmarkEnd w:id="34"/>
    </w:p>
    <w:p w:rsidR="00E1691C" w:rsidP="00B97796" w:rsidRDefault="00867DF6" w14:paraId="23C47376" w14:textId="77777777">
      <w:pPr>
        <w:pStyle w:val="BodyText"/>
        <w:ind w:right="978"/>
      </w:pPr>
      <w:r>
        <w:t>The applicant must provide information about their project demonstrating how CEQA compliance is to be obtained. The applicant shall attest that they have contacted the Commission’s Energy Division CEQA section in advance of the filing and have consulted with CEQA Staff regarding the process of developing and filing a Proponent’s Environmental Assessment (PEA) or other CEQA documents and are aware of their responsibilities if their proposed project is not exempt from CEQA. Information on PEA and CEQA requirements is available on the Commission’s website at:</w:t>
      </w:r>
      <w:r>
        <w:rPr>
          <w:color w:val="0000FF"/>
          <w:u w:val="single" w:color="0000FF"/>
        </w:rPr>
        <w:t xml:space="preserve"> </w:t>
      </w:r>
      <w:hyperlink r:id="rId16">
        <w:r>
          <w:rPr>
            <w:color w:val="0000FF"/>
            <w:u w:val="single" w:color="0000FF"/>
          </w:rPr>
          <w:t>www.cpuc.ca.gov/ceqa.</w:t>
        </w:r>
      </w:hyperlink>
    </w:p>
    <w:p w:rsidRPr="004378FD" w:rsidR="00E1691C" w:rsidRDefault="00E1691C" w14:paraId="428E45D1" w14:textId="77777777">
      <w:pPr>
        <w:pStyle w:val="BodyText"/>
        <w:spacing w:before="2"/>
      </w:pPr>
    </w:p>
    <w:p w:rsidR="00E1691C" w:rsidP="00B97796" w:rsidRDefault="00B97796" w14:paraId="16C627C3" w14:textId="3C9AB7BE">
      <w:pPr>
        <w:pStyle w:val="HeadingStyle2"/>
        <w:spacing w:before="0"/>
      </w:pPr>
      <w:bookmarkStart w:name="_Toc101194236" w:id="35"/>
      <w:r>
        <w:t xml:space="preserve">9.19. </w:t>
      </w:r>
      <w:r w:rsidR="00867DF6">
        <w:t>Application Item 20 –</w:t>
      </w:r>
      <w:r w:rsidR="00867DF6">
        <w:rPr>
          <w:spacing w:val="3"/>
        </w:rPr>
        <w:t xml:space="preserve"> </w:t>
      </w:r>
      <w:r w:rsidR="00867DF6">
        <w:t>Affidavit</w:t>
      </w:r>
      <w:bookmarkEnd w:id="35"/>
    </w:p>
    <w:p w:rsidR="00E1691C" w:rsidP="00B97796" w:rsidRDefault="00867DF6" w14:paraId="4AF02BEC" w14:textId="51F2CF4B">
      <w:pPr>
        <w:pStyle w:val="BodyText"/>
        <w:ind w:right="875"/>
      </w:pPr>
      <w:r>
        <w:t>Applicants must submit an affidavit, under penalty of perjury, that to the best of their knowledge all the statements and representations made in the application information submitted is true and correct.</w:t>
      </w:r>
    </w:p>
    <w:p w:rsidRPr="00B97796" w:rsidR="00E1691C" w:rsidRDefault="00E1691C" w14:paraId="7AD1CC88" w14:textId="77777777">
      <w:pPr>
        <w:pStyle w:val="BodyText"/>
        <w:spacing w:before="7"/>
      </w:pPr>
    </w:p>
    <w:p w:rsidR="00E1691C" w:rsidP="00B97796" w:rsidRDefault="00867DF6" w14:paraId="5DA06867" w14:textId="77777777">
      <w:pPr>
        <w:pStyle w:val="Heading1"/>
        <w:numPr>
          <w:ilvl w:val="0"/>
          <w:numId w:val="18"/>
        </w:numPr>
        <w:tabs>
          <w:tab w:val="left" w:pos="360"/>
        </w:tabs>
        <w:ind w:left="360"/>
      </w:pPr>
      <w:bookmarkStart w:name="_Toc101194237" w:id="36"/>
      <w:r>
        <w:t>Submission and</w:t>
      </w:r>
      <w:r>
        <w:rPr>
          <w:spacing w:val="3"/>
        </w:rPr>
        <w:t xml:space="preserve"> </w:t>
      </w:r>
      <w:r>
        <w:t>Timelines</w:t>
      </w:r>
      <w:bookmarkEnd w:id="36"/>
    </w:p>
    <w:p w:rsidR="00E1691C" w:rsidP="00B97796" w:rsidRDefault="00175EBE" w14:paraId="6DD21FF1" w14:textId="25C29EC1">
      <w:pPr>
        <w:pStyle w:val="BodyText"/>
        <w:ind w:right="978"/>
      </w:pPr>
      <w:r>
        <w:t xml:space="preserve">Staff </w:t>
      </w:r>
      <w:r w:rsidR="003461F9">
        <w:t>will</w:t>
      </w:r>
      <w:r w:rsidR="00F8029F">
        <w:t xml:space="preserve"> announce application </w:t>
      </w:r>
      <w:r w:rsidR="00A61FDF">
        <w:t xml:space="preserve">submission </w:t>
      </w:r>
      <w:r w:rsidR="001D1048">
        <w:t xml:space="preserve">information </w:t>
      </w:r>
      <w:r w:rsidR="001F6121">
        <w:t>and other deadlines</w:t>
      </w:r>
      <w:r w:rsidR="002D0822">
        <w:t>.</w:t>
      </w:r>
      <w:r w:rsidR="001F6121">
        <w:t xml:space="preserve"> </w:t>
      </w:r>
      <w:r w:rsidR="00867DF6">
        <w:t xml:space="preserve">Applications </w:t>
      </w:r>
      <w:r w:rsidR="002D0822">
        <w:t xml:space="preserve">should be </w:t>
      </w:r>
      <w:r w:rsidR="00867DF6">
        <w:t xml:space="preserve">due </w:t>
      </w:r>
      <w:r w:rsidR="00CE44B9">
        <w:t>every six months</w:t>
      </w:r>
      <w:r w:rsidR="00867DF6">
        <w:t xml:space="preserve"> </w:t>
      </w:r>
      <w:r w:rsidR="006A26A4">
        <w:t>and staff will targe</w:t>
      </w:r>
      <w:r w:rsidR="00DE17F8">
        <w:t xml:space="preserve">t </w:t>
      </w:r>
      <w:r w:rsidR="00D24C0F">
        <w:t>to revie</w:t>
      </w:r>
      <w:r w:rsidR="00B9160F">
        <w:t>w them in no more than 6 months</w:t>
      </w:r>
      <w:r w:rsidR="00921207">
        <w:t xml:space="preserve">. </w:t>
      </w:r>
      <w:r w:rsidR="00B7004F">
        <w:t xml:space="preserve">An organization </w:t>
      </w:r>
      <w:r w:rsidR="00921207">
        <w:t>will have</w:t>
      </w:r>
      <w:r w:rsidR="001516AE">
        <w:t xml:space="preserve"> </w:t>
      </w:r>
      <w:r w:rsidR="00AC39A7">
        <w:t>14</w:t>
      </w:r>
      <w:r w:rsidR="001516AE">
        <w:t xml:space="preserve"> days</w:t>
      </w:r>
      <w:r w:rsidR="00AC39A7">
        <w:t>, inclusive of weekends and holidays</w:t>
      </w:r>
      <w:r w:rsidR="000664B4">
        <w:t xml:space="preserve"> to object </w:t>
      </w:r>
      <w:r w:rsidR="00F369A6">
        <w:t xml:space="preserve">to </w:t>
      </w:r>
      <w:r w:rsidR="000664B4">
        <w:t>an application</w:t>
      </w:r>
      <w:r w:rsidR="00867DF6">
        <w:t xml:space="preserve">. Application Summaries and Maps </w:t>
      </w:r>
      <w:r w:rsidR="00356053">
        <w:t xml:space="preserve">will be posted </w:t>
      </w:r>
      <w:r w:rsidR="00867DF6">
        <w:t xml:space="preserve">to </w:t>
      </w:r>
      <w:r w:rsidR="00356053">
        <w:t>the</w:t>
      </w:r>
      <w:r w:rsidR="00867DF6">
        <w:t xml:space="preserve"> CPUC website and </w:t>
      </w:r>
      <w:r w:rsidR="00356053">
        <w:t xml:space="preserve">notification sent to the </w:t>
      </w:r>
      <w:r w:rsidR="00867DF6">
        <w:t>CASF Distribution List. In the event any date falls on a weekend or holiday, the deadline is the next business day.</w:t>
      </w:r>
    </w:p>
    <w:p w:rsidRPr="004378FD" w:rsidR="00E1691C" w:rsidRDefault="00E1691C" w14:paraId="36B7ABB0" w14:textId="77777777">
      <w:pPr>
        <w:pStyle w:val="BodyText"/>
        <w:spacing w:before="3"/>
      </w:pPr>
    </w:p>
    <w:p w:rsidR="00E1691C" w:rsidP="00FC6918" w:rsidRDefault="00867DF6" w14:paraId="3F424140" w14:textId="77777777">
      <w:pPr>
        <w:pStyle w:val="Heading1"/>
        <w:numPr>
          <w:ilvl w:val="0"/>
          <w:numId w:val="18"/>
        </w:numPr>
        <w:tabs>
          <w:tab w:val="left" w:pos="360"/>
        </w:tabs>
        <w:ind w:left="360"/>
      </w:pPr>
      <w:bookmarkStart w:name="_Toc101194238" w:id="37"/>
      <w:r>
        <w:t>Posting of</w:t>
      </w:r>
      <w:r>
        <w:rPr>
          <w:spacing w:val="-12"/>
        </w:rPr>
        <w:t xml:space="preserve"> </w:t>
      </w:r>
      <w:r>
        <w:t>Applications</w:t>
      </w:r>
      <w:bookmarkEnd w:id="37"/>
    </w:p>
    <w:p w:rsidR="00E1691C" w:rsidP="00B97796" w:rsidRDefault="00867DF6" w14:paraId="59924A73" w14:textId="2F98C1E0">
      <w:pPr>
        <w:pStyle w:val="BodyText"/>
        <w:ind w:right="875"/>
      </w:pPr>
      <w:r>
        <w:t xml:space="preserve">The Commission will post a list of all pending applications, deadlines, and notices on the </w:t>
      </w:r>
      <w:r w:rsidR="00CC35DE">
        <w:t>CPUC website</w:t>
      </w:r>
    </w:p>
    <w:p w:rsidRPr="004378FD" w:rsidR="00E1691C" w:rsidRDefault="00E1691C" w14:paraId="5C3F0FE4" w14:textId="77777777">
      <w:pPr>
        <w:pStyle w:val="BodyText"/>
        <w:spacing w:before="4"/>
      </w:pPr>
    </w:p>
    <w:p w:rsidR="00E1691C" w:rsidP="00FC6918" w:rsidRDefault="00867DF6" w14:paraId="7A51902A" w14:textId="7F5544C9">
      <w:pPr>
        <w:pStyle w:val="Heading1"/>
        <w:numPr>
          <w:ilvl w:val="0"/>
          <w:numId w:val="18"/>
        </w:numPr>
        <w:tabs>
          <w:tab w:val="left" w:pos="360"/>
        </w:tabs>
        <w:ind w:left="360"/>
      </w:pPr>
      <w:bookmarkStart w:name="_Toc101194239" w:id="38"/>
      <w:r>
        <w:t>Objections</w:t>
      </w:r>
      <w:bookmarkEnd w:id="38"/>
    </w:p>
    <w:p w:rsidR="00E1691C" w:rsidP="00B97796" w:rsidRDefault="00867DF6" w14:paraId="2614A281" w14:textId="77777777">
      <w:pPr>
        <w:pStyle w:val="BodyText"/>
        <w:ind w:right="894"/>
      </w:pPr>
      <w:r>
        <w:t>The Commission will provide a period during which interested persons may review the grant applications that have been submitted and file written comments objecting to an application under review. The Commission will consider these comments in reviewing the application. Any party that objects to a proposed area as already served must provide definitive evidence that the area is in fact already served.</w:t>
      </w:r>
    </w:p>
    <w:p w:rsidRPr="004378FD" w:rsidR="00E1691C" w:rsidRDefault="00E1691C" w14:paraId="00AB0376" w14:textId="77777777">
      <w:pPr>
        <w:pStyle w:val="BodyText"/>
      </w:pPr>
    </w:p>
    <w:p w:rsidR="00E1691C" w:rsidP="000D3946" w:rsidRDefault="00867DF6" w14:paraId="3BB07C1E" w14:textId="3B7F783A">
      <w:pPr>
        <w:pStyle w:val="BodyText"/>
        <w:ind w:right="875"/>
      </w:pPr>
      <w:r>
        <w:t xml:space="preserve">An objection must identify and discuss an error of fact, or policy or statutory requirement that the application has contravened. Comments must be submitted no later than </w:t>
      </w:r>
      <w:r w:rsidR="003E43D9">
        <w:t xml:space="preserve">14 </w:t>
      </w:r>
      <w:r>
        <w:t xml:space="preserve">calendar days, or a different date set by Staff, from when the notice of the application </w:t>
      </w:r>
      <w:r w:rsidR="0083629E">
        <w:t xml:space="preserve">is served </w:t>
      </w:r>
      <w:r>
        <w:t xml:space="preserve">on the CASF Distribution List. Comments filed after </w:t>
      </w:r>
      <w:r>
        <w:lastRenderedPageBreak/>
        <w:t>the deadline will be deemed denied. Comments must be filed with the Commission and served on the CASF Distribution List.</w:t>
      </w:r>
    </w:p>
    <w:p w:rsidR="00E1691C" w:rsidRDefault="00E1691C" w14:paraId="7C9651DA" w14:textId="77777777">
      <w:pPr>
        <w:pStyle w:val="BodyText"/>
        <w:spacing w:before="1"/>
      </w:pPr>
    </w:p>
    <w:p w:rsidR="00E1691C" w:rsidRDefault="00976AEB" w14:paraId="7EB3BE1B" w14:textId="486E74BE">
      <w:pPr>
        <w:pStyle w:val="BodyText"/>
      </w:pPr>
      <w:r>
        <w:t>The Final Rule states, “recipients must ensure that SLFRF funds are designed to address an identified need for additional broadband investment that is not met by existing federal or state funding commitments.</w:t>
      </w:r>
      <w:r w:rsidR="00773EEC">
        <w:t xml:space="preserve">” An </w:t>
      </w:r>
      <w:r w:rsidR="00867DF6">
        <w:t xml:space="preserve">objection asserting an existing agreement </w:t>
      </w:r>
      <w:r w:rsidR="0084052E">
        <w:t xml:space="preserve">exists </w:t>
      </w:r>
      <w:r w:rsidR="00867DF6">
        <w:t xml:space="preserve">to build a wireline service </w:t>
      </w:r>
      <w:r w:rsidR="0084052E">
        <w:t xml:space="preserve">to address the need </w:t>
      </w:r>
      <w:r w:rsidR="00867DF6">
        <w:t xml:space="preserve">should provide evidence of the existing agreement, and plans indicating the construction route, </w:t>
      </w:r>
      <w:r w:rsidR="0084052E">
        <w:t xml:space="preserve">beginning and ending construction dates, </w:t>
      </w:r>
      <w:r w:rsidR="00867DF6">
        <w:t>service area boundaries, and other pertinent construction details.</w:t>
      </w:r>
    </w:p>
    <w:p w:rsidR="00E1691C" w:rsidP="000D3946" w:rsidRDefault="00867DF6" w14:paraId="19D4463C" w14:textId="0117C74C">
      <w:pPr>
        <w:pStyle w:val="BodyText"/>
        <w:spacing w:line="259" w:lineRule="auto"/>
        <w:ind w:right="875"/>
      </w:pPr>
      <w:r>
        <w:t>Consistent with the Final Rule, a project is not disqualified by proposing to provide service to served households</w:t>
      </w:r>
      <w:r w:rsidR="00725C36">
        <w:t xml:space="preserve"> or </w:t>
      </w:r>
      <w:r w:rsidR="000E723F">
        <w:t>locations</w:t>
      </w:r>
      <w:r>
        <w:t>. An objection asserting existing wireline communications infrastructure meets or exceeds the 25/3 Mbps unserved definition may still be provided. These objections must include the following to be considered:</w:t>
      </w:r>
    </w:p>
    <w:p w:rsidR="00E1691C" w:rsidP="00BC17E1" w:rsidRDefault="00867DF6" w14:paraId="7F972A5C" w14:textId="77777777">
      <w:pPr>
        <w:pStyle w:val="ListParagraph"/>
        <w:numPr>
          <w:ilvl w:val="0"/>
          <w:numId w:val="11"/>
        </w:numPr>
        <w:ind w:left="720" w:right="1557"/>
        <w:rPr>
          <w:sz w:val="26"/>
        </w:rPr>
      </w:pPr>
      <w:r>
        <w:rPr>
          <w:sz w:val="26"/>
        </w:rPr>
        <w:t>An attestation that all information provided is true and accurate in accordance with the Rule 1 of the Commission’s Rules of Practice</w:t>
      </w:r>
      <w:r>
        <w:rPr>
          <w:spacing w:val="-27"/>
          <w:sz w:val="26"/>
        </w:rPr>
        <w:t xml:space="preserve"> </w:t>
      </w:r>
      <w:r>
        <w:rPr>
          <w:sz w:val="26"/>
        </w:rPr>
        <w:t>and Procedure.</w:t>
      </w:r>
    </w:p>
    <w:p w:rsidR="00E1691C" w:rsidP="00BC17E1" w:rsidRDefault="0088595F" w14:paraId="6540FEF6" w14:textId="03A6597B">
      <w:pPr>
        <w:pStyle w:val="ListParagraph"/>
        <w:numPr>
          <w:ilvl w:val="0"/>
          <w:numId w:val="11"/>
        </w:numPr>
        <w:spacing w:before="118"/>
        <w:ind w:left="720" w:right="900"/>
        <w:rPr>
          <w:sz w:val="26"/>
        </w:rPr>
      </w:pPr>
      <w:r>
        <w:rPr>
          <w:noProof/>
        </w:rPr>
        <mc:AlternateContent>
          <mc:Choice Requires="wps">
            <w:drawing>
              <wp:anchor distT="0" distB="0" distL="114300" distR="114300" simplePos="0" relativeHeight="251658241" behindDoc="1" locked="0" layoutInCell="1" allowOverlap="1" wp14:editId="530C4E2A" wp14:anchorId="035556E7">
                <wp:simplePos x="0" y="0"/>
                <wp:positionH relativeFrom="page">
                  <wp:posOffset>1371600</wp:posOffset>
                </wp:positionH>
                <wp:positionV relativeFrom="paragraph">
                  <wp:posOffset>200025</wp:posOffset>
                </wp:positionV>
                <wp:extent cx="76200" cy="2286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
                        </a:xfrm>
                        <a:custGeom>
                          <a:avLst/>
                          <a:gdLst>
                            <a:gd name="T0" fmla="+- 0 2280 2160"/>
                            <a:gd name="T1" fmla="*/ T0 w 120"/>
                            <a:gd name="T2" fmla="+- 0 351 315"/>
                            <a:gd name="T3" fmla="*/ 351 h 36"/>
                            <a:gd name="T4" fmla="+- 0 2160 2160"/>
                            <a:gd name="T5" fmla="*/ T4 w 120"/>
                            <a:gd name="T6" fmla="+- 0 351 315"/>
                            <a:gd name="T7" fmla="*/ 351 h 36"/>
                            <a:gd name="T8" fmla="+- 0 2160 2160"/>
                            <a:gd name="T9" fmla="*/ T8 w 120"/>
                            <a:gd name="T10" fmla="+- 0 339 315"/>
                            <a:gd name="T11" fmla="*/ 339 h 36"/>
                            <a:gd name="T12" fmla="+- 0 2280 2160"/>
                            <a:gd name="T13" fmla="*/ T12 w 120"/>
                            <a:gd name="T14" fmla="+- 0 339 315"/>
                            <a:gd name="T15" fmla="*/ 339 h 36"/>
                            <a:gd name="T16" fmla="+- 0 2280 2160"/>
                            <a:gd name="T17" fmla="*/ T16 w 120"/>
                            <a:gd name="T18" fmla="+- 0 351 315"/>
                            <a:gd name="T19" fmla="*/ 351 h 36"/>
                            <a:gd name="T20" fmla="+- 0 2280 2160"/>
                            <a:gd name="T21" fmla="*/ T20 w 120"/>
                            <a:gd name="T22" fmla="+- 0 327 315"/>
                            <a:gd name="T23" fmla="*/ 327 h 36"/>
                            <a:gd name="T24" fmla="+- 0 2160 2160"/>
                            <a:gd name="T25" fmla="*/ T24 w 120"/>
                            <a:gd name="T26" fmla="+- 0 327 315"/>
                            <a:gd name="T27" fmla="*/ 327 h 36"/>
                            <a:gd name="T28" fmla="+- 0 2160 2160"/>
                            <a:gd name="T29" fmla="*/ T28 w 120"/>
                            <a:gd name="T30" fmla="+- 0 315 315"/>
                            <a:gd name="T31" fmla="*/ 315 h 36"/>
                            <a:gd name="T32" fmla="+- 0 2280 2160"/>
                            <a:gd name="T33" fmla="*/ T32 w 120"/>
                            <a:gd name="T34" fmla="+- 0 315 315"/>
                            <a:gd name="T35" fmla="*/ 315 h 36"/>
                            <a:gd name="T36" fmla="+- 0 2280 2160"/>
                            <a:gd name="T37" fmla="*/ T36 w 120"/>
                            <a:gd name="T38" fmla="+- 0 327 315"/>
                            <a:gd name="T39" fmla="*/ 32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36">
                              <a:moveTo>
                                <a:pt x="120" y="36"/>
                              </a:moveTo>
                              <a:lnTo>
                                <a:pt x="0" y="36"/>
                              </a:lnTo>
                              <a:lnTo>
                                <a:pt x="0" y="24"/>
                              </a:lnTo>
                              <a:lnTo>
                                <a:pt x="120" y="24"/>
                              </a:lnTo>
                              <a:lnTo>
                                <a:pt x="120" y="36"/>
                              </a:lnTo>
                              <a:close/>
                              <a:moveTo>
                                <a:pt x="120" y="12"/>
                              </a:moveTo>
                              <a:lnTo>
                                <a:pt x="0" y="12"/>
                              </a:lnTo>
                              <a:lnTo>
                                <a:pt x="0" y="0"/>
                              </a:lnTo>
                              <a:lnTo>
                                <a:pt x="120" y="0"/>
                              </a:lnTo>
                              <a:lnTo>
                                <a:pt x="12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style="position:absolute;margin-left:108pt;margin-top:15.75pt;width:6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36" o:spid="_x0000_s1026" fillcolor="black" stroked="f" path="m120,36l,36,,24r120,l120,36xm120,12l,12,,,120,r,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" w14:anchorId="2841EDFF">
                <v:path arrowok="t" o:connecttype="custom" o:connectlocs="76200,222885;0,222885;0,215265;76200,215265;76200,222885;76200,207645;0,207645;0,200025;76200,200025;76200,207645" o:connectangles="0,0,0,0,0,0,0,0,0,0"/>
                <w10:wrap anchorx="page"/>
              </v:shape>
            </w:pict>
          </mc:Fallback>
        </mc:AlternateContent>
      </w:r>
      <w:r w:rsidR="00867DF6">
        <w:rPr>
          <w:sz w:val="26"/>
        </w:rPr>
        <w:t>An</w:t>
      </w:r>
      <w:r w:rsidR="00867DF6">
        <w:rPr>
          <w:spacing w:val="-5"/>
          <w:sz w:val="26"/>
        </w:rPr>
        <w:t xml:space="preserve"> </w:t>
      </w:r>
      <w:r w:rsidR="00867DF6">
        <w:rPr>
          <w:sz w:val="26"/>
        </w:rPr>
        <w:t>attestation</w:t>
      </w:r>
      <w:r w:rsidR="00867DF6">
        <w:rPr>
          <w:spacing w:val="-2"/>
          <w:sz w:val="26"/>
        </w:rPr>
        <w:t xml:space="preserve"> </w:t>
      </w:r>
      <w:r w:rsidR="00867DF6">
        <w:rPr>
          <w:sz w:val="26"/>
        </w:rPr>
        <w:t>that</w:t>
      </w:r>
      <w:r w:rsidR="00867DF6">
        <w:rPr>
          <w:spacing w:val="-1"/>
          <w:sz w:val="26"/>
        </w:rPr>
        <w:t xml:space="preserve"> </w:t>
      </w:r>
      <w:r w:rsidR="00867DF6">
        <w:rPr>
          <w:sz w:val="26"/>
        </w:rPr>
        <w:t>the</w:t>
      </w:r>
      <w:r w:rsidR="00867DF6">
        <w:rPr>
          <w:spacing w:val="-5"/>
          <w:sz w:val="26"/>
        </w:rPr>
        <w:t xml:space="preserve"> </w:t>
      </w:r>
      <w:r w:rsidR="00867DF6">
        <w:rPr>
          <w:sz w:val="26"/>
        </w:rPr>
        <w:t>households</w:t>
      </w:r>
      <w:r w:rsidR="00867DF6">
        <w:rPr>
          <w:spacing w:val="-2"/>
          <w:sz w:val="26"/>
        </w:rPr>
        <w:t xml:space="preserve"> </w:t>
      </w:r>
      <w:r w:rsidR="00400A3B">
        <w:rPr>
          <w:spacing w:val="-2"/>
          <w:sz w:val="26"/>
        </w:rPr>
        <w:t xml:space="preserve">or locations </w:t>
      </w:r>
      <w:r w:rsidR="00867DF6">
        <w:rPr>
          <w:sz w:val="26"/>
        </w:rPr>
        <w:t>identified</w:t>
      </w:r>
      <w:r w:rsidR="00867DF6">
        <w:rPr>
          <w:spacing w:val="-1"/>
          <w:sz w:val="26"/>
        </w:rPr>
        <w:t xml:space="preserve"> </w:t>
      </w:r>
      <w:r w:rsidR="00867DF6">
        <w:rPr>
          <w:sz w:val="26"/>
        </w:rPr>
        <w:t>are</w:t>
      </w:r>
      <w:r w:rsidR="00867DF6">
        <w:rPr>
          <w:spacing w:val="-1"/>
          <w:sz w:val="26"/>
        </w:rPr>
        <w:t xml:space="preserve"> </w:t>
      </w:r>
      <w:r w:rsidR="00867DF6">
        <w:rPr>
          <w:sz w:val="26"/>
        </w:rPr>
        <w:t>offered</w:t>
      </w:r>
      <w:r w:rsidR="00867DF6">
        <w:rPr>
          <w:spacing w:val="-31"/>
          <w:sz w:val="26"/>
        </w:rPr>
        <w:t xml:space="preserve"> </w:t>
      </w:r>
      <w:r w:rsidR="00867DF6">
        <w:rPr>
          <w:sz w:val="26"/>
        </w:rPr>
        <w:t>service</w:t>
      </w:r>
      <w:r w:rsidR="00867DF6">
        <w:rPr>
          <w:spacing w:val="-4"/>
          <w:sz w:val="26"/>
        </w:rPr>
        <w:t xml:space="preserve"> </w:t>
      </w:r>
      <w:r w:rsidR="00867DF6">
        <w:rPr>
          <w:sz w:val="26"/>
        </w:rPr>
        <w:t>and have the capability to reliably receive minimum speeds of 25 Mbps download and 3 Mbps</w:t>
      </w:r>
      <w:r w:rsidR="00867DF6">
        <w:rPr>
          <w:spacing w:val="-4"/>
          <w:sz w:val="26"/>
        </w:rPr>
        <w:t xml:space="preserve"> </w:t>
      </w:r>
      <w:r w:rsidR="00867DF6">
        <w:rPr>
          <w:sz w:val="26"/>
        </w:rPr>
        <w:t>upload.</w:t>
      </w:r>
    </w:p>
    <w:p w:rsidR="001C2AB4" w:rsidP="00F72E24" w:rsidRDefault="001C2AB4" w14:paraId="06B17F93" w14:textId="2B3D54DC">
      <w:pPr>
        <w:pStyle w:val="Standard"/>
        <w:numPr>
          <w:ilvl w:val="0"/>
          <w:numId w:val="11"/>
        </w:numPr>
        <w:spacing w:after="120" w:line="240" w:lineRule="auto"/>
        <w:ind w:left="720" w:right="1440"/>
      </w:pPr>
      <w:r>
        <w:t xml:space="preserve">An attestation </w:t>
      </w:r>
      <w:r w:rsidR="00EF0DAB">
        <w:t>as to whether</w:t>
      </w:r>
      <w:r>
        <w:t xml:space="preserve"> </w:t>
      </w:r>
      <w:r w:rsidR="001C49F2">
        <w:t>or not</w:t>
      </w:r>
      <w:r>
        <w:t xml:space="preserve"> the households </w:t>
      </w:r>
      <w:r w:rsidR="00400A3B">
        <w:t xml:space="preserve">or locations </w:t>
      </w:r>
      <w:r>
        <w:t>identified are offered service and have the capability to reliably receive speeds of at least 100 Mbps download and 100 Mbps upload or, or at least 100 Mbps download and 20 Mbps upload and information on why provision of 100 Mbps upload is not practicable.</w:t>
      </w:r>
    </w:p>
    <w:p w:rsidR="00E1691C" w:rsidP="00BC17E1" w:rsidRDefault="00867DF6" w14:paraId="098200CE" w14:textId="2067957D">
      <w:pPr>
        <w:pStyle w:val="ListParagraph"/>
        <w:numPr>
          <w:ilvl w:val="0"/>
          <w:numId w:val="11"/>
        </w:numPr>
        <w:spacing w:before="3"/>
        <w:ind w:left="720" w:right="954"/>
        <w:rPr>
          <w:sz w:val="26"/>
        </w:rPr>
      </w:pPr>
      <w:r>
        <w:rPr>
          <w:sz w:val="26"/>
        </w:rPr>
        <w:t xml:space="preserve">The geographic location of all </w:t>
      </w:r>
      <w:r>
        <w:rPr>
          <w:spacing w:val="2"/>
          <w:sz w:val="26"/>
        </w:rPr>
        <w:t xml:space="preserve">households </w:t>
      </w:r>
      <w:r w:rsidR="00400A3B">
        <w:rPr>
          <w:spacing w:val="2"/>
          <w:sz w:val="26"/>
        </w:rPr>
        <w:t>or locations</w:t>
      </w:r>
      <w:r>
        <w:rPr>
          <w:spacing w:val="2"/>
          <w:sz w:val="26"/>
        </w:rPr>
        <w:t xml:space="preserve"> </w:t>
      </w:r>
      <w:r>
        <w:rPr>
          <w:sz w:val="26"/>
        </w:rPr>
        <w:t xml:space="preserve">it </w:t>
      </w:r>
      <w:r>
        <w:rPr>
          <w:spacing w:val="2"/>
          <w:sz w:val="26"/>
        </w:rPr>
        <w:t xml:space="preserve">serves </w:t>
      </w:r>
      <w:r>
        <w:rPr>
          <w:sz w:val="26"/>
        </w:rPr>
        <w:t xml:space="preserve">in the area(s) for which the objection is filed. This information must be </w:t>
      </w:r>
      <w:r>
        <w:rPr>
          <w:spacing w:val="2"/>
          <w:sz w:val="26"/>
        </w:rPr>
        <w:t xml:space="preserve">provided </w:t>
      </w:r>
      <w:r>
        <w:rPr>
          <w:sz w:val="26"/>
        </w:rPr>
        <w:t xml:space="preserve">in a plain- text, comma- </w:t>
      </w:r>
      <w:r>
        <w:rPr>
          <w:spacing w:val="2"/>
          <w:sz w:val="26"/>
        </w:rPr>
        <w:t xml:space="preserve">separated </w:t>
      </w:r>
      <w:r>
        <w:rPr>
          <w:sz w:val="26"/>
        </w:rPr>
        <w:t xml:space="preserve">values </w:t>
      </w:r>
      <w:r>
        <w:rPr>
          <w:spacing w:val="2"/>
          <w:sz w:val="26"/>
        </w:rPr>
        <w:t xml:space="preserve">(CSV) </w:t>
      </w:r>
      <w:r>
        <w:rPr>
          <w:sz w:val="26"/>
        </w:rPr>
        <w:t xml:space="preserve">file, that </w:t>
      </w:r>
      <w:r>
        <w:rPr>
          <w:spacing w:val="2"/>
          <w:sz w:val="26"/>
        </w:rPr>
        <w:t xml:space="preserve">contains geo-located </w:t>
      </w:r>
      <w:r>
        <w:rPr>
          <w:sz w:val="26"/>
        </w:rPr>
        <w:t xml:space="preserve">street </w:t>
      </w:r>
      <w:r>
        <w:rPr>
          <w:spacing w:val="2"/>
          <w:sz w:val="26"/>
        </w:rPr>
        <w:t xml:space="preserve">address </w:t>
      </w:r>
      <w:r>
        <w:rPr>
          <w:sz w:val="26"/>
        </w:rPr>
        <w:t xml:space="preserve">information, including latitude </w:t>
      </w:r>
      <w:r>
        <w:rPr>
          <w:spacing w:val="2"/>
          <w:sz w:val="26"/>
        </w:rPr>
        <w:t xml:space="preserve">and </w:t>
      </w:r>
      <w:r>
        <w:rPr>
          <w:sz w:val="26"/>
        </w:rPr>
        <w:t>longitude</w:t>
      </w:r>
      <w:r>
        <w:rPr>
          <w:spacing w:val="56"/>
          <w:sz w:val="26"/>
        </w:rPr>
        <w:t xml:space="preserve"> </w:t>
      </w:r>
      <w:r>
        <w:rPr>
          <w:spacing w:val="2"/>
          <w:sz w:val="26"/>
        </w:rPr>
        <w:t>coordinates.</w:t>
      </w:r>
    </w:p>
    <w:p w:rsidR="00E1691C" w:rsidP="00BC17E1" w:rsidRDefault="00867DF6" w14:paraId="5B65A5B7" w14:textId="43937152">
      <w:pPr>
        <w:pStyle w:val="ListParagraph"/>
        <w:numPr>
          <w:ilvl w:val="0"/>
          <w:numId w:val="11"/>
        </w:numPr>
        <w:spacing w:before="57"/>
        <w:ind w:left="720" w:right="917"/>
        <w:rPr>
          <w:sz w:val="26"/>
        </w:rPr>
      </w:pPr>
      <w:r>
        <w:rPr>
          <w:sz w:val="26"/>
        </w:rPr>
        <w:t>The number of subscribers and the level of service subscribed to in the</w:t>
      </w:r>
      <w:r>
        <w:rPr>
          <w:spacing w:val="-36"/>
          <w:sz w:val="26"/>
        </w:rPr>
        <w:t xml:space="preserve"> </w:t>
      </w:r>
      <w:r>
        <w:rPr>
          <w:sz w:val="26"/>
        </w:rPr>
        <w:t>area being disputed</w:t>
      </w:r>
      <w:r w:rsidR="00667C63">
        <w:rPr>
          <w:sz w:val="26"/>
        </w:rPr>
        <w:t>,</w:t>
      </w:r>
      <w:r w:rsidR="004E1C0B">
        <w:rPr>
          <w:sz w:val="26"/>
        </w:rPr>
        <w:t xml:space="preserve"> i</w:t>
      </w:r>
      <w:r w:rsidR="00367BF4">
        <w:rPr>
          <w:sz w:val="26"/>
        </w:rPr>
        <w:t xml:space="preserve">ncluding </w:t>
      </w:r>
      <w:r>
        <w:rPr>
          <w:sz w:val="26"/>
        </w:rPr>
        <w:t>billing statement information to verify subscribership. This information shall be submitted unredacted to the Commission under seal</w:t>
      </w:r>
      <w:r w:rsidR="003231D2">
        <w:rPr>
          <w:sz w:val="26"/>
        </w:rPr>
        <w:t>; and</w:t>
      </w:r>
    </w:p>
    <w:p w:rsidRPr="003433E6" w:rsidR="00E1691C" w:rsidP="00F72E24" w:rsidRDefault="003231D2" w14:paraId="60869F5E" w14:textId="26C33056">
      <w:pPr>
        <w:pStyle w:val="ListParagraph"/>
        <w:numPr>
          <w:ilvl w:val="0"/>
          <w:numId w:val="11"/>
        </w:numPr>
        <w:spacing w:before="59"/>
        <w:ind w:left="720" w:right="1032"/>
        <w:rPr>
          <w:sz w:val="26"/>
        </w:rPr>
      </w:pPr>
      <w:r>
        <w:rPr>
          <w:sz w:val="26"/>
        </w:rPr>
        <w:t>At least two of the following: (1) permits</w:t>
      </w:r>
      <w:r w:rsidR="00867DF6">
        <w:rPr>
          <w:sz w:val="26"/>
        </w:rPr>
        <w:t xml:space="preserve">, </w:t>
      </w:r>
      <w:r>
        <w:rPr>
          <w:sz w:val="26"/>
        </w:rPr>
        <w:t xml:space="preserve">(2) </w:t>
      </w:r>
      <w:r w:rsidR="00867DF6">
        <w:rPr>
          <w:sz w:val="26"/>
        </w:rPr>
        <w:t xml:space="preserve">easements, or </w:t>
      </w:r>
      <w:r>
        <w:rPr>
          <w:sz w:val="26"/>
        </w:rPr>
        <w:t xml:space="preserve">(3) </w:t>
      </w:r>
      <w:r w:rsidR="00867DF6">
        <w:rPr>
          <w:sz w:val="26"/>
        </w:rPr>
        <w:t>pole attachment applications submit and</w:t>
      </w:r>
      <w:r w:rsidR="00867DF6">
        <w:rPr>
          <w:spacing w:val="-30"/>
          <w:sz w:val="26"/>
        </w:rPr>
        <w:t xml:space="preserve"> </w:t>
      </w:r>
      <w:r w:rsidR="00867DF6">
        <w:rPr>
          <w:sz w:val="26"/>
        </w:rPr>
        <w:t>approved when infrastructure was</w:t>
      </w:r>
      <w:r w:rsidR="00867DF6">
        <w:rPr>
          <w:spacing w:val="3"/>
          <w:sz w:val="26"/>
        </w:rPr>
        <w:t xml:space="preserve"> </w:t>
      </w:r>
      <w:r w:rsidR="00867DF6">
        <w:rPr>
          <w:sz w:val="26"/>
        </w:rPr>
        <w:t>built</w:t>
      </w:r>
      <w:r>
        <w:rPr>
          <w:sz w:val="26"/>
        </w:rPr>
        <w:t xml:space="preserve">, </w:t>
      </w:r>
      <w:r w:rsidR="00B02503">
        <w:rPr>
          <w:sz w:val="26"/>
        </w:rPr>
        <w:t xml:space="preserve">and </w:t>
      </w:r>
      <w:r>
        <w:rPr>
          <w:sz w:val="26"/>
        </w:rPr>
        <w:t>(4) p</w:t>
      </w:r>
      <w:r w:rsidRPr="00F72E24" w:rsidR="00867DF6">
        <w:rPr>
          <w:sz w:val="26"/>
        </w:rPr>
        <w:t>ictures</w:t>
      </w:r>
      <w:r w:rsidRPr="003433E6" w:rsidR="00867DF6">
        <w:rPr>
          <w:sz w:val="26"/>
        </w:rPr>
        <w:t xml:space="preserve"> of provider infrastructure in the area (i.e., wires, huts, vaults,</w:t>
      </w:r>
      <w:r w:rsidRPr="002761FD" w:rsidR="00867DF6">
        <w:rPr>
          <w:spacing w:val="-19"/>
          <w:sz w:val="26"/>
        </w:rPr>
        <w:t xml:space="preserve"> </w:t>
      </w:r>
      <w:r w:rsidRPr="002761FD" w:rsidR="00867DF6">
        <w:rPr>
          <w:sz w:val="26"/>
        </w:rPr>
        <w:t>etc.).</w:t>
      </w:r>
      <w:r w:rsidR="00B02503">
        <w:rPr>
          <w:sz w:val="26"/>
        </w:rPr>
        <w:t xml:space="preserve"> </w:t>
      </w:r>
      <w:r w:rsidRPr="00B02503" w:rsidR="00B02503">
        <w:rPr>
          <w:sz w:val="26"/>
        </w:rPr>
        <w:t>For example, street-view pictures of poles on which the attached communications infrastructure can be identified.</w:t>
      </w:r>
    </w:p>
    <w:p w:rsidR="00E1691C" w:rsidRDefault="00E1691C" w14:paraId="279CBBAE" w14:textId="77777777">
      <w:pPr>
        <w:pStyle w:val="BodyText"/>
        <w:spacing w:before="1"/>
      </w:pPr>
    </w:p>
    <w:p w:rsidR="00E1691C" w:rsidP="000D3946" w:rsidRDefault="00867DF6" w14:paraId="42D8D695" w14:textId="60B33CCE">
      <w:pPr>
        <w:pStyle w:val="BodyText"/>
        <w:spacing w:before="1"/>
        <w:ind w:right="875"/>
      </w:pPr>
      <w:r>
        <w:lastRenderedPageBreak/>
        <w:t xml:space="preserve">Comments that do not meet these requirements will be deemed denied. </w:t>
      </w:r>
    </w:p>
    <w:p w:rsidR="00E1691C" w:rsidRDefault="00E1691C" w14:paraId="13ACD9D7" w14:textId="77777777">
      <w:pPr>
        <w:pStyle w:val="BodyText"/>
        <w:spacing w:before="9"/>
      </w:pPr>
    </w:p>
    <w:p w:rsidR="00E1691C" w:rsidP="000D3946" w:rsidRDefault="00867DF6" w14:paraId="692DBA0F" w14:textId="77777777">
      <w:pPr>
        <w:pStyle w:val="BodyText"/>
        <w:ind w:right="875"/>
      </w:pPr>
      <w:r>
        <w:t>An applicant may respond to any objection filed by an interested party within 14 days. A response to an objection must provide a public notice on the CASF Distribution List.</w:t>
      </w:r>
    </w:p>
    <w:p w:rsidR="00E1691C" w:rsidRDefault="00E1691C" w14:paraId="1A47D10E" w14:textId="77777777">
      <w:pPr>
        <w:pStyle w:val="BodyText"/>
        <w:spacing w:before="11"/>
      </w:pPr>
    </w:p>
    <w:p w:rsidR="00E1691C" w:rsidP="000D3946" w:rsidRDefault="00867DF6" w14:paraId="131F9970" w14:textId="5DD15B8D">
      <w:pPr>
        <w:pStyle w:val="BodyText"/>
        <w:ind w:right="875"/>
      </w:pPr>
      <w:r>
        <w:t>Communications Division Staff will review this information, along with the applicant’s documentation, as it develops its recommendations to the</w:t>
      </w:r>
      <w:r w:rsidR="003A352E">
        <w:t xml:space="preserve"> </w:t>
      </w:r>
      <w:r>
        <w:t>Commission for the disposition of each application.</w:t>
      </w:r>
    </w:p>
    <w:p w:rsidRPr="004378FD" w:rsidR="00E1691C" w:rsidRDefault="00E1691C" w14:paraId="3E4E1044" w14:textId="77777777">
      <w:pPr>
        <w:pStyle w:val="BodyText"/>
        <w:spacing w:before="1"/>
      </w:pPr>
    </w:p>
    <w:p w:rsidR="00E1691C" w:rsidP="004378FD" w:rsidRDefault="00867DF6" w14:paraId="53D2CB7B" w14:textId="77777777">
      <w:pPr>
        <w:pStyle w:val="Heading1"/>
        <w:numPr>
          <w:ilvl w:val="0"/>
          <w:numId w:val="18"/>
        </w:numPr>
        <w:tabs>
          <w:tab w:val="left" w:pos="360"/>
        </w:tabs>
        <w:ind w:left="360"/>
      </w:pPr>
      <w:bookmarkStart w:name="_Toc101194240" w:id="39"/>
      <w:r>
        <w:t>Ministerial</w:t>
      </w:r>
      <w:r>
        <w:rPr>
          <w:spacing w:val="-2"/>
        </w:rPr>
        <w:t xml:space="preserve"> </w:t>
      </w:r>
      <w:r>
        <w:t>Review</w:t>
      </w:r>
      <w:bookmarkEnd w:id="39"/>
    </w:p>
    <w:p w:rsidR="00E1691C" w:rsidP="004378FD" w:rsidRDefault="00867DF6" w14:paraId="58D51229" w14:textId="1B627C0F">
      <w:pPr>
        <w:pStyle w:val="BodyText"/>
        <w:ind w:right="875"/>
      </w:pPr>
      <w:r>
        <w:t>The Commission delegates to Communications Division Staff the authority to approve applications, including determinations of funding, that meet all of the following criteria:</w:t>
      </w:r>
    </w:p>
    <w:p w:rsidR="00E1691C" w:rsidP="00704275" w:rsidRDefault="00867DF6" w14:paraId="01269EFE" w14:textId="77777777">
      <w:pPr>
        <w:pStyle w:val="ListParagraph"/>
        <w:numPr>
          <w:ilvl w:val="0"/>
          <w:numId w:val="10"/>
        </w:numPr>
        <w:ind w:left="720"/>
        <w:rPr>
          <w:sz w:val="26"/>
        </w:rPr>
      </w:pPr>
      <w:r>
        <w:rPr>
          <w:sz w:val="26"/>
        </w:rPr>
        <w:t>Applicant meets the program eligibility</w:t>
      </w:r>
      <w:r>
        <w:rPr>
          <w:spacing w:val="-6"/>
          <w:sz w:val="26"/>
        </w:rPr>
        <w:t xml:space="preserve"> </w:t>
      </w:r>
      <w:r>
        <w:rPr>
          <w:sz w:val="26"/>
        </w:rPr>
        <w:t>requirements.</w:t>
      </w:r>
    </w:p>
    <w:p w:rsidR="00E1691C" w:rsidP="00704275" w:rsidRDefault="00867DF6" w14:paraId="41AE1F8F" w14:textId="24342DDA">
      <w:pPr>
        <w:pStyle w:val="ListParagraph"/>
        <w:numPr>
          <w:ilvl w:val="0"/>
          <w:numId w:val="10"/>
        </w:numPr>
        <w:spacing w:before="159"/>
        <w:ind w:left="720" w:right="929"/>
        <w:rPr>
          <w:sz w:val="26"/>
        </w:rPr>
      </w:pPr>
      <w:r>
        <w:rPr>
          <w:sz w:val="26"/>
        </w:rPr>
        <w:t>The</w:t>
      </w:r>
      <w:r>
        <w:rPr>
          <w:spacing w:val="-4"/>
          <w:sz w:val="26"/>
        </w:rPr>
        <w:t xml:space="preserve"> </w:t>
      </w:r>
      <w:r>
        <w:rPr>
          <w:sz w:val="26"/>
        </w:rPr>
        <w:t>application</w:t>
      </w:r>
      <w:r>
        <w:rPr>
          <w:spacing w:val="-2"/>
          <w:sz w:val="26"/>
        </w:rPr>
        <w:t xml:space="preserve"> </w:t>
      </w:r>
      <w:r>
        <w:rPr>
          <w:sz w:val="26"/>
        </w:rPr>
        <w:t>has not</w:t>
      </w:r>
      <w:r>
        <w:rPr>
          <w:spacing w:val="-3"/>
          <w:sz w:val="26"/>
        </w:rPr>
        <w:t xml:space="preserve"> </w:t>
      </w:r>
      <w:r>
        <w:rPr>
          <w:sz w:val="26"/>
        </w:rPr>
        <w:t>received</w:t>
      </w:r>
      <w:r>
        <w:rPr>
          <w:spacing w:val="-4"/>
          <w:sz w:val="26"/>
        </w:rPr>
        <w:t xml:space="preserve"> </w:t>
      </w:r>
      <w:r w:rsidR="00A67442">
        <w:rPr>
          <w:spacing w:val="-4"/>
          <w:sz w:val="26"/>
        </w:rPr>
        <w:t xml:space="preserve">a valid objection or </w:t>
      </w:r>
      <w:r>
        <w:rPr>
          <w:sz w:val="26"/>
        </w:rPr>
        <w:t>objections</w:t>
      </w:r>
      <w:r w:rsidR="00931052">
        <w:rPr>
          <w:sz w:val="26"/>
        </w:rPr>
        <w:t>,</w:t>
      </w:r>
      <w:r>
        <w:rPr>
          <w:spacing w:val="-2"/>
          <w:sz w:val="26"/>
        </w:rPr>
        <w:t xml:space="preserve"> </w:t>
      </w:r>
      <w:r>
        <w:rPr>
          <w:sz w:val="26"/>
        </w:rPr>
        <w:t>or</w:t>
      </w:r>
      <w:r>
        <w:rPr>
          <w:spacing w:val="-1"/>
          <w:sz w:val="26"/>
        </w:rPr>
        <w:t xml:space="preserve"> </w:t>
      </w:r>
      <w:r>
        <w:rPr>
          <w:sz w:val="26"/>
        </w:rPr>
        <w:t>Staff</w:t>
      </w:r>
      <w:r>
        <w:rPr>
          <w:spacing w:val="-4"/>
          <w:sz w:val="26"/>
        </w:rPr>
        <w:t xml:space="preserve"> </w:t>
      </w:r>
      <w:r>
        <w:rPr>
          <w:sz w:val="26"/>
        </w:rPr>
        <w:t>has</w:t>
      </w:r>
      <w:r>
        <w:rPr>
          <w:spacing w:val="-4"/>
          <w:sz w:val="26"/>
        </w:rPr>
        <w:t xml:space="preserve"> </w:t>
      </w:r>
      <w:r>
        <w:rPr>
          <w:sz w:val="26"/>
        </w:rPr>
        <w:t>determined</w:t>
      </w:r>
      <w:r>
        <w:rPr>
          <w:spacing w:val="-1"/>
          <w:sz w:val="26"/>
        </w:rPr>
        <w:t xml:space="preserve"> </w:t>
      </w:r>
      <w:r>
        <w:rPr>
          <w:sz w:val="26"/>
        </w:rPr>
        <w:t>that</w:t>
      </w:r>
      <w:r>
        <w:rPr>
          <w:spacing w:val="-30"/>
          <w:sz w:val="26"/>
        </w:rPr>
        <w:t xml:space="preserve"> </w:t>
      </w:r>
      <w:r>
        <w:rPr>
          <w:sz w:val="26"/>
        </w:rPr>
        <w:t>the project area is</w:t>
      </w:r>
      <w:r>
        <w:rPr>
          <w:spacing w:val="-6"/>
          <w:sz w:val="26"/>
        </w:rPr>
        <w:t xml:space="preserve"> </w:t>
      </w:r>
      <w:r w:rsidR="00931052">
        <w:rPr>
          <w:spacing w:val="-6"/>
          <w:sz w:val="26"/>
        </w:rPr>
        <w:t xml:space="preserve">not </w:t>
      </w:r>
      <w:r>
        <w:rPr>
          <w:sz w:val="26"/>
        </w:rPr>
        <w:t>served.</w:t>
      </w:r>
    </w:p>
    <w:p w:rsidR="00E1691C" w:rsidP="00704275" w:rsidRDefault="00867DF6" w14:paraId="4FFD8E03" w14:textId="77777777">
      <w:pPr>
        <w:pStyle w:val="ListParagraph"/>
        <w:numPr>
          <w:ilvl w:val="0"/>
          <w:numId w:val="10"/>
        </w:numPr>
        <w:spacing w:before="163"/>
        <w:ind w:left="720"/>
        <w:rPr>
          <w:sz w:val="26"/>
        </w:rPr>
      </w:pPr>
      <w:r>
        <w:rPr>
          <w:sz w:val="26"/>
        </w:rPr>
        <w:t>The total grant does not exceed</w:t>
      </w:r>
      <w:r>
        <w:rPr>
          <w:spacing w:val="-9"/>
          <w:sz w:val="26"/>
        </w:rPr>
        <w:t xml:space="preserve"> </w:t>
      </w:r>
      <w:r>
        <w:rPr>
          <w:sz w:val="26"/>
        </w:rPr>
        <w:t>$25,000,000.</w:t>
      </w:r>
    </w:p>
    <w:p w:rsidR="003C1232" w:rsidP="00704275" w:rsidRDefault="00867DF6" w14:paraId="550B294D" w14:textId="798BEA43">
      <w:pPr>
        <w:pStyle w:val="ListParagraph"/>
        <w:numPr>
          <w:ilvl w:val="0"/>
          <w:numId w:val="10"/>
        </w:numPr>
        <w:spacing w:before="159" w:line="242" w:lineRule="auto"/>
        <w:ind w:left="720" w:right="1245"/>
        <w:rPr>
          <w:sz w:val="26"/>
        </w:rPr>
      </w:pPr>
      <w:r>
        <w:rPr>
          <w:sz w:val="26"/>
        </w:rPr>
        <w:t>The project must be California Environmental Quality Act (CEQA)- exempt, or approval letter must state that authorization to construct</w:t>
      </w:r>
      <w:r>
        <w:rPr>
          <w:spacing w:val="-34"/>
          <w:sz w:val="26"/>
        </w:rPr>
        <w:t xml:space="preserve"> </w:t>
      </w:r>
      <w:r>
        <w:rPr>
          <w:sz w:val="26"/>
        </w:rPr>
        <w:t>and release funds will be provided in a forthcoming</w:t>
      </w:r>
      <w:r>
        <w:rPr>
          <w:spacing w:val="-4"/>
          <w:sz w:val="26"/>
        </w:rPr>
        <w:t xml:space="preserve"> </w:t>
      </w:r>
      <w:r>
        <w:rPr>
          <w:sz w:val="26"/>
        </w:rPr>
        <w:t>resolution</w:t>
      </w:r>
      <w:r w:rsidR="003C1232">
        <w:rPr>
          <w:sz w:val="26"/>
        </w:rPr>
        <w:t>.</w:t>
      </w:r>
    </w:p>
    <w:p w:rsidR="00E1691C" w:rsidP="00704275" w:rsidRDefault="00867DF6" w14:paraId="599F3CFC" w14:textId="0C8033B0">
      <w:pPr>
        <w:pStyle w:val="ListParagraph"/>
        <w:numPr>
          <w:ilvl w:val="0"/>
          <w:numId w:val="10"/>
        </w:numPr>
        <w:spacing w:before="156"/>
        <w:ind w:left="720" w:right="1213"/>
        <w:rPr>
          <w:sz w:val="26"/>
        </w:rPr>
      </w:pPr>
      <w:r>
        <w:rPr>
          <w:sz w:val="26"/>
        </w:rPr>
        <w:t>There</w:t>
      </w:r>
      <w:r>
        <w:rPr>
          <w:spacing w:val="-1"/>
          <w:sz w:val="26"/>
        </w:rPr>
        <w:t xml:space="preserve"> </w:t>
      </w:r>
      <w:r>
        <w:rPr>
          <w:sz w:val="26"/>
        </w:rPr>
        <w:t>must</w:t>
      </w:r>
      <w:r>
        <w:rPr>
          <w:spacing w:val="-4"/>
          <w:sz w:val="26"/>
        </w:rPr>
        <w:t xml:space="preserve"> </w:t>
      </w:r>
      <w:r>
        <w:rPr>
          <w:sz w:val="26"/>
        </w:rPr>
        <w:t>be</w:t>
      </w:r>
      <w:r>
        <w:rPr>
          <w:spacing w:val="-4"/>
          <w:sz w:val="26"/>
        </w:rPr>
        <w:t xml:space="preserve"> </w:t>
      </w:r>
      <w:r>
        <w:rPr>
          <w:sz w:val="26"/>
        </w:rPr>
        <w:t>no</w:t>
      </w:r>
      <w:r>
        <w:rPr>
          <w:spacing w:val="-3"/>
          <w:sz w:val="26"/>
        </w:rPr>
        <w:t xml:space="preserve"> </w:t>
      </w:r>
      <w:r>
        <w:rPr>
          <w:sz w:val="26"/>
        </w:rPr>
        <w:t>competing</w:t>
      </w:r>
      <w:r>
        <w:rPr>
          <w:spacing w:val="-3"/>
          <w:sz w:val="26"/>
        </w:rPr>
        <w:t xml:space="preserve"> </w:t>
      </w:r>
      <w:r>
        <w:rPr>
          <w:sz w:val="26"/>
        </w:rPr>
        <w:t>applications</w:t>
      </w:r>
      <w:r>
        <w:rPr>
          <w:spacing w:val="-2"/>
          <w:sz w:val="26"/>
        </w:rPr>
        <w:t xml:space="preserve"> </w:t>
      </w:r>
      <w:r>
        <w:rPr>
          <w:sz w:val="26"/>
        </w:rPr>
        <w:t>for the</w:t>
      </w:r>
      <w:r>
        <w:rPr>
          <w:spacing w:val="-4"/>
          <w:sz w:val="26"/>
        </w:rPr>
        <w:t xml:space="preserve"> </w:t>
      </w:r>
      <w:r>
        <w:rPr>
          <w:sz w:val="26"/>
        </w:rPr>
        <w:t>same</w:t>
      </w:r>
      <w:r>
        <w:rPr>
          <w:spacing w:val="-28"/>
          <w:sz w:val="26"/>
        </w:rPr>
        <w:t xml:space="preserve"> </w:t>
      </w:r>
      <w:r>
        <w:rPr>
          <w:sz w:val="26"/>
        </w:rPr>
        <w:t>project</w:t>
      </w:r>
      <w:r>
        <w:rPr>
          <w:spacing w:val="-1"/>
          <w:sz w:val="26"/>
        </w:rPr>
        <w:t xml:space="preserve"> </w:t>
      </w:r>
      <w:r>
        <w:rPr>
          <w:sz w:val="26"/>
        </w:rPr>
        <w:t>area</w:t>
      </w:r>
      <w:r>
        <w:rPr>
          <w:spacing w:val="-3"/>
          <w:sz w:val="26"/>
        </w:rPr>
        <w:t xml:space="preserve"> </w:t>
      </w:r>
      <w:r>
        <w:rPr>
          <w:sz w:val="26"/>
        </w:rPr>
        <w:t>in</w:t>
      </w:r>
      <w:r>
        <w:rPr>
          <w:spacing w:val="-3"/>
          <w:sz w:val="26"/>
        </w:rPr>
        <w:t xml:space="preserve"> </w:t>
      </w:r>
      <w:r>
        <w:rPr>
          <w:sz w:val="26"/>
        </w:rPr>
        <w:t>the same application</w:t>
      </w:r>
      <w:r>
        <w:rPr>
          <w:spacing w:val="-5"/>
          <w:sz w:val="26"/>
        </w:rPr>
        <w:t xml:space="preserve"> </w:t>
      </w:r>
      <w:r>
        <w:rPr>
          <w:sz w:val="26"/>
        </w:rPr>
        <w:t>period.</w:t>
      </w:r>
    </w:p>
    <w:p w:rsidR="00E1691C" w:rsidP="00704275" w:rsidRDefault="00867DF6" w14:paraId="4CF38389" w14:textId="1AE941DB">
      <w:pPr>
        <w:pStyle w:val="ListParagraph"/>
        <w:numPr>
          <w:ilvl w:val="0"/>
          <w:numId w:val="10"/>
        </w:numPr>
        <w:spacing w:before="160"/>
        <w:ind w:left="720" w:right="1086"/>
        <w:rPr>
          <w:sz w:val="26"/>
        </w:rPr>
      </w:pPr>
      <w:r>
        <w:rPr>
          <w:sz w:val="26"/>
        </w:rPr>
        <w:t>Costs</w:t>
      </w:r>
      <w:r>
        <w:rPr>
          <w:spacing w:val="-3"/>
          <w:sz w:val="26"/>
        </w:rPr>
        <w:t xml:space="preserve"> </w:t>
      </w:r>
      <w:r>
        <w:rPr>
          <w:sz w:val="26"/>
        </w:rPr>
        <w:t>per</w:t>
      </w:r>
      <w:r>
        <w:rPr>
          <w:spacing w:val="-5"/>
          <w:sz w:val="26"/>
        </w:rPr>
        <w:t xml:space="preserve"> </w:t>
      </w:r>
      <w:r>
        <w:rPr>
          <w:sz w:val="26"/>
        </w:rPr>
        <w:t>household</w:t>
      </w:r>
      <w:r>
        <w:rPr>
          <w:spacing w:val="-2"/>
          <w:sz w:val="26"/>
        </w:rPr>
        <w:t xml:space="preserve"> </w:t>
      </w:r>
      <w:r>
        <w:rPr>
          <w:sz w:val="26"/>
        </w:rPr>
        <w:t>are</w:t>
      </w:r>
      <w:r>
        <w:rPr>
          <w:spacing w:val="-2"/>
          <w:sz w:val="26"/>
        </w:rPr>
        <w:t xml:space="preserve"> </w:t>
      </w:r>
      <w:r>
        <w:rPr>
          <w:sz w:val="26"/>
        </w:rPr>
        <w:t>low,</w:t>
      </w:r>
      <w:r>
        <w:rPr>
          <w:spacing w:val="-2"/>
          <w:sz w:val="26"/>
        </w:rPr>
        <w:t xml:space="preserve"> </w:t>
      </w:r>
      <w:r>
        <w:rPr>
          <w:sz w:val="26"/>
        </w:rPr>
        <w:t>proposed</w:t>
      </w:r>
      <w:r>
        <w:rPr>
          <w:spacing w:val="-29"/>
          <w:sz w:val="26"/>
        </w:rPr>
        <w:t xml:space="preserve"> </w:t>
      </w:r>
      <w:r>
        <w:rPr>
          <w:sz w:val="26"/>
        </w:rPr>
        <w:t>project</w:t>
      </w:r>
      <w:r>
        <w:rPr>
          <w:spacing w:val="-6"/>
          <w:sz w:val="26"/>
        </w:rPr>
        <w:t xml:space="preserve"> </w:t>
      </w:r>
      <w:r>
        <w:rPr>
          <w:sz w:val="26"/>
        </w:rPr>
        <w:t>costs</w:t>
      </w:r>
      <w:r>
        <w:rPr>
          <w:spacing w:val="-1"/>
          <w:sz w:val="26"/>
        </w:rPr>
        <w:t xml:space="preserve"> </w:t>
      </w:r>
      <w:r>
        <w:rPr>
          <w:sz w:val="26"/>
        </w:rPr>
        <w:t>$9,300</w:t>
      </w:r>
      <w:r>
        <w:rPr>
          <w:spacing w:val="-1"/>
          <w:sz w:val="26"/>
        </w:rPr>
        <w:t xml:space="preserve"> </w:t>
      </w:r>
      <w:r>
        <w:rPr>
          <w:sz w:val="26"/>
        </w:rPr>
        <w:t>per</w:t>
      </w:r>
      <w:r>
        <w:rPr>
          <w:spacing w:val="-5"/>
          <w:sz w:val="26"/>
        </w:rPr>
        <w:t xml:space="preserve"> </w:t>
      </w:r>
      <w:r>
        <w:rPr>
          <w:sz w:val="26"/>
        </w:rPr>
        <w:t>household or</w:t>
      </w:r>
      <w:r>
        <w:rPr>
          <w:spacing w:val="1"/>
          <w:sz w:val="26"/>
        </w:rPr>
        <w:t xml:space="preserve"> </w:t>
      </w:r>
      <w:r>
        <w:rPr>
          <w:sz w:val="26"/>
        </w:rPr>
        <w:t>less.</w:t>
      </w:r>
    </w:p>
    <w:p w:rsidRPr="000D3946" w:rsidR="00A906A6" w:rsidP="00704275" w:rsidRDefault="00A906A6" w14:paraId="5151A40A" w14:textId="1893B5A1">
      <w:pPr>
        <w:pStyle w:val="ListParagraph"/>
        <w:numPr>
          <w:ilvl w:val="0"/>
          <w:numId w:val="10"/>
        </w:numPr>
        <w:spacing w:before="160"/>
        <w:ind w:left="720" w:right="1086"/>
        <w:rPr>
          <w:sz w:val="26"/>
        </w:rPr>
      </w:pPr>
      <w:r>
        <w:rPr>
          <w:sz w:val="26"/>
        </w:rPr>
        <w:t>Does not p</w:t>
      </w:r>
      <w:r w:rsidRPr="00A906A6">
        <w:rPr>
          <w:sz w:val="26"/>
        </w:rPr>
        <w:t>ropose to leverage funding from other state or federal programs</w:t>
      </w:r>
      <w:r w:rsidR="00A0133A">
        <w:rPr>
          <w:sz w:val="26"/>
        </w:rPr>
        <w:t xml:space="preserve"> or propose </w:t>
      </w:r>
      <w:r w:rsidR="00C828C8">
        <w:rPr>
          <w:sz w:val="26"/>
        </w:rPr>
        <w:t xml:space="preserve">a project area that </w:t>
      </w:r>
      <w:r w:rsidRPr="000D3946">
        <w:rPr>
          <w:sz w:val="26"/>
        </w:rPr>
        <w:t>overlap</w:t>
      </w:r>
      <w:r w:rsidR="00C828C8">
        <w:rPr>
          <w:sz w:val="26"/>
        </w:rPr>
        <w:t>s</w:t>
      </w:r>
      <w:r w:rsidRPr="000D3946">
        <w:rPr>
          <w:sz w:val="26"/>
        </w:rPr>
        <w:t xml:space="preserve"> with areas with existing commitments to provide broadband service that is reliable and offer speeds of 100/20 Mbps.</w:t>
      </w:r>
    </w:p>
    <w:p w:rsidR="000C1BA2" w:rsidP="00704275" w:rsidRDefault="000C1BA2" w14:paraId="60A42C3C" w14:textId="77777777">
      <w:pPr>
        <w:pStyle w:val="ListParagraph"/>
        <w:numPr>
          <w:ilvl w:val="0"/>
          <w:numId w:val="10"/>
        </w:numPr>
        <w:spacing w:before="160"/>
        <w:ind w:left="720" w:right="1086"/>
        <w:rPr>
          <w:sz w:val="26"/>
        </w:rPr>
      </w:pPr>
      <w:r>
        <w:rPr>
          <w:sz w:val="26"/>
        </w:rPr>
        <w:t xml:space="preserve">Does not propose a </w:t>
      </w:r>
      <w:r w:rsidRPr="00A906A6" w:rsidR="00A906A6">
        <w:rPr>
          <w:sz w:val="26"/>
        </w:rPr>
        <w:t>project areas that include areas that have been identified by the Communications Division as having an existing provider that offers 25/3 Mbps wireline service.</w:t>
      </w:r>
    </w:p>
    <w:p w:rsidRPr="000D3946" w:rsidR="00A906A6" w:rsidP="00704275" w:rsidRDefault="000A21AD" w14:paraId="0A430F74" w14:textId="09AE5649">
      <w:pPr>
        <w:pStyle w:val="ListParagraph"/>
        <w:numPr>
          <w:ilvl w:val="0"/>
          <w:numId w:val="10"/>
        </w:numPr>
        <w:spacing w:before="160"/>
        <w:ind w:left="720" w:right="1086"/>
        <w:rPr>
          <w:sz w:val="26"/>
        </w:rPr>
      </w:pPr>
      <w:r>
        <w:rPr>
          <w:sz w:val="26"/>
        </w:rPr>
        <w:t>Does not reques</w:t>
      </w:r>
      <w:r w:rsidR="008E1AA7">
        <w:rPr>
          <w:sz w:val="26"/>
        </w:rPr>
        <w:t xml:space="preserve">t </w:t>
      </w:r>
      <w:r w:rsidRPr="000D3946" w:rsidR="00A906A6">
        <w:rPr>
          <w:sz w:val="26"/>
        </w:rPr>
        <w:t>a waiver of any program requirements.</w:t>
      </w:r>
    </w:p>
    <w:p w:rsidR="00E1691C" w:rsidP="000D3946" w:rsidRDefault="00867DF6" w14:paraId="3509FF81" w14:textId="25B6E800">
      <w:pPr>
        <w:pStyle w:val="BodyText"/>
        <w:spacing w:before="158"/>
        <w:ind w:right="1108"/>
      </w:pPr>
      <w:r>
        <w:t>Applications not meeting these criteria may only be approved by the Commission via resolution.</w:t>
      </w:r>
    </w:p>
    <w:p w:rsidR="00E1691C" w:rsidRDefault="00E1691C" w14:paraId="5B9BBE72" w14:textId="77777777">
      <w:pPr>
        <w:pStyle w:val="BodyText"/>
        <w:spacing w:before="1" w:after="1"/>
        <w:rPr>
          <w:sz w:val="24"/>
        </w:rPr>
      </w:pPr>
    </w:p>
    <w:tbl>
      <w:tblPr>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15"/>
        <w:gridCol w:w="4315"/>
      </w:tblGrid>
      <w:tr w:rsidR="00E1691C" w14:paraId="53CC7001" w14:textId="77777777">
        <w:trPr>
          <w:trHeight w:val="350"/>
        </w:trPr>
        <w:tc>
          <w:tcPr>
            <w:tcW w:w="4315" w:type="dxa"/>
            <w:shd w:val="clear" w:color="auto" w:fill="9BB957"/>
          </w:tcPr>
          <w:p w:rsidR="00E1691C" w:rsidRDefault="00867DF6" w14:paraId="00E5F94E" w14:textId="1A6F6591">
            <w:pPr>
              <w:pStyle w:val="TableParagraph"/>
              <w:spacing w:before="21" w:line="308" w:lineRule="exact"/>
              <w:ind w:left="110"/>
              <w:jc w:val="center"/>
              <w:rPr>
                <w:rFonts w:ascii="Book Antiqua"/>
                <w:b/>
                <w:sz w:val="26"/>
              </w:rPr>
            </w:pPr>
            <w:r>
              <w:rPr>
                <w:rFonts w:ascii="Book Antiqua"/>
                <w:b/>
                <w:sz w:val="26"/>
              </w:rPr>
              <w:t>Ministerial Process</w:t>
            </w:r>
          </w:p>
        </w:tc>
        <w:tc>
          <w:tcPr>
            <w:tcW w:w="4315" w:type="dxa"/>
            <w:shd w:val="clear" w:color="auto" w:fill="9BB957"/>
          </w:tcPr>
          <w:p w:rsidR="00E1691C" w:rsidRDefault="00867DF6" w14:paraId="1199C94E" w14:textId="6E711B82">
            <w:pPr>
              <w:pStyle w:val="TableParagraph"/>
              <w:spacing w:before="21" w:line="308" w:lineRule="exact"/>
              <w:ind w:left="1080"/>
              <w:rPr>
                <w:rFonts w:ascii="Book Antiqua"/>
                <w:b/>
                <w:sz w:val="26"/>
              </w:rPr>
            </w:pPr>
            <w:r>
              <w:rPr>
                <w:rFonts w:ascii="Book Antiqua"/>
                <w:b/>
                <w:sz w:val="26"/>
              </w:rPr>
              <w:t>Resolution Process</w:t>
            </w:r>
          </w:p>
        </w:tc>
      </w:tr>
      <w:tr w:rsidR="00E1691C" w14:paraId="618A2B72" w14:textId="77777777">
        <w:trPr>
          <w:trHeight w:val="1053"/>
        </w:trPr>
        <w:tc>
          <w:tcPr>
            <w:tcW w:w="4315" w:type="dxa"/>
          </w:tcPr>
          <w:p w:rsidR="00E1691C" w:rsidRDefault="00E1691C" w14:paraId="64F1C452" w14:textId="22934A9C">
            <w:pPr>
              <w:pStyle w:val="TableParagraph"/>
              <w:spacing w:before="10"/>
              <w:rPr>
                <w:rFonts w:ascii="Book Antiqua"/>
                <w:sz w:val="30"/>
              </w:rPr>
            </w:pPr>
          </w:p>
          <w:p w:rsidR="00E1691C" w:rsidRDefault="00867DF6" w14:paraId="2A0559CD" w14:textId="115D1FAC">
            <w:pPr>
              <w:pStyle w:val="TableParagraph"/>
              <w:spacing w:before="1"/>
              <w:ind w:left="14"/>
              <w:jc w:val="center"/>
              <w:rPr>
                <w:rFonts w:ascii="Book Antiqua"/>
                <w:sz w:val="26"/>
              </w:rPr>
            </w:pPr>
            <w:r>
              <w:rPr>
                <w:rFonts w:ascii="Book Antiqua"/>
                <w:sz w:val="26"/>
              </w:rPr>
              <w:t>Maximum Cost per location of</w:t>
            </w:r>
            <w:r>
              <w:rPr>
                <w:rFonts w:ascii="Book Antiqua"/>
                <w:spacing w:val="-14"/>
                <w:sz w:val="26"/>
              </w:rPr>
              <w:t xml:space="preserve"> </w:t>
            </w:r>
            <w:r>
              <w:rPr>
                <w:rFonts w:ascii="Book Antiqua"/>
                <w:sz w:val="26"/>
              </w:rPr>
              <w:t>$9,300</w:t>
            </w:r>
          </w:p>
        </w:tc>
        <w:tc>
          <w:tcPr>
            <w:tcW w:w="4315" w:type="dxa"/>
            <w:vMerge w:val="restart"/>
          </w:tcPr>
          <w:p w:rsidR="00E1691C" w:rsidRDefault="00E1691C" w14:paraId="2A52E969" w14:textId="3C94CFC5">
            <w:pPr>
              <w:pStyle w:val="TableParagraph"/>
              <w:rPr>
                <w:rFonts w:ascii="Book Antiqua"/>
                <w:sz w:val="30"/>
              </w:rPr>
            </w:pPr>
          </w:p>
          <w:p w:rsidR="00E1691C" w:rsidRDefault="00E1691C" w14:paraId="49D1361D" w14:textId="33F37A94">
            <w:pPr>
              <w:pStyle w:val="TableParagraph"/>
              <w:rPr>
                <w:rFonts w:ascii="Book Antiqua"/>
                <w:sz w:val="30"/>
              </w:rPr>
            </w:pPr>
          </w:p>
          <w:p w:rsidR="00E1691C" w:rsidRDefault="00E1691C" w14:paraId="7A15CF9F" w14:textId="1EB25A95">
            <w:pPr>
              <w:pStyle w:val="TableParagraph"/>
              <w:rPr>
                <w:rFonts w:ascii="Book Antiqua"/>
                <w:sz w:val="30"/>
              </w:rPr>
            </w:pPr>
          </w:p>
          <w:p w:rsidR="00E1691C" w:rsidRDefault="00E1691C" w14:paraId="31CB05D7" w14:textId="3B49BF4D">
            <w:pPr>
              <w:pStyle w:val="TableParagraph"/>
              <w:rPr>
                <w:rFonts w:ascii="Book Antiqua"/>
                <w:sz w:val="26"/>
              </w:rPr>
            </w:pPr>
          </w:p>
          <w:p w:rsidR="00E1691C" w:rsidRDefault="00867DF6" w14:paraId="54ABE557" w14:textId="65A07A63">
            <w:pPr>
              <w:pStyle w:val="TableParagraph"/>
              <w:ind w:left="1125" w:hanging="725"/>
              <w:rPr>
                <w:rFonts w:ascii="Book Antiqua"/>
                <w:sz w:val="26"/>
              </w:rPr>
            </w:pPr>
            <w:r>
              <w:rPr>
                <w:rFonts w:ascii="Book Antiqua"/>
                <w:sz w:val="26"/>
              </w:rPr>
              <w:t>Does not meet all criteria under Ministerial Process</w:t>
            </w:r>
          </w:p>
        </w:tc>
      </w:tr>
      <w:tr w:rsidR="00E1691C" w14:paraId="3A6B240D" w14:textId="77777777">
        <w:trPr>
          <w:trHeight w:val="702"/>
        </w:trPr>
        <w:tc>
          <w:tcPr>
            <w:tcW w:w="4315" w:type="dxa"/>
          </w:tcPr>
          <w:p w:rsidR="00E1691C" w:rsidRDefault="00867DF6" w14:paraId="0CB1A363" w14:textId="3D7BB17E">
            <w:pPr>
              <w:pStyle w:val="TableParagraph"/>
              <w:spacing w:before="31"/>
              <w:ind w:left="10"/>
              <w:jc w:val="center"/>
              <w:rPr>
                <w:rFonts w:ascii="Book Antiqua"/>
                <w:sz w:val="26"/>
              </w:rPr>
            </w:pPr>
            <w:r>
              <w:rPr>
                <w:rFonts w:ascii="Book Antiqua"/>
                <w:sz w:val="26"/>
              </w:rPr>
              <w:t>Maximum Grant Amount:</w:t>
            </w:r>
          </w:p>
          <w:p w:rsidR="00E1691C" w:rsidRDefault="00867DF6" w14:paraId="15D5C0D1" w14:textId="39E12FE3">
            <w:pPr>
              <w:pStyle w:val="TableParagraph"/>
              <w:spacing w:before="27" w:line="302" w:lineRule="exact"/>
              <w:ind w:left="14"/>
              <w:jc w:val="center"/>
              <w:rPr>
                <w:rFonts w:ascii="Book Antiqua"/>
                <w:sz w:val="26"/>
              </w:rPr>
            </w:pPr>
            <w:r>
              <w:rPr>
                <w:rFonts w:ascii="Book Antiqua"/>
                <w:sz w:val="26"/>
              </w:rPr>
              <w:t>$25,000,000</w:t>
            </w:r>
          </w:p>
        </w:tc>
        <w:tc>
          <w:tcPr>
            <w:tcW w:w="4315" w:type="dxa"/>
            <w:vMerge/>
            <w:tcBorders>
              <w:top w:val="nil"/>
            </w:tcBorders>
          </w:tcPr>
          <w:p w:rsidR="00E1691C" w:rsidRDefault="00E1691C" w14:paraId="4452E013" w14:textId="0EF6E47F">
            <w:pPr>
              <w:rPr>
                <w:sz w:val="2"/>
                <w:szCs w:val="2"/>
              </w:rPr>
            </w:pPr>
          </w:p>
        </w:tc>
      </w:tr>
      <w:tr w:rsidR="00E1691C" w14:paraId="682B6420" w14:textId="77777777">
        <w:trPr>
          <w:trHeight w:val="1751"/>
        </w:trPr>
        <w:tc>
          <w:tcPr>
            <w:tcW w:w="4315" w:type="dxa"/>
          </w:tcPr>
          <w:p w:rsidR="00E1691C" w:rsidRDefault="00867DF6" w14:paraId="3B52D6D2" w14:textId="4302D70D">
            <w:pPr>
              <w:pStyle w:val="TableParagraph"/>
              <w:spacing w:before="64"/>
              <w:ind w:left="263" w:right="81" w:hanging="1"/>
              <w:jc w:val="center"/>
              <w:rPr>
                <w:rFonts w:ascii="Book Antiqua"/>
                <w:sz w:val="26"/>
              </w:rPr>
            </w:pPr>
            <w:r>
              <w:rPr>
                <w:rFonts w:ascii="Book Antiqua"/>
                <w:sz w:val="26"/>
              </w:rPr>
              <w:t>Must be CEQA-exempt, or approval letter must state that authorization to construct and release funds will be provided in</w:t>
            </w:r>
            <w:r>
              <w:rPr>
                <w:rFonts w:ascii="Book Antiqua"/>
                <w:spacing w:val="-31"/>
                <w:sz w:val="26"/>
              </w:rPr>
              <w:t xml:space="preserve"> </w:t>
            </w:r>
            <w:r>
              <w:rPr>
                <w:rFonts w:ascii="Book Antiqua"/>
                <w:sz w:val="26"/>
              </w:rPr>
              <w:t>a</w:t>
            </w:r>
          </w:p>
          <w:p w:rsidR="00E1691C" w:rsidRDefault="00867DF6" w14:paraId="740816CB" w14:textId="3FFCD9C7">
            <w:pPr>
              <w:pStyle w:val="TableParagraph"/>
              <w:spacing w:before="16"/>
              <w:ind w:left="637"/>
              <w:jc w:val="center"/>
              <w:rPr>
                <w:rFonts w:ascii="Book Antiqua"/>
                <w:sz w:val="26"/>
              </w:rPr>
            </w:pPr>
            <w:r>
              <w:rPr>
                <w:rFonts w:ascii="Book Antiqua"/>
                <w:sz w:val="26"/>
              </w:rPr>
              <w:t>forthcoming resolution.</w:t>
            </w:r>
          </w:p>
        </w:tc>
        <w:tc>
          <w:tcPr>
            <w:tcW w:w="4315" w:type="dxa"/>
            <w:vMerge/>
            <w:tcBorders>
              <w:top w:val="nil"/>
            </w:tcBorders>
          </w:tcPr>
          <w:p w:rsidR="00E1691C" w:rsidRDefault="00E1691C" w14:paraId="755F6826" w14:textId="623B8C5F">
            <w:pPr>
              <w:rPr>
                <w:sz w:val="2"/>
                <w:szCs w:val="2"/>
              </w:rPr>
            </w:pPr>
          </w:p>
        </w:tc>
      </w:tr>
    </w:tbl>
    <w:p w:rsidR="00E1691C" w:rsidRDefault="00E1691C" w14:paraId="63AD163C" w14:textId="77777777">
      <w:pPr>
        <w:pStyle w:val="BodyText"/>
        <w:rPr>
          <w:sz w:val="33"/>
        </w:rPr>
      </w:pPr>
    </w:p>
    <w:p w:rsidRPr="00F72E24" w:rsidR="008C33CC" w:rsidRDefault="008C33CC" w14:paraId="7FFBAEE2" w14:textId="52D4D520">
      <w:pPr>
        <w:pStyle w:val="BodyText"/>
      </w:pPr>
      <w:r w:rsidRPr="00F72E24">
        <w:t xml:space="preserve">Ministerial review shall not provide an applicant with an advantage over other applicants, and Communications Division shall ensure that all applications are reviewed holistically (e.g., applications within a county). </w:t>
      </w:r>
    </w:p>
    <w:p w:rsidR="008C33CC" w:rsidRDefault="008C33CC" w14:paraId="0CF9D389" w14:textId="77777777">
      <w:pPr>
        <w:pStyle w:val="BodyText"/>
        <w:rPr>
          <w:sz w:val="33"/>
        </w:rPr>
      </w:pPr>
    </w:p>
    <w:p w:rsidR="00E1691C" w:rsidP="004378FD" w:rsidRDefault="005E1E0F" w14:paraId="023AEA3F" w14:textId="6E09F83B">
      <w:pPr>
        <w:pStyle w:val="Heading1"/>
        <w:numPr>
          <w:ilvl w:val="0"/>
          <w:numId w:val="18"/>
        </w:numPr>
        <w:tabs>
          <w:tab w:val="left" w:pos="360"/>
        </w:tabs>
        <w:ind w:left="360"/>
      </w:pPr>
      <w:bookmarkStart w:name="_Toc101194241" w:id="40"/>
      <w:r>
        <w:t>Reporting</w:t>
      </w:r>
      <w:r w:rsidR="00096D46">
        <w:t xml:space="preserve"> Requirements</w:t>
      </w:r>
      <w:bookmarkEnd w:id="40"/>
    </w:p>
    <w:p w:rsidR="00E1691C" w:rsidP="004378FD" w:rsidRDefault="00810C1B" w14:paraId="1C8DFE8D" w14:textId="7E9D6D24">
      <w:pPr>
        <w:pStyle w:val="BodyText"/>
      </w:pPr>
      <w:r w:rsidRPr="00810C1B">
        <w:t xml:space="preserve">Staff will provide guidance and a template for reporting which is consistent with the Treasury </w:t>
      </w:r>
      <w:r w:rsidR="00A64FE5">
        <w:t>Final</w:t>
      </w:r>
      <w:r w:rsidRPr="00810C1B">
        <w:t xml:space="preserve"> </w:t>
      </w:r>
      <w:r w:rsidR="00A64FE5">
        <w:t>R</w:t>
      </w:r>
      <w:r w:rsidRPr="00810C1B">
        <w:t>ule.</w:t>
      </w:r>
      <w:r w:rsidR="00CD2460">
        <w:rPr>
          <w:rStyle w:val="FootnoteReference"/>
        </w:rPr>
        <w:footnoteReference w:id="19"/>
      </w:r>
      <w:r>
        <w:t xml:space="preserve"> </w:t>
      </w:r>
      <w:r w:rsidR="00867DF6">
        <w:t xml:space="preserve">Grantees </w:t>
      </w:r>
      <w:r w:rsidR="00D100E2">
        <w:t>are required to</w:t>
      </w:r>
      <w:r w:rsidR="00B3103A">
        <w:t xml:space="preserve"> file</w:t>
      </w:r>
      <w:r w:rsidR="006A0701">
        <w:t xml:space="preserve"> </w:t>
      </w:r>
      <w:r w:rsidR="00867DF6">
        <w:t>progress reports on a</w:t>
      </w:r>
      <w:r w:rsidR="007645E6">
        <w:t xml:space="preserve">t least </w:t>
      </w:r>
      <w:r w:rsidR="00867DF6">
        <w:t xml:space="preserve">a </w:t>
      </w:r>
      <w:r w:rsidR="00613CB8">
        <w:t>quarterly</w:t>
      </w:r>
      <w:r w:rsidR="00867DF6">
        <w:t xml:space="preserve"> basis. These reports</w:t>
      </w:r>
      <w:r w:rsidR="00C419BA">
        <w:t xml:space="preserve"> </w:t>
      </w:r>
      <w:r w:rsidR="00867DF6">
        <w:t>will be publicly posted by the Commission. Progress reports shall contain the following:</w:t>
      </w:r>
    </w:p>
    <w:p w:rsidR="00E1691C" w:rsidP="00704275" w:rsidRDefault="00867DF6" w14:paraId="3ECC4C9D" w14:textId="77777777">
      <w:pPr>
        <w:pStyle w:val="ListParagraph"/>
        <w:numPr>
          <w:ilvl w:val="0"/>
          <w:numId w:val="9"/>
        </w:numPr>
        <w:ind w:left="720"/>
        <w:rPr>
          <w:sz w:val="26"/>
        </w:rPr>
      </w:pPr>
      <w:r>
        <w:rPr>
          <w:sz w:val="26"/>
        </w:rPr>
        <w:t>Description of project accomplishments during this</w:t>
      </w:r>
      <w:r>
        <w:rPr>
          <w:spacing w:val="-9"/>
          <w:sz w:val="26"/>
        </w:rPr>
        <w:t xml:space="preserve"> </w:t>
      </w:r>
      <w:r>
        <w:rPr>
          <w:sz w:val="26"/>
        </w:rPr>
        <w:t>period.</w:t>
      </w:r>
    </w:p>
    <w:p w:rsidR="00E1691C" w:rsidP="00704275" w:rsidRDefault="00867DF6" w14:paraId="3EA3EDE4" w14:textId="77777777">
      <w:pPr>
        <w:pStyle w:val="ListParagraph"/>
        <w:numPr>
          <w:ilvl w:val="0"/>
          <w:numId w:val="9"/>
        </w:numPr>
        <w:spacing w:before="116"/>
        <w:ind w:left="720" w:right="1011"/>
        <w:rPr>
          <w:sz w:val="26"/>
        </w:rPr>
      </w:pPr>
      <w:r>
        <w:rPr>
          <w:sz w:val="26"/>
        </w:rPr>
        <w:t>Identification of project milestones and the percent complete to date. If</w:t>
      </w:r>
      <w:r>
        <w:rPr>
          <w:spacing w:val="-38"/>
          <w:sz w:val="26"/>
        </w:rPr>
        <w:t xml:space="preserve"> </w:t>
      </w:r>
      <w:r>
        <w:rPr>
          <w:sz w:val="26"/>
        </w:rPr>
        <w:t>the percent completed is different from the estimated target milestones from the FFA application, it is necessary to provide a narrative description explaining what</w:t>
      </w:r>
      <w:r>
        <w:rPr>
          <w:spacing w:val="-3"/>
          <w:sz w:val="26"/>
        </w:rPr>
        <w:t xml:space="preserve"> </w:t>
      </w:r>
      <w:r>
        <w:rPr>
          <w:sz w:val="26"/>
        </w:rPr>
        <w:t>occurred.</w:t>
      </w:r>
    </w:p>
    <w:p w:rsidR="00E1691C" w:rsidP="00704275" w:rsidRDefault="00867DF6" w14:paraId="31EA08EA" w14:textId="77777777">
      <w:pPr>
        <w:pStyle w:val="ListParagraph"/>
        <w:numPr>
          <w:ilvl w:val="0"/>
          <w:numId w:val="9"/>
        </w:numPr>
        <w:spacing w:before="119"/>
        <w:ind w:left="720" w:right="1013"/>
        <w:rPr>
          <w:sz w:val="26"/>
        </w:rPr>
      </w:pPr>
      <w:r>
        <w:rPr>
          <w:sz w:val="26"/>
        </w:rPr>
        <w:t>Major construction milestones (including a reporting on all CEQA mitigation implementation and monitoring activities, if CEQA review</w:t>
      </w:r>
      <w:r>
        <w:rPr>
          <w:spacing w:val="-34"/>
          <w:sz w:val="26"/>
        </w:rPr>
        <w:t xml:space="preserve"> </w:t>
      </w:r>
      <w:r>
        <w:rPr>
          <w:sz w:val="26"/>
        </w:rPr>
        <w:t>was required), date of completion of each task/milestone as well as problems/issues encountered, and actions taken to resolve these issues/problems during construction (including CEQA compliance, if applicable).</w:t>
      </w:r>
    </w:p>
    <w:p w:rsidR="00E1691C" w:rsidP="00704275" w:rsidRDefault="00867DF6" w14:paraId="7A64BE9D" w14:textId="77777777">
      <w:pPr>
        <w:pStyle w:val="ListParagraph"/>
        <w:numPr>
          <w:ilvl w:val="0"/>
          <w:numId w:val="9"/>
        </w:numPr>
        <w:spacing w:before="119"/>
        <w:ind w:left="720" w:right="923"/>
        <w:rPr>
          <w:sz w:val="26"/>
        </w:rPr>
      </w:pPr>
      <w:r>
        <w:rPr>
          <w:sz w:val="26"/>
        </w:rPr>
        <w:t>Description of any challenges or issues and any risks faced during this</w:t>
      </w:r>
      <w:r>
        <w:rPr>
          <w:spacing w:val="-30"/>
          <w:sz w:val="26"/>
        </w:rPr>
        <w:t xml:space="preserve"> </w:t>
      </w:r>
      <w:r>
        <w:rPr>
          <w:sz w:val="26"/>
        </w:rPr>
        <w:t>past quarter in achieving planned progress on the project, including environmental compliance and permitting challenges if</w:t>
      </w:r>
      <w:r>
        <w:rPr>
          <w:spacing w:val="-8"/>
          <w:sz w:val="26"/>
        </w:rPr>
        <w:t xml:space="preserve"> </w:t>
      </w:r>
      <w:r>
        <w:rPr>
          <w:sz w:val="26"/>
        </w:rPr>
        <w:t>applicable.</w:t>
      </w:r>
    </w:p>
    <w:p w:rsidR="00E1691C" w:rsidP="00704275" w:rsidRDefault="00867DF6" w14:paraId="05F1836D" w14:textId="27B7D1C8">
      <w:pPr>
        <w:pStyle w:val="ListParagraph"/>
        <w:numPr>
          <w:ilvl w:val="0"/>
          <w:numId w:val="9"/>
        </w:numPr>
        <w:spacing w:before="116"/>
        <w:ind w:left="720" w:right="1113"/>
        <w:rPr>
          <w:sz w:val="26"/>
        </w:rPr>
      </w:pPr>
      <w:r>
        <w:rPr>
          <w:sz w:val="26"/>
        </w:rPr>
        <w:t>Description of significant project milestones or accomplishments</w:t>
      </w:r>
      <w:r>
        <w:rPr>
          <w:spacing w:val="-32"/>
          <w:sz w:val="26"/>
        </w:rPr>
        <w:t xml:space="preserve"> </w:t>
      </w:r>
      <w:r>
        <w:rPr>
          <w:sz w:val="26"/>
        </w:rPr>
        <w:t xml:space="preserve">planned </w:t>
      </w:r>
      <w:r>
        <w:rPr>
          <w:sz w:val="26"/>
        </w:rPr>
        <w:lastRenderedPageBreak/>
        <w:t xml:space="preserve">for </w:t>
      </w:r>
      <w:r w:rsidR="00226D3A">
        <w:rPr>
          <w:sz w:val="26"/>
        </w:rPr>
        <w:t>the</w:t>
      </w:r>
      <w:r w:rsidR="00D70CE2">
        <w:rPr>
          <w:sz w:val="26"/>
        </w:rPr>
        <w:t xml:space="preserve"> following reporting period</w:t>
      </w:r>
    </w:p>
    <w:p w:rsidR="00E1691C" w:rsidP="00704275" w:rsidRDefault="00867DF6" w14:paraId="1D4B9FC7" w14:textId="77777777">
      <w:pPr>
        <w:pStyle w:val="ListParagraph"/>
        <w:numPr>
          <w:ilvl w:val="0"/>
          <w:numId w:val="9"/>
        </w:numPr>
        <w:spacing w:before="119"/>
        <w:ind w:left="720"/>
        <w:rPr>
          <w:sz w:val="26"/>
        </w:rPr>
      </w:pPr>
      <w:r w:rsidRPr="00DB0DCB">
        <w:rPr>
          <w:sz w:val="26"/>
        </w:rPr>
        <w:t>Subscribership</w:t>
      </w:r>
      <w:r>
        <w:rPr>
          <w:sz w:val="26"/>
        </w:rPr>
        <w:t xml:space="preserve"> information to</w:t>
      </w:r>
      <w:r>
        <w:rPr>
          <w:spacing w:val="2"/>
          <w:sz w:val="26"/>
        </w:rPr>
        <w:t xml:space="preserve"> </w:t>
      </w:r>
      <w:r>
        <w:rPr>
          <w:sz w:val="26"/>
        </w:rPr>
        <w:t>date.</w:t>
      </w:r>
    </w:p>
    <w:p w:rsidR="00E1691C" w:rsidP="00704275" w:rsidRDefault="00867DF6" w14:paraId="793D4B17" w14:textId="77777777">
      <w:pPr>
        <w:pStyle w:val="ListParagraph"/>
        <w:numPr>
          <w:ilvl w:val="0"/>
          <w:numId w:val="9"/>
        </w:numPr>
        <w:spacing w:before="117"/>
        <w:ind w:left="720" w:right="987"/>
        <w:rPr>
          <w:sz w:val="26"/>
        </w:rPr>
      </w:pPr>
      <w:r>
        <w:rPr>
          <w:sz w:val="26"/>
        </w:rPr>
        <w:t>Certification that each progress report is true and correct, under penalty</w:t>
      </w:r>
      <w:r>
        <w:rPr>
          <w:spacing w:val="-43"/>
          <w:sz w:val="26"/>
        </w:rPr>
        <w:t xml:space="preserve"> </w:t>
      </w:r>
      <w:r>
        <w:rPr>
          <w:sz w:val="26"/>
        </w:rPr>
        <w:t>of perjury.</w:t>
      </w:r>
    </w:p>
    <w:p w:rsidRPr="004378FD" w:rsidR="00E1691C" w:rsidRDefault="00E1691C" w14:paraId="3F769B3B" w14:textId="77777777">
      <w:pPr>
        <w:pStyle w:val="BodyText"/>
        <w:spacing w:before="9"/>
      </w:pPr>
    </w:p>
    <w:p w:rsidRPr="004378FD" w:rsidR="00E1691C" w:rsidP="004378FD" w:rsidRDefault="00867DF6" w14:paraId="31D9259B" w14:textId="171596C7">
      <w:pPr>
        <w:pStyle w:val="BodyText"/>
        <w:ind w:right="875"/>
      </w:pPr>
      <w:r>
        <w:t>Grantees also must submit completion reports prior to receiving the final payment. These reports shall contain the following</w:t>
      </w:r>
      <w:r w:rsidR="004D27FA">
        <w:t>, for example</w:t>
      </w:r>
      <w:r>
        <w:t>:</w:t>
      </w:r>
    </w:p>
    <w:p w:rsidR="00E1691C" w:rsidP="00704275" w:rsidRDefault="00867DF6" w14:paraId="728478DB" w14:textId="77777777">
      <w:pPr>
        <w:pStyle w:val="ListParagraph"/>
        <w:numPr>
          <w:ilvl w:val="0"/>
          <w:numId w:val="9"/>
        </w:numPr>
        <w:ind w:left="720"/>
        <w:rPr>
          <w:sz w:val="26"/>
        </w:rPr>
      </w:pPr>
      <w:r>
        <w:rPr>
          <w:sz w:val="26"/>
        </w:rPr>
        <w:t>Comparison of approved versus actual costs of</w:t>
      </w:r>
      <w:r>
        <w:rPr>
          <w:spacing w:val="-8"/>
          <w:sz w:val="26"/>
        </w:rPr>
        <w:t xml:space="preserve"> </w:t>
      </w:r>
      <w:r>
        <w:rPr>
          <w:sz w:val="26"/>
        </w:rPr>
        <w:t>construction.</w:t>
      </w:r>
    </w:p>
    <w:p w:rsidR="00E1691C" w:rsidP="00704275" w:rsidRDefault="00867DF6" w14:paraId="5F1D69AF" w14:textId="77777777">
      <w:pPr>
        <w:pStyle w:val="ListParagraph"/>
        <w:numPr>
          <w:ilvl w:val="0"/>
          <w:numId w:val="9"/>
        </w:numPr>
        <w:spacing w:before="119"/>
        <w:ind w:left="720" w:right="2349"/>
        <w:rPr>
          <w:sz w:val="26"/>
        </w:rPr>
      </w:pPr>
      <w:r>
        <w:rPr>
          <w:sz w:val="26"/>
        </w:rPr>
        <w:t>Description of the project, including any changes in the</w:t>
      </w:r>
      <w:r>
        <w:rPr>
          <w:spacing w:val="-26"/>
          <w:sz w:val="26"/>
        </w:rPr>
        <w:t xml:space="preserve"> </w:t>
      </w:r>
      <w:r>
        <w:rPr>
          <w:sz w:val="26"/>
        </w:rPr>
        <w:t>project construction and alignment, if applicable.</w:t>
      </w:r>
    </w:p>
    <w:p w:rsidR="00E1691C" w:rsidP="00704275" w:rsidRDefault="00867DF6" w14:paraId="066C4FCB" w14:textId="77777777">
      <w:pPr>
        <w:pStyle w:val="ListParagraph"/>
        <w:numPr>
          <w:ilvl w:val="0"/>
          <w:numId w:val="9"/>
        </w:numPr>
        <w:spacing w:before="117"/>
        <w:ind w:left="720"/>
        <w:rPr>
          <w:sz w:val="26"/>
        </w:rPr>
      </w:pPr>
      <w:r>
        <w:rPr>
          <w:sz w:val="26"/>
        </w:rPr>
        <w:t>Milestones and completion dates for each</w:t>
      </w:r>
      <w:r>
        <w:rPr>
          <w:spacing w:val="-2"/>
          <w:sz w:val="26"/>
        </w:rPr>
        <w:t xml:space="preserve"> </w:t>
      </w:r>
      <w:r>
        <w:rPr>
          <w:sz w:val="26"/>
        </w:rPr>
        <w:t>milestone.</w:t>
      </w:r>
    </w:p>
    <w:p w:rsidR="00E1691C" w:rsidP="00704275" w:rsidRDefault="00867DF6" w14:paraId="043DE3D5" w14:textId="1B83B38C">
      <w:pPr>
        <w:pStyle w:val="ListParagraph"/>
        <w:numPr>
          <w:ilvl w:val="0"/>
          <w:numId w:val="9"/>
        </w:numPr>
        <w:spacing w:before="119"/>
        <w:ind w:left="720" w:right="1542"/>
        <w:rPr>
          <w:sz w:val="26"/>
        </w:rPr>
      </w:pPr>
      <w:r>
        <w:rPr>
          <w:sz w:val="26"/>
        </w:rPr>
        <w:t>Number of paying subscribers enrolled in the service provided by</w:t>
      </w:r>
      <w:r>
        <w:rPr>
          <w:spacing w:val="-34"/>
          <w:sz w:val="26"/>
        </w:rPr>
        <w:t xml:space="preserve"> </w:t>
      </w:r>
      <w:r>
        <w:rPr>
          <w:sz w:val="26"/>
        </w:rPr>
        <w:t>the funded construction</w:t>
      </w:r>
      <w:r w:rsidR="00700A7F">
        <w:rPr>
          <w:sz w:val="26"/>
        </w:rPr>
        <w:t xml:space="preserve">, </w:t>
      </w:r>
      <w:r>
        <w:rPr>
          <w:sz w:val="26"/>
        </w:rPr>
        <w:t xml:space="preserve">number of low-income </w:t>
      </w:r>
      <w:r w:rsidR="00EE1969">
        <w:rPr>
          <w:sz w:val="26"/>
        </w:rPr>
        <w:t>customers enrolled in ACP</w:t>
      </w:r>
      <w:r w:rsidR="00CB753B">
        <w:rPr>
          <w:sz w:val="26"/>
        </w:rPr>
        <w:t>,</w:t>
      </w:r>
      <w:r w:rsidR="00EE1969">
        <w:rPr>
          <w:sz w:val="26"/>
        </w:rPr>
        <w:t xml:space="preserve"> </w:t>
      </w:r>
      <w:r w:rsidR="00873693">
        <w:rPr>
          <w:sz w:val="26"/>
        </w:rPr>
        <w:t xml:space="preserve">number of customers enrolled in any low-income plans, </w:t>
      </w:r>
      <w:r w:rsidR="00AD3057">
        <w:rPr>
          <w:sz w:val="26"/>
        </w:rPr>
        <w:t>and</w:t>
      </w:r>
      <w:r>
        <w:rPr>
          <w:sz w:val="26"/>
        </w:rPr>
        <w:t xml:space="preserve"> </w:t>
      </w:r>
      <w:r w:rsidR="00551EF7">
        <w:rPr>
          <w:sz w:val="26"/>
        </w:rPr>
        <w:t>the</w:t>
      </w:r>
      <w:r w:rsidR="00FF502D">
        <w:rPr>
          <w:sz w:val="26"/>
        </w:rPr>
        <w:t xml:space="preserve"> </w:t>
      </w:r>
      <w:r w:rsidR="006E76C4">
        <w:rPr>
          <w:sz w:val="26"/>
        </w:rPr>
        <w:t>number of</w:t>
      </w:r>
      <w:r>
        <w:rPr>
          <w:sz w:val="26"/>
        </w:rPr>
        <w:t xml:space="preserve"> </w:t>
      </w:r>
      <w:r w:rsidR="00416CAC">
        <w:rPr>
          <w:sz w:val="26"/>
        </w:rPr>
        <w:t>low</w:t>
      </w:r>
      <w:r w:rsidR="00DF3FB5">
        <w:rPr>
          <w:sz w:val="26"/>
        </w:rPr>
        <w:t>-</w:t>
      </w:r>
      <w:r w:rsidR="00416CAC">
        <w:rPr>
          <w:sz w:val="26"/>
        </w:rPr>
        <w:t xml:space="preserve">cost </w:t>
      </w:r>
      <w:r w:rsidR="00CA0247">
        <w:rPr>
          <w:sz w:val="26"/>
        </w:rPr>
        <w:t>broadband</w:t>
      </w:r>
      <w:r w:rsidR="00AE4494">
        <w:rPr>
          <w:sz w:val="26"/>
        </w:rPr>
        <w:t xml:space="preserve"> </w:t>
      </w:r>
      <w:r>
        <w:rPr>
          <w:sz w:val="26"/>
        </w:rPr>
        <w:t>plan customers enrolled.</w:t>
      </w:r>
    </w:p>
    <w:p w:rsidR="00E1691C" w:rsidP="00704275" w:rsidRDefault="00867DF6" w14:paraId="7EBCE4EE" w14:textId="77777777">
      <w:pPr>
        <w:pStyle w:val="ListParagraph"/>
        <w:numPr>
          <w:ilvl w:val="0"/>
          <w:numId w:val="9"/>
        </w:numPr>
        <w:spacing w:before="78"/>
        <w:ind w:left="720" w:right="963"/>
        <w:rPr>
          <w:sz w:val="26"/>
        </w:rPr>
      </w:pPr>
      <w:r>
        <w:rPr>
          <w:sz w:val="26"/>
        </w:rPr>
        <w:t>Final date of completion of the project, problems/issues encountered since last semi-annual report and actions taken to resolve these</w:t>
      </w:r>
      <w:r>
        <w:rPr>
          <w:spacing w:val="-32"/>
          <w:sz w:val="26"/>
        </w:rPr>
        <w:t xml:space="preserve"> </w:t>
      </w:r>
      <w:r>
        <w:rPr>
          <w:sz w:val="26"/>
        </w:rPr>
        <w:t>issues/problems during construction (and comprehensive reporting on CEQA mitigation compliance, if applicable).</w:t>
      </w:r>
    </w:p>
    <w:p w:rsidR="00E1691C" w:rsidP="00704275" w:rsidRDefault="00867DF6" w14:paraId="2FA77E5D" w14:textId="77777777">
      <w:pPr>
        <w:pStyle w:val="ListParagraph"/>
        <w:numPr>
          <w:ilvl w:val="0"/>
          <w:numId w:val="9"/>
        </w:numPr>
        <w:spacing w:before="119"/>
        <w:ind w:left="720"/>
        <w:rPr>
          <w:sz w:val="26"/>
        </w:rPr>
      </w:pPr>
      <w:r>
        <w:rPr>
          <w:sz w:val="26"/>
        </w:rPr>
        <w:t>Speed test data at the address level for the project area,</w:t>
      </w:r>
      <w:r>
        <w:rPr>
          <w:spacing w:val="-11"/>
          <w:sz w:val="26"/>
        </w:rPr>
        <w:t xml:space="preserve"> </w:t>
      </w:r>
      <w:r>
        <w:rPr>
          <w:sz w:val="26"/>
        </w:rPr>
        <w:t>including:</w:t>
      </w:r>
    </w:p>
    <w:p w:rsidR="00E1691C" w:rsidRDefault="00867DF6" w14:paraId="47A79206" w14:textId="77777777">
      <w:pPr>
        <w:pStyle w:val="ListParagraph"/>
        <w:numPr>
          <w:ilvl w:val="1"/>
          <w:numId w:val="9"/>
        </w:numPr>
        <w:tabs>
          <w:tab w:val="left" w:pos="1620"/>
        </w:tabs>
        <w:spacing w:before="118"/>
        <w:rPr>
          <w:sz w:val="26"/>
        </w:rPr>
      </w:pPr>
      <w:r>
        <w:rPr>
          <w:sz w:val="26"/>
        </w:rPr>
        <w:t>Test results for download and upload</w:t>
      </w:r>
      <w:r>
        <w:rPr>
          <w:spacing w:val="-2"/>
          <w:sz w:val="26"/>
        </w:rPr>
        <w:t xml:space="preserve"> </w:t>
      </w:r>
      <w:r>
        <w:rPr>
          <w:sz w:val="26"/>
        </w:rPr>
        <w:t>speeds;</w:t>
      </w:r>
    </w:p>
    <w:p w:rsidR="00E1691C" w:rsidRDefault="00867DF6" w14:paraId="0299BAAA" w14:textId="77777777">
      <w:pPr>
        <w:pStyle w:val="ListParagraph"/>
        <w:numPr>
          <w:ilvl w:val="1"/>
          <w:numId w:val="9"/>
        </w:numPr>
        <w:tabs>
          <w:tab w:val="left" w:pos="1620"/>
        </w:tabs>
        <w:spacing w:before="116" w:line="237" w:lineRule="auto"/>
        <w:ind w:right="931"/>
        <w:rPr>
          <w:sz w:val="26"/>
        </w:rPr>
      </w:pPr>
      <w:r>
        <w:rPr>
          <w:sz w:val="26"/>
        </w:rPr>
        <w:t>A representative sample of speed test results at dispersed locations in the project area, including locations at the edge of the project</w:t>
      </w:r>
      <w:r>
        <w:rPr>
          <w:spacing w:val="-30"/>
          <w:sz w:val="26"/>
        </w:rPr>
        <w:t xml:space="preserve"> </w:t>
      </w:r>
      <w:r>
        <w:rPr>
          <w:sz w:val="26"/>
        </w:rPr>
        <w:t>area; number of tests will vary based on</w:t>
      </w:r>
      <w:r>
        <w:rPr>
          <w:spacing w:val="-1"/>
          <w:sz w:val="26"/>
        </w:rPr>
        <w:t xml:space="preserve"> </w:t>
      </w:r>
      <w:r>
        <w:rPr>
          <w:sz w:val="26"/>
        </w:rPr>
        <w:t>project;</w:t>
      </w:r>
    </w:p>
    <w:p w:rsidR="00E1691C" w:rsidRDefault="00867DF6" w14:paraId="5E9AAE00" w14:textId="77777777">
      <w:pPr>
        <w:pStyle w:val="ListParagraph"/>
        <w:numPr>
          <w:ilvl w:val="2"/>
          <w:numId w:val="9"/>
        </w:numPr>
        <w:tabs>
          <w:tab w:val="left" w:pos="2339"/>
          <w:tab w:val="left" w:pos="2340"/>
        </w:tabs>
        <w:spacing w:before="121"/>
        <w:ind w:right="945"/>
        <w:rPr>
          <w:sz w:val="26"/>
        </w:rPr>
      </w:pPr>
      <w:r>
        <w:rPr>
          <w:sz w:val="26"/>
        </w:rPr>
        <w:t>Maps and associated data of speed test locations and results</w:t>
      </w:r>
      <w:r>
        <w:rPr>
          <w:spacing w:val="-47"/>
          <w:sz w:val="26"/>
        </w:rPr>
        <w:t xml:space="preserve"> </w:t>
      </w:r>
      <w:r>
        <w:rPr>
          <w:sz w:val="26"/>
        </w:rPr>
        <w:t>in a .</w:t>
      </w:r>
      <w:proofErr w:type="spellStart"/>
      <w:r>
        <w:rPr>
          <w:sz w:val="26"/>
        </w:rPr>
        <w:t>kmz</w:t>
      </w:r>
      <w:proofErr w:type="spellEnd"/>
      <w:r>
        <w:rPr>
          <w:sz w:val="26"/>
        </w:rPr>
        <w:t>/ .</w:t>
      </w:r>
      <w:proofErr w:type="spellStart"/>
      <w:r>
        <w:rPr>
          <w:sz w:val="26"/>
        </w:rPr>
        <w:t>kml</w:t>
      </w:r>
      <w:proofErr w:type="spellEnd"/>
      <w:r>
        <w:rPr>
          <w:sz w:val="26"/>
        </w:rPr>
        <w:t xml:space="preserve"> file, shapefile, or .csv</w:t>
      </w:r>
      <w:r>
        <w:rPr>
          <w:spacing w:val="-18"/>
          <w:sz w:val="26"/>
        </w:rPr>
        <w:t xml:space="preserve"> </w:t>
      </w:r>
      <w:r>
        <w:rPr>
          <w:sz w:val="26"/>
        </w:rPr>
        <w:t>spreadsheet.</w:t>
      </w:r>
    </w:p>
    <w:p w:rsidR="00E1691C" w:rsidRDefault="0088595F" w14:paraId="6F121037" w14:textId="689C300A">
      <w:pPr>
        <w:pStyle w:val="ListParagraph"/>
        <w:numPr>
          <w:ilvl w:val="2"/>
          <w:numId w:val="9"/>
        </w:numPr>
        <w:tabs>
          <w:tab w:val="left" w:pos="2339"/>
          <w:tab w:val="left" w:pos="2340"/>
        </w:tabs>
        <w:spacing w:before="117"/>
        <w:ind w:right="1015"/>
        <w:rPr>
          <w:sz w:val="17"/>
        </w:rPr>
      </w:pPr>
      <w:r>
        <w:rPr>
          <w:noProof/>
        </w:rPr>
        <mc:AlternateContent>
          <mc:Choice Requires="wps">
            <w:drawing>
              <wp:anchor distT="0" distB="0" distL="114300" distR="114300" simplePos="0" relativeHeight="251658240" behindDoc="0" locked="0" layoutInCell="1" allowOverlap="1" wp14:editId="327BF943" wp14:anchorId="4B74947C">
                <wp:simplePos x="0" y="0"/>
                <wp:positionH relativeFrom="page">
                  <wp:posOffset>5489575</wp:posOffset>
                </wp:positionH>
                <wp:positionV relativeFrom="paragraph">
                  <wp:posOffset>459740</wp:posOffset>
                </wp:positionV>
                <wp:extent cx="42545" cy="8890"/>
                <wp:effectExtent l="0" t="0" r="0" b="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432.25pt;margin-top:36.2pt;width:3.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EAFB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">
                <w10:wrap anchorx="page"/>
              </v:rect>
            </w:pict>
          </mc:Fallback>
        </mc:AlternateContent>
      </w:r>
      <w:r w:rsidR="00867DF6">
        <w:rPr>
          <w:sz w:val="26"/>
        </w:rPr>
        <w:t>A</w:t>
      </w:r>
      <w:r w:rsidR="00867DF6">
        <w:rPr>
          <w:spacing w:val="-4"/>
          <w:sz w:val="26"/>
        </w:rPr>
        <w:t xml:space="preserve"> </w:t>
      </w:r>
      <w:r w:rsidR="00867DF6">
        <w:rPr>
          <w:sz w:val="26"/>
        </w:rPr>
        <w:t>screenshot</w:t>
      </w:r>
      <w:r w:rsidR="00867DF6">
        <w:rPr>
          <w:spacing w:val="-4"/>
          <w:sz w:val="26"/>
        </w:rPr>
        <w:t xml:space="preserve"> </w:t>
      </w:r>
      <w:r w:rsidR="00867DF6">
        <w:rPr>
          <w:sz w:val="26"/>
        </w:rPr>
        <w:t>of</w:t>
      </w:r>
      <w:r w:rsidR="00867DF6">
        <w:rPr>
          <w:spacing w:val="-4"/>
          <w:sz w:val="26"/>
        </w:rPr>
        <w:t xml:space="preserve"> </w:t>
      </w:r>
      <w:r w:rsidR="00867DF6">
        <w:rPr>
          <w:sz w:val="26"/>
        </w:rPr>
        <w:t>results</w:t>
      </w:r>
      <w:r w:rsidR="00867DF6">
        <w:rPr>
          <w:spacing w:val="-1"/>
          <w:sz w:val="26"/>
        </w:rPr>
        <w:t xml:space="preserve"> </w:t>
      </w:r>
      <w:r w:rsidR="00867DF6">
        <w:rPr>
          <w:sz w:val="26"/>
        </w:rPr>
        <w:t>of</w:t>
      </w:r>
      <w:r w:rsidR="00867DF6">
        <w:rPr>
          <w:spacing w:val="-4"/>
          <w:sz w:val="26"/>
        </w:rPr>
        <w:t xml:space="preserve"> </w:t>
      </w:r>
      <w:r w:rsidR="00867DF6">
        <w:rPr>
          <w:sz w:val="26"/>
        </w:rPr>
        <w:t>CalSPEED</w:t>
      </w:r>
      <w:r w:rsidR="00867DF6">
        <w:rPr>
          <w:spacing w:val="-1"/>
          <w:sz w:val="26"/>
        </w:rPr>
        <w:t xml:space="preserve"> </w:t>
      </w:r>
      <w:r w:rsidR="00867DF6">
        <w:rPr>
          <w:sz w:val="26"/>
        </w:rPr>
        <w:t>speed</w:t>
      </w:r>
      <w:r w:rsidR="00867DF6">
        <w:rPr>
          <w:spacing w:val="-1"/>
          <w:sz w:val="26"/>
        </w:rPr>
        <w:t xml:space="preserve"> </w:t>
      </w:r>
      <w:r w:rsidR="00867DF6">
        <w:rPr>
          <w:sz w:val="26"/>
        </w:rPr>
        <w:t>tests,</w:t>
      </w:r>
      <w:r w:rsidR="00867DF6">
        <w:rPr>
          <w:spacing w:val="-4"/>
          <w:sz w:val="26"/>
        </w:rPr>
        <w:t xml:space="preserve"> </w:t>
      </w:r>
      <w:r w:rsidR="00867DF6">
        <w:rPr>
          <w:sz w:val="26"/>
        </w:rPr>
        <w:t>which</w:t>
      </w:r>
      <w:r w:rsidR="00867DF6">
        <w:rPr>
          <w:spacing w:val="-3"/>
          <w:sz w:val="26"/>
        </w:rPr>
        <w:t xml:space="preserve"> </w:t>
      </w:r>
      <w:r w:rsidR="00867DF6">
        <w:rPr>
          <w:sz w:val="26"/>
        </w:rPr>
        <w:t>can</w:t>
      </w:r>
      <w:r w:rsidR="00867DF6">
        <w:rPr>
          <w:spacing w:val="-31"/>
          <w:sz w:val="26"/>
        </w:rPr>
        <w:t xml:space="preserve"> </w:t>
      </w:r>
      <w:r w:rsidR="00867DF6">
        <w:rPr>
          <w:sz w:val="26"/>
        </w:rPr>
        <w:t xml:space="preserve">be accessed at </w:t>
      </w:r>
      <w:hyperlink w:history="1" r:id="rId17">
        <w:r w:rsidRPr="004D7846" w:rsidR="00EF7471">
          <w:rPr>
            <w:rStyle w:val="Hyperlink"/>
            <w:sz w:val="26"/>
          </w:rPr>
          <w:t>http://www.calspeed.org/index.html</w:t>
        </w:r>
      </w:hyperlink>
      <w:r w:rsidR="00EF7471">
        <w:rPr>
          <w:sz w:val="26"/>
        </w:rPr>
        <w:t>.</w:t>
      </w:r>
      <w:r w:rsidR="00EF7471">
        <w:rPr>
          <w:rStyle w:val="FootnoteReference"/>
          <w:sz w:val="26"/>
        </w:rPr>
        <w:footnoteReference w:id="20"/>
      </w:r>
      <w:r w:rsidR="00EF7471">
        <w:rPr>
          <w:sz w:val="26"/>
        </w:rPr>
        <w:t xml:space="preserve"> </w:t>
      </w:r>
    </w:p>
    <w:p w:rsidR="00E1691C" w:rsidRDefault="00867DF6" w14:paraId="2304F323" w14:textId="77777777">
      <w:pPr>
        <w:pStyle w:val="ListParagraph"/>
        <w:numPr>
          <w:ilvl w:val="1"/>
          <w:numId w:val="9"/>
        </w:numPr>
        <w:tabs>
          <w:tab w:val="left" w:pos="1620"/>
        </w:tabs>
        <w:spacing w:before="117"/>
        <w:ind w:right="1064"/>
        <w:rPr>
          <w:sz w:val="26"/>
        </w:rPr>
      </w:pPr>
      <w:r>
        <w:rPr>
          <w:sz w:val="26"/>
        </w:rPr>
        <w:t>An attestation that all locations within the project area are offered service at minimum speeds of 100 Mbps download and 100 Mbps upload or higher or 100 Mbps download and 20 Mbps if</w:t>
      </w:r>
      <w:r>
        <w:rPr>
          <w:spacing w:val="-28"/>
          <w:sz w:val="26"/>
        </w:rPr>
        <w:t xml:space="preserve"> </w:t>
      </w:r>
      <w:r>
        <w:rPr>
          <w:sz w:val="26"/>
        </w:rPr>
        <w:t>applicable.</w:t>
      </w:r>
    </w:p>
    <w:p w:rsidR="00E1691C" w:rsidP="00704275" w:rsidRDefault="00867DF6" w14:paraId="0FF04196" w14:textId="77777777">
      <w:pPr>
        <w:pStyle w:val="ListParagraph"/>
        <w:numPr>
          <w:ilvl w:val="0"/>
          <w:numId w:val="9"/>
        </w:numPr>
        <w:spacing w:before="113"/>
        <w:ind w:left="720"/>
        <w:rPr>
          <w:sz w:val="26"/>
        </w:rPr>
      </w:pPr>
      <w:r>
        <w:rPr>
          <w:sz w:val="26"/>
        </w:rPr>
        <w:t>Maps and associated data of all locations</w:t>
      </w:r>
      <w:r>
        <w:rPr>
          <w:spacing w:val="3"/>
          <w:sz w:val="26"/>
        </w:rPr>
        <w:t xml:space="preserve"> </w:t>
      </w:r>
      <w:r>
        <w:rPr>
          <w:sz w:val="26"/>
        </w:rPr>
        <w:t>served</w:t>
      </w:r>
    </w:p>
    <w:p w:rsidR="00E1691C" w:rsidRDefault="00867DF6" w14:paraId="0F10CFFE" w14:textId="1DD9F20E">
      <w:pPr>
        <w:pStyle w:val="ListParagraph"/>
        <w:numPr>
          <w:ilvl w:val="1"/>
          <w:numId w:val="9"/>
        </w:numPr>
        <w:tabs>
          <w:tab w:val="left" w:pos="1620"/>
        </w:tabs>
        <w:spacing w:before="119"/>
        <w:ind w:right="962"/>
        <w:rPr>
          <w:sz w:val="26"/>
        </w:rPr>
      </w:pPr>
      <w:r>
        <w:rPr>
          <w:sz w:val="26"/>
        </w:rPr>
        <w:t xml:space="preserve">The geographic coordinates of all locations that are served. This information will be provided in a plain-text, comma-separated </w:t>
      </w:r>
      <w:r>
        <w:rPr>
          <w:sz w:val="26"/>
        </w:rPr>
        <w:lastRenderedPageBreak/>
        <w:t>values (.csv) file, or .</w:t>
      </w:r>
      <w:proofErr w:type="spellStart"/>
      <w:r>
        <w:rPr>
          <w:sz w:val="26"/>
        </w:rPr>
        <w:t>kmz</w:t>
      </w:r>
      <w:proofErr w:type="spellEnd"/>
      <w:r>
        <w:rPr>
          <w:sz w:val="26"/>
        </w:rPr>
        <w:t>/ .</w:t>
      </w:r>
      <w:proofErr w:type="spellStart"/>
      <w:r>
        <w:rPr>
          <w:sz w:val="26"/>
        </w:rPr>
        <w:t>kml</w:t>
      </w:r>
      <w:proofErr w:type="spellEnd"/>
      <w:r>
        <w:rPr>
          <w:sz w:val="26"/>
        </w:rPr>
        <w:t xml:space="preserve"> file or shapefile that contains geo- located street address information, including latitude and</w:t>
      </w:r>
      <w:r>
        <w:rPr>
          <w:spacing w:val="-29"/>
          <w:sz w:val="26"/>
        </w:rPr>
        <w:t xml:space="preserve"> </w:t>
      </w:r>
      <w:r>
        <w:rPr>
          <w:sz w:val="26"/>
        </w:rPr>
        <w:t>longitude, as well as census block code</w:t>
      </w:r>
      <w:r>
        <w:rPr>
          <w:spacing w:val="-4"/>
          <w:sz w:val="26"/>
        </w:rPr>
        <w:t xml:space="preserve"> </w:t>
      </w:r>
      <w:r>
        <w:rPr>
          <w:sz w:val="26"/>
        </w:rPr>
        <w:t>(GEOID);</w:t>
      </w:r>
    </w:p>
    <w:p w:rsidR="00E1691C" w:rsidRDefault="00867DF6" w14:paraId="1307F51B" w14:textId="77777777">
      <w:pPr>
        <w:pStyle w:val="ListParagraph"/>
        <w:numPr>
          <w:ilvl w:val="1"/>
          <w:numId w:val="9"/>
        </w:numPr>
        <w:tabs>
          <w:tab w:val="left" w:pos="1620"/>
        </w:tabs>
        <w:spacing w:before="115" w:line="237" w:lineRule="auto"/>
        <w:ind w:right="1042"/>
        <w:rPr>
          <w:sz w:val="26"/>
        </w:rPr>
      </w:pPr>
      <w:r>
        <w:rPr>
          <w:sz w:val="26"/>
        </w:rPr>
        <w:t>Projected subscribers versus actual subscribers (by subscriber</w:t>
      </w:r>
      <w:r>
        <w:rPr>
          <w:spacing w:val="-31"/>
          <w:sz w:val="26"/>
        </w:rPr>
        <w:t xml:space="preserve"> </w:t>
      </w:r>
      <w:r>
        <w:rPr>
          <w:sz w:val="26"/>
        </w:rPr>
        <w:t>type), as of the date of the completion</w:t>
      </w:r>
      <w:r>
        <w:rPr>
          <w:spacing w:val="1"/>
          <w:sz w:val="26"/>
        </w:rPr>
        <w:t xml:space="preserve"> </w:t>
      </w:r>
      <w:r>
        <w:rPr>
          <w:sz w:val="26"/>
        </w:rPr>
        <w:t>report;</w:t>
      </w:r>
    </w:p>
    <w:p w:rsidR="00E1691C" w:rsidRDefault="00867DF6" w14:paraId="3352B845" w14:textId="77777777">
      <w:pPr>
        <w:pStyle w:val="ListParagraph"/>
        <w:numPr>
          <w:ilvl w:val="1"/>
          <w:numId w:val="9"/>
        </w:numPr>
        <w:tabs>
          <w:tab w:val="left" w:pos="1620"/>
        </w:tabs>
        <w:spacing w:before="124" w:line="235" w:lineRule="auto"/>
        <w:ind w:right="1418"/>
        <w:rPr>
          <w:sz w:val="26"/>
        </w:rPr>
      </w:pPr>
      <w:r>
        <w:rPr>
          <w:sz w:val="26"/>
        </w:rPr>
        <w:t>The actual number of current subscribers by subscriber type</w:t>
      </w:r>
      <w:r>
        <w:rPr>
          <w:spacing w:val="-30"/>
          <w:sz w:val="26"/>
        </w:rPr>
        <w:t xml:space="preserve"> </w:t>
      </w:r>
      <w:r>
        <w:rPr>
          <w:sz w:val="26"/>
        </w:rPr>
        <w:t>and subscriber</w:t>
      </w:r>
      <w:r>
        <w:rPr>
          <w:spacing w:val="-2"/>
          <w:sz w:val="26"/>
        </w:rPr>
        <w:t xml:space="preserve"> </w:t>
      </w:r>
      <w:r>
        <w:rPr>
          <w:sz w:val="26"/>
        </w:rPr>
        <w:t>speed;</w:t>
      </w:r>
    </w:p>
    <w:p w:rsidR="00E1691C" w:rsidRDefault="00867DF6" w14:paraId="0773F008" w14:textId="77777777">
      <w:pPr>
        <w:pStyle w:val="ListParagraph"/>
        <w:numPr>
          <w:ilvl w:val="1"/>
          <w:numId w:val="9"/>
        </w:numPr>
        <w:tabs>
          <w:tab w:val="left" w:pos="1620"/>
        </w:tabs>
        <w:spacing w:before="122" w:line="237" w:lineRule="auto"/>
        <w:ind w:right="1656"/>
        <w:rPr>
          <w:sz w:val="26"/>
        </w:rPr>
      </w:pPr>
      <w:r>
        <w:rPr>
          <w:sz w:val="26"/>
        </w:rPr>
        <w:t>The potential number of subscribers of each type that could</w:t>
      </w:r>
      <w:r>
        <w:rPr>
          <w:spacing w:val="-32"/>
          <w:sz w:val="26"/>
        </w:rPr>
        <w:t xml:space="preserve"> </w:t>
      </w:r>
      <w:r>
        <w:rPr>
          <w:sz w:val="26"/>
        </w:rPr>
        <w:t>be served using the FFA project’s existing facilities at the same minimum defined speed;</w:t>
      </w:r>
    </w:p>
    <w:p w:rsidRPr="00EF7471" w:rsidR="00E1691C" w:rsidP="00EF7471" w:rsidRDefault="00867DF6" w14:paraId="0F0333A0" w14:textId="58B753B8">
      <w:pPr>
        <w:pStyle w:val="ListParagraph"/>
        <w:numPr>
          <w:ilvl w:val="1"/>
          <w:numId w:val="9"/>
        </w:numPr>
        <w:tabs>
          <w:tab w:val="left" w:pos="1620"/>
        </w:tabs>
        <w:spacing w:before="60" w:line="237" w:lineRule="auto"/>
        <w:ind w:right="1305"/>
        <w:rPr>
          <w:sz w:val="26"/>
          <w:szCs w:val="26"/>
        </w:rPr>
      </w:pPr>
      <w:r>
        <w:rPr>
          <w:sz w:val="26"/>
        </w:rPr>
        <w:t>Both the number of low-income customers in the project area</w:t>
      </w:r>
      <w:r>
        <w:rPr>
          <w:spacing w:val="-29"/>
          <w:sz w:val="26"/>
        </w:rPr>
        <w:t xml:space="preserve"> </w:t>
      </w:r>
      <w:r>
        <w:rPr>
          <w:sz w:val="26"/>
        </w:rPr>
        <w:t>and the number of low-income customers subscribing to</w:t>
      </w:r>
      <w:r>
        <w:rPr>
          <w:spacing w:val="-20"/>
          <w:sz w:val="26"/>
        </w:rPr>
        <w:t xml:space="preserve"> </w:t>
      </w:r>
      <w:r>
        <w:rPr>
          <w:sz w:val="26"/>
        </w:rPr>
        <w:t>low-income</w:t>
      </w:r>
      <w:r w:rsidR="00EF7471">
        <w:rPr>
          <w:sz w:val="26"/>
        </w:rPr>
        <w:t xml:space="preserve"> </w:t>
      </w:r>
      <w:r w:rsidRPr="00EF7471">
        <w:rPr>
          <w:sz w:val="26"/>
          <w:szCs w:val="26"/>
        </w:rPr>
        <w:t>plans;</w:t>
      </w:r>
    </w:p>
    <w:p w:rsidR="00E1691C" w:rsidRDefault="00867DF6" w14:paraId="08E03DF8" w14:textId="77777777">
      <w:pPr>
        <w:pStyle w:val="ListParagraph"/>
        <w:numPr>
          <w:ilvl w:val="1"/>
          <w:numId w:val="9"/>
        </w:numPr>
        <w:tabs>
          <w:tab w:val="left" w:pos="1620"/>
        </w:tabs>
        <w:spacing w:before="116"/>
        <w:ind w:right="1247"/>
        <w:rPr>
          <w:sz w:val="26"/>
        </w:rPr>
      </w:pPr>
      <w:r>
        <w:rPr>
          <w:sz w:val="26"/>
        </w:rPr>
        <w:t>Identification of the number of served locations in the project</w:t>
      </w:r>
      <w:r>
        <w:rPr>
          <w:spacing w:val="-24"/>
          <w:sz w:val="26"/>
        </w:rPr>
        <w:t xml:space="preserve"> </w:t>
      </w:r>
      <w:r>
        <w:rPr>
          <w:sz w:val="26"/>
        </w:rPr>
        <w:t>area that have broadband availability at or above the aforementioned minimum</w:t>
      </w:r>
      <w:r>
        <w:rPr>
          <w:spacing w:val="-2"/>
          <w:sz w:val="26"/>
        </w:rPr>
        <w:t xml:space="preserve"> </w:t>
      </w:r>
      <w:r>
        <w:rPr>
          <w:sz w:val="26"/>
        </w:rPr>
        <w:t>speeds.</w:t>
      </w:r>
    </w:p>
    <w:p w:rsidR="00E1691C" w:rsidP="00704275" w:rsidRDefault="00867DF6" w14:paraId="1DB61974" w14:textId="77777777">
      <w:pPr>
        <w:pStyle w:val="ListParagraph"/>
        <w:numPr>
          <w:ilvl w:val="0"/>
          <w:numId w:val="9"/>
        </w:numPr>
        <w:spacing w:before="113"/>
        <w:ind w:left="720" w:right="2185"/>
        <w:rPr>
          <w:sz w:val="26"/>
        </w:rPr>
      </w:pPr>
      <w:r>
        <w:rPr>
          <w:sz w:val="26"/>
        </w:rPr>
        <w:t>Documentation of advertisements, billing inserts and</w:t>
      </w:r>
      <w:r>
        <w:rPr>
          <w:spacing w:val="-19"/>
          <w:sz w:val="26"/>
        </w:rPr>
        <w:t xml:space="preserve"> </w:t>
      </w:r>
      <w:r>
        <w:rPr>
          <w:sz w:val="26"/>
        </w:rPr>
        <w:t>marketing information, by speed tier and</w:t>
      </w:r>
      <w:r>
        <w:rPr>
          <w:spacing w:val="-4"/>
          <w:sz w:val="26"/>
        </w:rPr>
        <w:t xml:space="preserve"> </w:t>
      </w:r>
      <w:r>
        <w:rPr>
          <w:sz w:val="26"/>
        </w:rPr>
        <w:t>prices.</w:t>
      </w:r>
    </w:p>
    <w:p w:rsidR="00E1691C" w:rsidP="00704275" w:rsidRDefault="00867DF6" w14:paraId="6DFB401E" w14:textId="77777777">
      <w:pPr>
        <w:pStyle w:val="ListParagraph"/>
        <w:numPr>
          <w:ilvl w:val="0"/>
          <w:numId w:val="9"/>
        </w:numPr>
        <w:spacing w:before="120"/>
        <w:ind w:left="720"/>
        <w:rPr>
          <w:sz w:val="26"/>
        </w:rPr>
      </w:pPr>
      <w:r>
        <w:rPr>
          <w:sz w:val="26"/>
        </w:rPr>
        <w:t>Open access interconnections (if applicable).</w:t>
      </w:r>
    </w:p>
    <w:p w:rsidR="00E1691C" w:rsidRDefault="00867DF6" w14:paraId="5AD7BBF4" w14:textId="77777777">
      <w:pPr>
        <w:pStyle w:val="ListParagraph"/>
        <w:numPr>
          <w:ilvl w:val="1"/>
          <w:numId w:val="9"/>
        </w:numPr>
        <w:tabs>
          <w:tab w:val="left" w:pos="1620"/>
        </w:tabs>
        <w:spacing w:before="119" w:line="237" w:lineRule="auto"/>
        <w:ind w:right="1786"/>
        <w:rPr>
          <w:sz w:val="26"/>
        </w:rPr>
      </w:pPr>
      <w:r>
        <w:rPr>
          <w:sz w:val="26"/>
        </w:rPr>
        <w:t>The number of interconnection requests and executed</w:t>
      </w:r>
      <w:r>
        <w:rPr>
          <w:spacing w:val="-29"/>
          <w:sz w:val="26"/>
        </w:rPr>
        <w:t xml:space="preserve"> </w:t>
      </w:r>
      <w:r>
        <w:rPr>
          <w:sz w:val="26"/>
        </w:rPr>
        <w:t>service agreements.</w:t>
      </w:r>
    </w:p>
    <w:p w:rsidR="00E1691C" w:rsidP="001F371E" w:rsidRDefault="00E1691C" w14:paraId="21525FA0" w14:textId="77777777">
      <w:pPr>
        <w:pStyle w:val="BodyText"/>
      </w:pPr>
    </w:p>
    <w:p w:rsidRPr="000D3946" w:rsidR="0025597F" w:rsidP="00241BDA" w:rsidRDefault="005D1436" w14:paraId="53BDEA8E" w14:textId="6B059327">
      <w:pPr>
        <w:pStyle w:val="BodyText"/>
        <w:spacing w:before="5"/>
      </w:pPr>
      <w:r>
        <w:t>Further, grant recipients are required to report speed</w:t>
      </w:r>
      <w:r w:rsidR="002A38D1">
        <w:t>,</w:t>
      </w:r>
      <w:r>
        <w:t xml:space="preserve"> pricing, and </w:t>
      </w:r>
      <w:r w:rsidR="000C5E92">
        <w:t>any data allowance information, consistent with the Final Rule. Recipients must report annually</w:t>
      </w:r>
      <w:r w:rsidR="00061FC5">
        <w:t xml:space="preserve"> to the Communications Division the speed, pricing, </w:t>
      </w:r>
      <w:r w:rsidR="00D04610">
        <w:t xml:space="preserve">subscription </w:t>
      </w:r>
      <w:r w:rsidR="00E0215C">
        <w:t xml:space="preserve">data (including number of </w:t>
      </w:r>
      <w:r w:rsidR="00FD6B57">
        <w:t xml:space="preserve">customers enrolled in ACP, low-cost, and low-income broadband plans), </w:t>
      </w:r>
      <w:r w:rsidR="00061FC5">
        <w:t xml:space="preserve">and any data allowance information on all </w:t>
      </w:r>
      <w:r w:rsidR="00DD4E5E">
        <w:t>offered plans. The report must also include a weblink</w:t>
      </w:r>
      <w:r w:rsidR="00A43FF5">
        <w:t xml:space="preserve"> with information on the recipient’s income-qualified and affordable plans. </w:t>
      </w:r>
      <w:r w:rsidR="00423142">
        <w:t xml:space="preserve">The associated webpage should provide </w:t>
      </w:r>
      <w:r w:rsidR="00F25766">
        <w:t xml:space="preserve">all </w:t>
      </w:r>
      <w:r w:rsidR="00E206DE">
        <w:t xml:space="preserve">plan information, ways to </w:t>
      </w:r>
      <w:r w:rsidR="00791D2A">
        <w:t>subscribe, and any necessary forms.</w:t>
      </w:r>
    </w:p>
    <w:p w:rsidRPr="004378FD" w:rsidR="005F67F8" w:rsidP="004378FD" w:rsidRDefault="005F67F8" w14:paraId="7936ADB9" w14:textId="77777777">
      <w:pPr>
        <w:pStyle w:val="BodyText"/>
      </w:pPr>
    </w:p>
    <w:p w:rsidR="00E1691C" w:rsidP="000663DE" w:rsidRDefault="00867DF6" w14:paraId="702B4AC0" w14:textId="77777777">
      <w:pPr>
        <w:pStyle w:val="Heading1"/>
        <w:numPr>
          <w:ilvl w:val="0"/>
          <w:numId w:val="18"/>
        </w:numPr>
        <w:tabs>
          <w:tab w:val="left" w:pos="360"/>
        </w:tabs>
        <w:ind w:left="360"/>
      </w:pPr>
      <w:bookmarkStart w:name="_Toc101194242" w:id="41"/>
      <w:r>
        <w:t>Payment</w:t>
      </w:r>
      <w:bookmarkEnd w:id="41"/>
    </w:p>
    <w:p w:rsidR="00887DEB" w:rsidP="000663DE" w:rsidRDefault="004D27FA" w14:paraId="19A3CDF3" w14:textId="515D7B5C">
      <w:pPr>
        <w:pStyle w:val="BodyText"/>
        <w:ind w:right="972"/>
      </w:pPr>
      <w:r w:rsidRPr="00810C1B">
        <w:t xml:space="preserve">Staff will provide </w:t>
      </w:r>
      <w:r w:rsidR="00B41E77">
        <w:t>instructions</w:t>
      </w:r>
      <w:r w:rsidRPr="00810C1B">
        <w:t xml:space="preserve"> and a template for </w:t>
      </w:r>
      <w:r w:rsidR="00D633B3">
        <w:t>payments</w:t>
      </w:r>
      <w:r w:rsidRPr="00810C1B">
        <w:t xml:space="preserve"> </w:t>
      </w:r>
      <w:r w:rsidR="00080205">
        <w:t>that</w:t>
      </w:r>
      <w:r w:rsidRPr="00810C1B">
        <w:t xml:space="preserve"> is consistent with the Treasury</w:t>
      </w:r>
      <w:r w:rsidR="003A7CCE">
        <w:t>’s</w:t>
      </w:r>
      <w:r w:rsidRPr="00810C1B">
        <w:t xml:space="preserve"> </w:t>
      </w:r>
      <w:r>
        <w:t>Final</w:t>
      </w:r>
      <w:r w:rsidRPr="00810C1B">
        <w:t xml:space="preserve"> </w:t>
      </w:r>
      <w:r>
        <w:t>R</w:t>
      </w:r>
      <w:r w:rsidRPr="00810C1B">
        <w:t>ule</w:t>
      </w:r>
      <w:r w:rsidR="00B7576B">
        <w:t xml:space="preserve"> and the Decision adopting these Program Guidelines</w:t>
      </w:r>
      <w:r>
        <w:t xml:space="preserve">. </w:t>
      </w:r>
    </w:p>
    <w:p w:rsidR="00E1691C" w:rsidP="000D3946" w:rsidRDefault="00867DF6" w14:paraId="47DF887B" w14:textId="697070C9">
      <w:pPr>
        <w:pStyle w:val="BodyText"/>
        <w:spacing w:before="121"/>
        <w:ind w:right="972"/>
      </w:pPr>
      <w:r>
        <w:t xml:space="preserve">Requests for payments may be submitted as the project is progressively deployed. The prerequisite for first payment is the submittal of a progress report to the Commission showing that at least 10 percent of the project has been completed. Subsequent payments are made at the following deadlines: 35 percent completion, </w:t>
      </w:r>
      <w:r>
        <w:lastRenderedPageBreak/>
        <w:t>60 percent completion, 85 percent completion and 100 percent completion. The final 15 percent payment request (from 85 to 100 percent) will not be paid without an approved completion report. Payments are based on submitted receipts, invoices and other supporting documentation showing expenditures incurred for the project in accordance with the approved FFA funding budget included in the FFA grantee’s application.</w:t>
      </w:r>
    </w:p>
    <w:p w:rsidRPr="001F371E" w:rsidR="00E1691C" w:rsidRDefault="00E1691C" w14:paraId="6583C3B4" w14:textId="77777777">
      <w:pPr>
        <w:pStyle w:val="BodyText"/>
        <w:spacing w:before="10"/>
      </w:pPr>
    </w:p>
    <w:p w:rsidR="00E1691C" w:rsidP="000D3946" w:rsidRDefault="00867DF6" w14:paraId="753FB11B" w14:textId="77777777">
      <w:pPr>
        <w:pStyle w:val="BodyText"/>
      </w:pPr>
      <w:r>
        <w:t>In the event that the recipient fails to notify the Communications Division of any</w:t>
      </w:r>
    </w:p>
    <w:p w:rsidR="00E1691C" w:rsidP="000D3946" w:rsidRDefault="00867DF6" w14:paraId="19E3FA54" w14:textId="77777777">
      <w:pPr>
        <w:pStyle w:val="BodyText"/>
        <w:spacing w:before="60"/>
        <w:ind w:right="978"/>
      </w:pPr>
      <w:r>
        <w:t>delays in the project completion and the project fails to meet the approved completion date, the Commission may impose penalties to be adopted in a Commission resolution. This may include rescinding the grant. Invoices submitted will be subject to a financial audit by the Commission at any time within 3 years of completion of project. If portions of reimbursements are found to be out of compliance, Grantees will be responsible for refunding any disallowed amounts along with appropriate interest at rates determined in accordance with applicable Commission decisions.</w:t>
      </w:r>
    </w:p>
    <w:p w:rsidRPr="000663DE" w:rsidR="00E1691C" w:rsidRDefault="00E1691C" w14:paraId="5A0730E5" w14:textId="77777777">
      <w:pPr>
        <w:pStyle w:val="BodyText"/>
        <w:spacing w:before="11"/>
      </w:pPr>
    </w:p>
    <w:p w:rsidR="00E1691C" w:rsidP="000D3946" w:rsidRDefault="00867DF6" w14:paraId="60EBACDD" w14:textId="5EE7AE49">
      <w:pPr>
        <w:pStyle w:val="BodyText"/>
        <w:ind w:right="875"/>
        <w:rPr>
          <w:sz w:val="16"/>
        </w:rPr>
      </w:pPr>
      <w:r>
        <w:t>All funds must be obligated within the statutory period between March 3, 2021 and December 31, 2024, and expended to cover such obligations by December 31, 2026</w:t>
      </w:r>
      <w:r>
        <w:rPr>
          <w:sz w:val="24"/>
        </w:rPr>
        <w:t>.</w:t>
      </w:r>
      <w:r w:rsidR="004849CB">
        <w:rPr>
          <w:rStyle w:val="FootnoteReference"/>
          <w:sz w:val="24"/>
        </w:rPr>
        <w:footnoteReference w:id="21"/>
      </w:r>
    </w:p>
    <w:p w:rsidRPr="000663DE" w:rsidR="00E1691C" w:rsidRDefault="00E1691C" w14:paraId="4C5374CC" w14:textId="77777777">
      <w:pPr>
        <w:pStyle w:val="BodyText"/>
        <w:spacing w:before="11"/>
      </w:pPr>
    </w:p>
    <w:p w:rsidR="00E1691C" w:rsidP="000D3946" w:rsidRDefault="00867DF6" w14:paraId="38B4A022" w14:textId="0C93E5B9">
      <w:pPr>
        <w:pStyle w:val="BodyText"/>
        <w:spacing w:before="1"/>
        <w:ind w:right="894"/>
      </w:pPr>
      <w:r>
        <w:t xml:space="preserve">Projects that are not progressing must be quickly dissolved to free up funds and eligible areas for alternate applicants. As such, projects must demonstrate progress toward meeting grant objectives on the </w:t>
      </w:r>
      <w:r w:rsidR="0007792C">
        <w:t>18</w:t>
      </w:r>
      <w:r>
        <w:t>2- or 24-month timeline, as applicable. On an annual basis, Communications Division Staff will place a resolution before the Commission with recommendations from Staff as to whether the applications that have not demonstrated substantial progress should be modified, revised, or rescinded.</w:t>
      </w:r>
    </w:p>
    <w:p w:rsidRPr="000663DE" w:rsidR="00E1691C" w:rsidRDefault="00E1691C" w14:paraId="04701305" w14:textId="77777777">
      <w:pPr>
        <w:pStyle w:val="BodyText"/>
        <w:spacing w:before="1"/>
      </w:pPr>
    </w:p>
    <w:p w:rsidR="00E1691C" w:rsidP="000663DE" w:rsidRDefault="00867DF6" w14:paraId="5A96520C" w14:textId="77777777">
      <w:pPr>
        <w:pStyle w:val="Heading1"/>
        <w:numPr>
          <w:ilvl w:val="0"/>
          <w:numId w:val="18"/>
        </w:numPr>
        <w:tabs>
          <w:tab w:val="left" w:pos="360"/>
        </w:tabs>
        <w:ind w:left="360"/>
      </w:pPr>
      <w:bookmarkStart w:name="_Toc101194243" w:id="42"/>
      <w:r>
        <w:t>CEQA</w:t>
      </w:r>
      <w:r>
        <w:rPr>
          <w:spacing w:val="-4"/>
        </w:rPr>
        <w:t xml:space="preserve"> </w:t>
      </w:r>
      <w:r>
        <w:t>Payment</w:t>
      </w:r>
      <w:bookmarkEnd w:id="42"/>
    </w:p>
    <w:p w:rsidR="00E1691C" w:rsidP="000663DE" w:rsidRDefault="00867DF6" w14:paraId="53D68F25" w14:textId="77777777">
      <w:pPr>
        <w:pStyle w:val="BodyText"/>
        <w:ind w:right="1009"/>
      </w:pPr>
      <w:r>
        <w:t>CEQA consultant costs shall be paid directly by the Commission to the contractor. Following award of a grant the Energy Division CEQA Section Staff will obtain a contractor to review the CEQA documents for the project. The FFA will pay directly the project’s CEQA PEA preparation costs, but those costs will be identified as costs associated with the grant and will have no effect on the applicable shares of grantee assigned and program supported total project costs.</w:t>
      </w:r>
    </w:p>
    <w:p w:rsidRPr="001F371E" w:rsidR="00E1691C" w:rsidRDefault="00E1691C" w14:paraId="693E50C9" w14:textId="77777777">
      <w:pPr>
        <w:pStyle w:val="BodyText"/>
        <w:spacing w:before="11"/>
      </w:pPr>
    </w:p>
    <w:p w:rsidR="00E1691C" w:rsidP="000D3946" w:rsidRDefault="00867DF6" w14:paraId="16AE20C3" w14:textId="77777777">
      <w:pPr>
        <w:pStyle w:val="BodyText"/>
        <w:spacing w:before="1"/>
        <w:ind w:right="954"/>
      </w:pPr>
      <w:r>
        <w:t xml:space="preserve">The applicant may file with the Energy Division’s CEQA Section a completed CEQA review conducted by another agency acting as the Lead Agency pursuant </w:t>
      </w:r>
      <w:r>
        <w:lastRenderedPageBreak/>
        <w:t>to CEQA. Should this occur, grantees may request funds to pay for preparation of a PEA.</w:t>
      </w:r>
    </w:p>
    <w:p w:rsidR="00E1691C" w:rsidRDefault="00E1691C" w14:paraId="312BA857" w14:textId="77777777">
      <w:pPr>
        <w:pStyle w:val="BodyText"/>
        <w:spacing w:before="2"/>
      </w:pPr>
    </w:p>
    <w:p w:rsidR="00E1691C" w:rsidP="000663DE" w:rsidRDefault="00867DF6" w14:paraId="72E5E0BA" w14:textId="77777777">
      <w:pPr>
        <w:pStyle w:val="Heading1"/>
        <w:numPr>
          <w:ilvl w:val="0"/>
          <w:numId w:val="18"/>
        </w:numPr>
        <w:tabs>
          <w:tab w:val="left" w:pos="360"/>
        </w:tabs>
        <w:ind w:left="360"/>
      </w:pPr>
      <w:bookmarkStart w:name="_Toc101194244" w:id="43"/>
      <w:r>
        <w:t>Execution and</w:t>
      </w:r>
      <w:r>
        <w:rPr>
          <w:spacing w:val="2"/>
        </w:rPr>
        <w:t xml:space="preserve"> </w:t>
      </w:r>
      <w:r>
        <w:t>Performance</w:t>
      </w:r>
      <w:bookmarkEnd w:id="43"/>
    </w:p>
    <w:p w:rsidR="00E1691C" w:rsidP="000663DE" w:rsidRDefault="00867DF6" w14:paraId="272377DE" w14:textId="32399A0A">
      <w:pPr>
        <w:pStyle w:val="BodyText"/>
        <w:ind w:right="875"/>
      </w:pPr>
      <w:r>
        <w:t>Staff and the grant recipient shall determine a project start date after the grant recipient has obtained all approvals, commonly 30 days after approval of the</w:t>
      </w:r>
      <w:r w:rsidR="004849CB">
        <w:t xml:space="preserve"> </w:t>
      </w:r>
      <w:r>
        <w:t xml:space="preserve">resolution or ministerial review approval. </w:t>
      </w:r>
      <w:r w:rsidR="003F1A8C">
        <w:t xml:space="preserve">Grant recipients shall consult with California Tribes consistent with CPUC policy, </w:t>
      </w:r>
      <w:r w:rsidR="00384C52">
        <w:t xml:space="preserve">at the planning stage and </w:t>
      </w:r>
      <w:r w:rsidR="003F1A8C">
        <w:t xml:space="preserve">throughout the life of the project.  </w:t>
      </w:r>
      <w:r>
        <w:t xml:space="preserve">Should the recipient or Contractor fail to commence work at the agreed upon time, </w:t>
      </w:r>
      <w:r w:rsidR="00806421">
        <w:t xml:space="preserve">is not </w:t>
      </w:r>
      <w:r w:rsidRPr="00F114CE" w:rsidR="00F114CE">
        <w:t>following the project plan in a reasonable manner</w:t>
      </w:r>
      <w:r w:rsidR="00F114CE">
        <w:t xml:space="preserve">, </w:t>
      </w:r>
      <w:r>
        <w:t xml:space="preserve">the Commission, upon </w:t>
      </w:r>
      <w:r w:rsidR="0050462E">
        <w:t xml:space="preserve">ten </w:t>
      </w:r>
      <w:r>
        <w:t>days written notice to the FFA recipient, reserves the right to terminate the award.</w:t>
      </w:r>
    </w:p>
    <w:p w:rsidRPr="000663DE" w:rsidR="00E1691C" w:rsidRDefault="00E1691C" w14:paraId="16BA3989" w14:textId="77777777">
      <w:pPr>
        <w:pStyle w:val="BodyText"/>
      </w:pPr>
    </w:p>
    <w:p w:rsidR="00E1691C" w:rsidP="000D3946" w:rsidRDefault="00867DF6" w14:paraId="013DE93E" w14:textId="624228F0">
      <w:pPr>
        <w:pStyle w:val="BodyText"/>
        <w:ind w:right="1108"/>
      </w:pPr>
      <w:r>
        <w:t xml:space="preserve">In the event that the FFA recipient fails to complete the project, in accordance with the terms of approval granted by the Commission, the FFA recipient must reimburse some or all of the </w:t>
      </w:r>
      <w:r w:rsidR="009B3E3E">
        <w:t xml:space="preserve">FFA </w:t>
      </w:r>
      <w:r>
        <w:t>funds that it has received. The FFA grant recipient must complete all performance under the award on or before the termination date of the award.</w:t>
      </w:r>
    </w:p>
    <w:p w:rsidR="00E1691C" w:rsidRDefault="00E1691C" w14:paraId="3F29AEA7" w14:textId="77777777">
      <w:pPr>
        <w:pStyle w:val="BodyText"/>
        <w:spacing w:before="1"/>
      </w:pPr>
    </w:p>
    <w:p w:rsidR="005F1D9A" w:rsidP="000D3946" w:rsidRDefault="00867DF6" w14:paraId="2EDD23C1" w14:textId="7944B663">
      <w:pPr>
        <w:pStyle w:val="BodyText"/>
        <w:ind w:right="938"/>
        <w:rPr>
          <w:sz w:val="25"/>
        </w:rPr>
      </w:pPr>
      <w:r>
        <w:t>Failure of an applicant to comply with the Commission’s Order or grant agreement, as amended, or required by the U.S. Treasury Department may result in cancellation of the award. The Commission or the Recipient may terminate a grant award, at any time at its sole discretion by delivering ten (10) days written notice to the applicant/grant award recipient. In the event that the applicant terminates the grant award, for any reason whatsoever, it will refund to the Commission within 30 days of said termination, all payments made hereunder by the Commission to the applicant for work not completed or not accepted by the Commission. Such termination will require written notice to that effect that is delivered by the applicant to the Commission not less than ten (10) days prior to said termination.</w:t>
      </w:r>
      <w:r w:rsidR="008B4107">
        <w:rPr>
          <w:sz w:val="25"/>
        </w:rPr>
        <w:t xml:space="preserve"> </w:t>
      </w:r>
      <w:r w:rsidR="00591E18">
        <w:rPr>
          <w:sz w:val="25"/>
        </w:rPr>
        <w:t xml:space="preserve">Communications Division Staff </w:t>
      </w:r>
      <w:r w:rsidR="008B4107">
        <w:rPr>
          <w:sz w:val="25"/>
        </w:rPr>
        <w:t xml:space="preserve">will </w:t>
      </w:r>
      <w:r w:rsidR="00591E18">
        <w:rPr>
          <w:sz w:val="25"/>
        </w:rPr>
        <w:t xml:space="preserve">notify </w:t>
      </w:r>
      <w:r w:rsidR="00B5724F">
        <w:rPr>
          <w:sz w:val="25"/>
        </w:rPr>
        <w:t>the applicant</w:t>
      </w:r>
      <w:r w:rsidR="00591E18">
        <w:rPr>
          <w:sz w:val="25"/>
        </w:rPr>
        <w:t xml:space="preserve"> of intent to prepare for Commission approval, a draft resolution that would rescind a FFA grant due to nonperformance</w:t>
      </w:r>
      <w:r w:rsidR="00495E00">
        <w:rPr>
          <w:sz w:val="25"/>
        </w:rPr>
        <w:t xml:space="preserve">. </w:t>
      </w:r>
    </w:p>
    <w:p w:rsidRPr="000663DE" w:rsidR="00E1691C" w:rsidRDefault="00E1691C" w14:paraId="2C82E6A0" w14:textId="77777777">
      <w:pPr>
        <w:pStyle w:val="BodyText"/>
        <w:spacing w:before="11"/>
      </w:pPr>
    </w:p>
    <w:p w:rsidR="00E1691C" w:rsidP="000D3946" w:rsidRDefault="00867DF6" w14:paraId="34E95E48" w14:textId="40935D5C">
      <w:pPr>
        <w:pStyle w:val="BodyText"/>
        <w:ind w:right="875"/>
        <w:rPr>
          <w:sz w:val="17"/>
        </w:rPr>
      </w:pPr>
      <w:r>
        <w:t>Grant recipients shall provide for compliance with the American Rescue Plan Act and all other applicable federal statutes, regulations, and executive orders.</w:t>
      </w:r>
      <w:r w:rsidR="000E1B67">
        <w:rPr>
          <w:rStyle w:val="FootnoteReference"/>
        </w:rPr>
        <w:footnoteReference w:id="22"/>
      </w:r>
    </w:p>
    <w:p w:rsidR="00E1691C" w:rsidRDefault="00E1691C" w14:paraId="77D2B1CA" w14:textId="77777777">
      <w:pPr>
        <w:pStyle w:val="BodyText"/>
        <w:spacing w:before="1"/>
      </w:pPr>
    </w:p>
    <w:p w:rsidR="00E1691C" w:rsidP="000663DE" w:rsidRDefault="00867DF6" w14:paraId="68FB9714" w14:textId="77777777">
      <w:pPr>
        <w:pStyle w:val="Heading1"/>
        <w:numPr>
          <w:ilvl w:val="0"/>
          <w:numId w:val="18"/>
        </w:numPr>
        <w:tabs>
          <w:tab w:val="left" w:pos="360"/>
        </w:tabs>
        <w:ind w:left="360"/>
      </w:pPr>
      <w:bookmarkStart w:name="_Toc101194245" w:id="44"/>
      <w:r>
        <w:t>Construction</w:t>
      </w:r>
      <w:r>
        <w:rPr>
          <w:spacing w:val="-2"/>
        </w:rPr>
        <w:t xml:space="preserve"> </w:t>
      </w:r>
      <w:r>
        <w:t>Phase</w:t>
      </w:r>
      <w:bookmarkEnd w:id="44"/>
    </w:p>
    <w:p w:rsidR="00E1691C" w:rsidP="000663DE" w:rsidRDefault="00867DF6" w14:paraId="047557A2" w14:textId="2AA28B35">
      <w:pPr>
        <w:pStyle w:val="BodyText"/>
        <w:ind w:right="920"/>
      </w:pPr>
      <w:r>
        <w:lastRenderedPageBreak/>
        <w:t xml:space="preserve">A grantee must notify the Commission within five days of determining that the </w:t>
      </w:r>
      <w:r>
        <w:rPr>
          <w:position w:val="1"/>
        </w:rPr>
        <w:t xml:space="preserve">grantee </w:t>
      </w:r>
      <w:r>
        <w:t xml:space="preserve">is planning to sell or transfer its assets. The grantee shall notify the Director of the Commission’s Communications Division in writing of its intent to sell or transfer company assets within five days of becoming aware of these plans. The grantee shall also provide documentation, including an affidavit, stating that the new entity will take full responsibility and ownership to comply with the requirements of the FFA award and required by the U.S. Treasury Department. The new entity shall agree in writing to such. The grantee shall provide the </w:t>
      </w:r>
      <w:r>
        <w:rPr>
          <w:position w:val="1"/>
        </w:rPr>
        <w:t xml:space="preserve">Commission with any necessary documents requested in its review of the transfer. This </w:t>
      </w:r>
      <w:r>
        <w:t>will include all documents that are generally required of all entities applying for the FFA grants. The grantee shall not transfer FFA funds or the built portion of the project to the new entity prior to Commission approval</w:t>
      </w:r>
      <w:r w:rsidR="000E1B67">
        <w:t xml:space="preserve"> </w:t>
      </w:r>
      <w:r w:rsidR="00666046">
        <w:t xml:space="preserve"> </w:t>
      </w:r>
      <w:r>
        <w:t>via a resolution/order. If the Commission does not provide approval, it will rescind the grant.</w:t>
      </w:r>
    </w:p>
    <w:p w:rsidR="000663DE" w:rsidP="000663DE" w:rsidRDefault="000663DE" w14:paraId="7FEA555F" w14:textId="77777777">
      <w:pPr>
        <w:pStyle w:val="BodyText"/>
        <w:ind w:right="920"/>
      </w:pPr>
    </w:p>
    <w:p w:rsidR="00E1691C" w:rsidP="000663DE" w:rsidRDefault="00867DF6" w14:paraId="24AF8512" w14:textId="77777777">
      <w:pPr>
        <w:pStyle w:val="BodyText"/>
        <w:ind w:right="830"/>
      </w:pPr>
      <w:r>
        <w:t>Pursuant to P.U. Code 281(l), grantees must report monthly to the commission all of the following information throughout the construction phase:</w:t>
      </w:r>
    </w:p>
    <w:p w:rsidR="00E1691C" w:rsidRDefault="00867DF6" w14:paraId="7C90C53F" w14:textId="77777777">
      <w:pPr>
        <w:pStyle w:val="ListParagraph"/>
        <w:numPr>
          <w:ilvl w:val="0"/>
          <w:numId w:val="8"/>
        </w:numPr>
        <w:tabs>
          <w:tab w:val="left" w:pos="1172"/>
        </w:tabs>
        <w:spacing w:before="119"/>
        <w:ind w:right="1289"/>
        <w:rPr>
          <w:sz w:val="26"/>
        </w:rPr>
      </w:pPr>
      <w:r>
        <w:rPr>
          <w:sz w:val="26"/>
        </w:rPr>
        <w:t>The name and contractor’s license number of each licensed</w:t>
      </w:r>
      <w:r>
        <w:rPr>
          <w:spacing w:val="-30"/>
          <w:sz w:val="26"/>
        </w:rPr>
        <w:t xml:space="preserve"> </w:t>
      </w:r>
      <w:r>
        <w:rPr>
          <w:sz w:val="26"/>
        </w:rPr>
        <w:t>contractor and subcontractor undertaking a contract or subcontract in excess of twenty-five thousand dollars ($25,000) to perform work on a project funded or financed pursuant to this</w:t>
      </w:r>
      <w:r>
        <w:rPr>
          <w:spacing w:val="-2"/>
          <w:sz w:val="26"/>
        </w:rPr>
        <w:t xml:space="preserve"> </w:t>
      </w:r>
      <w:r>
        <w:rPr>
          <w:sz w:val="26"/>
        </w:rPr>
        <w:t>section.</w:t>
      </w:r>
    </w:p>
    <w:p w:rsidR="00E1691C" w:rsidRDefault="00867DF6" w14:paraId="58EC0D8D" w14:textId="77777777">
      <w:pPr>
        <w:pStyle w:val="ListParagraph"/>
        <w:numPr>
          <w:ilvl w:val="0"/>
          <w:numId w:val="8"/>
        </w:numPr>
        <w:tabs>
          <w:tab w:val="left" w:pos="1171"/>
          <w:tab w:val="left" w:pos="1172"/>
        </w:tabs>
        <w:spacing w:before="122"/>
        <w:ind w:right="2212"/>
        <w:rPr>
          <w:sz w:val="26"/>
        </w:rPr>
      </w:pPr>
      <w:r>
        <w:rPr>
          <w:sz w:val="26"/>
        </w:rPr>
        <w:t>The location where a contractor or subcontractor described</w:t>
      </w:r>
      <w:r>
        <w:rPr>
          <w:spacing w:val="-21"/>
          <w:sz w:val="26"/>
        </w:rPr>
        <w:t xml:space="preserve"> </w:t>
      </w:r>
      <w:r>
        <w:rPr>
          <w:sz w:val="26"/>
        </w:rPr>
        <w:t>in subparagraph (A) will be performing that</w:t>
      </w:r>
      <w:r>
        <w:rPr>
          <w:spacing w:val="-6"/>
          <w:sz w:val="26"/>
        </w:rPr>
        <w:t xml:space="preserve"> </w:t>
      </w:r>
      <w:r>
        <w:rPr>
          <w:sz w:val="26"/>
        </w:rPr>
        <w:t>work.</w:t>
      </w:r>
    </w:p>
    <w:p w:rsidR="00E1691C" w:rsidRDefault="00867DF6" w14:paraId="72D0CA3D" w14:textId="77777777">
      <w:pPr>
        <w:pStyle w:val="ListParagraph"/>
        <w:numPr>
          <w:ilvl w:val="0"/>
          <w:numId w:val="8"/>
        </w:numPr>
        <w:tabs>
          <w:tab w:val="left" w:pos="1172"/>
        </w:tabs>
        <w:spacing w:before="119"/>
        <w:ind w:hanging="541"/>
        <w:rPr>
          <w:sz w:val="26"/>
        </w:rPr>
      </w:pPr>
      <w:r>
        <w:rPr>
          <w:sz w:val="26"/>
        </w:rPr>
        <w:t>The anticipated dates when that work will be</w:t>
      </w:r>
      <w:r>
        <w:rPr>
          <w:spacing w:val="-1"/>
          <w:sz w:val="26"/>
        </w:rPr>
        <w:t xml:space="preserve"> </w:t>
      </w:r>
      <w:r>
        <w:rPr>
          <w:sz w:val="26"/>
        </w:rPr>
        <w:t>performed.</w:t>
      </w:r>
    </w:p>
    <w:p w:rsidR="00E1691C" w:rsidP="000D3946" w:rsidRDefault="00867DF6" w14:paraId="4EEB7534" w14:textId="77777777">
      <w:pPr>
        <w:pStyle w:val="BodyText"/>
        <w:spacing w:before="119"/>
        <w:ind w:right="1108"/>
      </w:pPr>
      <w:r>
        <w:t>The Commission will, on a monthly basis, post the information reported pursuant to this subdivision on the commission’s FFA internet website.</w:t>
      </w:r>
    </w:p>
    <w:p w:rsidRPr="000663DE" w:rsidR="00E1691C" w:rsidRDefault="00E1691C" w14:paraId="39FC2D39" w14:textId="77777777">
      <w:pPr>
        <w:pStyle w:val="BodyText"/>
        <w:spacing w:before="2"/>
      </w:pPr>
    </w:p>
    <w:p w:rsidR="00E1691C" w:rsidP="000663DE" w:rsidRDefault="00867DF6" w14:paraId="1A5FBBAD" w14:textId="77777777">
      <w:pPr>
        <w:pStyle w:val="Heading1"/>
        <w:numPr>
          <w:ilvl w:val="0"/>
          <w:numId w:val="18"/>
        </w:numPr>
        <w:tabs>
          <w:tab w:val="left" w:pos="360"/>
        </w:tabs>
        <w:spacing w:before="1"/>
        <w:ind w:left="360"/>
      </w:pPr>
      <w:bookmarkStart w:name="_Toc101194246" w:id="45"/>
      <w:r>
        <w:t>Post-Construction</w:t>
      </w:r>
      <w:r>
        <w:rPr>
          <w:spacing w:val="1"/>
        </w:rPr>
        <w:t xml:space="preserve"> </w:t>
      </w:r>
      <w:r>
        <w:t>Phase</w:t>
      </w:r>
      <w:bookmarkEnd w:id="45"/>
    </w:p>
    <w:p w:rsidR="00E1691C" w:rsidP="000663DE" w:rsidRDefault="00867DF6" w14:paraId="65AF98C3" w14:textId="77777777">
      <w:pPr>
        <w:pStyle w:val="BodyText"/>
        <w:ind w:right="978"/>
      </w:pPr>
      <w:r>
        <w:t>For three years after project completion, a grantee must notify the Commission within five days of determining that the grantee is planning to sell or transfer its assets. The grantee shall notify the Director of the Commission’s Communications Division in writing of their intent to sell or transfer company assets within five days of becoming aware of these plans. The grantee shall also provide documentation, including an affidavit, stating that the new entity will take full responsibility and ownership to comply with the requirements of the FFA grant and requirements of the U.S. Treasury Department. The new entity shall agree in writing to such.</w:t>
      </w:r>
    </w:p>
    <w:p w:rsidR="0067266E" w:rsidP="000663DE" w:rsidRDefault="0067266E" w14:paraId="50C91740" w14:textId="77777777">
      <w:pPr>
        <w:pStyle w:val="Standard"/>
        <w:spacing w:line="240" w:lineRule="auto"/>
        <w:ind w:firstLine="0"/>
      </w:pPr>
    </w:p>
    <w:p w:rsidR="00483CDA" w:rsidP="000D3946" w:rsidRDefault="00483CDA" w14:paraId="7FB246C9" w14:textId="008D88E3">
      <w:pPr>
        <w:pStyle w:val="Standard"/>
        <w:spacing w:line="240" w:lineRule="auto"/>
        <w:ind w:firstLine="0"/>
      </w:pPr>
      <w:r>
        <w:t>Additionally, grant recipients</w:t>
      </w:r>
      <w:r w:rsidRPr="00F60237">
        <w:t xml:space="preserve"> </w:t>
      </w:r>
      <w:r>
        <w:t>must</w:t>
      </w:r>
      <w:r w:rsidRPr="00F60237">
        <w:t xml:space="preserve"> </w:t>
      </w:r>
      <w:r>
        <w:t>file a Tier 2 Advice Letter with the following</w:t>
      </w:r>
      <w:r w:rsidRPr="00F60237">
        <w:t xml:space="preserve"> information</w:t>
      </w:r>
      <w:r>
        <w:t>:</w:t>
      </w:r>
      <w:r w:rsidRPr="00F60237">
        <w:t xml:space="preserve"> </w:t>
      </w:r>
    </w:p>
    <w:p w:rsidR="00F54877" w:rsidP="0083338F" w:rsidRDefault="00483CDA" w14:paraId="2D8E8FB1" w14:textId="77777777">
      <w:pPr>
        <w:pStyle w:val="Standard"/>
        <w:numPr>
          <w:ilvl w:val="0"/>
          <w:numId w:val="24"/>
        </w:numPr>
        <w:spacing w:line="240" w:lineRule="auto"/>
      </w:pPr>
      <w:r>
        <w:lastRenderedPageBreak/>
        <w:t>P</w:t>
      </w:r>
      <w:r w:rsidRPr="00F60237">
        <w:t>urchase price</w:t>
      </w:r>
      <w:r>
        <w:t xml:space="preserve">; </w:t>
      </w:r>
    </w:p>
    <w:p w:rsidR="00483CDA" w:rsidP="0083338F" w:rsidRDefault="00F54877" w14:paraId="7F64F8A6" w14:textId="16A6A64D">
      <w:pPr>
        <w:pStyle w:val="Standard"/>
        <w:numPr>
          <w:ilvl w:val="0"/>
          <w:numId w:val="24"/>
        </w:numPr>
        <w:spacing w:line="240" w:lineRule="auto"/>
      </w:pPr>
      <w:r>
        <w:t>C</w:t>
      </w:r>
      <w:r w:rsidR="00483CDA">
        <w:t xml:space="preserve">opy of the agreement; </w:t>
      </w:r>
    </w:p>
    <w:p w:rsidR="00483CDA" w:rsidP="0083338F" w:rsidRDefault="00483CDA" w14:paraId="4CED9267" w14:textId="778B1C47">
      <w:pPr>
        <w:pStyle w:val="Standard"/>
        <w:numPr>
          <w:ilvl w:val="0"/>
          <w:numId w:val="24"/>
        </w:numPr>
        <w:spacing w:line="240" w:lineRule="auto"/>
      </w:pPr>
      <w:r>
        <w:t>Binding agreement from</w:t>
      </w:r>
      <w:r w:rsidRPr="00565221">
        <w:t xml:space="preserve"> the purchaser or lessee to fulfill the terms and conditions relating to the project after such sale or lease; and</w:t>
      </w:r>
      <w:r w:rsidR="00CF3D42">
        <w:t>,</w:t>
      </w:r>
    </w:p>
    <w:p w:rsidRPr="00020B74" w:rsidR="00483CDA" w:rsidP="000D3946" w:rsidRDefault="00483CDA" w14:paraId="1A3D4997" w14:textId="176A1EBB">
      <w:pPr>
        <w:pStyle w:val="Standard"/>
        <w:numPr>
          <w:ilvl w:val="0"/>
          <w:numId w:val="24"/>
        </w:numPr>
        <w:spacing w:line="240" w:lineRule="auto"/>
      </w:pPr>
      <w:r>
        <w:t>An explanation as to how the</w:t>
      </w:r>
      <w:r w:rsidRPr="00565221">
        <w:t xml:space="preserve"> transaction would be in the best interests of those served by the project.</w:t>
      </w:r>
    </w:p>
    <w:p w:rsidRPr="000663DE" w:rsidR="00E1691C" w:rsidRDefault="00E1691C" w14:paraId="1C846488" w14:textId="77777777">
      <w:pPr>
        <w:pStyle w:val="BodyText"/>
        <w:spacing w:before="5"/>
      </w:pPr>
    </w:p>
    <w:p w:rsidR="00E1691C" w:rsidP="000663DE" w:rsidRDefault="00867DF6" w14:paraId="1E117A45" w14:textId="77777777">
      <w:pPr>
        <w:pStyle w:val="Heading1"/>
        <w:numPr>
          <w:ilvl w:val="0"/>
          <w:numId w:val="18"/>
        </w:numPr>
        <w:tabs>
          <w:tab w:val="left" w:pos="360"/>
        </w:tabs>
        <w:ind w:left="360"/>
      </w:pPr>
      <w:bookmarkStart w:name="_Toc101194247" w:id="46"/>
      <w:r>
        <w:t>Audit Compliance</w:t>
      </w:r>
      <w:r>
        <w:rPr>
          <w:spacing w:val="-3"/>
        </w:rPr>
        <w:t xml:space="preserve"> </w:t>
      </w:r>
      <w:r>
        <w:t>Changes</w:t>
      </w:r>
      <w:bookmarkEnd w:id="46"/>
    </w:p>
    <w:p w:rsidR="00E1691C" w:rsidP="000663DE" w:rsidRDefault="00867DF6" w14:paraId="1F8C59C6" w14:textId="114BE794">
      <w:pPr>
        <w:pStyle w:val="BodyText"/>
        <w:ind w:right="1108"/>
      </w:pPr>
      <w:r>
        <w:t xml:space="preserve">All applicants are required to sign a consent form agreeing to the terms and conditions of the Federal Funding Account. These will be stated either in the Resolution approving the project, or in a letter sent by Staff to the successful applicant. The agreement will provide the name of the applicant, names of officers and members, and must be signed by the applicant. </w:t>
      </w:r>
      <w:r w:rsidR="00E4759D">
        <w:t xml:space="preserve">All recipients of federally funded grants exceeding $750,000 will </w:t>
      </w:r>
      <w:r w:rsidR="00486EBD">
        <w:t xml:space="preserve">need to </w:t>
      </w:r>
      <w:r w:rsidR="00F62B4C">
        <w:t>include a budget for a federal audit.</w:t>
      </w:r>
      <w:r w:rsidR="00606F39">
        <w:rPr>
          <w:rStyle w:val="FootnoteReference"/>
        </w:rPr>
        <w:footnoteReference w:id="23"/>
      </w:r>
    </w:p>
    <w:p w:rsidRPr="000663DE" w:rsidR="00E1691C" w:rsidRDefault="00E1691C" w14:paraId="665CB6F3" w14:textId="77777777">
      <w:pPr>
        <w:pStyle w:val="BodyText"/>
        <w:spacing w:before="8"/>
      </w:pPr>
    </w:p>
    <w:p w:rsidR="00E1691C" w:rsidP="000663DE" w:rsidRDefault="00867DF6" w14:paraId="0DE3870F" w14:textId="77777777">
      <w:pPr>
        <w:pStyle w:val="Heading1"/>
        <w:numPr>
          <w:ilvl w:val="0"/>
          <w:numId w:val="18"/>
        </w:numPr>
        <w:tabs>
          <w:tab w:val="left" w:pos="360"/>
        </w:tabs>
        <w:ind w:left="360"/>
      </w:pPr>
      <w:bookmarkStart w:name="_Toc101194248" w:id="47"/>
      <w:r>
        <w:t>Penalties</w:t>
      </w:r>
      <w:bookmarkEnd w:id="47"/>
    </w:p>
    <w:p w:rsidR="00E1691C" w:rsidP="000663DE" w:rsidRDefault="00867DF6" w14:paraId="6CC10ACF" w14:textId="27FFD888">
      <w:pPr>
        <w:pStyle w:val="BodyText"/>
        <w:ind w:right="875"/>
      </w:pPr>
      <w:r>
        <w:t xml:space="preserve">Non-telephone corporation grantees must agree to the following language in the affidavit found in Attachment </w:t>
      </w:r>
      <w:r w:rsidR="00816E62">
        <w:t>A</w:t>
      </w:r>
      <w:r>
        <w:t xml:space="preserve"> to this document.</w:t>
      </w:r>
    </w:p>
    <w:p w:rsidR="00E1691C" w:rsidRDefault="00E1691C" w14:paraId="44C8A887" w14:textId="77777777">
      <w:pPr>
        <w:sectPr w:rsidR="00E1691C">
          <w:footerReference w:type="default" r:id="rId18"/>
          <w:pgSz w:w="12240" w:h="15840"/>
          <w:pgMar w:top="1380" w:right="540" w:bottom="940" w:left="1260" w:header="0" w:footer="666" w:gutter="0"/>
          <w:cols w:space="720"/>
        </w:sectPr>
      </w:pPr>
    </w:p>
    <w:p w:rsidR="00E1691C" w:rsidRDefault="00E1691C" w14:paraId="60F60A4C" w14:textId="657E60EC">
      <w:pPr>
        <w:pStyle w:val="BodyText"/>
        <w:rPr>
          <w:sz w:val="20"/>
        </w:rPr>
      </w:pPr>
    </w:p>
    <w:p w:rsidR="00E1691C" w:rsidRDefault="00E1691C" w14:paraId="59F5FBD8" w14:textId="3C591CAB">
      <w:pPr>
        <w:pStyle w:val="BodyText"/>
        <w:rPr>
          <w:sz w:val="20"/>
        </w:rPr>
      </w:pPr>
    </w:p>
    <w:p w:rsidRPr="005F0985" w:rsidR="00E1691C" w:rsidP="005F0985" w:rsidRDefault="00867DF6" w14:paraId="24C47813" w14:textId="4450D8C4">
      <w:pPr>
        <w:pStyle w:val="Heading2"/>
        <w:jc w:val="center"/>
        <w:rPr>
          <w:rFonts w:ascii="Palatino Linotype" w:hAnsi="Palatino Linotype"/>
          <w:b/>
          <w:color w:val="auto"/>
          <w:sz w:val="24"/>
          <w:szCs w:val="24"/>
        </w:rPr>
      </w:pPr>
      <w:bookmarkStart w:name="_Toc101194249" w:id="48"/>
      <w:r w:rsidRPr="005F0985">
        <w:rPr>
          <w:rFonts w:ascii="Palatino Linotype" w:hAnsi="Palatino Linotype"/>
          <w:b/>
          <w:color w:val="auto"/>
          <w:sz w:val="24"/>
          <w:szCs w:val="24"/>
        </w:rPr>
        <w:t xml:space="preserve">ATTACHMENT </w:t>
      </w:r>
      <w:r w:rsidR="003B0355">
        <w:rPr>
          <w:rFonts w:ascii="Palatino Linotype" w:hAnsi="Palatino Linotype"/>
          <w:b/>
          <w:bCs/>
          <w:color w:val="auto"/>
          <w:sz w:val="24"/>
          <w:szCs w:val="24"/>
        </w:rPr>
        <w:t>A</w:t>
      </w:r>
      <w:bookmarkEnd w:id="48"/>
    </w:p>
    <w:p w:rsidR="00E1691C" w:rsidP="00A1131F" w:rsidRDefault="00867DF6" w14:paraId="203F3EFB" w14:textId="400143DC">
      <w:pPr>
        <w:ind w:left="322" w:right="1036"/>
        <w:jc w:val="center"/>
        <w:rPr>
          <w:rFonts w:ascii="Palatino Linotype"/>
          <w:b/>
          <w:sz w:val="24"/>
        </w:rPr>
      </w:pPr>
      <w:r>
        <w:rPr>
          <w:rFonts w:ascii="Palatino Linotype"/>
          <w:b/>
          <w:sz w:val="24"/>
        </w:rPr>
        <w:t>Guidance to Staff on Information to Require for Telephone Corporations NOTARIZED AFFIDAVIT</w:t>
      </w:r>
    </w:p>
    <w:p w:rsidR="00E1691C" w:rsidRDefault="00E1691C" w14:paraId="355FE100" w14:textId="0B9532F4">
      <w:pPr>
        <w:pStyle w:val="BodyText"/>
        <w:rPr>
          <w:rFonts w:ascii="Palatino Linotype"/>
          <w:b/>
          <w:sz w:val="24"/>
        </w:rPr>
      </w:pPr>
    </w:p>
    <w:p w:rsidR="00E1691C" w:rsidRDefault="00867DF6" w14:paraId="3A479138" w14:textId="3C85DAB3">
      <w:pPr>
        <w:tabs>
          <w:tab w:val="left" w:pos="7827"/>
        </w:tabs>
        <w:spacing w:before="1" w:line="323" w:lineRule="exact"/>
        <w:ind w:left="180"/>
        <w:rPr>
          <w:rFonts w:ascii="Times New Roman"/>
          <w:sz w:val="24"/>
        </w:rPr>
      </w:pPr>
      <w:r>
        <w:rPr>
          <w:rFonts w:ascii="Palatino Linotype"/>
          <w:sz w:val="24"/>
        </w:rPr>
        <w:t>Name of Carrier/Company</w:t>
      </w:r>
      <w:r>
        <w:rPr>
          <w:rFonts w:ascii="Palatino Linotype"/>
          <w:spacing w:val="-15"/>
          <w:sz w:val="24"/>
        </w:rPr>
        <w:t xml:space="preserve"> </w:t>
      </w:r>
      <w:r>
        <w:rPr>
          <w:rFonts w:ascii="Palatino Linotype"/>
          <w:sz w:val="24"/>
        </w:rPr>
        <w:t>_</w:t>
      </w:r>
      <w:r>
        <w:rPr>
          <w:rFonts w:ascii="Times New Roman"/>
          <w:sz w:val="24"/>
          <w:u w:val="single"/>
        </w:rPr>
        <w:t xml:space="preserve"> </w:t>
      </w:r>
      <w:r>
        <w:rPr>
          <w:rFonts w:ascii="Times New Roman"/>
          <w:sz w:val="24"/>
          <w:u w:val="single"/>
        </w:rPr>
        <w:tab/>
      </w:r>
    </w:p>
    <w:p w:rsidR="00E1691C" w:rsidRDefault="00867DF6" w14:paraId="669AF17A" w14:textId="35C66DF4">
      <w:pPr>
        <w:tabs>
          <w:tab w:val="left" w:pos="4739"/>
          <w:tab w:val="left" w:pos="6282"/>
        </w:tabs>
        <w:ind w:left="180" w:right="1137"/>
        <w:rPr>
          <w:rFonts w:ascii="Palatino Linotype"/>
          <w:sz w:val="24"/>
        </w:rPr>
      </w:pPr>
      <w:r>
        <w:rPr>
          <w:rFonts w:ascii="Palatino Linotype"/>
          <w:sz w:val="24"/>
        </w:rPr>
        <w:t>Utility</w:t>
      </w:r>
      <w:r>
        <w:rPr>
          <w:rFonts w:ascii="Palatino Linotype"/>
          <w:spacing w:val="-5"/>
          <w:sz w:val="24"/>
        </w:rPr>
        <w:t xml:space="preserve"> </w:t>
      </w:r>
      <w:r>
        <w:rPr>
          <w:rFonts w:ascii="Palatino Linotype"/>
          <w:sz w:val="24"/>
        </w:rPr>
        <w:t>Identification</w:t>
      </w:r>
      <w:r>
        <w:rPr>
          <w:rFonts w:ascii="Palatino Linotype"/>
          <w:spacing w:val="-5"/>
          <w:sz w:val="24"/>
        </w:rPr>
        <w:t xml:space="preserve"> </w:t>
      </w:r>
      <w:r>
        <w:rPr>
          <w:rFonts w:ascii="Palatino Linotype"/>
          <w:sz w:val="24"/>
        </w:rPr>
        <w:t>Number</w:t>
      </w:r>
      <w:r>
        <w:rPr>
          <w:rFonts w:ascii="Palatino Linotype"/>
          <w:sz w:val="24"/>
          <w:u w:val="single"/>
        </w:rPr>
        <w:t xml:space="preserve"> </w:t>
      </w:r>
      <w:r>
        <w:rPr>
          <w:rFonts w:ascii="Palatino Linotype"/>
          <w:sz w:val="24"/>
          <w:u w:val="single"/>
        </w:rPr>
        <w:tab/>
      </w:r>
      <w:r>
        <w:rPr>
          <w:rFonts w:ascii="Palatino Linotype"/>
          <w:sz w:val="24"/>
        </w:rPr>
        <w:t>or</w:t>
      </w:r>
      <w:r>
        <w:rPr>
          <w:rFonts w:ascii="Palatino Linotype"/>
          <w:sz w:val="24"/>
          <w:u w:val="single"/>
        </w:rPr>
        <w:t xml:space="preserve"> </w:t>
      </w:r>
      <w:r>
        <w:rPr>
          <w:rFonts w:ascii="Palatino Linotype"/>
          <w:sz w:val="24"/>
          <w:u w:val="single"/>
        </w:rPr>
        <w:tab/>
      </w:r>
      <w:r>
        <w:rPr>
          <w:rFonts w:ascii="Palatino Linotype"/>
          <w:sz w:val="24"/>
        </w:rPr>
        <w:t>check here if Application</w:t>
      </w:r>
      <w:r>
        <w:rPr>
          <w:rFonts w:ascii="Palatino Linotype"/>
          <w:spacing w:val="-18"/>
          <w:sz w:val="24"/>
        </w:rPr>
        <w:t xml:space="preserve"> </w:t>
      </w:r>
      <w:r>
        <w:rPr>
          <w:rFonts w:ascii="Palatino Linotype"/>
          <w:sz w:val="24"/>
        </w:rPr>
        <w:t>for CPCN is pending and the CPUC assigned application no., if</w:t>
      </w:r>
      <w:r>
        <w:rPr>
          <w:rFonts w:ascii="Palatino Linotype"/>
          <w:spacing w:val="-9"/>
          <w:sz w:val="24"/>
        </w:rPr>
        <w:t xml:space="preserve"> </w:t>
      </w:r>
      <w:r>
        <w:rPr>
          <w:rFonts w:ascii="Palatino Linotype"/>
          <w:sz w:val="24"/>
        </w:rPr>
        <w:t>available.</w:t>
      </w:r>
    </w:p>
    <w:p w:rsidR="00E1691C" w:rsidRDefault="00867DF6" w14:paraId="612EB0E2" w14:textId="325290EF">
      <w:pPr>
        <w:tabs>
          <w:tab w:val="left" w:pos="4830"/>
          <w:tab w:val="left" w:pos="7873"/>
        </w:tabs>
        <w:ind w:left="180"/>
        <w:rPr>
          <w:rFonts w:ascii="Palatino Linotype"/>
          <w:sz w:val="24"/>
        </w:rPr>
      </w:pPr>
      <w:r>
        <w:rPr>
          <w:rFonts w:ascii="Palatino Linotype"/>
          <w:sz w:val="24"/>
        </w:rPr>
        <w:t>My</w:t>
      </w:r>
      <w:r>
        <w:rPr>
          <w:rFonts w:ascii="Palatino Linotype"/>
          <w:spacing w:val="2"/>
          <w:sz w:val="24"/>
        </w:rPr>
        <w:t xml:space="preserve"> </w:t>
      </w:r>
      <w:r>
        <w:rPr>
          <w:rFonts w:ascii="Palatino Linotype"/>
          <w:sz w:val="24"/>
        </w:rPr>
        <w:t>name</w:t>
      </w:r>
      <w:r>
        <w:rPr>
          <w:rFonts w:ascii="Palatino Linotype"/>
          <w:spacing w:val="-2"/>
          <w:sz w:val="24"/>
        </w:rPr>
        <w:t xml:space="preserve"> </w:t>
      </w:r>
      <w:r>
        <w:rPr>
          <w:rFonts w:ascii="Palatino Linotype"/>
          <w:sz w:val="24"/>
        </w:rPr>
        <w:t>is</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58"/>
          <w:sz w:val="24"/>
        </w:rPr>
        <w:t xml:space="preserve"> </w:t>
      </w:r>
      <w:r>
        <w:rPr>
          <w:rFonts w:ascii="Palatino Linotype"/>
          <w:sz w:val="24"/>
        </w:rPr>
        <w:t>I</w:t>
      </w:r>
      <w:r>
        <w:rPr>
          <w:rFonts w:ascii="Palatino Linotype"/>
          <w:spacing w:val="2"/>
          <w:sz w:val="24"/>
        </w:rPr>
        <w:t xml:space="preserve"> </w:t>
      </w:r>
      <w:r>
        <w:rPr>
          <w:rFonts w:ascii="Palatino Linotype"/>
          <w:sz w:val="24"/>
        </w:rPr>
        <w:t>am</w:t>
      </w:r>
      <w:r>
        <w:rPr>
          <w:rFonts w:ascii="Palatino Linotype"/>
          <w:sz w:val="24"/>
          <w:u w:val="single"/>
        </w:rPr>
        <w:t xml:space="preserve"> </w:t>
      </w:r>
      <w:r>
        <w:rPr>
          <w:rFonts w:ascii="Palatino Linotype"/>
          <w:sz w:val="24"/>
          <w:u w:val="single"/>
        </w:rPr>
        <w:tab/>
      </w:r>
      <w:r>
        <w:rPr>
          <w:rFonts w:ascii="Palatino Linotype"/>
          <w:sz w:val="24"/>
        </w:rPr>
        <w:t>(Title)</w:t>
      </w:r>
      <w:r>
        <w:rPr>
          <w:rFonts w:ascii="Palatino Linotype"/>
          <w:spacing w:val="-1"/>
          <w:sz w:val="24"/>
        </w:rPr>
        <w:t xml:space="preserve"> </w:t>
      </w:r>
      <w:r>
        <w:rPr>
          <w:rFonts w:ascii="Palatino Linotype"/>
          <w:sz w:val="24"/>
        </w:rPr>
        <w:t>of</w:t>
      </w:r>
    </w:p>
    <w:p w:rsidR="00E1691C" w:rsidRDefault="00867DF6" w14:paraId="5744A697" w14:textId="3A77F2FD">
      <w:pPr>
        <w:tabs>
          <w:tab w:val="left" w:pos="3350"/>
          <w:tab w:val="left" w:pos="9127"/>
        </w:tabs>
        <w:ind w:left="180" w:right="1212"/>
        <w:rPr>
          <w:rFonts w:ascii="Palatino Linotype"/>
          <w:sz w:val="24"/>
        </w:rPr>
      </w:pPr>
      <w:r>
        <w:rPr>
          <w:rFonts w:ascii="Times New Roman"/>
          <w:w w:val="99"/>
          <w:sz w:val="24"/>
          <w:u w:val="single"/>
        </w:rPr>
        <w:t xml:space="preserve"> </w:t>
      </w:r>
      <w:r>
        <w:rPr>
          <w:rFonts w:ascii="Times New Roman"/>
          <w:sz w:val="24"/>
          <w:u w:val="single"/>
        </w:rPr>
        <w:tab/>
      </w:r>
      <w:r>
        <w:rPr>
          <w:rFonts w:ascii="Palatino Linotype"/>
          <w:sz w:val="24"/>
        </w:rPr>
        <w:t>(Company). My personal knowledge of the facts stated herein has been derived from my</w:t>
      </w:r>
      <w:r>
        <w:rPr>
          <w:rFonts w:ascii="Palatino Linotype"/>
          <w:spacing w:val="-18"/>
          <w:sz w:val="24"/>
        </w:rPr>
        <w:t xml:space="preserve"> </w:t>
      </w:r>
      <w:r>
        <w:rPr>
          <w:rFonts w:ascii="Palatino Linotype"/>
          <w:sz w:val="24"/>
        </w:rPr>
        <w:t>employment</w:t>
      </w:r>
      <w:r>
        <w:rPr>
          <w:rFonts w:ascii="Palatino Linotype"/>
          <w:spacing w:val="-3"/>
          <w:sz w:val="24"/>
        </w:rPr>
        <w:t xml:space="preserve"> </w:t>
      </w:r>
      <w:r>
        <w:rPr>
          <w:rFonts w:ascii="Palatino Linotype"/>
          <w:sz w:val="24"/>
        </w:rPr>
        <w:t>with</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rPr>
        <w:t xml:space="preserve"> </w:t>
      </w:r>
      <w:r>
        <w:rPr>
          <w:rFonts w:ascii="Palatino Linotype"/>
          <w:sz w:val="24"/>
        </w:rPr>
        <w:t>(Company)</w:t>
      </w:r>
    </w:p>
    <w:p w:rsidR="00E1691C" w:rsidRDefault="00E1691C" w14:paraId="7FB7DC8C" w14:textId="26B1951A">
      <w:pPr>
        <w:pStyle w:val="BodyText"/>
        <w:rPr>
          <w:rFonts w:ascii="Palatino Linotype"/>
          <w:sz w:val="24"/>
        </w:rPr>
      </w:pPr>
    </w:p>
    <w:p w:rsidR="00E1691C" w:rsidRDefault="00867DF6" w14:paraId="4B94E410" w14:textId="4796A00C">
      <w:pPr>
        <w:ind w:left="180" w:right="978"/>
        <w:rPr>
          <w:rFonts w:ascii="Palatino Linotype"/>
          <w:sz w:val="24"/>
        </w:rPr>
      </w:pPr>
      <w:r>
        <w:rPr>
          <w:rFonts w:ascii="Palatino Linotype"/>
          <w:sz w:val="24"/>
        </w:rPr>
        <w:t>I swear or affirm that I have personal knowledge of the facts stated in this Application for the California Advanced Services Fund, I am competent to testify to them, and I have the authority to make this Application on behalf of and to bind the Company.</w:t>
      </w:r>
    </w:p>
    <w:p w:rsidR="00E1691C" w:rsidRDefault="00E1691C" w14:paraId="29FE27BC" w14:textId="7886D388">
      <w:pPr>
        <w:pStyle w:val="BodyText"/>
        <w:spacing w:before="1"/>
        <w:rPr>
          <w:rFonts w:ascii="Palatino Linotype"/>
          <w:sz w:val="24"/>
        </w:rPr>
      </w:pPr>
    </w:p>
    <w:p w:rsidR="00E1691C" w:rsidRDefault="00867DF6" w14:paraId="16471CAF" w14:textId="2133FDC7">
      <w:pPr>
        <w:tabs>
          <w:tab w:val="left" w:pos="6224"/>
        </w:tabs>
        <w:ind w:left="180" w:right="976"/>
        <w:rPr>
          <w:rFonts w:ascii="Palatino Linotype"/>
          <w:sz w:val="24"/>
        </w:rPr>
      </w:pPr>
      <w:r>
        <w:rPr>
          <w:rFonts w:ascii="Palatino Linotype"/>
          <w:sz w:val="24"/>
        </w:rPr>
        <w:t>I further swear or</w:t>
      </w:r>
      <w:r>
        <w:rPr>
          <w:rFonts w:ascii="Palatino Linotype"/>
          <w:spacing w:val="-7"/>
          <w:sz w:val="24"/>
        </w:rPr>
        <w:t xml:space="preserve"> </w:t>
      </w:r>
      <w:r>
        <w:rPr>
          <w:rFonts w:ascii="Palatino Linotype"/>
          <w:sz w:val="24"/>
        </w:rPr>
        <w:t>affirm</w:t>
      </w:r>
      <w:r>
        <w:rPr>
          <w:rFonts w:ascii="Palatino Linotype"/>
          <w:spacing w:val="-1"/>
          <w:sz w:val="24"/>
        </w:rPr>
        <w:t xml:space="preserve"> </w:t>
      </w:r>
      <w:r>
        <w:rPr>
          <w:rFonts w:ascii="Palatino Linotype"/>
          <w:sz w:val="24"/>
        </w:rPr>
        <w:t>that</w:t>
      </w:r>
      <w:r>
        <w:rPr>
          <w:rFonts w:ascii="Palatino Linotype"/>
          <w:sz w:val="24"/>
          <w:u w:val="single"/>
        </w:rPr>
        <w:t xml:space="preserve"> </w:t>
      </w:r>
      <w:r>
        <w:rPr>
          <w:rFonts w:ascii="Palatino Linotype"/>
          <w:sz w:val="24"/>
          <w:u w:val="single"/>
        </w:rPr>
        <w:tab/>
      </w:r>
      <w:r>
        <w:rPr>
          <w:rFonts w:ascii="Palatino Linotype"/>
          <w:sz w:val="24"/>
        </w:rPr>
        <w:t>[Name of Carrier/Company] agrees to comply with all federal and state statutes, rules, and regulations, covering broadband services and state contractual rules and regulations, if granted funding</w:t>
      </w:r>
      <w:r>
        <w:rPr>
          <w:rFonts w:ascii="Palatino Linotype"/>
          <w:spacing w:val="-38"/>
          <w:sz w:val="24"/>
        </w:rPr>
        <w:t xml:space="preserve"> </w:t>
      </w:r>
      <w:r>
        <w:rPr>
          <w:rFonts w:ascii="Palatino Linotype"/>
          <w:sz w:val="24"/>
        </w:rPr>
        <w:t>from the California Advanced Services</w:t>
      </w:r>
      <w:r>
        <w:rPr>
          <w:rFonts w:ascii="Palatino Linotype"/>
          <w:spacing w:val="-6"/>
          <w:sz w:val="24"/>
        </w:rPr>
        <w:t xml:space="preserve"> </w:t>
      </w:r>
      <w:r>
        <w:rPr>
          <w:rFonts w:ascii="Palatino Linotype"/>
          <w:sz w:val="24"/>
        </w:rPr>
        <w:t>Fund.</w:t>
      </w:r>
    </w:p>
    <w:p w:rsidR="00E1691C" w:rsidRDefault="00E1691C" w14:paraId="412420B1" w14:textId="629B871E">
      <w:pPr>
        <w:pStyle w:val="BodyText"/>
        <w:spacing w:before="12"/>
        <w:rPr>
          <w:rFonts w:ascii="Palatino Linotype"/>
          <w:sz w:val="23"/>
        </w:rPr>
      </w:pPr>
    </w:p>
    <w:p w:rsidR="00E1691C" w:rsidRDefault="00867DF6" w14:paraId="22070C35" w14:textId="6A011F58">
      <w:pPr>
        <w:ind w:left="180" w:right="830"/>
        <w:rPr>
          <w:rFonts w:ascii="Palatino Linotype" w:hAnsi="Palatino Linotype"/>
          <w:sz w:val="24"/>
        </w:rPr>
      </w:pPr>
      <w:r>
        <w:rPr>
          <w:rFonts w:ascii="Palatino Linotype" w:hAnsi="Palatino Linotype"/>
          <w:sz w:val="24"/>
        </w:rPr>
        <w:t>I swear and affirm that I agree to comply with Rules 1.11 and 2.2 of the California Public Utilities Commission’s rules of practice and Procedure.</w:t>
      </w:r>
    </w:p>
    <w:p w:rsidR="00E1691C" w:rsidRDefault="00E1691C" w14:paraId="036C01EF" w14:textId="481C6B74">
      <w:pPr>
        <w:pStyle w:val="BodyText"/>
        <w:rPr>
          <w:rFonts w:ascii="Palatino Linotype"/>
          <w:sz w:val="24"/>
        </w:rPr>
      </w:pPr>
    </w:p>
    <w:p w:rsidR="00E1691C" w:rsidRDefault="00867DF6" w14:paraId="6192D589" w14:textId="44D45820">
      <w:pPr>
        <w:spacing w:before="1"/>
        <w:ind w:left="180" w:right="875"/>
        <w:rPr>
          <w:rFonts w:ascii="Palatino Linotype" w:hAnsi="Palatino Linotype"/>
          <w:sz w:val="24"/>
        </w:rPr>
      </w:pPr>
      <w:r>
        <w:rPr>
          <w:rFonts w:ascii="Palatino Linotype" w:hAnsi="Palatino Linotype"/>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00E1691C" w:rsidRDefault="00E1691C" w14:paraId="5916CCF3" w14:textId="21459CA4">
      <w:pPr>
        <w:pStyle w:val="BodyText"/>
        <w:rPr>
          <w:rFonts w:ascii="Palatino Linotype"/>
          <w:sz w:val="20"/>
        </w:rPr>
      </w:pPr>
    </w:p>
    <w:p w:rsidR="00E1691C" w:rsidRDefault="0088595F" w14:paraId="5AC15A7F" w14:textId="39B40BBA">
      <w:pPr>
        <w:pStyle w:val="BodyText"/>
        <w:spacing w:before="5"/>
        <w:rPr>
          <w:rFonts w:ascii="Palatino Linotype"/>
          <w:sz w:val="21"/>
        </w:rPr>
      </w:pPr>
      <w:r>
        <w:rPr>
          <w:noProof/>
        </w:rPr>
        <mc:AlternateContent>
          <mc:Choice Requires="wps">
            <w:drawing>
              <wp:anchor distT="0" distB="0" distL="0" distR="0" simplePos="0" relativeHeight="251658242" behindDoc="1" locked="0" layoutInCell="1" allowOverlap="1" wp14:editId="131D56BC" wp14:anchorId="77A439A5">
                <wp:simplePos x="0" y="0"/>
                <wp:positionH relativeFrom="page">
                  <wp:posOffset>4811395</wp:posOffset>
                </wp:positionH>
                <wp:positionV relativeFrom="paragraph">
                  <wp:posOffset>213360</wp:posOffset>
                </wp:positionV>
                <wp:extent cx="2053590"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378.85pt;margin-top:16.8pt;width:161.7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" w14:anchorId="6329A662">
                <v:path arrowok="t" o:connecttype="custom" o:connectlocs="0,0;2053590,0" o:connectangles="0,0"/>
                <w10:wrap type="topAndBottom" anchorx="page"/>
              </v:shape>
            </w:pict>
          </mc:Fallback>
        </mc:AlternateContent>
      </w:r>
    </w:p>
    <w:p w:rsidR="00E1691C" w:rsidRDefault="00867DF6" w14:paraId="46B99A45" w14:textId="3A4D9B55">
      <w:pPr>
        <w:spacing w:before="3"/>
        <w:ind w:right="895"/>
        <w:jc w:val="right"/>
        <w:rPr>
          <w:rFonts w:ascii="Palatino Linotype"/>
          <w:sz w:val="24"/>
        </w:rPr>
      </w:pPr>
      <w:r>
        <w:rPr>
          <w:rFonts w:ascii="Palatino Linotype"/>
          <w:sz w:val="24"/>
        </w:rPr>
        <w:t>Signature and</w:t>
      </w:r>
      <w:r>
        <w:rPr>
          <w:rFonts w:ascii="Palatino Linotype"/>
          <w:spacing w:val="-15"/>
          <w:sz w:val="24"/>
        </w:rPr>
        <w:t xml:space="preserve"> </w:t>
      </w:r>
      <w:r>
        <w:rPr>
          <w:rFonts w:ascii="Palatino Linotype"/>
          <w:sz w:val="24"/>
        </w:rPr>
        <w:t>title</w:t>
      </w:r>
    </w:p>
    <w:p w:rsidR="00E1691C" w:rsidRDefault="00E1691C" w14:paraId="596024A1" w14:textId="4E4CCF2A">
      <w:pPr>
        <w:pStyle w:val="BodyText"/>
        <w:rPr>
          <w:rFonts w:ascii="Palatino Linotype"/>
          <w:sz w:val="20"/>
        </w:rPr>
      </w:pPr>
    </w:p>
    <w:p w:rsidR="00E1691C" w:rsidRDefault="00E1691C" w14:paraId="586A0CFA" w14:textId="73B45C71">
      <w:pPr>
        <w:pStyle w:val="BodyText"/>
        <w:rPr>
          <w:rFonts w:ascii="Palatino Linotype"/>
          <w:sz w:val="20"/>
        </w:rPr>
      </w:pPr>
    </w:p>
    <w:p w:rsidR="00E1691C" w:rsidRDefault="0088595F" w14:paraId="7780C083" w14:textId="0988546D">
      <w:pPr>
        <w:pStyle w:val="BodyText"/>
        <w:spacing w:before="8"/>
        <w:rPr>
          <w:rFonts w:ascii="Palatino Linotype"/>
          <w:sz w:val="25"/>
        </w:rPr>
      </w:pPr>
      <w:r>
        <w:rPr>
          <w:noProof/>
        </w:rPr>
        <mc:AlternateContent>
          <mc:Choice Requires="wps">
            <w:drawing>
              <wp:anchor distT="0" distB="0" distL="0" distR="0" simplePos="0" relativeHeight="251658243" behindDoc="1" locked="0" layoutInCell="1" allowOverlap="1" wp14:editId="238363A3" wp14:anchorId="724468FF">
                <wp:simplePos x="0" y="0"/>
                <wp:positionH relativeFrom="page">
                  <wp:posOffset>4887595</wp:posOffset>
                </wp:positionH>
                <wp:positionV relativeFrom="paragraph">
                  <wp:posOffset>249555</wp:posOffset>
                </wp:positionV>
                <wp:extent cx="1978025"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1270"/>
                        </a:xfrm>
                        <a:custGeom>
                          <a:avLst/>
                          <a:gdLst>
                            <a:gd name="T0" fmla="+- 0 7697 7697"/>
                            <a:gd name="T1" fmla="*/ T0 w 3115"/>
                            <a:gd name="T2" fmla="+- 0 10811 7697"/>
                            <a:gd name="T3" fmla="*/ T2 w 3115"/>
                          </a:gdLst>
                          <a:ahLst/>
                          <a:cxnLst>
                            <a:cxn ang="0">
                              <a:pos x="T1" y="0"/>
                            </a:cxn>
                            <a:cxn ang="0">
                              <a:pos x="T3" y="0"/>
                            </a:cxn>
                          </a:cxnLst>
                          <a:rect l="0" t="0" r="r" b="b"/>
                          <a:pathLst>
                            <a:path w="3115">
                              <a:moveTo>
                                <a:pt x="0" y="0"/>
                              </a:moveTo>
                              <a:lnTo>
                                <a:pt x="311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384.85pt;margin-top:19.65pt;width:155.7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5,1270" o:spid="_x0000_s1026" filled="f" strokeweight=".24758mm" path="m,l31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" w14:anchorId="39804D1B">
                <v:path arrowok="t" o:connecttype="custom" o:connectlocs="0,0;1977390,0" o:connectangles="0,0"/>
                <w10:wrap type="topAndBottom" anchorx="page"/>
              </v:shape>
            </w:pict>
          </mc:Fallback>
        </mc:AlternateContent>
      </w:r>
    </w:p>
    <w:p w:rsidR="00E1691C" w:rsidRDefault="00867DF6" w14:paraId="21665ECC" w14:textId="124ECDA8">
      <w:pPr>
        <w:spacing w:before="3"/>
        <w:ind w:left="6547"/>
        <w:rPr>
          <w:rFonts w:ascii="Palatino Linotype"/>
          <w:sz w:val="24"/>
        </w:rPr>
      </w:pPr>
      <w:r>
        <w:rPr>
          <w:rFonts w:ascii="Palatino Linotype"/>
          <w:sz w:val="24"/>
        </w:rPr>
        <w:t>Type or print name and</w:t>
      </w:r>
      <w:r>
        <w:rPr>
          <w:rFonts w:ascii="Palatino Linotype"/>
          <w:spacing w:val="-17"/>
          <w:sz w:val="24"/>
        </w:rPr>
        <w:t xml:space="preserve"> </w:t>
      </w:r>
      <w:r>
        <w:rPr>
          <w:rFonts w:ascii="Palatino Linotype"/>
          <w:sz w:val="24"/>
        </w:rPr>
        <w:t>title</w:t>
      </w:r>
    </w:p>
    <w:p w:rsidR="00E1691C" w:rsidRDefault="00E1691C" w14:paraId="6F4F7FAA" w14:textId="743460C6">
      <w:pPr>
        <w:pStyle w:val="BodyText"/>
        <w:spacing w:before="1"/>
        <w:rPr>
          <w:rFonts w:ascii="Palatino Linotype"/>
          <w:sz w:val="24"/>
        </w:rPr>
      </w:pPr>
    </w:p>
    <w:p w:rsidR="00E1691C" w:rsidRDefault="00867DF6" w14:paraId="57E18881" w14:textId="2EDE425C">
      <w:pPr>
        <w:tabs>
          <w:tab w:val="left" w:pos="6247"/>
          <w:tab w:val="left" w:pos="7459"/>
          <w:tab w:val="left" w:pos="8297"/>
        </w:tabs>
        <w:ind w:left="179"/>
        <w:rPr>
          <w:rFonts w:ascii="Palatino Linotype"/>
          <w:sz w:val="24"/>
        </w:rPr>
      </w:pPr>
      <w:r>
        <w:rPr>
          <w:rFonts w:ascii="Palatino Linotype"/>
          <w:b/>
          <w:sz w:val="24"/>
        </w:rPr>
        <w:t xml:space="preserve">SUBSCRIBED AND SWORN </w:t>
      </w:r>
      <w:r>
        <w:rPr>
          <w:rFonts w:ascii="Palatino Linotype"/>
          <w:sz w:val="24"/>
        </w:rPr>
        <w:t>to before me</w:t>
      </w:r>
      <w:r>
        <w:rPr>
          <w:rFonts w:ascii="Palatino Linotype"/>
          <w:spacing w:val="-7"/>
          <w:sz w:val="24"/>
        </w:rPr>
        <w:t xml:space="preserve"> </w:t>
      </w:r>
      <w:r>
        <w:rPr>
          <w:rFonts w:ascii="Palatino Linotype"/>
          <w:sz w:val="24"/>
        </w:rPr>
        <w:t>on</w:t>
      </w:r>
      <w:r>
        <w:rPr>
          <w:rFonts w:ascii="Palatino Linotype"/>
          <w:spacing w:val="-3"/>
          <w:sz w:val="24"/>
        </w:rPr>
        <w:t xml:space="preserve"> </w:t>
      </w:r>
      <w:r>
        <w:rPr>
          <w:rFonts w:ascii="Palatino Linotype"/>
          <w:sz w:val="24"/>
        </w:rPr>
        <w:t>the</w:t>
      </w:r>
      <w:r>
        <w:rPr>
          <w:rFonts w:ascii="Palatino Linotype"/>
          <w:sz w:val="24"/>
          <w:u w:val="single"/>
        </w:rPr>
        <w:t xml:space="preserve"> </w:t>
      </w:r>
      <w:r>
        <w:rPr>
          <w:rFonts w:ascii="Palatino Linotype"/>
          <w:sz w:val="24"/>
          <w:u w:val="single"/>
        </w:rPr>
        <w:tab/>
      </w:r>
      <w:r>
        <w:rPr>
          <w:rFonts w:ascii="Palatino Linotype"/>
          <w:sz w:val="24"/>
        </w:rPr>
        <w:t>day</w:t>
      </w:r>
      <w:r>
        <w:rPr>
          <w:rFonts w:ascii="Palatino Linotype"/>
          <w:spacing w:val="-2"/>
          <w:sz w:val="24"/>
        </w:rPr>
        <w:t xml:space="preserve"> </w:t>
      </w:r>
      <w:r>
        <w:rPr>
          <w:rFonts w:ascii="Palatino Linotype"/>
          <w:sz w:val="24"/>
        </w:rPr>
        <w:t>of</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1"/>
          <w:sz w:val="24"/>
        </w:rPr>
        <w:t xml:space="preserve"> </w:t>
      </w:r>
      <w:r>
        <w:rPr>
          <w:rFonts w:ascii="Palatino Linotype"/>
          <w:sz w:val="24"/>
        </w:rPr>
        <w:t>20</w:t>
      </w:r>
      <w:r>
        <w:rPr>
          <w:rFonts w:ascii="Palatino Linotype"/>
          <w:sz w:val="24"/>
          <w:u w:val="single"/>
        </w:rPr>
        <w:t xml:space="preserve"> </w:t>
      </w:r>
      <w:r>
        <w:rPr>
          <w:rFonts w:ascii="Palatino Linotype"/>
          <w:sz w:val="24"/>
          <w:u w:val="single"/>
        </w:rPr>
        <w:tab/>
      </w:r>
      <w:r>
        <w:rPr>
          <w:rFonts w:ascii="Palatino Linotype"/>
          <w:sz w:val="24"/>
        </w:rPr>
        <w:t>.</w:t>
      </w:r>
    </w:p>
    <w:p w:rsidR="00E1691C" w:rsidRDefault="00867DF6" w14:paraId="023E9E80" w14:textId="43FE1ABC">
      <w:pPr>
        <w:tabs>
          <w:tab w:val="left" w:pos="7969"/>
        </w:tabs>
        <w:spacing w:before="161"/>
        <w:ind w:left="1809"/>
        <w:rPr>
          <w:rFonts w:ascii="Times New Roman"/>
          <w:sz w:val="24"/>
        </w:rPr>
      </w:pPr>
      <w:r>
        <w:rPr>
          <w:rFonts w:ascii="Palatino Linotype"/>
          <w:sz w:val="24"/>
        </w:rPr>
        <w:t>Notary Public In and For the State</w:t>
      </w:r>
      <w:r>
        <w:rPr>
          <w:rFonts w:ascii="Palatino Linotype"/>
          <w:spacing w:val="-16"/>
          <w:sz w:val="24"/>
        </w:rPr>
        <w:t xml:space="preserve"> </w:t>
      </w:r>
      <w:r>
        <w:rPr>
          <w:rFonts w:ascii="Palatino Linotype"/>
          <w:sz w:val="24"/>
        </w:rPr>
        <w:t>of</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37533B9D" w14:textId="065475E4">
      <w:pPr>
        <w:pStyle w:val="BodyText"/>
        <w:spacing w:before="2"/>
        <w:rPr>
          <w:rFonts w:ascii="Times New Roman"/>
          <w:sz w:val="12"/>
        </w:rPr>
      </w:pPr>
    </w:p>
    <w:p w:rsidR="00E1691C" w:rsidRDefault="00867DF6" w14:paraId="0F22C8D6" w14:textId="573B68F4">
      <w:pPr>
        <w:tabs>
          <w:tab w:val="left" w:pos="7586"/>
        </w:tabs>
        <w:spacing w:before="23"/>
        <w:ind w:left="2195"/>
        <w:rPr>
          <w:rFonts w:ascii="Times New Roman"/>
          <w:sz w:val="24"/>
        </w:rPr>
      </w:pPr>
      <w:r>
        <w:rPr>
          <w:rFonts w:ascii="Palatino Linotype"/>
          <w:sz w:val="24"/>
        </w:rPr>
        <w:t>My Commission</w:t>
      </w:r>
      <w:r>
        <w:rPr>
          <w:rFonts w:ascii="Palatino Linotype"/>
          <w:spacing w:val="-8"/>
          <w:sz w:val="24"/>
        </w:rPr>
        <w:t xml:space="preserve"> </w:t>
      </w:r>
      <w:r>
        <w:rPr>
          <w:rFonts w:ascii="Palatino Linotype"/>
          <w:sz w:val="24"/>
        </w:rPr>
        <w:t>expires:</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447F7935" w14:textId="1D362F69">
      <w:pPr>
        <w:rPr>
          <w:rFonts w:ascii="Times New Roman"/>
          <w:sz w:val="24"/>
        </w:rPr>
        <w:sectPr w:rsidR="00E1691C">
          <w:pgSz w:w="12240" w:h="15840"/>
          <w:pgMar w:top="1440" w:right="540" w:bottom="940" w:left="1260" w:header="0" w:footer="666" w:gutter="0"/>
          <w:cols w:space="720"/>
        </w:sectPr>
      </w:pPr>
    </w:p>
    <w:p w:rsidR="00E1691C" w:rsidRDefault="00867DF6" w14:paraId="6959BA52" w14:textId="4D0083FD">
      <w:pPr>
        <w:ind w:left="2419"/>
        <w:rPr>
          <w:rFonts w:ascii="Palatino Linotype"/>
          <w:b/>
          <w:sz w:val="24"/>
        </w:rPr>
      </w:pPr>
      <w:r>
        <w:rPr>
          <w:rFonts w:ascii="Times New Roman"/>
          <w:spacing w:val="-60"/>
          <w:w w:val="99"/>
          <w:sz w:val="24"/>
          <w:u w:val="single"/>
        </w:rPr>
        <w:lastRenderedPageBreak/>
        <w:t xml:space="preserve"> </w:t>
      </w:r>
      <w:r>
        <w:rPr>
          <w:rFonts w:ascii="Palatino Linotype"/>
          <w:b/>
          <w:sz w:val="24"/>
          <w:u w:val="single"/>
        </w:rPr>
        <w:t>Guidance to Staff on Information to Require</w:t>
      </w:r>
    </w:p>
    <w:p w:rsidR="00E1691C" w:rsidRDefault="00867DF6" w14:paraId="324DD45A" w14:textId="4BE3433E">
      <w:pPr>
        <w:ind w:left="3393" w:right="3940" w:hanging="142"/>
        <w:rPr>
          <w:rFonts w:ascii="Palatino Linotype"/>
          <w:b/>
          <w:sz w:val="24"/>
        </w:rPr>
      </w:pPr>
      <w:r>
        <w:rPr>
          <w:rFonts w:ascii="Palatino Linotype"/>
          <w:b/>
          <w:spacing w:val="-200"/>
          <w:sz w:val="24"/>
          <w:u w:val="single"/>
        </w:rPr>
        <w:t>N</w:t>
      </w:r>
      <w:r>
        <w:rPr>
          <w:rFonts w:ascii="Palatino Linotype"/>
          <w:b/>
          <w:spacing w:val="135"/>
          <w:sz w:val="24"/>
        </w:rPr>
        <w:t xml:space="preserve"> </w:t>
      </w:r>
      <w:r>
        <w:rPr>
          <w:rFonts w:ascii="Palatino Linotype"/>
          <w:b/>
          <w:sz w:val="24"/>
          <w:u w:val="single"/>
        </w:rPr>
        <w:t>on-Telephone Corporations</w:t>
      </w:r>
      <w:r>
        <w:rPr>
          <w:rFonts w:ascii="Palatino Linotype"/>
          <w:b/>
          <w:sz w:val="24"/>
        </w:rPr>
        <w:t xml:space="preserve"> NOTARIZED AFFIDAVIT</w:t>
      </w:r>
    </w:p>
    <w:p w:rsidR="00E1691C" w:rsidRDefault="00E1691C" w14:paraId="6ED83E22" w14:textId="68977F08">
      <w:pPr>
        <w:pStyle w:val="BodyText"/>
        <w:spacing w:before="6"/>
        <w:rPr>
          <w:rFonts w:ascii="Palatino Linotype"/>
          <w:b/>
          <w:sz w:val="19"/>
        </w:rPr>
      </w:pPr>
    </w:p>
    <w:p w:rsidR="00E1691C" w:rsidRDefault="00867DF6" w14:paraId="78D49C74" w14:textId="41FA4485">
      <w:pPr>
        <w:tabs>
          <w:tab w:val="left" w:pos="7827"/>
        </w:tabs>
        <w:spacing w:before="62" w:line="323" w:lineRule="exact"/>
        <w:ind w:left="180"/>
        <w:rPr>
          <w:rFonts w:ascii="Times New Roman"/>
          <w:sz w:val="24"/>
        </w:rPr>
      </w:pPr>
      <w:r>
        <w:rPr>
          <w:rFonts w:ascii="Palatino Linotype"/>
          <w:sz w:val="24"/>
        </w:rPr>
        <w:t>Name of Carrier/Company</w:t>
      </w:r>
      <w:r>
        <w:rPr>
          <w:rFonts w:ascii="Palatino Linotype"/>
          <w:spacing w:val="-15"/>
          <w:sz w:val="24"/>
        </w:rPr>
        <w:t xml:space="preserve"> </w:t>
      </w:r>
      <w:r>
        <w:rPr>
          <w:rFonts w:ascii="Palatino Linotype"/>
          <w:sz w:val="24"/>
        </w:rPr>
        <w:t>_</w:t>
      </w:r>
      <w:r>
        <w:rPr>
          <w:rFonts w:ascii="Times New Roman"/>
          <w:sz w:val="24"/>
          <w:u w:val="single"/>
        </w:rPr>
        <w:t xml:space="preserve"> </w:t>
      </w:r>
      <w:r>
        <w:rPr>
          <w:rFonts w:ascii="Times New Roman"/>
          <w:sz w:val="24"/>
          <w:u w:val="single"/>
        </w:rPr>
        <w:tab/>
      </w:r>
    </w:p>
    <w:p w:rsidR="00E1691C" w:rsidRDefault="00867DF6" w14:paraId="0F8302F5" w14:textId="2CCD6AC7">
      <w:pPr>
        <w:tabs>
          <w:tab w:val="left" w:pos="4739"/>
          <w:tab w:val="left" w:pos="6282"/>
        </w:tabs>
        <w:ind w:left="180" w:right="1137"/>
        <w:rPr>
          <w:rFonts w:ascii="Palatino Linotype"/>
          <w:sz w:val="24"/>
        </w:rPr>
      </w:pPr>
      <w:r>
        <w:rPr>
          <w:rFonts w:ascii="Palatino Linotype"/>
          <w:sz w:val="24"/>
        </w:rPr>
        <w:t>Utility</w:t>
      </w:r>
      <w:r>
        <w:rPr>
          <w:rFonts w:ascii="Palatino Linotype"/>
          <w:spacing w:val="-5"/>
          <w:sz w:val="24"/>
        </w:rPr>
        <w:t xml:space="preserve"> </w:t>
      </w:r>
      <w:r>
        <w:rPr>
          <w:rFonts w:ascii="Palatino Linotype"/>
          <w:sz w:val="24"/>
        </w:rPr>
        <w:t>Identification</w:t>
      </w:r>
      <w:r>
        <w:rPr>
          <w:rFonts w:ascii="Palatino Linotype"/>
          <w:spacing w:val="-5"/>
          <w:sz w:val="24"/>
        </w:rPr>
        <w:t xml:space="preserve"> </w:t>
      </w:r>
      <w:r>
        <w:rPr>
          <w:rFonts w:ascii="Palatino Linotype"/>
          <w:sz w:val="24"/>
        </w:rPr>
        <w:t>Number</w:t>
      </w:r>
      <w:r>
        <w:rPr>
          <w:rFonts w:ascii="Palatino Linotype"/>
          <w:sz w:val="24"/>
          <w:u w:val="single"/>
        </w:rPr>
        <w:t xml:space="preserve"> </w:t>
      </w:r>
      <w:r>
        <w:rPr>
          <w:rFonts w:ascii="Palatino Linotype"/>
          <w:sz w:val="24"/>
          <w:u w:val="single"/>
        </w:rPr>
        <w:tab/>
      </w:r>
      <w:r>
        <w:rPr>
          <w:rFonts w:ascii="Palatino Linotype"/>
          <w:sz w:val="24"/>
        </w:rPr>
        <w:t>or</w:t>
      </w:r>
      <w:r>
        <w:rPr>
          <w:rFonts w:ascii="Palatino Linotype"/>
          <w:sz w:val="24"/>
          <w:u w:val="single"/>
        </w:rPr>
        <w:t xml:space="preserve"> </w:t>
      </w:r>
      <w:r>
        <w:rPr>
          <w:rFonts w:ascii="Palatino Linotype"/>
          <w:sz w:val="24"/>
          <w:u w:val="single"/>
        </w:rPr>
        <w:tab/>
      </w:r>
      <w:r>
        <w:rPr>
          <w:rFonts w:ascii="Palatino Linotype"/>
          <w:sz w:val="24"/>
        </w:rPr>
        <w:t>check here if Application</w:t>
      </w:r>
      <w:r>
        <w:rPr>
          <w:rFonts w:ascii="Palatino Linotype"/>
          <w:spacing w:val="-18"/>
          <w:sz w:val="24"/>
        </w:rPr>
        <w:t xml:space="preserve"> </w:t>
      </w:r>
      <w:r>
        <w:rPr>
          <w:rFonts w:ascii="Palatino Linotype"/>
          <w:sz w:val="24"/>
        </w:rPr>
        <w:t>for CPCN is pending and the CPUC assigned application no., if</w:t>
      </w:r>
      <w:r>
        <w:rPr>
          <w:rFonts w:ascii="Palatino Linotype"/>
          <w:spacing w:val="-9"/>
          <w:sz w:val="24"/>
        </w:rPr>
        <w:t xml:space="preserve"> </w:t>
      </w:r>
      <w:r>
        <w:rPr>
          <w:rFonts w:ascii="Palatino Linotype"/>
          <w:sz w:val="24"/>
        </w:rPr>
        <w:t>available.</w:t>
      </w:r>
    </w:p>
    <w:p w:rsidR="00E1691C" w:rsidRDefault="00867DF6" w14:paraId="30152B60" w14:textId="477ACF0E">
      <w:pPr>
        <w:tabs>
          <w:tab w:val="left" w:pos="4830"/>
          <w:tab w:val="left" w:pos="7873"/>
        </w:tabs>
        <w:ind w:left="180"/>
        <w:rPr>
          <w:rFonts w:ascii="Palatino Linotype"/>
          <w:sz w:val="24"/>
        </w:rPr>
      </w:pPr>
      <w:r>
        <w:rPr>
          <w:rFonts w:ascii="Palatino Linotype"/>
          <w:sz w:val="24"/>
        </w:rPr>
        <w:t>My</w:t>
      </w:r>
      <w:r>
        <w:rPr>
          <w:rFonts w:ascii="Palatino Linotype"/>
          <w:spacing w:val="2"/>
          <w:sz w:val="24"/>
        </w:rPr>
        <w:t xml:space="preserve"> </w:t>
      </w:r>
      <w:r>
        <w:rPr>
          <w:rFonts w:ascii="Palatino Linotype"/>
          <w:sz w:val="24"/>
        </w:rPr>
        <w:t>name</w:t>
      </w:r>
      <w:r>
        <w:rPr>
          <w:rFonts w:ascii="Palatino Linotype"/>
          <w:spacing w:val="-2"/>
          <w:sz w:val="24"/>
        </w:rPr>
        <w:t xml:space="preserve"> </w:t>
      </w:r>
      <w:r>
        <w:rPr>
          <w:rFonts w:ascii="Palatino Linotype"/>
          <w:sz w:val="24"/>
        </w:rPr>
        <w:t>is</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58"/>
          <w:sz w:val="24"/>
        </w:rPr>
        <w:t xml:space="preserve"> </w:t>
      </w:r>
      <w:r>
        <w:rPr>
          <w:rFonts w:ascii="Palatino Linotype"/>
          <w:sz w:val="24"/>
        </w:rPr>
        <w:t>I</w:t>
      </w:r>
      <w:r>
        <w:rPr>
          <w:rFonts w:ascii="Palatino Linotype"/>
          <w:spacing w:val="2"/>
          <w:sz w:val="24"/>
        </w:rPr>
        <w:t xml:space="preserve"> </w:t>
      </w:r>
      <w:r>
        <w:rPr>
          <w:rFonts w:ascii="Palatino Linotype"/>
          <w:sz w:val="24"/>
        </w:rPr>
        <w:t>am</w:t>
      </w:r>
      <w:r>
        <w:rPr>
          <w:rFonts w:ascii="Palatino Linotype"/>
          <w:sz w:val="24"/>
          <w:u w:val="single"/>
        </w:rPr>
        <w:t xml:space="preserve"> </w:t>
      </w:r>
      <w:r>
        <w:rPr>
          <w:rFonts w:ascii="Palatino Linotype"/>
          <w:sz w:val="24"/>
          <w:u w:val="single"/>
        </w:rPr>
        <w:tab/>
      </w:r>
      <w:r>
        <w:rPr>
          <w:rFonts w:ascii="Palatino Linotype"/>
          <w:sz w:val="24"/>
        </w:rPr>
        <w:t>(Title)</w:t>
      </w:r>
      <w:r>
        <w:rPr>
          <w:rFonts w:ascii="Palatino Linotype"/>
          <w:spacing w:val="-1"/>
          <w:sz w:val="24"/>
        </w:rPr>
        <w:t xml:space="preserve"> </w:t>
      </w:r>
      <w:r>
        <w:rPr>
          <w:rFonts w:ascii="Palatino Linotype"/>
          <w:sz w:val="24"/>
        </w:rPr>
        <w:t>of</w:t>
      </w:r>
    </w:p>
    <w:p w:rsidR="00E1691C" w:rsidRDefault="00867DF6" w14:paraId="372DC875" w14:textId="62D1A54C">
      <w:pPr>
        <w:tabs>
          <w:tab w:val="left" w:pos="3350"/>
          <w:tab w:val="left" w:pos="9127"/>
        </w:tabs>
        <w:ind w:left="180" w:right="1212"/>
        <w:rPr>
          <w:rFonts w:ascii="Palatino Linotype"/>
          <w:sz w:val="24"/>
        </w:rPr>
      </w:pPr>
      <w:r>
        <w:rPr>
          <w:rFonts w:ascii="Times New Roman"/>
          <w:w w:val="99"/>
          <w:sz w:val="24"/>
          <w:u w:val="single"/>
        </w:rPr>
        <w:t xml:space="preserve"> </w:t>
      </w:r>
      <w:r>
        <w:rPr>
          <w:rFonts w:ascii="Times New Roman"/>
          <w:sz w:val="24"/>
          <w:u w:val="single"/>
        </w:rPr>
        <w:tab/>
      </w:r>
      <w:r>
        <w:rPr>
          <w:rFonts w:ascii="Palatino Linotype"/>
          <w:sz w:val="24"/>
        </w:rPr>
        <w:t>(Company). My personal knowledge of the facts stated herein has been derived from my</w:t>
      </w:r>
      <w:r>
        <w:rPr>
          <w:rFonts w:ascii="Palatino Linotype"/>
          <w:spacing w:val="-18"/>
          <w:sz w:val="24"/>
        </w:rPr>
        <w:t xml:space="preserve"> </w:t>
      </w:r>
      <w:r>
        <w:rPr>
          <w:rFonts w:ascii="Palatino Linotype"/>
          <w:sz w:val="24"/>
        </w:rPr>
        <w:t>employment</w:t>
      </w:r>
      <w:r>
        <w:rPr>
          <w:rFonts w:ascii="Palatino Linotype"/>
          <w:spacing w:val="-3"/>
          <w:sz w:val="24"/>
        </w:rPr>
        <w:t xml:space="preserve"> </w:t>
      </w:r>
      <w:r>
        <w:rPr>
          <w:rFonts w:ascii="Palatino Linotype"/>
          <w:sz w:val="24"/>
        </w:rPr>
        <w:t>with</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rPr>
        <w:t xml:space="preserve"> </w:t>
      </w:r>
      <w:r>
        <w:rPr>
          <w:rFonts w:ascii="Palatino Linotype"/>
          <w:sz w:val="24"/>
        </w:rPr>
        <w:t>(Company)</w:t>
      </w:r>
    </w:p>
    <w:p w:rsidR="00E1691C" w:rsidRDefault="00E1691C" w14:paraId="72700E63" w14:textId="1FBF4707">
      <w:pPr>
        <w:pStyle w:val="BodyText"/>
        <w:rPr>
          <w:rFonts w:ascii="Palatino Linotype"/>
          <w:sz w:val="24"/>
        </w:rPr>
      </w:pPr>
    </w:p>
    <w:p w:rsidR="00E1691C" w:rsidRDefault="00867DF6" w14:paraId="4FE4DCA8" w14:textId="450D709D">
      <w:pPr>
        <w:ind w:left="180" w:right="978"/>
        <w:rPr>
          <w:rFonts w:ascii="Palatino Linotype"/>
          <w:sz w:val="24"/>
        </w:rPr>
      </w:pPr>
      <w:r>
        <w:rPr>
          <w:rFonts w:ascii="Palatino Linotype"/>
          <w:sz w:val="24"/>
        </w:rPr>
        <w:t>I swear or affirm that I have personal knowledge of the facts stated in this Application for the California Advanced Services Fund, I am competent to testify to them, and I have the authority to make this Application on behalf of and to bind the Company.</w:t>
      </w:r>
    </w:p>
    <w:p w:rsidR="00E1691C" w:rsidRDefault="00E1691C" w14:paraId="19F1FA11" w14:textId="2FA622C9">
      <w:pPr>
        <w:pStyle w:val="BodyText"/>
        <w:spacing w:before="1"/>
        <w:rPr>
          <w:rFonts w:ascii="Palatino Linotype"/>
          <w:sz w:val="24"/>
        </w:rPr>
      </w:pPr>
    </w:p>
    <w:p w:rsidR="00E1691C" w:rsidRDefault="00867DF6" w14:paraId="73131A44" w14:textId="2FDDFFE1">
      <w:pPr>
        <w:tabs>
          <w:tab w:val="left" w:pos="6224"/>
        </w:tabs>
        <w:ind w:left="180" w:right="976"/>
        <w:rPr>
          <w:rFonts w:ascii="Palatino Linotype"/>
          <w:sz w:val="24"/>
        </w:rPr>
      </w:pPr>
      <w:r>
        <w:rPr>
          <w:rFonts w:ascii="Palatino Linotype"/>
          <w:sz w:val="24"/>
        </w:rPr>
        <w:t>I further swear or</w:t>
      </w:r>
      <w:r>
        <w:rPr>
          <w:rFonts w:ascii="Palatino Linotype"/>
          <w:spacing w:val="-7"/>
          <w:sz w:val="24"/>
        </w:rPr>
        <w:t xml:space="preserve"> </w:t>
      </w:r>
      <w:r>
        <w:rPr>
          <w:rFonts w:ascii="Palatino Linotype"/>
          <w:sz w:val="24"/>
        </w:rPr>
        <w:t>affirm</w:t>
      </w:r>
      <w:r>
        <w:rPr>
          <w:rFonts w:ascii="Palatino Linotype"/>
          <w:spacing w:val="-1"/>
          <w:sz w:val="24"/>
        </w:rPr>
        <w:t xml:space="preserve"> </w:t>
      </w:r>
      <w:r>
        <w:rPr>
          <w:rFonts w:ascii="Palatino Linotype"/>
          <w:sz w:val="24"/>
        </w:rPr>
        <w:t>that</w:t>
      </w:r>
      <w:r>
        <w:rPr>
          <w:rFonts w:ascii="Palatino Linotype"/>
          <w:sz w:val="24"/>
          <w:u w:val="single"/>
        </w:rPr>
        <w:t xml:space="preserve"> </w:t>
      </w:r>
      <w:r>
        <w:rPr>
          <w:rFonts w:ascii="Palatino Linotype"/>
          <w:sz w:val="24"/>
          <w:u w:val="single"/>
        </w:rPr>
        <w:tab/>
      </w:r>
      <w:r>
        <w:rPr>
          <w:rFonts w:ascii="Palatino Linotype"/>
          <w:sz w:val="24"/>
        </w:rPr>
        <w:t>[Name of Carrier/Company] agrees to comply with all federal and state statutes, rules, and regulations, covering broadband services and state contractual rules and regulations, if granted funding</w:t>
      </w:r>
      <w:r>
        <w:rPr>
          <w:rFonts w:ascii="Palatino Linotype"/>
          <w:spacing w:val="-38"/>
          <w:sz w:val="24"/>
        </w:rPr>
        <w:t xml:space="preserve"> </w:t>
      </w:r>
      <w:r>
        <w:rPr>
          <w:rFonts w:ascii="Palatino Linotype"/>
          <w:sz w:val="24"/>
        </w:rPr>
        <w:t>from the California Advanced Services</w:t>
      </w:r>
      <w:r>
        <w:rPr>
          <w:rFonts w:ascii="Palatino Linotype"/>
          <w:spacing w:val="-6"/>
          <w:sz w:val="24"/>
        </w:rPr>
        <w:t xml:space="preserve"> </w:t>
      </w:r>
      <w:r>
        <w:rPr>
          <w:rFonts w:ascii="Palatino Linotype"/>
          <w:sz w:val="24"/>
        </w:rPr>
        <w:t>Fund.</w:t>
      </w:r>
    </w:p>
    <w:p w:rsidR="00E1691C" w:rsidRDefault="00E1691C" w14:paraId="3EE39678" w14:textId="72AE24EA">
      <w:pPr>
        <w:pStyle w:val="BodyText"/>
        <w:spacing w:before="12"/>
        <w:rPr>
          <w:rFonts w:ascii="Palatino Linotype"/>
          <w:sz w:val="23"/>
        </w:rPr>
      </w:pPr>
    </w:p>
    <w:p w:rsidR="00E1691C" w:rsidRDefault="00867DF6" w14:paraId="3C10457F" w14:textId="415947FC">
      <w:pPr>
        <w:ind w:left="180" w:right="830"/>
        <w:rPr>
          <w:rFonts w:ascii="Palatino Linotype" w:hAnsi="Palatino Linotype"/>
          <w:sz w:val="24"/>
        </w:rPr>
      </w:pPr>
      <w:r>
        <w:rPr>
          <w:rFonts w:ascii="Palatino Linotype" w:hAnsi="Palatino Linotype"/>
          <w:sz w:val="24"/>
        </w:rPr>
        <w:t>I swear and affirm that I agree to comply with Rules 1.11 and 2.2 of the California Public Utilities Commission’s rules of practice and Procedure.</w:t>
      </w:r>
    </w:p>
    <w:p w:rsidR="00E1691C" w:rsidRDefault="00E1691C" w14:paraId="5746F30D" w14:textId="192B5D4D">
      <w:pPr>
        <w:pStyle w:val="BodyText"/>
        <w:spacing w:before="1"/>
        <w:rPr>
          <w:rFonts w:ascii="Palatino Linotype"/>
          <w:sz w:val="24"/>
        </w:rPr>
      </w:pPr>
    </w:p>
    <w:p w:rsidR="00E1691C" w:rsidRDefault="00867DF6" w14:paraId="57E7125D" w14:textId="54A7D9E9">
      <w:pPr>
        <w:ind w:left="180" w:right="875"/>
        <w:rPr>
          <w:rFonts w:ascii="Palatino Linotype" w:hAnsi="Palatino Linotype"/>
          <w:sz w:val="24"/>
        </w:rPr>
      </w:pPr>
      <w:r>
        <w:rPr>
          <w:rFonts w:ascii="Palatino Linotype" w:hAnsi="Palatino Linotype"/>
          <w:sz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00E1691C" w:rsidRDefault="00E1691C" w14:paraId="56B84F0D" w14:textId="465F9E82">
      <w:pPr>
        <w:pStyle w:val="BodyText"/>
        <w:spacing w:before="12"/>
        <w:rPr>
          <w:rFonts w:ascii="Palatino Linotype"/>
          <w:sz w:val="23"/>
        </w:rPr>
      </w:pPr>
    </w:p>
    <w:p w:rsidR="00E1691C" w:rsidRDefault="00867DF6" w14:paraId="77BD9AAF" w14:textId="6C87A58E">
      <w:pPr>
        <w:ind w:left="180" w:right="1108"/>
        <w:rPr>
          <w:rFonts w:ascii="Palatino Linotype"/>
          <w:sz w:val="24"/>
        </w:rPr>
      </w:pPr>
      <w:r>
        <w:rPr>
          <w:rFonts w:ascii="Palatino Linotype"/>
          <w:sz w:val="24"/>
        </w:rPr>
        <w:t>If [Grantee Name] violates the terms and conditions of a program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00E1691C" w:rsidRDefault="00E1691C" w14:paraId="3FE41A2B" w14:textId="2AE71FC4">
      <w:pPr>
        <w:pStyle w:val="BodyText"/>
        <w:rPr>
          <w:rFonts w:ascii="Palatino Linotype"/>
          <w:sz w:val="20"/>
        </w:rPr>
      </w:pPr>
    </w:p>
    <w:p w:rsidR="00E1691C" w:rsidRDefault="0088595F" w14:paraId="2CCCC15C" w14:textId="25BC31CE">
      <w:pPr>
        <w:pStyle w:val="BodyText"/>
        <w:spacing w:before="8"/>
        <w:rPr>
          <w:rFonts w:ascii="Palatino Linotype"/>
          <w:sz w:val="21"/>
        </w:rPr>
      </w:pPr>
      <w:r>
        <w:rPr>
          <w:noProof/>
        </w:rPr>
        <mc:AlternateContent>
          <mc:Choice Requires="wps">
            <w:drawing>
              <wp:anchor distT="0" distB="0" distL="0" distR="0" simplePos="0" relativeHeight="251658244" behindDoc="1" locked="0" layoutInCell="1" allowOverlap="1" wp14:editId="279E1972" wp14:anchorId="457CFACB">
                <wp:simplePos x="0" y="0"/>
                <wp:positionH relativeFrom="page">
                  <wp:posOffset>4811395</wp:posOffset>
                </wp:positionH>
                <wp:positionV relativeFrom="paragraph">
                  <wp:posOffset>215265</wp:posOffset>
                </wp:positionV>
                <wp:extent cx="205359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378.85pt;margin-top:16.95pt;width:161.7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" w14:anchorId="5ED13CB9">
                <v:path arrowok="t" o:connecttype="custom" o:connectlocs="0,0;2053590,0" o:connectangles="0,0"/>
                <w10:wrap type="topAndBottom" anchorx="page"/>
              </v:shape>
            </w:pict>
          </mc:Fallback>
        </mc:AlternateContent>
      </w:r>
    </w:p>
    <w:p w:rsidR="00E1691C" w:rsidRDefault="00867DF6" w14:paraId="4622A2D0" w14:textId="13CFD77C">
      <w:pPr>
        <w:spacing w:before="3"/>
        <w:ind w:right="896"/>
        <w:jc w:val="right"/>
        <w:rPr>
          <w:rFonts w:ascii="Palatino Linotype"/>
          <w:sz w:val="24"/>
        </w:rPr>
      </w:pPr>
      <w:r>
        <w:rPr>
          <w:rFonts w:ascii="Palatino Linotype"/>
          <w:sz w:val="24"/>
        </w:rPr>
        <w:t>Signature and title</w:t>
      </w:r>
    </w:p>
    <w:p w:rsidR="00E1691C" w:rsidRDefault="00E1691C" w14:paraId="39CCEED6" w14:textId="278A6A7E">
      <w:pPr>
        <w:pStyle w:val="BodyText"/>
        <w:rPr>
          <w:rFonts w:ascii="Palatino Linotype"/>
          <w:sz w:val="20"/>
        </w:rPr>
      </w:pPr>
    </w:p>
    <w:p w:rsidR="00E1691C" w:rsidRDefault="0088595F" w14:paraId="05F36974" w14:textId="4402BE44">
      <w:pPr>
        <w:pStyle w:val="BodyText"/>
        <w:spacing w:before="8"/>
        <w:rPr>
          <w:rFonts w:ascii="Palatino Linotype"/>
          <w:sz w:val="21"/>
        </w:rPr>
      </w:pPr>
      <w:r>
        <w:rPr>
          <w:noProof/>
        </w:rPr>
        <mc:AlternateContent>
          <mc:Choice Requires="wps">
            <w:drawing>
              <wp:anchor distT="0" distB="0" distL="0" distR="0" simplePos="0" relativeHeight="251658245" behindDoc="1" locked="0" layoutInCell="1" allowOverlap="1" wp14:editId="392EB0E1" wp14:anchorId="66AE16D5">
                <wp:simplePos x="0" y="0"/>
                <wp:positionH relativeFrom="page">
                  <wp:posOffset>4811395</wp:posOffset>
                </wp:positionH>
                <wp:positionV relativeFrom="paragraph">
                  <wp:posOffset>214630</wp:posOffset>
                </wp:positionV>
                <wp:extent cx="2053590"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1270"/>
                        </a:xfrm>
                        <a:custGeom>
                          <a:avLst/>
                          <a:gdLst>
                            <a:gd name="T0" fmla="+- 0 7577 7577"/>
                            <a:gd name="T1" fmla="*/ T0 w 3234"/>
                            <a:gd name="T2" fmla="+- 0 10811 7577"/>
                            <a:gd name="T3" fmla="*/ T2 w 3234"/>
                          </a:gdLst>
                          <a:ahLst/>
                          <a:cxnLst>
                            <a:cxn ang="0">
                              <a:pos x="T1" y="0"/>
                            </a:cxn>
                            <a:cxn ang="0">
                              <a:pos x="T3" y="0"/>
                            </a:cxn>
                          </a:cxnLst>
                          <a:rect l="0" t="0" r="r" b="b"/>
                          <a:pathLst>
                            <a:path w="3234">
                              <a:moveTo>
                                <a:pt x="0" y="0"/>
                              </a:moveTo>
                              <a:lnTo>
                                <a:pt x="3234"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378.85pt;margin-top:16.9pt;width:161.7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4,1270" o:spid="_x0000_s1026" filled="f" strokeweight=".24758mm" path="m,l32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" w14:anchorId="178A8E9B">
                <v:path arrowok="t" o:connecttype="custom" o:connectlocs="0,0;2053590,0" o:connectangles="0,0"/>
                <w10:wrap type="topAndBottom" anchorx="page"/>
              </v:shape>
            </w:pict>
          </mc:Fallback>
        </mc:AlternateContent>
      </w:r>
    </w:p>
    <w:p w:rsidR="00E1691C" w:rsidRDefault="00867DF6" w14:paraId="66213538" w14:textId="745F3F25">
      <w:pPr>
        <w:spacing w:before="1"/>
        <w:ind w:left="6477"/>
        <w:rPr>
          <w:rFonts w:ascii="Palatino Linotype"/>
          <w:sz w:val="24"/>
        </w:rPr>
      </w:pPr>
      <w:r>
        <w:rPr>
          <w:rFonts w:ascii="Palatino Linotype"/>
          <w:sz w:val="24"/>
        </w:rPr>
        <w:t>Type or print name and title</w:t>
      </w:r>
    </w:p>
    <w:p w:rsidR="00E1691C" w:rsidRDefault="00E1691C" w14:paraId="23039A62" w14:textId="05065FD0">
      <w:pPr>
        <w:rPr>
          <w:rFonts w:ascii="Palatino Linotype"/>
          <w:sz w:val="24"/>
        </w:rPr>
        <w:sectPr w:rsidR="00E1691C">
          <w:pgSz w:w="12240" w:h="15840"/>
          <w:pgMar w:top="1440" w:right="540" w:bottom="940" w:left="1260" w:header="0" w:footer="666" w:gutter="0"/>
          <w:cols w:space="720"/>
        </w:sectPr>
      </w:pPr>
    </w:p>
    <w:p w:rsidR="00E1691C" w:rsidRDefault="00867DF6" w14:paraId="5C4670CD" w14:textId="3A05E606">
      <w:pPr>
        <w:tabs>
          <w:tab w:val="left" w:pos="6247"/>
          <w:tab w:val="left" w:pos="7459"/>
          <w:tab w:val="left" w:pos="8297"/>
        </w:tabs>
        <w:ind w:left="180"/>
        <w:rPr>
          <w:rFonts w:ascii="Palatino Linotype"/>
          <w:sz w:val="24"/>
        </w:rPr>
      </w:pPr>
      <w:r>
        <w:rPr>
          <w:rFonts w:ascii="Palatino Linotype"/>
          <w:b/>
          <w:sz w:val="24"/>
        </w:rPr>
        <w:lastRenderedPageBreak/>
        <w:t xml:space="preserve">SUBSCRIBED AND SWORN </w:t>
      </w:r>
      <w:r>
        <w:rPr>
          <w:rFonts w:ascii="Palatino Linotype"/>
          <w:sz w:val="24"/>
        </w:rPr>
        <w:t>to before me</w:t>
      </w:r>
      <w:r>
        <w:rPr>
          <w:rFonts w:ascii="Palatino Linotype"/>
          <w:spacing w:val="-7"/>
          <w:sz w:val="24"/>
        </w:rPr>
        <w:t xml:space="preserve"> </w:t>
      </w:r>
      <w:r>
        <w:rPr>
          <w:rFonts w:ascii="Palatino Linotype"/>
          <w:sz w:val="24"/>
        </w:rPr>
        <w:t>on</w:t>
      </w:r>
      <w:r>
        <w:rPr>
          <w:rFonts w:ascii="Palatino Linotype"/>
          <w:spacing w:val="-3"/>
          <w:sz w:val="24"/>
        </w:rPr>
        <w:t xml:space="preserve"> </w:t>
      </w:r>
      <w:r>
        <w:rPr>
          <w:rFonts w:ascii="Palatino Linotype"/>
          <w:sz w:val="24"/>
        </w:rPr>
        <w:t>the</w:t>
      </w:r>
      <w:r>
        <w:rPr>
          <w:rFonts w:ascii="Palatino Linotype"/>
          <w:sz w:val="24"/>
          <w:u w:val="single"/>
        </w:rPr>
        <w:t xml:space="preserve"> </w:t>
      </w:r>
      <w:r>
        <w:rPr>
          <w:rFonts w:ascii="Palatino Linotype"/>
          <w:sz w:val="24"/>
          <w:u w:val="single"/>
        </w:rPr>
        <w:tab/>
      </w:r>
      <w:r>
        <w:rPr>
          <w:rFonts w:ascii="Palatino Linotype"/>
          <w:sz w:val="24"/>
        </w:rPr>
        <w:t>day</w:t>
      </w:r>
      <w:r>
        <w:rPr>
          <w:rFonts w:ascii="Palatino Linotype"/>
          <w:spacing w:val="-2"/>
          <w:sz w:val="24"/>
        </w:rPr>
        <w:t xml:space="preserve"> </w:t>
      </w:r>
      <w:r>
        <w:rPr>
          <w:rFonts w:ascii="Palatino Linotype"/>
          <w:sz w:val="24"/>
        </w:rPr>
        <w:t>of</w:t>
      </w:r>
      <w:r>
        <w:rPr>
          <w:rFonts w:ascii="Palatino Linotype"/>
          <w:sz w:val="24"/>
          <w:u w:val="single"/>
        </w:rPr>
        <w:t xml:space="preserve"> </w:t>
      </w:r>
      <w:r>
        <w:rPr>
          <w:rFonts w:ascii="Palatino Linotype"/>
          <w:sz w:val="24"/>
          <w:u w:val="single"/>
        </w:rPr>
        <w:tab/>
      </w:r>
      <w:r>
        <w:rPr>
          <w:rFonts w:ascii="Palatino Linotype"/>
          <w:sz w:val="24"/>
        </w:rPr>
        <w:t>,</w:t>
      </w:r>
      <w:r>
        <w:rPr>
          <w:rFonts w:ascii="Palatino Linotype"/>
          <w:spacing w:val="-1"/>
          <w:sz w:val="24"/>
        </w:rPr>
        <w:t xml:space="preserve"> </w:t>
      </w:r>
      <w:r>
        <w:rPr>
          <w:rFonts w:ascii="Palatino Linotype"/>
          <w:sz w:val="24"/>
        </w:rPr>
        <w:t>20</w:t>
      </w:r>
      <w:r>
        <w:rPr>
          <w:rFonts w:ascii="Palatino Linotype"/>
          <w:sz w:val="24"/>
          <w:u w:val="single"/>
        </w:rPr>
        <w:t xml:space="preserve"> </w:t>
      </w:r>
      <w:r>
        <w:rPr>
          <w:rFonts w:ascii="Palatino Linotype"/>
          <w:sz w:val="24"/>
          <w:u w:val="single"/>
        </w:rPr>
        <w:tab/>
      </w:r>
      <w:r>
        <w:rPr>
          <w:rFonts w:ascii="Palatino Linotype"/>
          <w:sz w:val="24"/>
        </w:rPr>
        <w:t>.</w:t>
      </w:r>
    </w:p>
    <w:p w:rsidR="00E1691C" w:rsidRDefault="00867DF6" w14:paraId="15624217" w14:textId="18125C9D">
      <w:pPr>
        <w:tabs>
          <w:tab w:val="left" w:pos="7969"/>
        </w:tabs>
        <w:spacing w:before="161"/>
        <w:ind w:left="1809"/>
        <w:rPr>
          <w:rFonts w:ascii="Times New Roman"/>
          <w:sz w:val="24"/>
        </w:rPr>
      </w:pPr>
      <w:r>
        <w:rPr>
          <w:rFonts w:ascii="Palatino Linotype"/>
          <w:sz w:val="24"/>
        </w:rPr>
        <w:t>Notary Public In and For the State</w:t>
      </w:r>
      <w:r>
        <w:rPr>
          <w:rFonts w:ascii="Palatino Linotype"/>
          <w:spacing w:val="-16"/>
          <w:sz w:val="24"/>
        </w:rPr>
        <w:t xml:space="preserve"> </w:t>
      </w:r>
      <w:r>
        <w:rPr>
          <w:rFonts w:ascii="Palatino Linotype"/>
          <w:sz w:val="24"/>
        </w:rPr>
        <w:t>of</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758E291F" w14:textId="1377B50D">
      <w:pPr>
        <w:pStyle w:val="BodyText"/>
        <w:spacing w:before="2"/>
        <w:rPr>
          <w:rFonts w:ascii="Times New Roman"/>
          <w:sz w:val="12"/>
        </w:rPr>
      </w:pPr>
    </w:p>
    <w:p w:rsidR="00E1691C" w:rsidRDefault="00867DF6" w14:paraId="69CC7003" w14:textId="0425259B">
      <w:pPr>
        <w:tabs>
          <w:tab w:val="left" w:pos="7586"/>
        </w:tabs>
        <w:spacing w:before="23"/>
        <w:ind w:left="2196"/>
        <w:rPr>
          <w:rFonts w:ascii="Times New Roman"/>
          <w:sz w:val="24"/>
        </w:rPr>
      </w:pPr>
      <w:r>
        <w:rPr>
          <w:rFonts w:ascii="Palatino Linotype"/>
          <w:sz w:val="24"/>
        </w:rPr>
        <w:t>My Commission</w:t>
      </w:r>
      <w:r>
        <w:rPr>
          <w:rFonts w:ascii="Palatino Linotype"/>
          <w:spacing w:val="-8"/>
          <w:sz w:val="24"/>
        </w:rPr>
        <w:t xml:space="preserve"> </w:t>
      </w:r>
      <w:r>
        <w:rPr>
          <w:rFonts w:ascii="Palatino Linotype"/>
          <w:sz w:val="24"/>
        </w:rPr>
        <w:t>expires:</w:t>
      </w:r>
      <w:r>
        <w:rPr>
          <w:rFonts w:ascii="Palatino Linotype"/>
          <w:spacing w:val="-1"/>
          <w:sz w:val="24"/>
        </w:rPr>
        <w:t xml:space="preserve"> </w:t>
      </w:r>
      <w:r>
        <w:rPr>
          <w:rFonts w:ascii="Times New Roman"/>
          <w:w w:val="99"/>
          <w:sz w:val="24"/>
          <w:u w:val="single"/>
        </w:rPr>
        <w:t xml:space="preserve"> </w:t>
      </w:r>
      <w:r>
        <w:rPr>
          <w:rFonts w:ascii="Times New Roman"/>
          <w:sz w:val="24"/>
          <w:u w:val="single"/>
        </w:rPr>
        <w:tab/>
      </w:r>
    </w:p>
    <w:p w:rsidR="00E1691C" w:rsidRDefault="00E1691C" w14:paraId="613E2336" w14:textId="7B4C067A">
      <w:pPr>
        <w:ind w:left="180" w:right="978"/>
        <w:rPr>
          <w:rFonts w:ascii="Palatino Linotype"/>
          <w:sz w:val="24"/>
        </w:rPr>
      </w:pPr>
    </w:p>
    <w:sectPr w:rsidR="00E1691C">
      <w:footerReference w:type="default" r:id="rId19"/>
      <w:pgSz w:w="12240" w:h="15840"/>
      <w:pgMar w:top="1440" w:right="540" w:bottom="1280" w:left="126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46DF" w14:textId="77777777" w:rsidR="00C310B0" w:rsidRDefault="00C310B0">
      <w:r>
        <w:separator/>
      </w:r>
    </w:p>
  </w:endnote>
  <w:endnote w:type="continuationSeparator" w:id="0">
    <w:p w14:paraId="08422E0E" w14:textId="77777777" w:rsidR="00C310B0" w:rsidRDefault="00C310B0">
      <w:r>
        <w:continuationSeparator/>
      </w:r>
    </w:p>
  </w:endnote>
  <w:endnote w:type="continuationNotice" w:id="1">
    <w:p w14:paraId="4ECD1C6B" w14:textId="77777777" w:rsidR="00C310B0" w:rsidRDefault="00C3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501" w14:textId="40A0C2BB" w:rsidR="00E1691C" w:rsidRDefault="0088595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63C6A01" wp14:editId="3EA7A63A">
              <wp:simplePos x="0" y="0"/>
              <wp:positionH relativeFrom="page">
                <wp:posOffset>360045</wp:posOffset>
              </wp:positionH>
              <wp:positionV relativeFrom="page">
                <wp:posOffset>10058400</wp:posOffset>
              </wp:positionV>
              <wp:extent cx="705231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E465"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16BB7BE9" wp14:editId="28B197BF">
              <wp:simplePos x="0" y="0"/>
              <wp:positionH relativeFrom="page">
                <wp:posOffset>901700</wp:posOffset>
              </wp:positionH>
              <wp:positionV relativeFrom="page">
                <wp:posOffset>9444990</wp:posOffset>
              </wp:positionV>
              <wp:extent cx="41656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7064"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B7BE9" id="_x0000_t202" coordsize="21600,21600" o:spt="202" path="m,l,21600r21600,l21600,xe">
              <v:stroke joinstyle="miter"/>
              <v:path gradientshapeok="t" o:connecttype="rect"/>
            </v:shapetype>
            <v:shape id="Text Box 5" o:spid="_x0000_s1026" type="#_x0000_t202" style="position:absolute;margin-left:71pt;margin-top:743.7pt;width:32.8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" filled="f" stroked="f">
              <v:textbox inset="0,0,0,0">
                <w:txbxContent>
                  <w:p w14:paraId="04B87064"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1BB1" w14:textId="51D8805D" w:rsidR="00E1691C" w:rsidRDefault="0088595F">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18D616D" wp14:editId="6A2CC041">
              <wp:simplePos x="0" y="0"/>
              <wp:positionH relativeFrom="page">
                <wp:posOffset>360045</wp:posOffset>
              </wp:positionH>
              <wp:positionV relativeFrom="page">
                <wp:posOffset>10058400</wp:posOffset>
              </wp:positionV>
              <wp:extent cx="70523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B6CC"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7DF6CE4" wp14:editId="2E6EB08A">
              <wp:simplePos x="0" y="0"/>
              <wp:positionH relativeFrom="page">
                <wp:posOffset>901700</wp:posOffset>
              </wp:positionH>
              <wp:positionV relativeFrom="page">
                <wp:posOffset>9444990</wp:posOffset>
              </wp:positionV>
              <wp:extent cx="416560"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8673"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F6CE4" id="_x0000_t202" coordsize="21600,21600" o:spt="202" path="m,l,21600r21600,l21600,xe">
              <v:stroke joinstyle="miter"/>
              <v:path gradientshapeok="t" o:connecttype="rect"/>
            </v:shapetype>
            <v:shape id="Text Box 3" o:spid="_x0000_s1027" type="#_x0000_t202" style="position:absolute;margin-left:71pt;margin-top:743.7pt;width:32.8pt;height:13.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" filled="f" stroked="f">
              <v:textbox inset="0,0,0,0">
                <w:txbxContent>
                  <w:p w14:paraId="00D68673" w14:textId="77777777" w:rsidR="00E1691C" w:rsidRDefault="00867DF6">
                    <w:pPr>
                      <w:spacing w:line="247" w:lineRule="exact"/>
                      <w:ind w:left="20"/>
                      <w:rPr>
                        <w:rFonts w:ascii="Palatino Linotype"/>
                      </w:rPr>
                    </w:pPr>
                    <w:r>
                      <w:rPr>
                        <w:rFonts w:ascii="Palatino Linotype"/>
                      </w:rPr>
                      <w:t xml:space="preserve">A - </w:t>
                    </w:r>
                    <w:r>
                      <w:fldChar w:fldCharType="begin"/>
                    </w:r>
                    <w:r>
                      <w:rPr>
                        <w:rFonts w:ascii="Palatino Linotype"/>
                      </w:rPr>
                      <w:instrText xml:space="preserve"> PAGE </w:instrText>
                    </w:r>
                    <w:r>
                      <w:fldChar w:fldCharType="separate"/>
                    </w:r>
                    <w:r>
                      <w:t>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074" w14:textId="49E3CEB6" w:rsidR="00E1691C" w:rsidRDefault="0088595F">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71611595" wp14:editId="42F847B5">
              <wp:simplePos x="0" y="0"/>
              <wp:positionH relativeFrom="page">
                <wp:posOffset>360045</wp:posOffset>
              </wp:positionH>
              <wp:positionV relativeFrom="page">
                <wp:posOffset>10058400</wp:posOffset>
              </wp:positionV>
              <wp:extent cx="70523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C088" id="Line 2"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augEAAGIDAAAOAAAAZHJzL2Uyb0RvYy54bWysU02P0zAQvSPxHyzfadKiZSFquoeW5bJA&#10;pV1+wNR2EgvHY824Tfvvsd0PVnBD5GCN5+P5zZvJ8uE4OnEwxBZ9K+ezWgrjFWrr+1b+eHl891E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" strokeweight=".85pt">
              <w10:wrap anchorx="page" anchory="page"/>
            </v:line>
          </w:pict>
        </mc:Fallback>
      </mc:AlternateContent>
    </w:r>
    <w:r>
      <w:rPr>
        <w:noProof/>
      </w:rPr>
      <mc:AlternateContent>
        <mc:Choice Requires="wps">
          <w:drawing>
            <wp:anchor distT="0" distB="0" distL="114300" distR="114300" simplePos="0" relativeHeight="251658245" behindDoc="1" locked="0" layoutInCell="1" allowOverlap="1" wp14:anchorId="3485DC28" wp14:editId="675638CE">
              <wp:simplePos x="0" y="0"/>
              <wp:positionH relativeFrom="page">
                <wp:posOffset>3721100</wp:posOffset>
              </wp:positionH>
              <wp:positionV relativeFrom="page">
                <wp:posOffset>9225280</wp:posOffset>
              </wp:positionV>
              <wp:extent cx="36766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9AF1A" w14:textId="77777777" w:rsidR="00E1691C" w:rsidRDefault="00867DF6">
                          <w:pPr>
                            <w:spacing w:line="247" w:lineRule="exact"/>
                            <w:ind w:left="20"/>
                            <w:rPr>
                              <w:rFonts w:ascii="Palatino Linotype"/>
                            </w:rPr>
                          </w:pPr>
                          <w:r>
                            <w:rPr>
                              <w:rFonts w:ascii="Palatino Linotype"/>
                            </w:rPr>
                            <w:t xml:space="preserve">- </w:t>
                          </w:r>
                          <w:r>
                            <w:fldChar w:fldCharType="begin"/>
                          </w:r>
                          <w:r>
                            <w:rPr>
                              <w:rFonts w:ascii="Palatino Linotype"/>
                            </w:rPr>
                            <w:instrText xml:space="preserve"> PAGE </w:instrText>
                          </w:r>
                          <w:r>
                            <w:fldChar w:fldCharType="separate"/>
                          </w:r>
                          <w:r>
                            <w:t>45</w:t>
                          </w:r>
                          <w:r>
                            <w:fldChar w:fldCharType="end"/>
                          </w:r>
                          <w:r>
                            <w:rPr>
                              <w:rFonts w:ascii="Palatino Linoty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5DC28" id="_x0000_t202" coordsize="21600,21600" o:spt="202" path="m,l,21600r21600,l21600,xe">
              <v:stroke joinstyle="miter"/>
              <v:path gradientshapeok="t" o:connecttype="rect"/>
            </v:shapetype>
            <v:shape id="Text Box 1" o:spid="_x0000_s1028" type="#_x0000_t202" style="position:absolute;margin-left:293pt;margin-top:726.4pt;width:28.95pt;height:13.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" filled="f" stroked="f">
              <v:textbox inset="0,0,0,0">
                <w:txbxContent>
                  <w:p w14:paraId="6A99AF1A" w14:textId="77777777" w:rsidR="00E1691C" w:rsidRDefault="00867DF6">
                    <w:pPr>
                      <w:spacing w:line="247" w:lineRule="exact"/>
                      <w:ind w:left="20"/>
                      <w:rPr>
                        <w:rFonts w:ascii="Palatino Linotype"/>
                      </w:rPr>
                    </w:pPr>
                    <w:r>
                      <w:rPr>
                        <w:rFonts w:ascii="Palatino Linotype"/>
                      </w:rPr>
                      <w:t xml:space="preserve">- </w:t>
                    </w:r>
                    <w:r>
                      <w:fldChar w:fldCharType="begin"/>
                    </w:r>
                    <w:r>
                      <w:rPr>
                        <w:rFonts w:ascii="Palatino Linotype"/>
                      </w:rPr>
                      <w:instrText xml:space="preserve"> PAGE </w:instrText>
                    </w:r>
                    <w:r>
                      <w:fldChar w:fldCharType="separate"/>
                    </w:r>
                    <w:r>
                      <w:t>45</w:t>
                    </w:r>
                    <w:r>
                      <w:fldChar w:fldCharType="end"/>
                    </w:r>
                    <w:r>
                      <w:rPr>
                        <w:rFonts w:ascii="Palatino Linotyp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F81D" w14:textId="77777777" w:rsidR="00C310B0" w:rsidRDefault="00C310B0">
      <w:r>
        <w:separator/>
      </w:r>
    </w:p>
  </w:footnote>
  <w:footnote w:type="continuationSeparator" w:id="0">
    <w:p w14:paraId="0AE8A8B6" w14:textId="77777777" w:rsidR="00C310B0" w:rsidRDefault="00C310B0">
      <w:r>
        <w:continuationSeparator/>
      </w:r>
    </w:p>
  </w:footnote>
  <w:footnote w:type="continuationNotice" w:id="1">
    <w:p w14:paraId="172A352D" w14:textId="77777777" w:rsidR="00C310B0" w:rsidRDefault="00C310B0"/>
  </w:footnote>
  <w:footnote w:id="2">
    <w:p w14:paraId="5348F2C3" w14:textId="77777777" w:rsidR="00DA1B25" w:rsidRDefault="00DA1B25" w:rsidP="00DA1B25">
      <w:pPr>
        <w:pStyle w:val="FootnoteText"/>
      </w:pPr>
      <w:r>
        <w:rPr>
          <w:rStyle w:val="FootnoteReference"/>
        </w:rPr>
        <w:footnoteRef/>
      </w:r>
      <w:r>
        <w:t xml:space="preserve"> American Rescue Plan Act of 2021 (ARPA), sec. 9901, Public Law 117–2, codified at 42 U.S.C. 802</w:t>
      </w:r>
    </w:p>
    <w:p w14:paraId="646D56E1" w14:textId="27EA72D1" w:rsidR="00DA1B25" w:rsidRDefault="00DA1B25" w:rsidP="00DA1B25">
      <w:pPr>
        <w:pStyle w:val="FootnoteText"/>
      </w:pPr>
      <w:r>
        <w:t>et seq. Section 9901 of ARPA amended Title VI of the Social Security Act 17 (the Act) to add section 602, which establishes the Coronavirus State Fiscal Recovery Fund, and section 603, which establishes the Coronavirus Local Fiscal Recovery Fund (together, the Fiscal Recovery Funds). The Fiscal Recovery Funds are intended to provide support to State, local, and Tribal governments in responding to the impact of COVID–19, including investment in broadband infrastructure.</w:t>
      </w:r>
    </w:p>
  </w:footnote>
  <w:footnote w:id="3">
    <w:p w14:paraId="4F26821D" w14:textId="4DF29EF0" w:rsidR="005B49E9" w:rsidRDefault="00A769E4">
      <w:pPr>
        <w:pStyle w:val="FootnoteText"/>
      </w:pPr>
      <w:r>
        <w:rPr>
          <w:rStyle w:val="FootnoteReference"/>
        </w:rPr>
        <w:footnoteRef/>
      </w:r>
      <w:r>
        <w:t xml:space="preserve"> </w:t>
      </w:r>
      <w:r w:rsidRPr="00A769E4">
        <w:t>Cal. Pub. Util. Code § 281(n)(1).</w:t>
      </w:r>
    </w:p>
  </w:footnote>
  <w:footnote w:id="4">
    <w:p w14:paraId="1C1EABB9" w14:textId="3C5F51B9" w:rsidR="00982E62" w:rsidRDefault="00982E62" w:rsidP="00982E62">
      <w:pPr>
        <w:pStyle w:val="FootnoteText"/>
      </w:pPr>
      <w:r>
        <w:rPr>
          <w:rStyle w:val="FootnoteReference"/>
        </w:rPr>
        <w:footnoteRef/>
      </w:r>
      <w:r>
        <w:t xml:space="preserve"> Department of the Treasury, Final Rule, Coronavirus State and Local Fiscal Recovery Funds, </w:t>
      </w:r>
      <w:r w:rsidR="00260808" w:rsidRPr="00260808">
        <w:t>31 C</w:t>
      </w:r>
      <w:r w:rsidR="00260808">
        <w:t>.</w:t>
      </w:r>
      <w:r w:rsidR="00260808" w:rsidRPr="00260808">
        <w:t>F</w:t>
      </w:r>
      <w:r w:rsidR="00260808">
        <w:t>.</w:t>
      </w:r>
      <w:r w:rsidR="00260808" w:rsidRPr="00260808">
        <w:t>R</w:t>
      </w:r>
      <w:r w:rsidR="00260808">
        <w:t>. Part</w:t>
      </w:r>
      <w:r w:rsidR="00260808" w:rsidRPr="00260808">
        <w:t xml:space="preserve"> 35</w:t>
      </w:r>
      <w:r w:rsidR="00260808">
        <w:t xml:space="preserve">, </w:t>
      </w:r>
      <w:r w:rsidR="00B211A7" w:rsidRPr="00B211A7">
        <w:t>87 FR 4338-4454</w:t>
      </w:r>
      <w:r w:rsidR="003177F3">
        <w:t xml:space="preserve"> </w:t>
      </w:r>
      <w:r>
        <w:t>(</w:t>
      </w:r>
      <w:r w:rsidR="00AB732B">
        <w:t>January 27, 2022</w:t>
      </w:r>
      <w:r>
        <w:t>)</w:t>
      </w:r>
      <w:r w:rsidR="00AB732B">
        <w:t xml:space="preserve"> </w:t>
      </w:r>
      <w:r>
        <w:t>( Final Rule), available at:</w:t>
      </w:r>
      <w:r w:rsidR="00A224C1">
        <w:t xml:space="preserve"> </w:t>
      </w:r>
      <w:hyperlink r:id="rId1" w:history="1">
        <w:r w:rsidR="00A224C1" w:rsidRPr="00762C4B">
          <w:rPr>
            <w:rStyle w:val="Hyperlink"/>
          </w:rPr>
          <w:t>https://www.federalregister.gov/documents/2022/01/27/2022-00292/coronavirus-state-and-local-fiscal-recovery-funds</w:t>
        </w:r>
      </w:hyperlink>
      <w:r w:rsidR="00A224C1">
        <w:t xml:space="preserve">. </w:t>
      </w:r>
      <w:r w:rsidR="00D43D60">
        <w:t xml:space="preserve"> </w:t>
      </w:r>
    </w:p>
  </w:footnote>
  <w:footnote w:id="5">
    <w:p w14:paraId="6AF0F601" w14:textId="7E1531B9" w:rsidR="00045A24" w:rsidRDefault="00045A24" w:rsidP="00492263">
      <w:pPr>
        <w:pStyle w:val="FootnoteText"/>
      </w:pPr>
      <w:r>
        <w:rPr>
          <w:rStyle w:val="FootnoteReference"/>
        </w:rPr>
        <w:footnoteRef/>
      </w:r>
      <w:r>
        <w:t xml:space="preserve"> </w:t>
      </w:r>
      <w:r w:rsidR="00A45729">
        <w:t>D</w:t>
      </w:r>
      <w:r w:rsidR="00FB5B20">
        <w:t xml:space="preserve">ecision 21-03-006, Appendix A, </w:t>
      </w:r>
      <w:r w:rsidR="000968E5">
        <w:t>Broadband Infrastructure Account Requirements, Guidelines and Application Materials</w:t>
      </w:r>
      <w:r w:rsidR="00973BE6">
        <w:t xml:space="preserve">, March, 2021, </w:t>
      </w:r>
      <w:r w:rsidR="00793B59" w:rsidRPr="00793B59">
        <w:t>https://www.cpuc.ca.gov/-/media/cpuc-website/divisions/communications-division/documents/casf-infrastructure-and-market-analysis/2021-casf-guidelines/d2103006-appendix-a-revised-casf-guidelines-w-header.pdf</w:t>
      </w:r>
      <w:r w:rsidR="00793B59">
        <w:t>.</w:t>
      </w:r>
    </w:p>
  </w:footnote>
  <w:footnote w:id="6">
    <w:p w14:paraId="06FCF1A9" w14:textId="219C2572" w:rsidR="00E85A85" w:rsidRDefault="00E85A85" w:rsidP="00E85A85">
      <w:pPr>
        <w:pStyle w:val="FootnoteText"/>
      </w:pPr>
      <w:r>
        <w:rPr>
          <w:rStyle w:val="FootnoteReference"/>
        </w:rPr>
        <w:footnoteRef/>
      </w:r>
      <w:r>
        <w:t xml:space="preserve"> </w:t>
      </w:r>
      <w:r w:rsidR="00C338D9" w:rsidRPr="00C338D9">
        <w:t xml:space="preserve">87 FR </w:t>
      </w:r>
      <w:r w:rsidR="00C338D9">
        <w:t>4443.</w:t>
      </w:r>
    </w:p>
  </w:footnote>
  <w:footnote w:id="7">
    <w:p w14:paraId="147AAACE" w14:textId="3F0F74DC" w:rsidR="006B3A88" w:rsidRDefault="006B3A88" w:rsidP="006B3A88">
      <w:pPr>
        <w:pStyle w:val="FootnoteText"/>
      </w:pPr>
      <w:r>
        <w:rPr>
          <w:rStyle w:val="FootnoteReference"/>
        </w:rPr>
        <w:footnoteRef/>
      </w:r>
      <w:r>
        <w:t xml:space="preserve"> </w:t>
      </w:r>
      <w:r w:rsidR="00165BD2" w:rsidRPr="00165BD2">
        <w:t>87 FR 4443.</w:t>
      </w:r>
    </w:p>
  </w:footnote>
  <w:footnote w:id="8">
    <w:p w14:paraId="4501419A" w14:textId="21822C11" w:rsidR="003C3F92" w:rsidRDefault="003C3F92">
      <w:pPr>
        <w:pStyle w:val="FootnoteText"/>
      </w:pPr>
      <w:r>
        <w:rPr>
          <w:rStyle w:val="FootnoteReference"/>
        </w:rPr>
        <w:footnoteRef/>
      </w:r>
      <w:r>
        <w:t xml:space="preserve"> </w:t>
      </w:r>
      <w:r w:rsidR="00C77F4B" w:rsidRPr="00165BD2">
        <w:t xml:space="preserve">87 FR </w:t>
      </w:r>
      <w:r w:rsidR="00C77F4B">
        <w:t>4422</w:t>
      </w:r>
      <w:r w:rsidR="00C77F4B" w:rsidRPr="00165BD2">
        <w:t>.</w:t>
      </w:r>
    </w:p>
  </w:footnote>
  <w:footnote w:id="9">
    <w:p w14:paraId="4E82AC6C" w14:textId="310C3402" w:rsidR="00FC1682" w:rsidRDefault="0043554A">
      <w:pPr>
        <w:pStyle w:val="FootnoteText"/>
      </w:pPr>
      <w:r>
        <w:rPr>
          <w:rStyle w:val="FootnoteReference"/>
        </w:rPr>
        <w:footnoteRef/>
      </w:r>
      <w:r>
        <w:t xml:space="preserve"> </w:t>
      </w:r>
      <w:r w:rsidRPr="0043554A">
        <w:t>To determine if an area is unserved, the Commission will rely on data from a variety of services, including broadband deployment data, subscriber data, crowdsourced data, service quality data, and qualitative data.</w:t>
      </w:r>
    </w:p>
  </w:footnote>
  <w:footnote w:id="10">
    <w:p w14:paraId="7DE43ED1" w14:textId="5AD7724E" w:rsidR="007944CD" w:rsidRDefault="007944CD" w:rsidP="00DA7039">
      <w:pPr>
        <w:pStyle w:val="FootnoteText"/>
      </w:pPr>
      <w:r>
        <w:rPr>
          <w:rStyle w:val="FootnoteReference"/>
        </w:rPr>
        <w:footnoteRef/>
      </w:r>
      <w:r>
        <w:t xml:space="preserve"> </w:t>
      </w:r>
      <w:r w:rsidR="00BC474F">
        <w:t xml:space="preserve">Eligible California Tribal entities </w:t>
      </w:r>
      <w:r w:rsidR="00DA7039">
        <w:t>include California tribal governments</w:t>
      </w:r>
      <w:r w:rsidR="00181F55">
        <w:t xml:space="preserve">, </w:t>
      </w:r>
      <w:r w:rsidR="00DA7039">
        <w:t>their wholly-owned tribal corporations</w:t>
      </w:r>
      <w:r w:rsidR="00181F55">
        <w:t>,</w:t>
      </w:r>
      <w:r w:rsidR="00DA7039">
        <w:t xml:space="preserve"> and tribal non-profits</w:t>
      </w:r>
      <w:r w:rsidR="00227775">
        <w:t>.</w:t>
      </w:r>
    </w:p>
  </w:footnote>
  <w:footnote w:id="11">
    <w:p w14:paraId="5152159D" w14:textId="72F36466" w:rsidR="00F83EA8" w:rsidRPr="00607126" w:rsidRDefault="00F83EA8" w:rsidP="00CE4568">
      <w:pPr>
        <w:spacing w:before="80"/>
        <w:rPr>
          <w:sz w:val="20"/>
          <w:szCs w:val="20"/>
        </w:rPr>
      </w:pPr>
      <w:r w:rsidRPr="00607126">
        <w:rPr>
          <w:rStyle w:val="FootnoteReference"/>
          <w:sz w:val="20"/>
          <w:szCs w:val="20"/>
        </w:rPr>
        <w:footnoteRef/>
      </w:r>
      <w:r w:rsidRPr="00607126">
        <w:rPr>
          <w:sz w:val="20"/>
          <w:szCs w:val="20"/>
        </w:rPr>
        <w:t xml:space="preserve"> </w:t>
      </w:r>
      <w:r w:rsidR="00E36623" w:rsidRPr="00E36623">
        <w:rPr>
          <w:sz w:val="20"/>
          <w:szCs w:val="20"/>
        </w:rPr>
        <w:t xml:space="preserve">87 FR </w:t>
      </w:r>
      <w:r w:rsidR="00E36623">
        <w:rPr>
          <w:sz w:val="20"/>
          <w:szCs w:val="20"/>
        </w:rPr>
        <w:t>4420</w:t>
      </w:r>
      <w:r w:rsidR="00E36623" w:rsidRPr="00E36623">
        <w:rPr>
          <w:sz w:val="20"/>
          <w:szCs w:val="20"/>
        </w:rPr>
        <w:t>.</w:t>
      </w:r>
    </w:p>
  </w:footnote>
  <w:footnote w:id="12">
    <w:p w14:paraId="63B700E8" w14:textId="0FFCAFD6" w:rsidR="00CE4568" w:rsidRPr="008A12DB" w:rsidRDefault="00CE4568" w:rsidP="008A12DB">
      <w:pPr>
        <w:spacing w:before="31"/>
        <w:ind w:right="875"/>
        <w:rPr>
          <w:rFonts w:ascii="Palatino Linotype"/>
        </w:rPr>
      </w:pPr>
      <w:r w:rsidRPr="00607126">
        <w:rPr>
          <w:rStyle w:val="FootnoteReference"/>
          <w:sz w:val="20"/>
          <w:szCs w:val="20"/>
        </w:rPr>
        <w:footnoteRef/>
      </w:r>
      <w:r w:rsidRPr="00607126">
        <w:rPr>
          <w:sz w:val="20"/>
          <w:szCs w:val="20"/>
        </w:rPr>
        <w:t xml:space="preserve"> </w:t>
      </w:r>
      <w:r w:rsidR="00540F52" w:rsidRPr="00607126">
        <w:rPr>
          <w:i/>
          <w:sz w:val="20"/>
          <w:szCs w:val="20"/>
        </w:rPr>
        <w:t>See, e.g.</w:t>
      </w:r>
      <w:r w:rsidR="00540F52" w:rsidRPr="00607126">
        <w:rPr>
          <w:sz w:val="20"/>
          <w:szCs w:val="20"/>
        </w:rPr>
        <w:t>, BroadbandUSA, Fact Sheet: Broadband Technology Opportunities Program,</w:t>
      </w:r>
      <w:r w:rsidR="00540F52">
        <w:rPr>
          <w:rFonts w:ascii="Palatino Linotype"/>
        </w:rPr>
        <w:t xml:space="preserve"> </w:t>
      </w:r>
      <w:r w:rsidR="00540F52" w:rsidRPr="00607126">
        <w:rPr>
          <w:sz w:val="20"/>
          <w:szCs w:val="20"/>
        </w:rPr>
        <w:t xml:space="preserve">Nondiscrimination and Interconnection Obligations (Nov. 10, 2010), </w:t>
      </w:r>
      <w:r w:rsidR="00540F52" w:rsidRPr="00607126">
        <w:rPr>
          <w:i/>
          <w:sz w:val="20"/>
          <w:szCs w:val="20"/>
        </w:rPr>
        <w:t xml:space="preserve">available at </w:t>
      </w:r>
      <w:r w:rsidR="00540F52" w:rsidRPr="00607126">
        <w:rPr>
          <w:sz w:val="20"/>
          <w:szCs w:val="20"/>
        </w:rPr>
        <w:t>https://www2.ntia.doc.gov/files/Interconnection_Nondiscrimination_11_10_10_FINAL.pdf.</w:t>
      </w:r>
    </w:p>
  </w:footnote>
  <w:footnote w:id="13">
    <w:p w14:paraId="03E23A7A" w14:textId="6D22D391" w:rsidR="00E620AA" w:rsidRDefault="00841C01" w:rsidP="00841C01">
      <w:pPr>
        <w:pStyle w:val="FootnoteText"/>
      </w:pPr>
      <w:r>
        <w:rPr>
          <w:rStyle w:val="FootnoteReference"/>
        </w:rPr>
        <w:footnoteRef/>
      </w:r>
      <w:r>
        <w:t xml:space="preserve"> See FCC 04-164 Report and Order, Review of the Section 251 Unbundling Obligations of Incumbent Local Exchange Carriers (FCC Docket No.: CC 01-338). </w:t>
      </w:r>
      <w:hyperlink r:id="rId2" w:history="1">
        <w:r w:rsidR="00330707" w:rsidRPr="004D7846">
          <w:rPr>
            <w:rStyle w:val="Hyperlink"/>
          </w:rPr>
          <w:t>https://docs.fcc.gov/public/attachments/FCC-04-164A1.doc</w:t>
        </w:r>
      </w:hyperlink>
      <w:r w:rsidR="00330707">
        <w:t xml:space="preserve"> </w:t>
      </w:r>
    </w:p>
  </w:footnote>
  <w:footnote w:id="14">
    <w:p w14:paraId="18293A7C" w14:textId="76AF1E26" w:rsidR="00C8276C" w:rsidRDefault="00E620AA">
      <w:pPr>
        <w:pStyle w:val="FootnoteText"/>
      </w:pPr>
      <w:r>
        <w:rPr>
          <w:rStyle w:val="FootnoteReference"/>
        </w:rPr>
        <w:footnoteRef/>
      </w:r>
      <w:r>
        <w:t xml:space="preserve"> </w:t>
      </w:r>
      <w:r w:rsidRPr="00E620AA">
        <w:t>31</w:t>
      </w:r>
      <w:r w:rsidR="00C8276C">
        <w:t xml:space="preserve"> </w:t>
      </w:r>
      <w:r w:rsidRPr="00E620AA">
        <w:t>C.F.R. 35.5(a), FAQ Question 4.7</w:t>
      </w:r>
      <w:r w:rsidR="00C8276C">
        <w:t>.</w:t>
      </w:r>
    </w:p>
  </w:footnote>
  <w:footnote w:id="15">
    <w:p w14:paraId="6327317D" w14:textId="1BCD0CB5" w:rsidR="00C8276C" w:rsidRDefault="00C8276C">
      <w:pPr>
        <w:pStyle w:val="FootnoteText"/>
      </w:pPr>
      <w:r>
        <w:rPr>
          <w:rStyle w:val="FootnoteReference"/>
        </w:rPr>
        <w:footnoteRef/>
      </w:r>
      <w:r>
        <w:t xml:space="preserve"> </w:t>
      </w:r>
      <w:r w:rsidRPr="00C8276C">
        <w:t>We define administrative costs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 w:id="16">
    <w:p w14:paraId="3970DEC4" w14:textId="7870FC1B" w:rsidR="00FA5C6D" w:rsidRDefault="00FA5C6D">
      <w:pPr>
        <w:pStyle w:val="FootnoteText"/>
      </w:pPr>
      <w:r>
        <w:rPr>
          <w:rStyle w:val="FootnoteReference"/>
        </w:rPr>
        <w:footnoteRef/>
      </w:r>
      <w:r>
        <w:t xml:space="preserve"> </w:t>
      </w:r>
      <w:r w:rsidRPr="00FA5C6D">
        <w:t xml:space="preserve">A CPCN is not </w:t>
      </w:r>
      <w:r w:rsidR="003404BA">
        <w:t>a requirement</w:t>
      </w:r>
      <w:r w:rsidR="003404BA" w:rsidRPr="00FA5C6D">
        <w:t xml:space="preserve"> </w:t>
      </w:r>
      <w:r w:rsidRPr="00FA5C6D">
        <w:t xml:space="preserve">to apply for or be awarded an FFA grant. CPCN </w:t>
      </w:r>
      <w:r w:rsidR="00AC391E">
        <w:t>information</w:t>
      </w:r>
      <w:r w:rsidRPr="00FA5C6D">
        <w:t xml:space="preserve"> is available at </w:t>
      </w:r>
      <w:hyperlink r:id="rId3" w:history="1">
        <w:r w:rsidRPr="004D7846">
          <w:rPr>
            <w:rStyle w:val="Hyperlink"/>
          </w:rPr>
          <w:t>www.cpuc.ca.gov/General.aspx?id=1019</w:t>
        </w:r>
      </w:hyperlink>
      <w:r>
        <w:t>.</w:t>
      </w:r>
    </w:p>
    <w:p w14:paraId="25E42D6D" w14:textId="77777777" w:rsidR="00FA5C6D" w:rsidRDefault="00FA5C6D">
      <w:pPr>
        <w:pStyle w:val="FootnoteText"/>
      </w:pPr>
    </w:p>
  </w:footnote>
  <w:footnote w:id="17">
    <w:p w14:paraId="1BB52503" w14:textId="77777777" w:rsidR="0022249B" w:rsidRDefault="00BF5831" w:rsidP="0022249B">
      <w:pPr>
        <w:pStyle w:val="FootnoteText"/>
      </w:pPr>
      <w:r>
        <w:rPr>
          <w:rStyle w:val="FootnoteReference"/>
        </w:rPr>
        <w:footnoteRef/>
      </w:r>
      <w:r>
        <w:t xml:space="preserve"> There are a several possibilities for acquiring geolocated street address level data. This document from USAC </w:t>
      </w:r>
      <w:bookmarkStart w:id="20" w:name="_Hlk99911541"/>
      <w:r>
        <w:t xml:space="preserve">provides an overview of geolocation methods: </w:t>
      </w:r>
      <w:r w:rsidR="0022249B">
        <w:t>https://www.usac.org/wp-content/uploads/high-</w:t>
      </w:r>
    </w:p>
    <w:p w14:paraId="551568C2" w14:textId="00971CAF" w:rsidR="00BF5831" w:rsidRDefault="0022249B" w:rsidP="00BF5831">
      <w:pPr>
        <w:pStyle w:val="FootnoteText"/>
      </w:pPr>
      <w:r>
        <w:t xml:space="preserve"> cost/documents/Tools/HUBBGeolocationMethods.pdf.</w:t>
      </w:r>
      <w:bookmarkEnd w:id="20"/>
    </w:p>
  </w:footnote>
  <w:footnote w:id="18">
    <w:p w14:paraId="1202C7D7" w14:textId="26A4F4B3" w:rsidR="00D76292" w:rsidRDefault="00786196">
      <w:pPr>
        <w:pStyle w:val="FootnoteText"/>
      </w:pPr>
      <w:r>
        <w:rPr>
          <w:rStyle w:val="FootnoteReference"/>
        </w:rPr>
        <w:footnoteRef/>
      </w:r>
      <w:r>
        <w:t xml:space="preserve"> </w:t>
      </w:r>
      <w:r w:rsidRPr="00786196">
        <w:t>For example, a census block in the town of Fort Bidwell in Modoc County is 060490040001.</w:t>
      </w:r>
    </w:p>
  </w:footnote>
  <w:footnote w:id="19">
    <w:p w14:paraId="23F58C53" w14:textId="77777777" w:rsidR="00A970BF" w:rsidRDefault="00CD2460" w:rsidP="00A970BF">
      <w:pPr>
        <w:pStyle w:val="FootnoteText"/>
      </w:pPr>
      <w:r>
        <w:rPr>
          <w:rStyle w:val="FootnoteReference"/>
        </w:rPr>
        <w:footnoteRef/>
      </w:r>
      <w:r>
        <w:t xml:space="preserve"> </w:t>
      </w:r>
      <w:r w:rsidR="00A970BF">
        <w:t xml:space="preserve">Treasury, Compliance and Reporting Guidance State and Local Fiscal Recovery Funds </w:t>
      </w:r>
    </w:p>
    <w:p w14:paraId="1E15149C" w14:textId="7CDF7000" w:rsidR="00A970BF" w:rsidRDefault="00A970BF" w:rsidP="00A970BF">
      <w:pPr>
        <w:pStyle w:val="FootnoteText"/>
      </w:pPr>
      <w:r>
        <w:t xml:space="preserve">(November </w:t>
      </w:r>
      <w:r w:rsidR="00867BFB">
        <w:t>15, 2021</w:t>
      </w:r>
      <w:r>
        <w:t xml:space="preserve"> Version </w:t>
      </w:r>
      <w:r w:rsidR="00867BFB">
        <w:t>2.1</w:t>
      </w:r>
      <w:r>
        <w:t>), available at</w:t>
      </w:r>
    </w:p>
    <w:p w14:paraId="534AC772" w14:textId="3C3F8865" w:rsidR="00CD2460" w:rsidRDefault="006F3C67" w:rsidP="00A970BF">
      <w:pPr>
        <w:pStyle w:val="FootnoteText"/>
      </w:pPr>
      <w:hyperlink r:id="rId4" w:history="1">
        <w:r w:rsidR="007F0CF8" w:rsidRPr="00762C4B">
          <w:rPr>
            <w:rStyle w:val="Hyperlink"/>
          </w:rPr>
          <w:t>https://home.treasury.gov/system/files/136/SLFRF-Compliance-and-Reporting-Guidance.pdf</w:t>
        </w:r>
      </w:hyperlink>
      <w:r w:rsidR="007F0CF8">
        <w:t xml:space="preserve">. </w:t>
      </w:r>
    </w:p>
  </w:footnote>
  <w:footnote w:id="20">
    <w:p w14:paraId="11FA4CCA" w14:textId="7B7586FF" w:rsidR="00EF7471" w:rsidRDefault="00EF7471">
      <w:pPr>
        <w:pStyle w:val="FootnoteText"/>
      </w:pPr>
      <w:r>
        <w:rPr>
          <w:rStyle w:val="FootnoteReference"/>
        </w:rPr>
        <w:footnoteRef/>
      </w:r>
      <w:r>
        <w:t xml:space="preserve"> </w:t>
      </w:r>
      <w:r w:rsidRPr="00EF7471">
        <w:t>The technically available speed at the location shall be tested, not a customer's subscribed speed.</w:t>
      </w:r>
    </w:p>
  </w:footnote>
  <w:footnote w:id="21">
    <w:p w14:paraId="4496FBA6" w14:textId="4829ED77" w:rsidR="003C3858" w:rsidRDefault="004849CB">
      <w:pPr>
        <w:pStyle w:val="FootnoteText"/>
      </w:pPr>
      <w:r>
        <w:rPr>
          <w:rStyle w:val="FootnoteReference"/>
        </w:rPr>
        <w:footnoteRef/>
      </w:r>
      <w:r>
        <w:t xml:space="preserve"> </w:t>
      </w:r>
      <w:r w:rsidRPr="004849CB">
        <w:t>See, FAQ Question 6.11.</w:t>
      </w:r>
    </w:p>
  </w:footnote>
  <w:footnote w:id="22">
    <w:p w14:paraId="1F028B7D" w14:textId="1CD318E0" w:rsidR="000E1B67" w:rsidRDefault="000E1B67">
      <w:pPr>
        <w:pStyle w:val="FootnoteText"/>
      </w:pPr>
      <w:r>
        <w:rPr>
          <w:rStyle w:val="FootnoteReference"/>
        </w:rPr>
        <w:footnoteRef/>
      </w:r>
      <w:r>
        <w:t xml:space="preserve"> </w:t>
      </w:r>
      <w:r w:rsidRPr="000E1B67">
        <w:t xml:space="preserve">See, </w:t>
      </w:r>
      <w:r w:rsidR="00062620" w:rsidRPr="00062620">
        <w:t xml:space="preserve">Department of the Treasury, Final Rule, Coronavirus State and Local Fiscal Recovery Funds, 31 C.F.R. Part 35, 87 FR 4338-4454 (January 27, 2022) ( Final Rule), available at: </w:t>
      </w:r>
      <w:hyperlink r:id="rId5" w:history="1">
        <w:r w:rsidR="00062620" w:rsidRPr="00762C4B">
          <w:rPr>
            <w:rStyle w:val="Hyperlink"/>
          </w:rPr>
          <w:t>https://www.federalregister.gov/documents/2022/01/27/2022-00292/coronavirus-state-and-local-fiscal-recovery-funds</w:t>
        </w:r>
      </w:hyperlink>
      <w:r w:rsidR="00062620" w:rsidRPr="00062620">
        <w:t xml:space="preserve">. </w:t>
      </w:r>
    </w:p>
    <w:p w14:paraId="3BC441E8" w14:textId="77777777" w:rsidR="000E1B67" w:rsidRDefault="000E1B67">
      <w:pPr>
        <w:pStyle w:val="FootnoteText"/>
      </w:pPr>
    </w:p>
  </w:footnote>
  <w:footnote w:id="23">
    <w:p w14:paraId="003E3702" w14:textId="77777777" w:rsidR="00A90AB4" w:rsidRDefault="00606F39" w:rsidP="00A90AB4">
      <w:pPr>
        <w:pStyle w:val="FootnoteText"/>
      </w:pPr>
      <w:r>
        <w:rPr>
          <w:rStyle w:val="FootnoteReference"/>
        </w:rPr>
        <w:footnoteRef/>
      </w:r>
      <w:r>
        <w:t xml:space="preserve"> </w:t>
      </w:r>
      <w:r w:rsidR="00A90AB4">
        <w:t xml:space="preserve">Treasury, Compliance and Reporting Guidance State and Local Fiscal Recovery Funds </w:t>
      </w:r>
    </w:p>
    <w:p w14:paraId="6DD101CB" w14:textId="77777777" w:rsidR="00A90AB4" w:rsidRDefault="00A90AB4" w:rsidP="00A90AB4">
      <w:pPr>
        <w:pStyle w:val="FootnoteText"/>
      </w:pPr>
      <w:r>
        <w:t>(November 15, 2021 Version 2.1), available at</w:t>
      </w:r>
    </w:p>
    <w:p w14:paraId="19F885B8" w14:textId="063EC030" w:rsidR="00606F39" w:rsidRDefault="00A90AB4" w:rsidP="0040063A">
      <w:pPr>
        <w:pStyle w:val="FootnoteText"/>
      </w:pPr>
      <w:r>
        <w:t>https://home.treasury.gov/system/files/136/SLFRF-Compliance-and-Reporting-Guidance.pdf.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032"/>
    <w:multiLevelType w:val="hybridMultilevel"/>
    <w:tmpl w:val="B68245BE"/>
    <w:lvl w:ilvl="0" w:tplc="03529BE4">
      <w:numFmt w:val="bullet"/>
      <w:lvlText w:val=""/>
      <w:lvlJc w:val="left"/>
      <w:pPr>
        <w:ind w:left="826" w:hanging="360"/>
      </w:pPr>
      <w:rPr>
        <w:rFonts w:ascii="Symbol" w:eastAsia="Symbol" w:hAnsi="Symbol" w:cs="Symbol" w:hint="default"/>
        <w:w w:val="99"/>
        <w:sz w:val="24"/>
        <w:szCs w:val="24"/>
      </w:rPr>
    </w:lvl>
    <w:lvl w:ilvl="1" w:tplc="0D1C47FE">
      <w:numFmt w:val="bullet"/>
      <w:lvlText w:val="•"/>
      <w:lvlJc w:val="left"/>
      <w:pPr>
        <w:ind w:left="1594" w:hanging="360"/>
      </w:pPr>
      <w:rPr>
        <w:rFonts w:hint="default"/>
      </w:rPr>
    </w:lvl>
    <w:lvl w:ilvl="2" w:tplc="3EACC0CE">
      <w:numFmt w:val="bullet"/>
      <w:lvlText w:val="•"/>
      <w:lvlJc w:val="left"/>
      <w:pPr>
        <w:ind w:left="2369" w:hanging="360"/>
      </w:pPr>
      <w:rPr>
        <w:rFonts w:hint="default"/>
      </w:rPr>
    </w:lvl>
    <w:lvl w:ilvl="3" w:tplc="0FCEAB5E">
      <w:numFmt w:val="bullet"/>
      <w:lvlText w:val="•"/>
      <w:lvlJc w:val="left"/>
      <w:pPr>
        <w:ind w:left="3144" w:hanging="360"/>
      </w:pPr>
      <w:rPr>
        <w:rFonts w:hint="default"/>
      </w:rPr>
    </w:lvl>
    <w:lvl w:ilvl="4" w:tplc="BD086906">
      <w:numFmt w:val="bullet"/>
      <w:lvlText w:val="•"/>
      <w:lvlJc w:val="left"/>
      <w:pPr>
        <w:ind w:left="3919" w:hanging="360"/>
      </w:pPr>
      <w:rPr>
        <w:rFonts w:hint="default"/>
      </w:rPr>
    </w:lvl>
    <w:lvl w:ilvl="5" w:tplc="A5E23BF8">
      <w:numFmt w:val="bullet"/>
      <w:lvlText w:val="•"/>
      <w:lvlJc w:val="left"/>
      <w:pPr>
        <w:ind w:left="4693" w:hanging="360"/>
      </w:pPr>
      <w:rPr>
        <w:rFonts w:hint="default"/>
      </w:rPr>
    </w:lvl>
    <w:lvl w:ilvl="6" w:tplc="117E4FF2">
      <w:numFmt w:val="bullet"/>
      <w:lvlText w:val="•"/>
      <w:lvlJc w:val="left"/>
      <w:pPr>
        <w:ind w:left="5468" w:hanging="360"/>
      </w:pPr>
      <w:rPr>
        <w:rFonts w:hint="default"/>
      </w:rPr>
    </w:lvl>
    <w:lvl w:ilvl="7" w:tplc="4EF6BEEA">
      <w:numFmt w:val="bullet"/>
      <w:lvlText w:val="•"/>
      <w:lvlJc w:val="left"/>
      <w:pPr>
        <w:ind w:left="6243" w:hanging="360"/>
      </w:pPr>
      <w:rPr>
        <w:rFonts w:hint="default"/>
      </w:rPr>
    </w:lvl>
    <w:lvl w:ilvl="8" w:tplc="8F8C5666">
      <w:numFmt w:val="bullet"/>
      <w:lvlText w:val="•"/>
      <w:lvlJc w:val="left"/>
      <w:pPr>
        <w:ind w:left="7018" w:hanging="360"/>
      </w:pPr>
      <w:rPr>
        <w:rFonts w:hint="default"/>
      </w:rPr>
    </w:lvl>
  </w:abstractNum>
  <w:abstractNum w:abstractNumId="1" w15:restartNumberingAfterBreak="0">
    <w:nsid w:val="04846596"/>
    <w:multiLevelType w:val="hybridMultilevel"/>
    <w:tmpl w:val="EA4E651E"/>
    <w:lvl w:ilvl="0" w:tplc="BAEA4F88">
      <w:numFmt w:val="bullet"/>
      <w:lvlText w:val=""/>
      <w:lvlJc w:val="left"/>
      <w:pPr>
        <w:ind w:left="826" w:hanging="360"/>
      </w:pPr>
      <w:rPr>
        <w:rFonts w:ascii="Symbol" w:eastAsia="Symbol" w:hAnsi="Symbol" w:cs="Symbol" w:hint="default"/>
        <w:w w:val="99"/>
        <w:sz w:val="24"/>
        <w:szCs w:val="24"/>
      </w:rPr>
    </w:lvl>
    <w:lvl w:ilvl="1" w:tplc="78FA95E4">
      <w:numFmt w:val="bullet"/>
      <w:lvlText w:val="•"/>
      <w:lvlJc w:val="left"/>
      <w:pPr>
        <w:ind w:left="1594" w:hanging="360"/>
      </w:pPr>
      <w:rPr>
        <w:rFonts w:hint="default"/>
      </w:rPr>
    </w:lvl>
    <w:lvl w:ilvl="2" w:tplc="C0EEE228">
      <w:numFmt w:val="bullet"/>
      <w:lvlText w:val="•"/>
      <w:lvlJc w:val="left"/>
      <w:pPr>
        <w:ind w:left="2369" w:hanging="360"/>
      </w:pPr>
      <w:rPr>
        <w:rFonts w:hint="default"/>
      </w:rPr>
    </w:lvl>
    <w:lvl w:ilvl="3" w:tplc="D1E48D7A">
      <w:numFmt w:val="bullet"/>
      <w:lvlText w:val="•"/>
      <w:lvlJc w:val="left"/>
      <w:pPr>
        <w:ind w:left="3144" w:hanging="360"/>
      </w:pPr>
      <w:rPr>
        <w:rFonts w:hint="default"/>
      </w:rPr>
    </w:lvl>
    <w:lvl w:ilvl="4" w:tplc="29703480">
      <w:numFmt w:val="bullet"/>
      <w:lvlText w:val="•"/>
      <w:lvlJc w:val="left"/>
      <w:pPr>
        <w:ind w:left="3919" w:hanging="360"/>
      </w:pPr>
      <w:rPr>
        <w:rFonts w:hint="default"/>
      </w:rPr>
    </w:lvl>
    <w:lvl w:ilvl="5" w:tplc="6EB2FEFC">
      <w:numFmt w:val="bullet"/>
      <w:lvlText w:val="•"/>
      <w:lvlJc w:val="left"/>
      <w:pPr>
        <w:ind w:left="4693" w:hanging="360"/>
      </w:pPr>
      <w:rPr>
        <w:rFonts w:hint="default"/>
      </w:rPr>
    </w:lvl>
    <w:lvl w:ilvl="6" w:tplc="ACF4A924">
      <w:numFmt w:val="bullet"/>
      <w:lvlText w:val="•"/>
      <w:lvlJc w:val="left"/>
      <w:pPr>
        <w:ind w:left="5468" w:hanging="360"/>
      </w:pPr>
      <w:rPr>
        <w:rFonts w:hint="default"/>
      </w:rPr>
    </w:lvl>
    <w:lvl w:ilvl="7" w:tplc="62AAABCC">
      <w:numFmt w:val="bullet"/>
      <w:lvlText w:val="•"/>
      <w:lvlJc w:val="left"/>
      <w:pPr>
        <w:ind w:left="6243" w:hanging="360"/>
      </w:pPr>
      <w:rPr>
        <w:rFonts w:hint="default"/>
      </w:rPr>
    </w:lvl>
    <w:lvl w:ilvl="8" w:tplc="64D8322A">
      <w:numFmt w:val="bullet"/>
      <w:lvlText w:val="•"/>
      <w:lvlJc w:val="left"/>
      <w:pPr>
        <w:ind w:left="7018" w:hanging="360"/>
      </w:pPr>
      <w:rPr>
        <w:rFonts w:hint="default"/>
      </w:rPr>
    </w:lvl>
  </w:abstractNum>
  <w:abstractNum w:abstractNumId="2" w15:restartNumberingAfterBreak="0">
    <w:nsid w:val="0648386E"/>
    <w:multiLevelType w:val="hybridMultilevel"/>
    <w:tmpl w:val="03206216"/>
    <w:lvl w:ilvl="0" w:tplc="7DC8F35E">
      <w:numFmt w:val="bullet"/>
      <w:lvlText w:val=""/>
      <w:lvlJc w:val="left"/>
      <w:pPr>
        <w:ind w:left="720" w:hanging="360"/>
      </w:pPr>
      <w:rPr>
        <w:rFonts w:ascii="Symbol" w:eastAsia="Symbol" w:hAnsi="Symbol" w:cs="Symbol" w:hint="default"/>
        <w:w w:val="98"/>
        <w:sz w:val="26"/>
        <w:szCs w:val="26"/>
      </w:rPr>
    </w:lvl>
    <w:lvl w:ilvl="1" w:tplc="199E1F5A">
      <w:numFmt w:val="bullet"/>
      <w:lvlText w:val="•"/>
      <w:lvlJc w:val="left"/>
      <w:pPr>
        <w:ind w:left="1625" w:hanging="360"/>
      </w:pPr>
      <w:rPr>
        <w:rFonts w:hint="default"/>
      </w:rPr>
    </w:lvl>
    <w:lvl w:ilvl="2" w:tplc="2D101AE2">
      <w:numFmt w:val="bullet"/>
      <w:lvlText w:val="•"/>
      <w:lvlJc w:val="left"/>
      <w:pPr>
        <w:ind w:left="2529" w:hanging="360"/>
      </w:pPr>
      <w:rPr>
        <w:rFonts w:hint="default"/>
      </w:rPr>
    </w:lvl>
    <w:lvl w:ilvl="3" w:tplc="94FE65E2">
      <w:numFmt w:val="bullet"/>
      <w:lvlText w:val="•"/>
      <w:lvlJc w:val="left"/>
      <w:pPr>
        <w:ind w:left="3433" w:hanging="360"/>
      </w:pPr>
      <w:rPr>
        <w:rFonts w:hint="default"/>
      </w:rPr>
    </w:lvl>
    <w:lvl w:ilvl="4" w:tplc="1B227194">
      <w:numFmt w:val="bullet"/>
      <w:lvlText w:val="•"/>
      <w:lvlJc w:val="left"/>
      <w:pPr>
        <w:ind w:left="4337" w:hanging="360"/>
      </w:pPr>
      <w:rPr>
        <w:rFonts w:hint="default"/>
      </w:rPr>
    </w:lvl>
    <w:lvl w:ilvl="5" w:tplc="C7021372">
      <w:numFmt w:val="bullet"/>
      <w:lvlText w:val="•"/>
      <w:lvlJc w:val="left"/>
      <w:pPr>
        <w:ind w:left="5241" w:hanging="360"/>
      </w:pPr>
      <w:rPr>
        <w:rFonts w:hint="default"/>
      </w:rPr>
    </w:lvl>
    <w:lvl w:ilvl="6" w:tplc="60587EA8">
      <w:numFmt w:val="bullet"/>
      <w:lvlText w:val="•"/>
      <w:lvlJc w:val="left"/>
      <w:pPr>
        <w:ind w:left="6145" w:hanging="360"/>
      </w:pPr>
      <w:rPr>
        <w:rFonts w:hint="default"/>
      </w:rPr>
    </w:lvl>
    <w:lvl w:ilvl="7" w:tplc="64B0416C">
      <w:numFmt w:val="bullet"/>
      <w:lvlText w:val="•"/>
      <w:lvlJc w:val="left"/>
      <w:pPr>
        <w:ind w:left="7049" w:hanging="360"/>
      </w:pPr>
      <w:rPr>
        <w:rFonts w:hint="default"/>
      </w:rPr>
    </w:lvl>
    <w:lvl w:ilvl="8" w:tplc="1644AA5E">
      <w:numFmt w:val="bullet"/>
      <w:lvlText w:val="•"/>
      <w:lvlJc w:val="left"/>
      <w:pPr>
        <w:ind w:left="7953" w:hanging="360"/>
      </w:pPr>
      <w:rPr>
        <w:rFonts w:hint="default"/>
      </w:rPr>
    </w:lvl>
  </w:abstractNum>
  <w:abstractNum w:abstractNumId="3" w15:restartNumberingAfterBreak="0">
    <w:nsid w:val="0CD57609"/>
    <w:multiLevelType w:val="multilevel"/>
    <w:tmpl w:val="22F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0103E"/>
    <w:multiLevelType w:val="hybridMultilevel"/>
    <w:tmpl w:val="7EA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3CAE"/>
    <w:multiLevelType w:val="hybridMultilevel"/>
    <w:tmpl w:val="53207D56"/>
    <w:lvl w:ilvl="0" w:tplc="04090001">
      <w:start w:val="1"/>
      <w:numFmt w:val="bullet"/>
      <w:lvlText w:val=""/>
      <w:lvlJc w:val="left"/>
      <w:pPr>
        <w:ind w:left="900" w:hanging="360"/>
      </w:pPr>
      <w:rPr>
        <w:rFonts w:ascii="Symbol" w:hAnsi="Symbol" w:hint="default"/>
        <w:w w:val="99"/>
        <w:sz w:val="26"/>
        <w:szCs w:val="26"/>
      </w:rPr>
    </w:lvl>
    <w:lvl w:ilvl="1" w:tplc="FFFFFFFF">
      <w:numFmt w:val="bullet"/>
      <w:lvlText w:val="o"/>
      <w:lvlJc w:val="left"/>
      <w:pPr>
        <w:ind w:left="1620" w:hanging="360"/>
      </w:pPr>
      <w:rPr>
        <w:rFonts w:ascii="Courier New" w:eastAsia="Courier New" w:hAnsi="Courier New" w:cs="Courier New" w:hint="default"/>
        <w:w w:val="99"/>
        <w:sz w:val="26"/>
        <w:szCs w:val="26"/>
      </w:rPr>
    </w:lvl>
    <w:lvl w:ilvl="2" w:tplc="FFFFFFFF">
      <w:numFmt w:val="bullet"/>
      <w:lvlText w:val="•"/>
      <w:lvlJc w:val="left"/>
      <w:pPr>
        <w:ind w:left="2600" w:hanging="360"/>
      </w:pPr>
      <w:rPr>
        <w:rFonts w:hint="default"/>
      </w:rPr>
    </w:lvl>
    <w:lvl w:ilvl="3" w:tplc="FFFFFFFF">
      <w:numFmt w:val="bullet"/>
      <w:lvlText w:val="•"/>
      <w:lvlJc w:val="left"/>
      <w:pPr>
        <w:ind w:left="3580" w:hanging="360"/>
      </w:pPr>
      <w:rPr>
        <w:rFonts w:hint="default"/>
      </w:rPr>
    </w:lvl>
    <w:lvl w:ilvl="4" w:tplc="FFFFFFFF">
      <w:numFmt w:val="bullet"/>
      <w:lvlText w:val="•"/>
      <w:lvlJc w:val="left"/>
      <w:pPr>
        <w:ind w:left="4560" w:hanging="360"/>
      </w:pPr>
      <w:rPr>
        <w:rFonts w:hint="default"/>
      </w:rPr>
    </w:lvl>
    <w:lvl w:ilvl="5" w:tplc="FFFFFFFF">
      <w:numFmt w:val="bullet"/>
      <w:lvlText w:val="•"/>
      <w:lvlJc w:val="left"/>
      <w:pPr>
        <w:ind w:left="5540" w:hanging="360"/>
      </w:pPr>
      <w:rPr>
        <w:rFonts w:hint="default"/>
      </w:rPr>
    </w:lvl>
    <w:lvl w:ilvl="6" w:tplc="FFFFFFFF">
      <w:numFmt w:val="bullet"/>
      <w:lvlText w:val="•"/>
      <w:lvlJc w:val="left"/>
      <w:pPr>
        <w:ind w:left="6520" w:hanging="360"/>
      </w:pPr>
      <w:rPr>
        <w:rFonts w:hint="default"/>
      </w:rPr>
    </w:lvl>
    <w:lvl w:ilvl="7" w:tplc="FFFFFFFF">
      <w:numFmt w:val="bullet"/>
      <w:lvlText w:val="•"/>
      <w:lvlJc w:val="left"/>
      <w:pPr>
        <w:ind w:left="7500" w:hanging="360"/>
      </w:pPr>
      <w:rPr>
        <w:rFonts w:hint="default"/>
      </w:rPr>
    </w:lvl>
    <w:lvl w:ilvl="8" w:tplc="FFFFFFFF">
      <w:numFmt w:val="bullet"/>
      <w:lvlText w:val="•"/>
      <w:lvlJc w:val="left"/>
      <w:pPr>
        <w:ind w:left="8480" w:hanging="360"/>
      </w:pPr>
      <w:rPr>
        <w:rFonts w:hint="default"/>
      </w:rPr>
    </w:lvl>
  </w:abstractNum>
  <w:abstractNum w:abstractNumId="6" w15:restartNumberingAfterBreak="0">
    <w:nsid w:val="15F33CA6"/>
    <w:multiLevelType w:val="hybridMultilevel"/>
    <w:tmpl w:val="B35C4F7E"/>
    <w:lvl w:ilvl="0" w:tplc="ED9292CC">
      <w:start w:val="1"/>
      <w:numFmt w:val="upperLetter"/>
      <w:lvlText w:val="(%1)"/>
      <w:lvlJc w:val="left"/>
      <w:pPr>
        <w:ind w:left="1171" w:hanging="540"/>
      </w:pPr>
      <w:rPr>
        <w:rFonts w:ascii="Book Antiqua" w:eastAsia="Book Antiqua" w:hAnsi="Book Antiqua" w:cs="Book Antiqua" w:hint="default"/>
        <w:w w:val="99"/>
        <w:sz w:val="26"/>
        <w:szCs w:val="26"/>
      </w:rPr>
    </w:lvl>
    <w:lvl w:ilvl="1" w:tplc="2862AB84">
      <w:numFmt w:val="bullet"/>
      <w:lvlText w:val="•"/>
      <w:lvlJc w:val="left"/>
      <w:pPr>
        <w:ind w:left="2106" w:hanging="540"/>
      </w:pPr>
      <w:rPr>
        <w:rFonts w:hint="default"/>
      </w:rPr>
    </w:lvl>
    <w:lvl w:ilvl="2" w:tplc="694E5422">
      <w:numFmt w:val="bullet"/>
      <w:lvlText w:val="•"/>
      <w:lvlJc w:val="left"/>
      <w:pPr>
        <w:ind w:left="3032" w:hanging="540"/>
      </w:pPr>
      <w:rPr>
        <w:rFonts w:hint="default"/>
      </w:rPr>
    </w:lvl>
    <w:lvl w:ilvl="3" w:tplc="F9D280A8">
      <w:numFmt w:val="bullet"/>
      <w:lvlText w:val="•"/>
      <w:lvlJc w:val="left"/>
      <w:pPr>
        <w:ind w:left="3958" w:hanging="540"/>
      </w:pPr>
      <w:rPr>
        <w:rFonts w:hint="default"/>
      </w:rPr>
    </w:lvl>
    <w:lvl w:ilvl="4" w:tplc="410E47BE">
      <w:numFmt w:val="bullet"/>
      <w:lvlText w:val="•"/>
      <w:lvlJc w:val="left"/>
      <w:pPr>
        <w:ind w:left="4884" w:hanging="540"/>
      </w:pPr>
      <w:rPr>
        <w:rFonts w:hint="default"/>
      </w:rPr>
    </w:lvl>
    <w:lvl w:ilvl="5" w:tplc="D1645F88">
      <w:numFmt w:val="bullet"/>
      <w:lvlText w:val="•"/>
      <w:lvlJc w:val="left"/>
      <w:pPr>
        <w:ind w:left="5810" w:hanging="540"/>
      </w:pPr>
      <w:rPr>
        <w:rFonts w:hint="default"/>
      </w:rPr>
    </w:lvl>
    <w:lvl w:ilvl="6" w:tplc="6B4CBC20">
      <w:numFmt w:val="bullet"/>
      <w:lvlText w:val="•"/>
      <w:lvlJc w:val="left"/>
      <w:pPr>
        <w:ind w:left="6736" w:hanging="540"/>
      </w:pPr>
      <w:rPr>
        <w:rFonts w:hint="default"/>
      </w:rPr>
    </w:lvl>
    <w:lvl w:ilvl="7" w:tplc="C6D67ADE">
      <w:numFmt w:val="bullet"/>
      <w:lvlText w:val="•"/>
      <w:lvlJc w:val="left"/>
      <w:pPr>
        <w:ind w:left="7662" w:hanging="540"/>
      </w:pPr>
      <w:rPr>
        <w:rFonts w:hint="default"/>
      </w:rPr>
    </w:lvl>
    <w:lvl w:ilvl="8" w:tplc="3A82DE30">
      <w:numFmt w:val="bullet"/>
      <w:lvlText w:val="•"/>
      <w:lvlJc w:val="left"/>
      <w:pPr>
        <w:ind w:left="8588" w:hanging="540"/>
      </w:pPr>
      <w:rPr>
        <w:rFonts w:hint="default"/>
      </w:rPr>
    </w:lvl>
  </w:abstractNum>
  <w:abstractNum w:abstractNumId="7" w15:restartNumberingAfterBreak="0">
    <w:nsid w:val="1B6E6F99"/>
    <w:multiLevelType w:val="hybridMultilevel"/>
    <w:tmpl w:val="3962E4FA"/>
    <w:lvl w:ilvl="0" w:tplc="F33E3AFA">
      <w:start w:val="1"/>
      <w:numFmt w:val="decimal"/>
      <w:lvlText w:val="%1."/>
      <w:lvlJc w:val="left"/>
      <w:pPr>
        <w:ind w:left="900" w:hanging="360"/>
      </w:pPr>
      <w:rPr>
        <w:rFonts w:ascii="Book Antiqua" w:eastAsia="Book Antiqua" w:hAnsi="Book Antiqua" w:cs="Book Antiqua" w:hint="default"/>
        <w:w w:val="99"/>
        <w:sz w:val="26"/>
        <w:szCs w:val="26"/>
      </w:rPr>
    </w:lvl>
    <w:lvl w:ilvl="1" w:tplc="F118B516">
      <w:numFmt w:val="bullet"/>
      <w:lvlText w:val="•"/>
      <w:lvlJc w:val="left"/>
      <w:pPr>
        <w:ind w:left="1854" w:hanging="360"/>
      </w:pPr>
      <w:rPr>
        <w:rFonts w:hint="default"/>
      </w:rPr>
    </w:lvl>
    <w:lvl w:ilvl="2" w:tplc="7D9C5BCC">
      <w:numFmt w:val="bullet"/>
      <w:lvlText w:val="•"/>
      <w:lvlJc w:val="left"/>
      <w:pPr>
        <w:ind w:left="2808" w:hanging="360"/>
      </w:pPr>
      <w:rPr>
        <w:rFonts w:hint="default"/>
      </w:rPr>
    </w:lvl>
    <w:lvl w:ilvl="3" w:tplc="177C3CA2">
      <w:numFmt w:val="bullet"/>
      <w:lvlText w:val="•"/>
      <w:lvlJc w:val="left"/>
      <w:pPr>
        <w:ind w:left="3762" w:hanging="360"/>
      </w:pPr>
      <w:rPr>
        <w:rFonts w:hint="default"/>
      </w:rPr>
    </w:lvl>
    <w:lvl w:ilvl="4" w:tplc="9CD87534">
      <w:numFmt w:val="bullet"/>
      <w:lvlText w:val="•"/>
      <w:lvlJc w:val="left"/>
      <w:pPr>
        <w:ind w:left="4716" w:hanging="360"/>
      </w:pPr>
      <w:rPr>
        <w:rFonts w:hint="default"/>
      </w:rPr>
    </w:lvl>
    <w:lvl w:ilvl="5" w:tplc="DD5CC740">
      <w:numFmt w:val="bullet"/>
      <w:lvlText w:val="•"/>
      <w:lvlJc w:val="left"/>
      <w:pPr>
        <w:ind w:left="5670" w:hanging="360"/>
      </w:pPr>
      <w:rPr>
        <w:rFonts w:hint="default"/>
      </w:rPr>
    </w:lvl>
    <w:lvl w:ilvl="6" w:tplc="8B2CC2D4">
      <w:numFmt w:val="bullet"/>
      <w:lvlText w:val="•"/>
      <w:lvlJc w:val="left"/>
      <w:pPr>
        <w:ind w:left="6624" w:hanging="360"/>
      </w:pPr>
      <w:rPr>
        <w:rFonts w:hint="default"/>
      </w:rPr>
    </w:lvl>
    <w:lvl w:ilvl="7" w:tplc="C2ACC4A8">
      <w:numFmt w:val="bullet"/>
      <w:lvlText w:val="•"/>
      <w:lvlJc w:val="left"/>
      <w:pPr>
        <w:ind w:left="7578" w:hanging="360"/>
      </w:pPr>
      <w:rPr>
        <w:rFonts w:hint="default"/>
      </w:rPr>
    </w:lvl>
    <w:lvl w:ilvl="8" w:tplc="15CC7DB6">
      <w:numFmt w:val="bullet"/>
      <w:lvlText w:val="•"/>
      <w:lvlJc w:val="left"/>
      <w:pPr>
        <w:ind w:left="8532" w:hanging="360"/>
      </w:pPr>
      <w:rPr>
        <w:rFonts w:hint="default"/>
      </w:rPr>
    </w:lvl>
  </w:abstractNum>
  <w:abstractNum w:abstractNumId="8" w15:restartNumberingAfterBreak="0">
    <w:nsid w:val="1B8C0D84"/>
    <w:multiLevelType w:val="hybridMultilevel"/>
    <w:tmpl w:val="8E62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6E9"/>
    <w:multiLevelType w:val="hybridMultilevel"/>
    <w:tmpl w:val="D284B3F8"/>
    <w:lvl w:ilvl="0" w:tplc="B5005BEC">
      <w:numFmt w:val="bullet"/>
      <w:lvlText w:val=""/>
      <w:lvlJc w:val="left"/>
      <w:pPr>
        <w:ind w:left="900" w:hanging="360"/>
      </w:pPr>
      <w:rPr>
        <w:rFonts w:ascii="Symbol" w:eastAsia="Symbol" w:hAnsi="Symbol" w:cs="Symbol" w:hint="default"/>
        <w:w w:val="99"/>
        <w:sz w:val="26"/>
        <w:szCs w:val="26"/>
      </w:rPr>
    </w:lvl>
    <w:lvl w:ilvl="1" w:tplc="E87202EE">
      <w:numFmt w:val="bullet"/>
      <w:lvlText w:val="•"/>
      <w:lvlJc w:val="left"/>
      <w:pPr>
        <w:ind w:left="1854" w:hanging="360"/>
      </w:pPr>
      <w:rPr>
        <w:rFonts w:hint="default"/>
      </w:rPr>
    </w:lvl>
    <w:lvl w:ilvl="2" w:tplc="E65E5610">
      <w:numFmt w:val="bullet"/>
      <w:lvlText w:val="•"/>
      <w:lvlJc w:val="left"/>
      <w:pPr>
        <w:ind w:left="2808" w:hanging="360"/>
      </w:pPr>
      <w:rPr>
        <w:rFonts w:hint="default"/>
      </w:rPr>
    </w:lvl>
    <w:lvl w:ilvl="3" w:tplc="FFE24582">
      <w:numFmt w:val="bullet"/>
      <w:lvlText w:val="•"/>
      <w:lvlJc w:val="left"/>
      <w:pPr>
        <w:ind w:left="3762" w:hanging="360"/>
      </w:pPr>
      <w:rPr>
        <w:rFonts w:hint="default"/>
      </w:rPr>
    </w:lvl>
    <w:lvl w:ilvl="4" w:tplc="EE62E162">
      <w:numFmt w:val="bullet"/>
      <w:lvlText w:val="•"/>
      <w:lvlJc w:val="left"/>
      <w:pPr>
        <w:ind w:left="4716" w:hanging="360"/>
      </w:pPr>
      <w:rPr>
        <w:rFonts w:hint="default"/>
      </w:rPr>
    </w:lvl>
    <w:lvl w:ilvl="5" w:tplc="26806D7E">
      <w:numFmt w:val="bullet"/>
      <w:lvlText w:val="•"/>
      <w:lvlJc w:val="left"/>
      <w:pPr>
        <w:ind w:left="5670" w:hanging="360"/>
      </w:pPr>
      <w:rPr>
        <w:rFonts w:hint="default"/>
      </w:rPr>
    </w:lvl>
    <w:lvl w:ilvl="6" w:tplc="1090E008">
      <w:numFmt w:val="bullet"/>
      <w:lvlText w:val="•"/>
      <w:lvlJc w:val="left"/>
      <w:pPr>
        <w:ind w:left="6624" w:hanging="360"/>
      </w:pPr>
      <w:rPr>
        <w:rFonts w:hint="default"/>
      </w:rPr>
    </w:lvl>
    <w:lvl w:ilvl="7" w:tplc="49F83AEC">
      <w:numFmt w:val="bullet"/>
      <w:lvlText w:val="•"/>
      <w:lvlJc w:val="left"/>
      <w:pPr>
        <w:ind w:left="7578" w:hanging="360"/>
      </w:pPr>
      <w:rPr>
        <w:rFonts w:hint="default"/>
      </w:rPr>
    </w:lvl>
    <w:lvl w:ilvl="8" w:tplc="F6BC55B6">
      <w:numFmt w:val="bullet"/>
      <w:lvlText w:val="•"/>
      <w:lvlJc w:val="left"/>
      <w:pPr>
        <w:ind w:left="8532" w:hanging="360"/>
      </w:pPr>
      <w:rPr>
        <w:rFonts w:hint="default"/>
      </w:rPr>
    </w:lvl>
  </w:abstractNum>
  <w:abstractNum w:abstractNumId="10" w15:restartNumberingAfterBreak="0">
    <w:nsid w:val="1C7975E8"/>
    <w:multiLevelType w:val="hybridMultilevel"/>
    <w:tmpl w:val="365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3E91"/>
    <w:multiLevelType w:val="hybridMultilevel"/>
    <w:tmpl w:val="221E62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23D135D6"/>
    <w:multiLevelType w:val="hybridMultilevel"/>
    <w:tmpl w:val="45DEB980"/>
    <w:lvl w:ilvl="0" w:tplc="A1780BA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B1BDE"/>
    <w:multiLevelType w:val="multilevel"/>
    <w:tmpl w:val="A7620C0A"/>
    <w:lvl w:ilvl="0">
      <w:start w:val="9"/>
      <w:numFmt w:val="decimal"/>
      <w:lvlText w:val="%1."/>
      <w:lvlJc w:val="left"/>
      <w:pPr>
        <w:ind w:left="988" w:hanging="366"/>
      </w:pPr>
      <w:rPr>
        <w:rFonts w:ascii="Book Antiqua" w:eastAsia="Book Antiqua" w:hAnsi="Book Antiqua" w:cs="Book Antiqua" w:hint="default"/>
        <w:b/>
        <w:bCs/>
        <w:w w:val="99"/>
        <w:sz w:val="26"/>
        <w:szCs w:val="26"/>
      </w:rPr>
    </w:lvl>
    <w:lvl w:ilvl="1">
      <w:numFmt w:val="decimal"/>
      <w:lvlText w:val="%1.%2."/>
      <w:lvlJc w:val="left"/>
      <w:pPr>
        <w:ind w:left="1049" w:hanging="431"/>
        <w:jc w:val="right"/>
      </w:pPr>
      <w:rPr>
        <w:rFonts w:hint="default"/>
        <w:b/>
        <w:bCs/>
        <w:w w:val="95"/>
        <w:u w:val="thick" w:color="000000"/>
      </w:rPr>
    </w:lvl>
    <w:lvl w:ilvl="2">
      <w:numFmt w:val="bullet"/>
      <w:lvlText w:val=""/>
      <w:lvlJc w:val="left"/>
      <w:pPr>
        <w:ind w:left="1727" w:hanging="334"/>
      </w:pPr>
      <w:rPr>
        <w:rFonts w:ascii="Symbol" w:eastAsia="Symbol" w:hAnsi="Symbol" w:cs="Symbol" w:hint="default"/>
        <w:w w:val="96"/>
        <w:sz w:val="24"/>
        <w:szCs w:val="24"/>
      </w:rPr>
    </w:lvl>
    <w:lvl w:ilvl="3">
      <w:numFmt w:val="bullet"/>
      <w:lvlText w:val="o"/>
      <w:lvlJc w:val="left"/>
      <w:pPr>
        <w:ind w:left="2550" w:hanging="396"/>
      </w:pPr>
      <w:rPr>
        <w:rFonts w:ascii="Courier New" w:eastAsia="Courier New" w:hAnsi="Courier New" w:cs="Courier New" w:hint="default"/>
        <w:w w:val="96"/>
        <w:sz w:val="26"/>
        <w:szCs w:val="26"/>
      </w:rPr>
    </w:lvl>
    <w:lvl w:ilvl="4">
      <w:numFmt w:val="bullet"/>
      <w:lvlText w:val="o"/>
      <w:lvlJc w:val="left"/>
      <w:pPr>
        <w:ind w:left="2842" w:hanging="447"/>
      </w:pPr>
      <w:rPr>
        <w:rFonts w:ascii="Courier New" w:eastAsia="Courier New" w:hAnsi="Courier New" w:cs="Courier New" w:hint="default"/>
        <w:w w:val="99"/>
        <w:sz w:val="26"/>
        <w:szCs w:val="26"/>
      </w:rPr>
    </w:lvl>
    <w:lvl w:ilvl="5">
      <w:numFmt w:val="bullet"/>
      <w:lvlText w:val="•"/>
      <w:lvlJc w:val="left"/>
      <w:pPr>
        <w:ind w:left="4210" w:hanging="447"/>
      </w:pPr>
      <w:rPr>
        <w:rFonts w:hint="default"/>
      </w:rPr>
    </w:lvl>
    <w:lvl w:ilvl="6">
      <w:numFmt w:val="bullet"/>
      <w:lvlText w:val="•"/>
      <w:lvlJc w:val="left"/>
      <w:pPr>
        <w:ind w:left="5580" w:hanging="447"/>
      </w:pPr>
      <w:rPr>
        <w:rFonts w:hint="default"/>
      </w:rPr>
    </w:lvl>
    <w:lvl w:ilvl="7">
      <w:numFmt w:val="bullet"/>
      <w:lvlText w:val="•"/>
      <w:lvlJc w:val="left"/>
      <w:pPr>
        <w:ind w:left="6950" w:hanging="447"/>
      </w:pPr>
      <w:rPr>
        <w:rFonts w:hint="default"/>
      </w:rPr>
    </w:lvl>
    <w:lvl w:ilvl="8">
      <w:numFmt w:val="bullet"/>
      <w:lvlText w:val="•"/>
      <w:lvlJc w:val="left"/>
      <w:pPr>
        <w:ind w:left="8320" w:hanging="447"/>
      </w:pPr>
      <w:rPr>
        <w:rFonts w:hint="default"/>
      </w:rPr>
    </w:lvl>
  </w:abstractNum>
  <w:abstractNum w:abstractNumId="14" w15:restartNumberingAfterBreak="0">
    <w:nsid w:val="2694242C"/>
    <w:multiLevelType w:val="multilevel"/>
    <w:tmpl w:val="C5FABE94"/>
    <w:lvl w:ilvl="0">
      <w:start w:val="9"/>
      <w:numFmt w:val="decimal"/>
      <w:lvlText w:val="%1"/>
      <w:lvlJc w:val="left"/>
      <w:pPr>
        <w:ind w:left="972" w:hanging="432"/>
      </w:pPr>
      <w:rPr>
        <w:rFonts w:hint="default"/>
      </w:rPr>
    </w:lvl>
    <w:lvl w:ilvl="1">
      <w:start w:val="1"/>
      <w:numFmt w:val="decimal"/>
      <w:lvlText w:val="%1.%2."/>
      <w:lvlJc w:val="left"/>
      <w:pPr>
        <w:ind w:left="972" w:hanging="432"/>
      </w:pPr>
      <w:rPr>
        <w:rFonts w:ascii="Book Antiqua" w:eastAsia="Book Antiqua" w:hAnsi="Book Antiqua" w:cs="Book Antiqua" w:hint="default"/>
        <w:b/>
        <w:bCs/>
        <w:w w:val="99"/>
        <w:sz w:val="26"/>
        <w:szCs w:val="26"/>
      </w:rPr>
    </w:lvl>
    <w:lvl w:ilvl="2">
      <w:numFmt w:val="bullet"/>
      <w:lvlText w:val="•"/>
      <w:lvlJc w:val="left"/>
      <w:pPr>
        <w:ind w:left="2872" w:hanging="432"/>
      </w:pPr>
      <w:rPr>
        <w:rFonts w:hint="default"/>
      </w:rPr>
    </w:lvl>
    <w:lvl w:ilvl="3">
      <w:numFmt w:val="bullet"/>
      <w:lvlText w:val="•"/>
      <w:lvlJc w:val="left"/>
      <w:pPr>
        <w:ind w:left="3818" w:hanging="432"/>
      </w:pPr>
      <w:rPr>
        <w:rFonts w:hint="default"/>
      </w:rPr>
    </w:lvl>
    <w:lvl w:ilvl="4">
      <w:numFmt w:val="bullet"/>
      <w:lvlText w:val="•"/>
      <w:lvlJc w:val="left"/>
      <w:pPr>
        <w:ind w:left="4764" w:hanging="432"/>
      </w:pPr>
      <w:rPr>
        <w:rFonts w:hint="default"/>
      </w:rPr>
    </w:lvl>
    <w:lvl w:ilvl="5">
      <w:numFmt w:val="bullet"/>
      <w:lvlText w:val="•"/>
      <w:lvlJc w:val="left"/>
      <w:pPr>
        <w:ind w:left="5710" w:hanging="432"/>
      </w:pPr>
      <w:rPr>
        <w:rFonts w:hint="default"/>
      </w:rPr>
    </w:lvl>
    <w:lvl w:ilvl="6">
      <w:numFmt w:val="bullet"/>
      <w:lvlText w:val="•"/>
      <w:lvlJc w:val="left"/>
      <w:pPr>
        <w:ind w:left="6656" w:hanging="432"/>
      </w:pPr>
      <w:rPr>
        <w:rFonts w:hint="default"/>
      </w:rPr>
    </w:lvl>
    <w:lvl w:ilvl="7">
      <w:numFmt w:val="bullet"/>
      <w:lvlText w:val="•"/>
      <w:lvlJc w:val="left"/>
      <w:pPr>
        <w:ind w:left="7602" w:hanging="432"/>
      </w:pPr>
      <w:rPr>
        <w:rFonts w:hint="default"/>
      </w:rPr>
    </w:lvl>
    <w:lvl w:ilvl="8">
      <w:numFmt w:val="bullet"/>
      <w:lvlText w:val="•"/>
      <w:lvlJc w:val="left"/>
      <w:pPr>
        <w:ind w:left="8548" w:hanging="432"/>
      </w:pPr>
      <w:rPr>
        <w:rFonts w:hint="default"/>
      </w:rPr>
    </w:lvl>
  </w:abstractNum>
  <w:abstractNum w:abstractNumId="15" w15:restartNumberingAfterBreak="0">
    <w:nsid w:val="2D240101"/>
    <w:multiLevelType w:val="hybridMultilevel"/>
    <w:tmpl w:val="6C2A23FC"/>
    <w:lvl w:ilvl="0" w:tplc="F3AA41B4">
      <w:numFmt w:val="bullet"/>
      <w:lvlText w:val=""/>
      <w:lvlJc w:val="left"/>
      <w:pPr>
        <w:ind w:left="900" w:hanging="360"/>
      </w:pPr>
      <w:rPr>
        <w:rFonts w:ascii="Symbol" w:eastAsia="Symbol" w:hAnsi="Symbol" w:cs="Symbol" w:hint="default"/>
        <w:w w:val="99"/>
        <w:sz w:val="26"/>
        <w:szCs w:val="26"/>
      </w:rPr>
    </w:lvl>
    <w:lvl w:ilvl="1" w:tplc="E6AC066E">
      <w:numFmt w:val="bullet"/>
      <w:lvlText w:val="o"/>
      <w:lvlJc w:val="left"/>
      <w:pPr>
        <w:ind w:left="1620" w:hanging="360"/>
      </w:pPr>
      <w:rPr>
        <w:rFonts w:ascii="Courier New" w:eastAsia="Courier New" w:hAnsi="Courier New" w:cs="Courier New" w:hint="default"/>
        <w:w w:val="99"/>
        <w:sz w:val="26"/>
        <w:szCs w:val="26"/>
      </w:rPr>
    </w:lvl>
    <w:lvl w:ilvl="2" w:tplc="07B28A14">
      <w:numFmt w:val="bullet"/>
      <w:lvlText w:val=""/>
      <w:lvlJc w:val="left"/>
      <w:pPr>
        <w:ind w:left="2340" w:hanging="360"/>
      </w:pPr>
      <w:rPr>
        <w:rFonts w:ascii="Wingdings" w:eastAsia="Wingdings" w:hAnsi="Wingdings" w:cs="Wingdings" w:hint="default"/>
        <w:w w:val="99"/>
        <w:sz w:val="26"/>
        <w:szCs w:val="26"/>
      </w:rPr>
    </w:lvl>
    <w:lvl w:ilvl="3" w:tplc="A4340F22">
      <w:numFmt w:val="bullet"/>
      <w:lvlText w:val="•"/>
      <w:lvlJc w:val="left"/>
      <w:pPr>
        <w:ind w:left="3352" w:hanging="360"/>
      </w:pPr>
      <w:rPr>
        <w:rFonts w:hint="default"/>
      </w:rPr>
    </w:lvl>
    <w:lvl w:ilvl="4" w:tplc="F870702C">
      <w:numFmt w:val="bullet"/>
      <w:lvlText w:val="•"/>
      <w:lvlJc w:val="left"/>
      <w:pPr>
        <w:ind w:left="4365" w:hanging="360"/>
      </w:pPr>
      <w:rPr>
        <w:rFonts w:hint="default"/>
      </w:rPr>
    </w:lvl>
    <w:lvl w:ilvl="5" w:tplc="B1A46A5E">
      <w:numFmt w:val="bullet"/>
      <w:lvlText w:val="•"/>
      <w:lvlJc w:val="left"/>
      <w:pPr>
        <w:ind w:left="5377" w:hanging="360"/>
      </w:pPr>
      <w:rPr>
        <w:rFonts w:hint="default"/>
      </w:rPr>
    </w:lvl>
    <w:lvl w:ilvl="6" w:tplc="257C6F0E">
      <w:numFmt w:val="bullet"/>
      <w:lvlText w:val="•"/>
      <w:lvlJc w:val="left"/>
      <w:pPr>
        <w:ind w:left="6390" w:hanging="360"/>
      </w:pPr>
      <w:rPr>
        <w:rFonts w:hint="default"/>
      </w:rPr>
    </w:lvl>
    <w:lvl w:ilvl="7" w:tplc="EF321A8E">
      <w:numFmt w:val="bullet"/>
      <w:lvlText w:val="•"/>
      <w:lvlJc w:val="left"/>
      <w:pPr>
        <w:ind w:left="7402" w:hanging="360"/>
      </w:pPr>
      <w:rPr>
        <w:rFonts w:hint="default"/>
      </w:rPr>
    </w:lvl>
    <w:lvl w:ilvl="8" w:tplc="35C880BC">
      <w:numFmt w:val="bullet"/>
      <w:lvlText w:val="•"/>
      <w:lvlJc w:val="left"/>
      <w:pPr>
        <w:ind w:left="8415" w:hanging="360"/>
      </w:pPr>
      <w:rPr>
        <w:rFonts w:hint="default"/>
      </w:rPr>
    </w:lvl>
  </w:abstractNum>
  <w:abstractNum w:abstractNumId="16" w15:restartNumberingAfterBreak="0">
    <w:nsid w:val="300D2F6D"/>
    <w:multiLevelType w:val="hybridMultilevel"/>
    <w:tmpl w:val="589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9679A"/>
    <w:multiLevelType w:val="hybridMultilevel"/>
    <w:tmpl w:val="9644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8A51CA"/>
    <w:multiLevelType w:val="hybridMultilevel"/>
    <w:tmpl w:val="11682464"/>
    <w:lvl w:ilvl="0" w:tplc="7502338E">
      <w:start w:val="1"/>
      <w:numFmt w:val="decimal"/>
      <w:lvlText w:val="%1."/>
      <w:lvlJc w:val="left"/>
      <w:pPr>
        <w:ind w:left="900" w:hanging="360"/>
      </w:pPr>
      <w:rPr>
        <w:rFonts w:ascii="Palatino Linotype" w:eastAsia="Palatino Linotype" w:hAnsi="Palatino Linotype" w:cs="Palatino Linotype" w:hint="default"/>
        <w:w w:val="99"/>
        <w:sz w:val="24"/>
        <w:szCs w:val="24"/>
      </w:rPr>
    </w:lvl>
    <w:lvl w:ilvl="1" w:tplc="23C480B8">
      <w:numFmt w:val="bullet"/>
      <w:lvlText w:val="•"/>
      <w:lvlJc w:val="left"/>
      <w:pPr>
        <w:ind w:left="1854" w:hanging="360"/>
      </w:pPr>
      <w:rPr>
        <w:rFonts w:hint="default"/>
      </w:rPr>
    </w:lvl>
    <w:lvl w:ilvl="2" w:tplc="B636BE5A">
      <w:numFmt w:val="bullet"/>
      <w:lvlText w:val="•"/>
      <w:lvlJc w:val="left"/>
      <w:pPr>
        <w:ind w:left="2808" w:hanging="360"/>
      </w:pPr>
      <w:rPr>
        <w:rFonts w:hint="default"/>
      </w:rPr>
    </w:lvl>
    <w:lvl w:ilvl="3" w:tplc="3DC662CA">
      <w:numFmt w:val="bullet"/>
      <w:lvlText w:val="•"/>
      <w:lvlJc w:val="left"/>
      <w:pPr>
        <w:ind w:left="3762" w:hanging="360"/>
      </w:pPr>
      <w:rPr>
        <w:rFonts w:hint="default"/>
      </w:rPr>
    </w:lvl>
    <w:lvl w:ilvl="4" w:tplc="60145E96">
      <w:numFmt w:val="bullet"/>
      <w:lvlText w:val="•"/>
      <w:lvlJc w:val="left"/>
      <w:pPr>
        <w:ind w:left="4716" w:hanging="360"/>
      </w:pPr>
      <w:rPr>
        <w:rFonts w:hint="default"/>
      </w:rPr>
    </w:lvl>
    <w:lvl w:ilvl="5" w:tplc="F63ACB46">
      <w:numFmt w:val="bullet"/>
      <w:lvlText w:val="•"/>
      <w:lvlJc w:val="left"/>
      <w:pPr>
        <w:ind w:left="5670" w:hanging="360"/>
      </w:pPr>
      <w:rPr>
        <w:rFonts w:hint="default"/>
      </w:rPr>
    </w:lvl>
    <w:lvl w:ilvl="6" w:tplc="C2643152">
      <w:numFmt w:val="bullet"/>
      <w:lvlText w:val="•"/>
      <w:lvlJc w:val="left"/>
      <w:pPr>
        <w:ind w:left="6624" w:hanging="360"/>
      </w:pPr>
      <w:rPr>
        <w:rFonts w:hint="default"/>
      </w:rPr>
    </w:lvl>
    <w:lvl w:ilvl="7" w:tplc="998C05DE">
      <w:numFmt w:val="bullet"/>
      <w:lvlText w:val="•"/>
      <w:lvlJc w:val="left"/>
      <w:pPr>
        <w:ind w:left="7578" w:hanging="360"/>
      </w:pPr>
      <w:rPr>
        <w:rFonts w:hint="default"/>
      </w:rPr>
    </w:lvl>
    <w:lvl w:ilvl="8" w:tplc="955448FA">
      <w:numFmt w:val="bullet"/>
      <w:lvlText w:val="•"/>
      <w:lvlJc w:val="left"/>
      <w:pPr>
        <w:ind w:left="8532" w:hanging="360"/>
      </w:pPr>
      <w:rPr>
        <w:rFonts w:hint="default"/>
      </w:rPr>
    </w:lvl>
  </w:abstractNum>
  <w:abstractNum w:abstractNumId="19" w15:restartNumberingAfterBreak="0">
    <w:nsid w:val="46C124A4"/>
    <w:multiLevelType w:val="hybridMultilevel"/>
    <w:tmpl w:val="75163DF0"/>
    <w:lvl w:ilvl="0" w:tplc="2E76DF8A">
      <w:start w:val="1"/>
      <w:numFmt w:val="decimal"/>
      <w:lvlText w:val="%1."/>
      <w:lvlJc w:val="left"/>
      <w:pPr>
        <w:ind w:left="540" w:hanging="360"/>
      </w:pPr>
      <w:rPr>
        <w:rFonts w:hint="default"/>
        <w:b/>
        <w:bCs/>
        <w:w w:val="100"/>
        <w:sz w:val="26"/>
        <w:szCs w:val="26"/>
      </w:rPr>
    </w:lvl>
    <w:lvl w:ilvl="1" w:tplc="B562F8EA">
      <w:start w:val="1"/>
      <w:numFmt w:val="lowerLetter"/>
      <w:lvlText w:val="%2."/>
      <w:lvlJc w:val="left"/>
      <w:pPr>
        <w:ind w:left="900" w:hanging="360"/>
      </w:pPr>
      <w:rPr>
        <w:rFonts w:ascii="Book Antiqua" w:hAnsi="Book Antiqua" w:hint="default"/>
        <w:w w:val="99"/>
        <w:sz w:val="26"/>
        <w:szCs w:val="26"/>
      </w:rPr>
    </w:lvl>
    <w:lvl w:ilvl="2" w:tplc="EDF68C04">
      <w:numFmt w:val="bullet"/>
      <w:lvlText w:val="•"/>
      <w:lvlJc w:val="left"/>
      <w:pPr>
        <w:ind w:left="560" w:hanging="360"/>
      </w:pPr>
      <w:rPr>
        <w:rFonts w:hint="default"/>
      </w:rPr>
    </w:lvl>
    <w:lvl w:ilvl="3" w:tplc="1C4CD18A">
      <w:numFmt w:val="bullet"/>
      <w:lvlText w:val="•"/>
      <w:lvlJc w:val="left"/>
      <w:pPr>
        <w:ind w:left="900" w:hanging="360"/>
      </w:pPr>
      <w:rPr>
        <w:rFonts w:hint="default"/>
      </w:rPr>
    </w:lvl>
    <w:lvl w:ilvl="4" w:tplc="1E96D718">
      <w:numFmt w:val="bullet"/>
      <w:lvlText w:val="•"/>
      <w:lvlJc w:val="left"/>
      <w:pPr>
        <w:ind w:left="2262" w:hanging="360"/>
      </w:pPr>
      <w:rPr>
        <w:rFonts w:hint="default"/>
      </w:rPr>
    </w:lvl>
    <w:lvl w:ilvl="5" w:tplc="500648C6">
      <w:numFmt w:val="bullet"/>
      <w:lvlText w:val="•"/>
      <w:lvlJc w:val="left"/>
      <w:pPr>
        <w:ind w:left="3625" w:hanging="360"/>
      </w:pPr>
      <w:rPr>
        <w:rFonts w:hint="default"/>
      </w:rPr>
    </w:lvl>
    <w:lvl w:ilvl="6" w:tplc="3080FE38">
      <w:numFmt w:val="bullet"/>
      <w:lvlText w:val="•"/>
      <w:lvlJc w:val="left"/>
      <w:pPr>
        <w:ind w:left="4988" w:hanging="360"/>
      </w:pPr>
      <w:rPr>
        <w:rFonts w:hint="default"/>
      </w:rPr>
    </w:lvl>
    <w:lvl w:ilvl="7" w:tplc="2D36E0EE">
      <w:numFmt w:val="bullet"/>
      <w:lvlText w:val="•"/>
      <w:lvlJc w:val="left"/>
      <w:pPr>
        <w:ind w:left="6351" w:hanging="360"/>
      </w:pPr>
      <w:rPr>
        <w:rFonts w:hint="default"/>
      </w:rPr>
    </w:lvl>
    <w:lvl w:ilvl="8" w:tplc="B7560B3E">
      <w:numFmt w:val="bullet"/>
      <w:lvlText w:val="•"/>
      <w:lvlJc w:val="left"/>
      <w:pPr>
        <w:ind w:left="7714" w:hanging="360"/>
      </w:pPr>
      <w:rPr>
        <w:rFonts w:hint="default"/>
      </w:rPr>
    </w:lvl>
  </w:abstractNum>
  <w:abstractNum w:abstractNumId="20" w15:restartNumberingAfterBreak="0">
    <w:nsid w:val="47F70DA2"/>
    <w:multiLevelType w:val="hybridMultilevel"/>
    <w:tmpl w:val="7EDE7352"/>
    <w:lvl w:ilvl="0" w:tplc="9112F1CE">
      <w:numFmt w:val="bullet"/>
      <w:lvlText w:val=""/>
      <w:lvlJc w:val="left"/>
      <w:pPr>
        <w:ind w:left="826" w:hanging="360"/>
      </w:pPr>
      <w:rPr>
        <w:rFonts w:ascii="Symbol" w:eastAsia="Symbol" w:hAnsi="Symbol" w:cs="Symbol" w:hint="default"/>
        <w:w w:val="99"/>
        <w:sz w:val="24"/>
        <w:szCs w:val="24"/>
      </w:rPr>
    </w:lvl>
    <w:lvl w:ilvl="1" w:tplc="EBE2FA08">
      <w:numFmt w:val="bullet"/>
      <w:lvlText w:val="•"/>
      <w:lvlJc w:val="left"/>
      <w:pPr>
        <w:ind w:left="1594" w:hanging="360"/>
      </w:pPr>
      <w:rPr>
        <w:rFonts w:hint="default"/>
      </w:rPr>
    </w:lvl>
    <w:lvl w:ilvl="2" w:tplc="B0B8F18E">
      <w:numFmt w:val="bullet"/>
      <w:lvlText w:val="•"/>
      <w:lvlJc w:val="left"/>
      <w:pPr>
        <w:ind w:left="2369" w:hanging="360"/>
      </w:pPr>
      <w:rPr>
        <w:rFonts w:hint="default"/>
      </w:rPr>
    </w:lvl>
    <w:lvl w:ilvl="3" w:tplc="6BFACE10">
      <w:numFmt w:val="bullet"/>
      <w:lvlText w:val="•"/>
      <w:lvlJc w:val="left"/>
      <w:pPr>
        <w:ind w:left="3143" w:hanging="360"/>
      </w:pPr>
      <w:rPr>
        <w:rFonts w:hint="default"/>
      </w:rPr>
    </w:lvl>
    <w:lvl w:ilvl="4" w:tplc="B9521342">
      <w:numFmt w:val="bullet"/>
      <w:lvlText w:val="•"/>
      <w:lvlJc w:val="left"/>
      <w:pPr>
        <w:ind w:left="3918" w:hanging="360"/>
      </w:pPr>
      <w:rPr>
        <w:rFonts w:hint="default"/>
      </w:rPr>
    </w:lvl>
    <w:lvl w:ilvl="5" w:tplc="4F2825B2">
      <w:numFmt w:val="bullet"/>
      <w:lvlText w:val="•"/>
      <w:lvlJc w:val="left"/>
      <w:pPr>
        <w:ind w:left="4692" w:hanging="360"/>
      </w:pPr>
      <w:rPr>
        <w:rFonts w:hint="default"/>
      </w:rPr>
    </w:lvl>
    <w:lvl w:ilvl="6" w:tplc="79B24736">
      <w:numFmt w:val="bullet"/>
      <w:lvlText w:val="•"/>
      <w:lvlJc w:val="left"/>
      <w:pPr>
        <w:ind w:left="5467" w:hanging="360"/>
      </w:pPr>
      <w:rPr>
        <w:rFonts w:hint="default"/>
      </w:rPr>
    </w:lvl>
    <w:lvl w:ilvl="7" w:tplc="673C0096">
      <w:numFmt w:val="bullet"/>
      <w:lvlText w:val="•"/>
      <w:lvlJc w:val="left"/>
      <w:pPr>
        <w:ind w:left="6241" w:hanging="360"/>
      </w:pPr>
      <w:rPr>
        <w:rFonts w:hint="default"/>
      </w:rPr>
    </w:lvl>
    <w:lvl w:ilvl="8" w:tplc="D9D09D78">
      <w:numFmt w:val="bullet"/>
      <w:lvlText w:val="•"/>
      <w:lvlJc w:val="left"/>
      <w:pPr>
        <w:ind w:left="7016" w:hanging="360"/>
      </w:pPr>
      <w:rPr>
        <w:rFonts w:hint="default"/>
      </w:rPr>
    </w:lvl>
  </w:abstractNum>
  <w:abstractNum w:abstractNumId="21" w15:restartNumberingAfterBreak="0">
    <w:nsid w:val="48DF4DE1"/>
    <w:multiLevelType w:val="multilevel"/>
    <w:tmpl w:val="0C30FDAA"/>
    <w:lvl w:ilvl="0">
      <w:start w:val="6"/>
      <w:numFmt w:val="decimal"/>
      <w:lvlText w:val="%1"/>
      <w:lvlJc w:val="left"/>
      <w:pPr>
        <w:ind w:left="972" w:hanging="432"/>
      </w:pPr>
      <w:rPr>
        <w:rFonts w:hint="default"/>
      </w:rPr>
    </w:lvl>
    <w:lvl w:ilvl="1">
      <w:start w:val="1"/>
      <w:numFmt w:val="decimal"/>
      <w:lvlText w:val="%1.%2."/>
      <w:lvlJc w:val="left"/>
      <w:pPr>
        <w:ind w:left="972" w:hanging="432"/>
      </w:pPr>
      <w:rPr>
        <w:rFonts w:ascii="Book Antiqua" w:eastAsia="Book Antiqua" w:hAnsi="Book Antiqua" w:cs="Book Antiqua" w:hint="default"/>
        <w:b/>
        <w:bCs/>
        <w:w w:val="99"/>
        <w:sz w:val="26"/>
        <w:szCs w:val="26"/>
      </w:rPr>
    </w:lvl>
    <w:lvl w:ilvl="2">
      <w:numFmt w:val="bullet"/>
      <w:lvlText w:val="•"/>
      <w:lvlJc w:val="left"/>
      <w:pPr>
        <w:ind w:left="2872" w:hanging="432"/>
      </w:pPr>
      <w:rPr>
        <w:rFonts w:hint="default"/>
      </w:rPr>
    </w:lvl>
    <w:lvl w:ilvl="3">
      <w:numFmt w:val="bullet"/>
      <w:lvlText w:val="•"/>
      <w:lvlJc w:val="left"/>
      <w:pPr>
        <w:ind w:left="3818" w:hanging="432"/>
      </w:pPr>
      <w:rPr>
        <w:rFonts w:hint="default"/>
      </w:rPr>
    </w:lvl>
    <w:lvl w:ilvl="4">
      <w:numFmt w:val="bullet"/>
      <w:lvlText w:val="•"/>
      <w:lvlJc w:val="left"/>
      <w:pPr>
        <w:ind w:left="4764" w:hanging="432"/>
      </w:pPr>
      <w:rPr>
        <w:rFonts w:hint="default"/>
      </w:rPr>
    </w:lvl>
    <w:lvl w:ilvl="5">
      <w:numFmt w:val="bullet"/>
      <w:lvlText w:val="•"/>
      <w:lvlJc w:val="left"/>
      <w:pPr>
        <w:ind w:left="5710" w:hanging="432"/>
      </w:pPr>
      <w:rPr>
        <w:rFonts w:hint="default"/>
      </w:rPr>
    </w:lvl>
    <w:lvl w:ilvl="6">
      <w:numFmt w:val="bullet"/>
      <w:lvlText w:val="•"/>
      <w:lvlJc w:val="left"/>
      <w:pPr>
        <w:ind w:left="6656" w:hanging="432"/>
      </w:pPr>
      <w:rPr>
        <w:rFonts w:hint="default"/>
      </w:rPr>
    </w:lvl>
    <w:lvl w:ilvl="7">
      <w:numFmt w:val="bullet"/>
      <w:lvlText w:val="•"/>
      <w:lvlJc w:val="left"/>
      <w:pPr>
        <w:ind w:left="7602" w:hanging="432"/>
      </w:pPr>
      <w:rPr>
        <w:rFonts w:hint="default"/>
      </w:rPr>
    </w:lvl>
    <w:lvl w:ilvl="8">
      <w:numFmt w:val="bullet"/>
      <w:lvlText w:val="•"/>
      <w:lvlJc w:val="left"/>
      <w:pPr>
        <w:ind w:left="8548" w:hanging="432"/>
      </w:pPr>
      <w:rPr>
        <w:rFonts w:hint="default"/>
      </w:rPr>
    </w:lvl>
  </w:abstractNum>
  <w:abstractNum w:abstractNumId="22" w15:restartNumberingAfterBreak="0">
    <w:nsid w:val="495C2099"/>
    <w:multiLevelType w:val="hybridMultilevel"/>
    <w:tmpl w:val="65BA28FE"/>
    <w:lvl w:ilvl="0" w:tplc="F636070E">
      <w:start w:val="5"/>
      <w:numFmt w:val="lowerLetter"/>
      <w:lvlText w:val="%1"/>
      <w:lvlJc w:val="left"/>
      <w:pPr>
        <w:ind w:left="641" w:hanging="462"/>
      </w:pPr>
      <w:rPr>
        <w:rFonts w:hint="default"/>
      </w:rPr>
    </w:lvl>
    <w:lvl w:ilvl="1" w:tplc="23B05E28">
      <w:numFmt w:val="bullet"/>
      <w:lvlText w:val=""/>
      <w:lvlJc w:val="left"/>
      <w:pPr>
        <w:ind w:left="900" w:hanging="360"/>
      </w:pPr>
      <w:rPr>
        <w:rFonts w:ascii="Symbol" w:eastAsia="Symbol" w:hAnsi="Symbol" w:cs="Symbol" w:hint="default"/>
        <w:w w:val="99"/>
        <w:sz w:val="26"/>
        <w:szCs w:val="26"/>
      </w:rPr>
    </w:lvl>
    <w:lvl w:ilvl="2" w:tplc="AC3E35E0">
      <w:numFmt w:val="bullet"/>
      <w:lvlText w:val="•"/>
      <w:lvlJc w:val="left"/>
      <w:pPr>
        <w:ind w:left="1960" w:hanging="360"/>
      </w:pPr>
      <w:rPr>
        <w:rFonts w:hint="default"/>
      </w:rPr>
    </w:lvl>
    <w:lvl w:ilvl="3" w:tplc="21A29322">
      <w:numFmt w:val="bullet"/>
      <w:lvlText w:val="•"/>
      <w:lvlJc w:val="left"/>
      <w:pPr>
        <w:ind w:left="3020" w:hanging="360"/>
      </w:pPr>
      <w:rPr>
        <w:rFonts w:hint="default"/>
      </w:rPr>
    </w:lvl>
    <w:lvl w:ilvl="4" w:tplc="F600FFB8">
      <w:numFmt w:val="bullet"/>
      <w:lvlText w:val="•"/>
      <w:lvlJc w:val="left"/>
      <w:pPr>
        <w:ind w:left="4080" w:hanging="360"/>
      </w:pPr>
      <w:rPr>
        <w:rFonts w:hint="default"/>
      </w:rPr>
    </w:lvl>
    <w:lvl w:ilvl="5" w:tplc="CD421682">
      <w:numFmt w:val="bullet"/>
      <w:lvlText w:val="•"/>
      <w:lvlJc w:val="left"/>
      <w:pPr>
        <w:ind w:left="5140" w:hanging="360"/>
      </w:pPr>
      <w:rPr>
        <w:rFonts w:hint="default"/>
      </w:rPr>
    </w:lvl>
    <w:lvl w:ilvl="6" w:tplc="E1DEAF2A">
      <w:numFmt w:val="bullet"/>
      <w:lvlText w:val="•"/>
      <w:lvlJc w:val="left"/>
      <w:pPr>
        <w:ind w:left="6200" w:hanging="360"/>
      </w:pPr>
      <w:rPr>
        <w:rFonts w:hint="default"/>
      </w:rPr>
    </w:lvl>
    <w:lvl w:ilvl="7" w:tplc="8E2A79E8">
      <w:numFmt w:val="bullet"/>
      <w:lvlText w:val="•"/>
      <w:lvlJc w:val="left"/>
      <w:pPr>
        <w:ind w:left="7260" w:hanging="360"/>
      </w:pPr>
      <w:rPr>
        <w:rFonts w:hint="default"/>
      </w:rPr>
    </w:lvl>
    <w:lvl w:ilvl="8" w:tplc="47D62954">
      <w:numFmt w:val="bullet"/>
      <w:lvlText w:val="•"/>
      <w:lvlJc w:val="left"/>
      <w:pPr>
        <w:ind w:left="8320" w:hanging="360"/>
      </w:pPr>
      <w:rPr>
        <w:rFonts w:hint="default"/>
      </w:rPr>
    </w:lvl>
  </w:abstractNum>
  <w:abstractNum w:abstractNumId="23" w15:restartNumberingAfterBreak="0">
    <w:nsid w:val="49AB5CD0"/>
    <w:multiLevelType w:val="multilevel"/>
    <w:tmpl w:val="9FC2825E"/>
    <w:lvl w:ilvl="0">
      <w:start w:val="1"/>
      <w:numFmt w:val="decimal"/>
      <w:lvlText w:val="%1."/>
      <w:lvlJc w:val="left"/>
      <w:pPr>
        <w:ind w:left="1670" w:hanging="812"/>
      </w:pPr>
      <w:rPr>
        <w:rFonts w:ascii="Book Antiqua" w:eastAsia="Book Antiqua" w:hAnsi="Book Antiqua" w:cs="Book Antiqua" w:hint="default"/>
        <w:w w:val="99"/>
        <w:sz w:val="26"/>
        <w:szCs w:val="26"/>
      </w:rPr>
    </w:lvl>
    <w:lvl w:ilvl="1">
      <w:start w:val="1"/>
      <w:numFmt w:val="decimal"/>
      <w:lvlText w:val="%1.%2."/>
      <w:lvlJc w:val="left"/>
      <w:pPr>
        <w:ind w:left="1670" w:hanging="812"/>
      </w:pPr>
      <w:rPr>
        <w:rFonts w:ascii="Book Antiqua" w:eastAsia="Book Antiqua" w:hAnsi="Book Antiqua" w:cs="Book Antiqua" w:hint="default"/>
        <w:w w:val="99"/>
        <w:sz w:val="26"/>
        <w:szCs w:val="26"/>
      </w:rPr>
    </w:lvl>
    <w:lvl w:ilvl="2">
      <w:numFmt w:val="bullet"/>
      <w:lvlText w:val="•"/>
      <w:lvlJc w:val="left"/>
      <w:pPr>
        <w:ind w:left="3432" w:hanging="812"/>
      </w:pPr>
      <w:rPr>
        <w:rFonts w:hint="default"/>
      </w:rPr>
    </w:lvl>
    <w:lvl w:ilvl="3">
      <w:numFmt w:val="bullet"/>
      <w:lvlText w:val="•"/>
      <w:lvlJc w:val="left"/>
      <w:pPr>
        <w:ind w:left="4308" w:hanging="812"/>
      </w:pPr>
      <w:rPr>
        <w:rFonts w:hint="default"/>
      </w:rPr>
    </w:lvl>
    <w:lvl w:ilvl="4">
      <w:numFmt w:val="bullet"/>
      <w:lvlText w:val="•"/>
      <w:lvlJc w:val="left"/>
      <w:pPr>
        <w:ind w:left="5184" w:hanging="812"/>
      </w:pPr>
      <w:rPr>
        <w:rFonts w:hint="default"/>
      </w:rPr>
    </w:lvl>
    <w:lvl w:ilvl="5">
      <w:numFmt w:val="bullet"/>
      <w:lvlText w:val="•"/>
      <w:lvlJc w:val="left"/>
      <w:pPr>
        <w:ind w:left="6060" w:hanging="812"/>
      </w:pPr>
      <w:rPr>
        <w:rFonts w:hint="default"/>
      </w:rPr>
    </w:lvl>
    <w:lvl w:ilvl="6">
      <w:numFmt w:val="bullet"/>
      <w:lvlText w:val="•"/>
      <w:lvlJc w:val="left"/>
      <w:pPr>
        <w:ind w:left="6936" w:hanging="812"/>
      </w:pPr>
      <w:rPr>
        <w:rFonts w:hint="default"/>
      </w:rPr>
    </w:lvl>
    <w:lvl w:ilvl="7">
      <w:numFmt w:val="bullet"/>
      <w:lvlText w:val="•"/>
      <w:lvlJc w:val="left"/>
      <w:pPr>
        <w:ind w:left="7812" w:hanging="812"/>
      </w:pPr>
      <w:rPr>
        <w:rFonts w:hint="default"/>
      </w:rPr>
    </w:lvl>
    <w:lvl w:ilvl="8">
      <w:numFmt w:val="bullet"/>
      <w:lvlText w:val="•"/>
      <w:lvlJc w:val="left"/>
      <w:pPr>
        <w:ind w:left="8688" w:hanging="812"/>
      </w:pPr>
      <w:rPr>
        <w:rFonts w:hint="default"/>
      </w:rPr>
    </w:lvl>
  </w:abstractNum>
  <w:abstractNum w:abstractNumId="24" w15:restartNumberingAfterBreak="0">
    <w:nsid w:val="4B263713"/>
    <w:multiLevelType w:val="hybridMultilevel"/>
    <w:tmpl w:val="1458F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1655360"/>
    <w:multiLevelType w:val="hybridMultilevel"/>
    <w:tmpl w:val="C5D2BDA4"/>
    <w:lvl w:ilvl="0" w:tplc="E04EB4B4">
      <w:numFmt w:val="bullet"/>
      <w:lvlText w:val=""/>
      <w:lvlJc w:val="left"/>
      <w:pPr>
        <w:ind w:left="540" w:hanging="360"/>
      </w:pPr>
      <w:rPr>
        <w:rFonts w:ascii="Symbol" w:eastAsia="Symbol" w:hAnsi="Symbol" w:cs="Symbol" w:hint="default"/>
        <w:w w:val="99"/>
        <w:sz w:val="26"/>
        <w:szCs w:val="26"/>
      </w:rPr>
    </w:lvl>
    <w:lvl w:ilvl="1" w:tplc="03F651A0">
      <w:numFmt w:val="bullet"/>
      <w:lvlText w:val="•"/>
      <w:lvlJc w:val="left"/>
      <w:pPr>
        <w:ind w:left="1530" w:hanging="360"/>
      </w:pPr>
      <w:rPr>
        <w:rFonts w:hint="default"/>
      </w:rPr>
    </w:lvl>
    <w:lvl w:ilvl="2" w:tplc="01380E74">
      <w:numFmt w:val="bullet"/>
      <w:lvlText w:val="•"/>
      <w:lvlJc w:val="left"/>
      <w:pPr>
        <w:ind w:left="2520" w:hanging="360"/>
      </w:pPr>
      <w:rPr>
        <w:rFonts w:hint="default"/>
      </w:rPr>
    </w:lvl>
    <w:lvl w:ilvl="3" w:tplc="F4E69BDA">
      <w:numFmt w:val="bullet"/>
      <w:lvlText w:val="•"/>
      <w:lvlJc w:val="left"/>
      <w:pPr>
        <w:ind w:left="3510" w:hanging="360"/>
      </w:pPr>
      <w:rPr>
        <w:rFonts w:hint="default"/>
      </w:rPr>
    </w:lvl>
    <w:lvl w:ilvl="4" w:tplc="66ECD530">
      <w:numFmt w:val="bullet"/>
      <w:lvlText w:val="•"/>
      <w:lvlJc w:val="left"/>
      <w:pPr>
        <w:ind w:left="4500" w:hanging="360"/>
      </w:pPr>
      <w:rPr>
        <w:rFonts w:hint="default"/>
      </w:rPr>
    </w:lvl>
    <w:lvl w:ilvl="5" w:tplc="18F82868">
      <w:numFmt w:val="bullet"/>
      <w:lvlText w:val="•"/>
      <w:lvlJc w:val="left"/>
      <w:pPr>
        <w:ind w:left="5490" w:hanging="360"/>
      </w:pPr>
      <w:rPr>
        <w:rFonts w:hint="default"/>
      </w:rPr>
    </w:lvl>
    <w:lvl w:ilvl="6" w:tplc="83EED4E6">
      <w:numFmt w:val="bullet"/>
      <w:lvlText w:val="•"/>
      <w:lvlJc w:val="left"/>
      <w:pPr>
        <w:ind w:left="6480" w:hanging="360"/>
      </w:pPr>
      <w:rPr>
        <w:rFonts w:hint="default"/>
      </w:rPr>
    </w:lvl>
    <w:lvl w:ilvl="7" w:tplc="F614051A">
      <w:numFmt w:val="bullet"/>
      <w:lvlText w:val="•"/>
      <w:lvlJc w:val="left"/>
      <w:pPr>
        <w:ind w:left="7470" w:hanging="360"/>
      </w:pPr>
      <w:rPr>
        <w:rFonts w:hint="default"/>
      </w:rPr>
    </w:lvl>
    <w:lvl w:ilvl="8" w:tplc="28F24272">
      <w:numFmt w:val="bullet"/>
      <w:lvlText w:val="•"/>
      <w:lvlJc w:val="left"/>
      <w:pPr>
        <w:ind w:left="8460" w:hanging="360"/>
      </w:pPr>
      <w:rPr>
        <w:rFonts w:hint="default"/>
      </w:rPr>
    </w:lvl>
  </w:abstractNum>
  <w:abstractNum w:abstractNumId="26" w15:restartNumberingAfterBreak="0">
    <w:nsid w:val="57E4004E"/>
    <w:multiLevelType w:val="hybridMultilevel"/>
    <w:tmpl w:val="A824138E"/>
    <w:lvl w:ilvl="0" w:tplc="73D2D448">
      <w:numFmt w:val="bullet"/>
      <w:lvlText w:val=""/>
      <w:lvlJc w:val="left"/>
      <w:pPr>
        <w:ind w:left="826" w:hanging="360"/>
      </w:pPr>
      <w:rPr>
        <w:rFonts w:ascii="Symbol" w:eastAsia="Symbol" w:hAnsi="Symbol" w:cs="Symbol" w:hint="default"/>
        <w:w w:val="99"/>
        <w:sz w:val="24"/>
        <w:szCs w:val="24"/>
      </w:rPr>
    </w:lvl>
    <w:lvl w:ilvl="1" w:tplc="4F14046A">
      <w:numFmt w:val="bullet"/>
      <w:lvlText w:val="•"/>
      <w:lvlJc w:val="left"/>
      <w:pPr>
        <w:ind w:left="1594" w:hanging="360"/>
      </w:pPr>
      <w:rPr>
        <w:rFonts w:hint="default"/>
      </w:rPr>
    </w:lvl>
    <w:lvl w:ilvl="2" w:tplc="BC884A0C">
      <w:numFmt w:val="bullet"/>
      <w:lvlText w:val="•"/>
      <w:lvlJc w:val="left"/>
      <w:pPr>
        <w:ind w:left="2369" w:hanging="360"/>
      </w:pPr>
      <w:rPr>
        <w:rFonts w:hint="default"/>
      </w:rPr>
    </w:lvl>
    <w:lvl w:ilvl="3" w:tplc="FB8A7C54">
      <w:numFmt w:val="bullet"/>
      <w:lvlText w:val="•"/>
      <w:lvlJc w:val="left"/>
      <w:pPr>
        <w:ind w:left="3144" w:hanging="360"/>
      </w:pPr>
      <w:rPr>
        <w:rFonts w:hint="default"/>
      </w:rPr>
    </w:lvl>
    <w:lvl w:ilvl="4" w:tplc="3B14F59E">
      <w:numFmt w:val="bullet"/>
      <w:lvlText w:val="•"/>
      <w:lvlJc w:val="left"/>
      <w:pPr>
        <w:ind w:left="3919" w:hanging="360"/>
      </w:pPr>
      <w:rPr>
        <w:rFonts w:hint="default"/>
      </w:rPr>
    </w:lvl>
    <w:lvl w:ilvl="5" w:tplc="4976AC5A">
      <w:numFmt w:val="bullet"/>
      <w:lvlText w:val="•"/>
      <w:lvlJc w:val="left"/>
      <w:pPr>
        <w:ind w:left="4693" w:hanging="360"/>
      </w:pPr>
      <w:rPr>
        <w:rFonts w:hint="default"/>
      </w:rPr>
    </w:lvl>
    <w:lvl w:ilvl="6" w:tplc="81D2FB9E">
      <w:numFmt w:val="bullet"/>
      <w:lvlText w:val="•"/>
      <w:lvlJc w:val="left"/>
      <w:pPr>
        <w:ind w:left="5468" w:hanging="360"/>
      </w:pPr>
      <w:rPr>
        <w:rFonts w:hint="default"/>
      </w:rPr>
    </w:lvl>
    <w:lvl w:ilvl="7" w:tplc="63E4AD04">
      <w:numFmt w:val="bullet"/>
      <w:lvlText w:val="•"/>
      <w:lvlJc w:val="left"/>
      <w:pPr>
        <w:ind w:left="6243" w:hanging="360"/>
      </w:pPr>
      <w:rPr>
        <w:rFonts w:hint="default"/>
      </w:rPr>
    </w:lvl>
    <w:lvl w:ilvl="8" w:tplc="01209C82">
      <w:numFmt w:val="bullet"/>
      <w:lvlText w:val="•"/>
      <w:lvlJc w:val="left"/>
      <w:pPr>
        <w:ind w:left="7018" w:hanging="360"/>
      </w:pPr>
      <w:rPr>
        <w:rFonts w:hint="default"/>
      </w:rPr>
    </w:lvl>
  </w:abstractNum>
  <w:abstractNum w:abstractNumId="27" w15:restartNumberingAfterBreak="0">
    <w:nsid w:val="5E314143"/>
    <w:multiLevelType w:val="hybridMultilevel"/>
    <w:tmpl w:val="D3C02C28"/>
    <w:lvl w:ilvl="0" w:tplc="63869FC6">
      <w:numFmt w:val="bullet"/>
      <w:lvlText w:val=""/>
      <w:lvlJc w:val="left"/>
      <w:pPr>
        <w:ind w:left="817" w:hanging="360"/>
      </w:pPr>
      <w:rPr>
        <w:rFonts w:ascii="Symbol" w:eastAsia="Symbol" w:hAnsi="Symbol" w:cs="Symbol" w:hint="default"/>
        <w:w w:val="99"/>
        <w:sz w:val="24"/>
        <w:szCs w:val="24"/>
      </w:rPr>
    </w:lvl>
    <w:lvl w:ilvl="1" w:tplc="20EC471C">
      <w:numFmt w:val="bullet"/>
      <w:lvlText w:val="•"/>
      <w:lvlJc w:val="left"/>
      <w:pPr>
        <w:ind w:left="1594" w:hanging="360"/>
      </w:pPr>
      <w:rPr>
        <w:rFonts w:hint="default"/>
      </w:rPr>
    </w:lvl>
    <w:lvl w:ilvl="2" w:tplc="4DC856A2">
      <w:numFmt w:val="bullet"/>
      <w:lvlText w:val="•"/>
      <w:lvlJc w:val="left"/>
      <w:pPr>
        <w:ind w:left="2369" w:hanging="360"/>
      </w:pPr>
      <w:rPr>
        <w:rFonts w:hint="default"/>
      </w:rPr>
    </w:lvl>
    <w:lvl w:ilvl="3" w:tplc="0826E556">
      <w:numFmt w:val="bullet"/>
      <w:lvlText w:val="•"/>
      <w:lvlJc w:val="left"/>
      <w:pPr>
        <w:ind w:left="3144" w:hanging="360"/>
      </w:pPr>
      <w:rPr>
        <w:rFonts w:hint="default"/>
      </w:rPr>
    </w:lvl>
    <w:lvl w:ilvl="4" w:tplc="9C80827C">
      <w:numFmt w:val="bullet"/>
      <w:lvlText w:val="•"/>
      <w:lvlJc w:val="left"/>
      <w:pPr>
        <w:ind w:left="3919" w:hanging="360"/>
      </w:pPr>
      <w:rPr>
        <w:rFonts w:hint="default"/>
      </w:rPr>
    </w:lvl>
    <w:lvl w:ilvl="5" w:tplc="3D80A1A8">
      <w:numFmt w:val="bullet"/>
      <w:lvlText w:val="•"/>
      <w:lvlJc w:val="left"/>
      <w:pPr>
        <w:ind w:left="4693" w:hanging="360"/>
      </w:pPr>
      <w:rPr>
        <w:rFonts w:hint="default"/>
      </w:rPr>
    </w:lvl>
    <w:lvl w:ilvl="6" w:tplc="27AA1DE2">
      <w:numFmt w:val="bullet"/>
      <w:lvlText w:val="•"/>
      <w:lvlJc w:val="left"/>
      <w:pPr>
        <w:ind w:left="5468" w:hanging="360"/>
      </w:pPr>
      <w:rPr>
        <w:rFonts w:hint="default"/>
      </w:rPr>
    </w:lvl>
    <w:lvl w:ilvl="7" w:tplc="EB36365C">
      <w:numFmt w:val="bullet"/>
      <w:lvlText w:val="•"/>
      <w:lvlJc w:val="left"/>
      <w:pPr>
        <w:ind w:left="6243" w:hanging="360"/>
      </w:pPr>
      <w:rPr>
        <w:rFonts w:hint="default"/>
      </w:rPr>
    </w:lvl>
    <w:lvl w:ilvl="8" w:tplc="B6B4BD94">
      <w:numFmt w:val="bullet"/>
      <w:lvlText w:val="•"/>
      <w:lvlJc w:val="left"/>
      <w:pPr>
        <w:ind w:left="7018" w:hanging="360"/>
      </w:pPr>
      <w:rPr>
        <w:rFonts w:hint="default"/>
      </w:rPr>
    </w:lvl>
  </w:abstractNum>
  <w:abstractNum w:abstractNumId="28" w15:restartNumberingAfterBreak="0">
    <w:nsid w:val="73763772"/>
    <w:multiLevelType w:val="hybridMultilevel"/>
    <w:tmpl w:val="B52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0586A"/>
    <w:multiLevelType w:val="multilevel"/>
    <w:tmpl w:val="217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13A46"/>
    <w:multiLevelType w:val="multilevel"/>
    <w:tmpl w:val="85E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E7664"/>
    <w:multiLevelType w:val="hybridMultilevel"/>
    <w:tmpl w:val="09240E8E"/>
    <w:lvl w:ilvl="0" w:tplc="04090001">
      <w:start w:val="1"/>
      <w:numFmt w:val="bullet"/>
      <w:lvlText w:val=""/>
      <w:lvlJc w:val="left"/>
      <w:pPr>
        <w:ind w:left="900" w:hanging="360"/>
      </w:pPr>
      <w:rPr>
        <w:rFonts w:ascii="Symbol" w:hAnsi="Symbol" w:hint="default"/>
        <w:w w:val="99"/>
        <w:sz w:val="26"/>
        <w:szCs w:val="26"/>
      </w:rPr>
    </w:lvl>
    <w:lvl w:ilvl="1" w:tplc="77E64062">
      <w:numFmt w:val="bullet"/>
      <w:lvlText w:val="o"/>
      <w:lvlJc w:val="left"/>
      <w:pPr>
        <w:ind w:left="1620" w:hanging="360"/>
      </w:pPr>
      <w:rPr>
        <w:rFonts w:ascii="Courier New" w:eastAsia="Courier New" w:hAnsi="Courier New" w:cs="Courier New" w:hint="default"/>
        <w:w w:val="99"/>
        <w:sz w:val="26"/>
        <w:szCs w:val="26"/>
      </w:rPr>
    </w:lvl>
    <w:lvl w:ilvl="2" w:tplc="400C8146">
      <w:numFmt w:val="bullet"/>
      <w:lvlText w:val="•"/>
      <w:lvlJc w:val="left"/>
      <w:pPr>
        <w:ind w:left="2600" w:hanging="360"/>
      </w:pPr>
      <w:rPr>
        <w:rFonts w:hint="default"/>
      </w:rPr>
    </w:lvl>
    <w:lvl w:ilvl="3" w:tplc="CB7E2634">
      <w:numFmt w:val="bullet"/>
      <w:lvlText w:val="•"/>
      <w:lvlJc w:val="left"/>
      <w:pPr>
        <w:ind w:left="3580" w:hanging="360"/>
      </w:pPr>
      <w:rPr>
        <w:rFonts w:hint="default"/>
      </w:rPr>
    </w:lvl>
    <w:lvl w:ilvl="4" w:tplc="24A89810">
      <w:numFmt w:val="bullet"/>
      <w:lvlText w:val="•"/>
      <w:lvlJc w:val="left"/>
      <w:pPr>
        <w:ind w:left="4560" w:hanging="360"/>
      </w:pPr>
      <w:rPr>
        <w:rFonts w:hint="default"/>
      </w:rPr>
    </w:lvl>
    <w:lvl w:ilvl="5" w:tplc="43CC345C">
      <w:numFmt w:val="bullet"/>
      <w:lvlText w:val="•"/>
      <w:lvlJc w:val="left"/>
      <w:pPr>
        <w:ind w:left="5540" w:hanging="360"/>
      </w:pPr>
      <w:rPr>
        <w:rFonts w:hint="default"/>
      </w:rPr>
    </w:lvl>
    <w:lvl w:ilvl="6" w:tplc="32C883C2">
      <w:numFmt w:val="bullet"/>
      <w:lvlText w:val="•"/>
      <w:lvlJc w:val="left"/>
      <w:pPr>
        <w:ind w:left="6520" w:hanging="360"/>
      </w:pPr>
      <w:rPr>
        <w:rFonts w:hint="default"/>
      </w:rPr>
    </w:lvl>
    <w:lvl w:ilvl="7" w:tplc="2FFAF3C6">
      <w:numFmt w:val="bullet"/>
      <w:lvlText w:val="•"/>
      <w:lvlJc w:val="left"/>
      <w:pPr>
        <w:ind w:left="7500" w:hanging="360"/>
      </w:pPr>
      <w:rPr>
        <w:rFonts w:hint="default"/>
      </w:rPr>
    </w:lvl>
    <w:lvl w:ilvl="8" w:tplc="A40CDC9E">
      <w:numFmt w:val="bullet"/>
      <w:lvlText w:val="•"/>
      <w:lvlJc w:val="left"/>
      <w:pPr>
        <w:ind w:left="8480" w:hanging="360"/>
      </w:pPr>
      <w:rPr>
        <w:rFonts w:hint="default"/>
      </w:rPr>
    </w:lvl>
  </w:abstractNum>
  <w:abstractNum w:abstractNumId="32" w15:restartNumberingAfterBreak="0">
    <w:nsid w:val="7FEE2EF0"/>
    <w:multiLevelType w:val="hybridMultilevel"/>
    <w:tmpl w:val="C67AC6D8"/>
    <w:lvl w:ilvl="0" w:tplc="08C02132">
      <w:numFmt w:val="bullet"/>
      <w:lvlText w:val=""/>
      <w:lvlJc w:val="left"/>
      <w:pPr>
        <w:ind w:left="826" w:hanging="360"/>
      </w:pPr>
      <w:rPr>
        <w:rFonts w:ascii="Symbol" w:eastAsia="Symbol" w:hAnsi="Symbol" w:cs="Symbol" w:hint="default"/>
        <w:w w:val="99"/>
        <w:sz w:val="24"/>
        <w:szCs w:val="24"/>
      </w:rPr>
    </w:lvl>
    <w:lvl w:ilvl="1" w:tplc="C576D742">
      <w:numFmt w:val="bullet"/>
      <w:lvlText w:val="•"/>
      <w:lvlJc w:val="left"/>
      <w:pPr>
        <w:ind w:left="1594" w:hanging="360"/>
      </w:pPr>
      <w:rPr>
        <w:rFonts w:hint="default"/>
      </w:rPr>
    </w:lvl>
    <w:lvl w:ilvl="2" w:tplc="A65496EE">
      <w:numFmt w:val="bullet"/>
      <w:lvlText w:val="•"/>
      <w:lvlJc w:val="left"/>
      <w:pPr>
        <w:ind w:left="2369" w:hanging="360"/>
      </w:pPr>
      <w:rPr>
        <w:rFonts w:hint="default"/>
      </w:rPr>
    </w:lvl>
    <w:lvl w:ilvl="3" w:tplc="C1685096">
      <w:numFmt w:val="bullet"/>
      <w:lvlText w:val="•"/>
      <w:lvlJc w:val="left"/>
      <w:pPr>
        <w:ind w:left="3144" w:hanging="360"/>
      </w:pPr>
      <w:rPr>
        <w:rFonts w:hint="default"/>
      </w:rPr>
    </w:lvl>
    <w:lvl w:ilvl="4" w:tplc="EF8EBF80">
      <w:numFmt w:val="bullet"/>
      <w:lvlText w:val="•"/>
      <w:lvlJc w:val="left"/>
      <w:pPr>
        <w:ind w:left="3919" w:hanging="360"/>
      </w:pPr>
      <w:rPr>
        <w:rFonts w:hint="default"/>
      </w:rPr>
    </w:lvl>
    <w:lvl w:ilvl="5" w:tplc="3D86BC1C">
      <w:numFmt w:val="bullet"/>
      <w:lvlText w:val="•"/>
      <w:lvlJc w:val="left"/>
      <w:pPr>
        <w:ind w:left="4693" w:hanging="360"/>
      </w:pPr>
      <w:rPr>
        <w:rFonts w:hint="default"/>
      </w:rPr>
    </w:lvl>
    <w:lvl w:ilvl="6" w:tplc="F2985FDC">
      <w:numFmt w:val="bullet"/>
      <w:lvlText w:val="•"/>
      <w:lvlJc w:val="left"/>
      <w:pPr>
        <w:ind w:left="5468" w:hanging="360"/>
      </w:pPr>
      <w:rPr>
        <w:rFonts w:hint="default"/>
      </w:rPr>
    </w:lvl>
    <w:lvl w:ilvl="7" w:tplc="CEAE6758">
      <w:numFmt w:val="bullet"/>
      <w:lvlText w:val="•"/>
      <w:lvlJc w:val="left"/>
      <w:pPr>
        <w:ind w:left="6243" w:hanging="360"/>
      </w:pPr>
      <w:rPr>
        <w:rFonts w:hint="default"/>
      </w:rPr>
    </w:lvl>
    <w:lvl w:ilvl="8" w:tplc="0032B454">
      <w:numFmt w:val="bullet"/>
      <w:lvlText w:val="•"/>
      <w:lvlJc w:val="left"/>
      <w:pPr>
        <w:ind w:left="7018" w:hanging="360"/>
      </w:pPr>
      <w:rPr>
        <w:rFonts w:hint="default"/>
      </w:rPr>
    </w:lvl>
  </w:abstractNum>
  <w:num w:numId="1" w16cid:durableId="1825583222">
    <w:abstractNumId w:val="0"/>
  </w:num>
  <w:num w:numId="2" w16cid:durableId="175074037">
    <w:abstractNumId w:val="1"/>
  </w:num>
  <w:num w:numId="3" w16cid:durableId="71396624">
    <w:abstractNumId w:val="32"/>
  </w:num>
  <w:num w:numId="4" w16cid:durableId="794982322">
    <w:abstractNumId w:val="26"/>
  </w:num>
  <w:num w:numId="5" w16cid:durableId="238635230">
    <w:abstractNumId w:val="27"/>
  </w:num>
  <w:num w:numId="6" w16cid:durableId="1037042650">
    <w:abstractNumId w:val="20"/>
  </w:num>
  <w:num w:numId="7" w16cid:durableId="21329080">
    <w:abstractNumId w:val="18"/>
  </w:num>
  <w:num w:numId="8" w16cid:durableId="1545173246">
    <w:abstractNumId w:val="6"/>
  </w:num>
  <w:num w:numId="9" w16cid:durableId="1539702904">
    <w:abstractNumId w:val="15"/>
  </w:num>
  <w:num w:numId="10" w16cid:durableId="1170022397">
    <w:abstractNumId w:val="7"/>
  </w:num>
  <w:num w:numId="11" w16cid:durableId="1469276954">
    <w:abstractNumId w:val="9"/>
  </w:num>
  <w:num w:numId="12" w16cid:durableId="483550384">
    <w:abstractNumId w:val="22"/>
  </w:num>
  <w:num w:numId="13" w16cid:durableId="330498359">
    <w:abstractNumId w:val="31"/>
  </w:num>
  <w:num w:numId="14" w16cid:durableId="244726205">
    <w:abstractNumId w:val="14"/>
  </w:num>
  <w:num w:numId="15" w16cid:durableId="2097705560">
    <w:abstractNumId w:val="25"/>
  </w:num>
  <w:num w:numId="16" w16cid:durableId="838159542">
    <w:abstractNumId w:val="21"/>
  </w:num>
  <w:num w:numId="17" w16cid:durableId="1798839355">
    <w:abstractNumId w:val="2"/>
  </w:num>
  <w:num w:numId="18" w16cid:durableId="1469322424">
    <w:abstractNumId w:val="19"/>
  </w:num>
  <w:num w:numId="19" w16cid:durableId="1923641811">
    <w:abstractNumId w:val="23"/>
  </w:num>
  <w:num w:numId="20" w16cid:durableId="2038042465">
    <w:abstractNumId w:val="3"/>
  </w:num>
  <w:num w:numId="21" w16cid:durableId="1053504737">
    <w:abstractNumId w:val="30"/>
  </w:num>
  <w:num w:numId="22" w16cid:durableId="669019">
    <w:abstractNumId w:val="29"/>
  </w:num>
  <w:num w:numId="23" w16cid:durableId="1966888053">
    <w:abstractNumId w:val="11"/>
  </w:num>
  <w:num w:numId="24" w16cid:durableId="1172602036">
    <w:abstractNumId w:val="4"/>
  </w:num>
  <w:num w:numId="25" w16cid:durableId="632296300">
    <w:abstractNumId w:val="12"/>
  </w:num>
  <w:num w:numId="26" w16cid:durableId="1373187367">
    <w:abstractNumId w:val="10"/>
  </w:num>
  <w:num w:numId="27" w16cid:durableId="202207963">
    <w:abstractNumId w:val="24"/>
  </w:num>
  <w:num w:numId="28" w16cid:durableId="1650212033">
    <w:abstractNumId w:val="17"/>
  </w:num>
  <w:num w:numId="29" w16cid:durableId="1907953623">
    <w:abstractNumId w:val="13"/>
  </w:num>
  <w:num w:numId="30" w16cid:durableId="1746954958">
    <w:abstractNumId w:val="5"/>
  </w:num>
  <w:num w:numId="31" w16cid:durableId="1373456740">
    <w:abstractNumId w:val="16"/>
  </w:num>
  <w:num w:numId="32" w16cid:durableId="85611824">
    <w:abstractNumId w:val="28"/>
  </w:num>
  <w:num w:numId="33" w16cid:durableId="1325472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1C"/>
    <w:rsid w:val="00001641"/>
    <w:rsid w:val="00002590"/>
    <w:rsid w:val="000027A8"/>
    <w:rsid w:val="00006877"/>
    <w:rsid w:val="00006DFA"/>
    <w:rsid w:val="000109BD"/>
    <w:rsid w:val="00011290"/>
    <w:rsid w:val="000119FD"/>
    <w:rsid w:val="00011FEB"/>
    <w:rsid w:val="0001273C"/>
    <w:rsid w:val="00012E87"/>
    <w:rsid w:val="000136DE"/>
    <w:rsid w:val="00013C7A"/>
    <w:rsid w:val="00013E03"/>
    <w:rsid w:val="00015611"/>
    <w:rsid w:val="0001586C"/>
    <w:rsid w:val="00016F22"/>
    <w:rsid w:val="0001769C"/>
    <w:rsid w:val="00020FE5"/>
    <w:rsid w:val="00021017"/>
    <w:rsid w:val="00021471"/>
    <w:rsid w:val="00021D1E"/>
    <w:rsid w:val="0002333A"/>
    <w:rsid w:val="0002337E"/>
    <w:rsid w:val="000238CD"/>
    <w:rsid w:val="00023BC0"/>
    <w:rsid w:val="00024113"/>
    <w:rsid w:val="00025461"/>
    <w:rsid w:val="00026AEE"/>
    <w:rsid w:val="000270D2"/>
    <w:rsid w:val="00030043"/>
    <w:rsid w:val="00030C0A"/>
    <w:rsid w:val="000315B9"/>
    <w:rsid w:val="000316E6"/>
    <w:rsid w:val="00031E3B"/>
    <w:rsid w:val="00031EE3"/>
    <w:rsid w:val="0003213E"/>
    <w:rsid w:val="0003497D"/>
    <w:rsid w:val="00034EED"/>
    <w:rsid w:val="000353BD"/>
    <w:rsid w:val="00041D71"/>
    <w:rsid w:val="00042ADB"/>
    <w:rsid w:val="00043D7B"/>
    <w:rsid w:val="0004427C"/>
    <w:rsid w:val="000447C5"/>
    <w:rsid w:val="00045A24"/>
    <w:rsid w:val="00045D87"/>
    <w:rsid w:val="000463A7"/>
    <w:rsid w:val="000463A9"/>
    <w:rsid w:val="00047484"/>
    <w:rsid w:val="00047861"/>
    <w:rsid w:val="00047922"/>
    <w:rsid w:val="00047A6B"/>
    <w:rsid w:val="00050E4C"/>
    <w:rsid w:val="000514C6"/>
    <w:rsid w:val="000516C7"/>
    <w:rsid w:val="0005180B"/>
    <w:rsid w:val="00051C4C"/>
    <w:rsid w:val="00052634"/>
    <w:rsid w:val="00052E8C"/>
    <w:rsid w:val="00053C9B"/>
    <w:rsid w:val="000542FE"/>
    <w:rsid w:val="000549A7"/>
    <w:rsid w:val="000554E4"/>
    <w:rsid w:val="00056D4F"/>
    <w:rsid w:val="00057DAD"/>
    <w:rsid w:val="000601E9"/>
    <w:rsid w:val="00060932"/>
    <w:rsid w:val="00061FC5"/>
    <w:rsid w:val="00062620"/>
    <w:rsid w:val="0006389D"/>
    <w:rsid w:val="00064A38"/>
    <w:rsid w:val="000663DE"/>
    <w:rsid w:val="000664B4"/>
    <w:rsid w:val="00066E3A"/>
    <w:rsid w:val="000675B4"/>
    <w:rsid w:val="00070E13"/>
    <w:rsid w:val="00071621"/>
    <w:rsid w:val="00071C7B"/>
    <w:rsid w:val="00072287"/>
    <w:rsid w:val="00072A81"/>
    <w:rsid w:val="00072D8C"/>
    <w:rsid w:val="000736F7"/>
    <w:rsid w:val="00073830"/>
    <w:rsid w:val="000745C9"/>
    <w:rsid w:val="000767F4"/>
    <w:rsid w:val="0007792C"/>
    <w:rsid w:val="00080205"/>
    <w:rsid w:val="00080642"/>
    <w:rsid w:val="00080A93"/>
    <w:rsid w:val="00081AFD"/>
    <w:rsid w:val="000832C9"/>
    <w:rsid w:val="00083959"/>
    <w:rsid w:val="00083CA4"/>
    <w:rsid w:val="00083E4E"/>
    <w:rsid w:val="000844E9"/>
    <w:rsid w:val="00084E56"/>
    <w:rsid w:val="00085E29"/>
    <w:rsid w:val="00086ABB"/>
    <w:rsid w:val="00087BB6"/>
    <w:rsid w:val="00090934"/>
    <w:rsid w:val="00090B17"/>
    <w:rsid w:val="00091C46"/>
    <w:rsid w:val="00091E94"/>
    <w:rsid w:val="000926DA"/>
    <w:rsid w:val="00093E36"/>
    <w:rsid w:val="00095CBC"/>
    <w:rsid w:val="000968E5"/>
    <w:rsid w:val="00096AE4"/>
    <w:rsid w:val="00096CBF"/>
    <w:rsid w:val="00096D46"/>
    <w:rsid w:val="000971F9"/>
    <w:rsid w:val="000A00E6"/>
    <w:rsid w:val="000A0666"/>
    <w:rsid w:val="000A0AE6"/>
    <w:rsid w:val="000A0BB1"/>
    <w:rsid w:val="000A1536"/>
    <w:rsid w:val="000A1ABF"/>
    <w:rsid w:val="000A21AD"/>
    <w:rsid w:val="000A2690"/>
    <w:rsid w:val="000A2AD1"/>
    <w:rsid w:val="000A2D98"/>
    <w:rsid w:val="000A30B8"/>
    <w:rsid w:val="000A3A82"/>
    <w:rsid w:val="000A5A19"/>
    <w:rsid w:val="000A7563"/>
    <w:rsid w:val="000A7862"/>
    <w:rsid w:val="000B22DB"/>
    <w:rsid w:val="000B2E72"/>
    <w:rsid w:val="000B304C"/>
    <w:rsid w:val="000B314E"/>
    <w:rsid w:val="000B3529"/>
    <w:rsid w:val="000B56F5"/>
    <w:rsid w:val="000B5D1D"/>
    <w:rsid w:val="000B5D20"/>
    <w:rsid w:val="000C1BA2"/>
    <w:rsid w:val="000C1F75"/>
    <w:rsid w:val="000C3575"/>
    <w:rsid w:val="000C3955"/>
    <w:rsid w:val="000C4922"/>
    <w:rsid w:val="000C5E92"/>
    <w:rsid w:val="000C63EA"/>
    <w:rsid w:val="000C68FE"/>
    <w:rsid w:val="000C76AB"/>
    <w:rsid w:val="000D152A"/>
    <w:rsid w:val="000D1618"/>
    <w:rsid w:val="000D283C"/>
    <w:rsid w:val="000D28DB"/>
    <w:rsid w:val="000D3571"/>
    <w:rsid w:val="000D3946"/>
    <w:rsid w:val="000D4FDE"/>
    <w:rsid w:val="000D5560"/>
    <w:rsid w:val="000D5EDD"/>
    <w:rsid w:val="000D63F4"/>
    <w:rsid w:val="000E0BAE"/>
    <w:rsid w:val="000E102C"/>
    <w:rsid w:val="000E10A8"/>
    <w:rsid w:val="000E1B67"/>
    <w:rsid w:val="000E26EC"/>
    <w:rsid w:val="000E27F4"/>
    <w:rsid w:val="000E36CC"/>
    <w:rsid w:val="000E49DD"/>
    <w:rsid w:val="000E6619"/>
    <w:rsid w:val="000E723F"/>
    <w:rsid w:val="000E7ACC"/>
    <w:rsid w:val="000F0D4C"/>
    <w:rsid w:val="000F2C55"/>
    <w:rsid w:val="000F40D5"/>
    <w:rsid w:val="000F4A92"/>
    <w:rsid w:val="000F5C8F"/>
    <w:rsid w:val="000F5E2B"/>
    <w:rsid w:val="000F64CB"/>
    <w:rsid w:val="001003AB"/>
    <w:rsid w:val="00100B33"/>
    <w:rsid w:val="00101CE0"/>
    <w:rsid w:val="00101DB8"/>
    <w:rsid w:val="00101FF1"/>
    <w:rsid w:val="00102331"/>
    <w:rsid w:val="00102B91"/>
    <w:rsid w:val="00102D62"/>
    <w:rsid w:val="0010555B"/>
    <w:rsid w:val="001059FC"/>
    <w:rsid w:val="00106878"/>
    <w:rsid w:val="00107FA8"/>
    <w:rsid w:val="001114CA"/>
    <w:rsid w:val="001118EC"/>
    <w:rsid w:val="001124B3"/>
    <w:rsid w:val="001137C1"/>
    <w:rsid w:val="00114B80"/>
    <w:rsid w:val="00117786"/>
    <w:rsid w:val="001179F8"/>
    <w:rsid w:val="00117B36"/>
    <w:rsid w:val="00117E9D"/>
    <w:rsid w:val="00121055"/>
    <w:rsid w:val="001224C7"/>
    <w:rsid w:val="00122BEF"/>
    <w:rsid w:val="00123893"/>
    <w:rsid w:val="0012404D"/>
    <w:rsid w:val="00124296"/>
    <w:rsid w:val="00124512"/>
    <w:rsid w:val="00124B03"/>
    <w:rsid w:val="00130E64"/>
    <w:rsid w:val="00131FD3"/>
    <w:rsid w:val="00131FE6"/>
    <w:rsid w:val="00132823"/>
    <w:rsid w:val="00133553"/>
    <w:rsid w:val="00133D6F"/>
    <w:rsid w:val="00134541"/>
    <w:rsid w:val="0013467B"/>
    <w:rsid w:val="00134B78"/>
    <w:rsid w:val="00135D97"/>
    <w:rsid w:val="001361E8"/>
    <w:rsid w:val="0013791B"/>
    <w:rsid w:val="001401D2"/>
    <w:rsid w:val="00142E88"/>
    <w:rsid w:val="00147415"/>
    <w:rsid w:val="00147CA6"/>
    <w:rsid w:val="001502F1"/>
    <w:rsid w:val="0015147F"/>
    <w:rsid w:val="00151594"/>
    <w:rsid w:val="001516AE"/>
    <w:rsid w:val="00151B3A"/>
    <w:rsid w:val="00151DAA"/>
    <w:rsid w:val="00152039"/>
    <w:rsid w:val="001524FA"/>
    <w:rsid w:val="0015332D"/>
    <w:rsid w:val="001535D6"/>
    <w:rsid w:val="00153D90"/>
    <w:rsid w:val="00153E1A"/>
    <w:rsid w:val="00153EAA"/>
    <w:rsid w:val="001551F7"/>
    <w:rsid w:val="00155713"/>
    <w:rsid w:val="00162768"/>
    <w:rsid w:val="00162F33"/>
    <w:rsid w:val="00162F96"/>
    <w:rsid w:val="00162F97"/>
    <w:rsid w:val="00163184"/>
    <w:rsid w:val="00163867"/>
    <w:rsid w:val="00164684"/>
    <w:rsid w:val="00165BD2"/>
    <w:rsid w:val="00165FB0"/>
    <w:rsid w:val="001666DB"/>
    <w:rsid w:val="00171A4E"/>
    <w:rsid w:val="00171D16"/>
    <w:rsid w:val="001724C3"/>
    <w:rsid w:val="00174240"/>
    <w:rsid w:val="00174AA7"/>
    <w:rsid w:val="00175C39"/>
    <w:rsid w:val="00175EBE"/>
    <w:rsid w:val="0017689E"/>
    <w:rsid w:val="00176B80"/>
    <w:rsid w:val="001772E3"/>
    <w:rsid w:val="0017792D"/>
    <w:rsid w:val="00177F63"/>
    <w:rsid w:val="001801EC"/>
    <w:rsid w:val="0018057B"/>
    <w:rsid w:val="00181648"/>
    <w:rsid w:val="00181F55"/>
    <w:rsid w:val="001821B7"/>
    <w:rsid w:val="00184EF9"/>
    <w:rsid w:val="00185FEE"/>
    <w:rsid w:val="00186D19"/>
    <w:rsid w:val="0018760E"/>
    <w:rsid w:val="00190076"/>
    <w:rsid w:val="00190D06"/>
    <w:rsid w:val="00190D30"/>
    <w:rsid w:val="0019125D"/>
    <w:rsid w:val="00192647"/>
    <w:rsid w:val="00192D50"/>
    <w:rsid w:val="00193432"/>
    <w:rsid w:val="00193CAF"/>
    <w:rsid w:val="001940C3"/>
    <w:rsid w:val="001A3088"/>
    <w:rsid w:val="001A4AFA"/>
    <w:rsid w:val="001A5532"/>
    <w:rsid w:val="001A6AAE"/>
    <w:rsid w:val="001A6B51"/>
    <w:rsid w:val="001A7DC6"/>
    <w:rsid w:val="001B0D1A"/>
    <w:rsid w:val="001B13D7"/>
    <w:rsid w:val="001B20B8"/>
    <w:rsid w:val="001B2147"/>
    <w:rsid w:val="001B3D21"/>
    <w:rsid w:val="001B41EF"/>
    <w:rsid w:val="001B4385"/>
    <w:rsid w:val="001B4E93"/>
    <w:rsid w:val="001B506E"/>
    <w:rsid w:val="001B5148"/>
    <w:rsid w:val="001B57B6"/>
    <w:rsid w:val="001B5838"/>
    <w:rsid w:val="001B59F4"/>
    <w:rsid w:val="001B702E"/>
    <w:rsid w:val="001B72E0"/>
    <w:rsid w:val="001C21E7"/>
    <w:rsid w:val="001C24E3"/>
    <w:rsid w:val="001C2AB4"/>
    <w:rsid w:val="001C30B6"/>
    <w:rsid w:val="001C3196"/>
    <w:rsid w:val="001C35E3"/>
    <w:rsid w:val="001C3D49"/>
    <w:rsid w:val="001C3FFD"/>
    <w:rsid w:val="001C49F2"/>
    <w:rsid w:val="001C57BD"/>
    <w:rsid w:val="001D0111"/>
    <w:rsid w:val="001D0D39"/>
    <w:rsid w:val="001D1048"/>
    <w:rsid w:val="001D1E4F"/>
    <w:rsid w:val="001D23B7"/>
    <w:rsid w:val="001D2E02"/>
    <w:rsid w:val="001D2E7B"/>
    <w:rsid w:val="001D3F53"/>
    <w:rsid w:val="001D40BC"/>
    <w:rsid w:val="001D506D"/>
    <w:rsid w:val="001D5A16"/>
    <w:rsid w:val="001E0C0C"/>
    <w:rsid w:val="001E0D4B"/>
    <w:rsid w:val="001E13A5"/>
    <w:rsid w:val="001E2296"/>
    <w:rsid w:val="001E3AC3"/>
    <w:rsid w:val="001E3B8B"/>
    <w:rsid w:val="001E3C27"/>
    <w:rsid w:val="001E4516"/>
    <w:rsid w:val="001E4E7C"/>
    <w:rsid w:val="001E60D6"/>
    <w:rsid w:val="001E6842"/>
    <w:rsid w:val="001E6F96"/>
    <w:rsid w:val="001E7F7E"/>
    <w:rsid w:val="001F223C"/>
    <w:rsid w:val="001F2D7A"/>
    <w:rsid w:val="001F338A"/>
    <w:rsid w:val="001F338B"/>
    <w:rsid w:val="001F371E"/>
    <w:rsid w:val="001F4686"/>
    <w:rsid w:val="001F4AA1"/>
    <w:rsid w:val="001F5718"/>
    <w:rsid w:val="001F5DA6"/>
    <w:rsid w:val="001F60D2"/>
    <w:rsid w:val="001F6121"/>
    <w:rsid w:val="001F75BE"/>
    <w:rsid w:val="001F7D19"/>
    <w:rsid w:val="0020275A"/>
    <w:rsid w:val="00202C54"/>
    <w:rsid w:val="00205B22"/>
    <w:rsid w:val="00205C25"/>
    <w:rsid w:val="0020678E"/>
    <w:rsid w:val="00206981"/>
    <w:rsid w:val="00206B83"/>
    <w:rsid w:val="00207C2F"/>
    <w:rsid w:val="00207F30"/>
    <w:rsid w:val="00210B03"/>
    <w:rsid w:val="0021133A"/>
    <w:rsid w:val="00211EFF"/>
    <w:rsid w:val="00212971"/>
    <w:rsid w:val="00213496"/>
    <w:rsid w:val="0021594F"/>
    <w:rsid w:val="00220806"/>
    <w:rsid w:val="002212A9"/>
    <w:rsid w:val="00221893"/>
    <w:rsid w:val="0022249B"/>
    <w:rsid w:val="00222BBA"/>
    <w:rsid w:val="002237A4"/>
    <w:rsid w:val="00225211"/>
    <w:rsid w:val="0022547A"/>
    <w:rsid w:val="00225FC4"/>
    <w:rsid w:val="00226918"/>
    <w:rsid w:val="00226D3A"/>
    <w:rsid w:val="00227775"/>
    <w:rsid w:val="00231CD6"/>
    <w:rsid w:val="0023261A"/>
    <w:rsid w:val="00232F1E"/>
    <w:rsid w:val="00232FC8"/>
    <w:rsid w:val="0023305C"/>
    <w:rsid w:val="00234616"/>
    <w:rsid w:val="002375DE"/>
    <w:rsid w:val="002404B9"/>
    <w:rsid w:val="00241BDA"/>
    <w:rsid w:val="00243583"/>
    <w:rsid w:val="00244594"/>
    <w:rsid w:val="002448FD"/>
    <w:rsid w:val="00245BAE"/>
    <w:rsid w:val="00246D49"/>
    <w:rsid w:val="00247439"/>
    <w:rsid w:val="002505F9"/>
    <w:rsid w:val="00250734"/>
    <w:rsid w:val="00250B37"/>
    <w:rsid w:val="00250BA4"/>
    <w:rsid w:val="002511CB"/>
    <w:rsid w:val="00251647"/>
    <w:rsid w:val="002518DE"/>
    <w:rsid w:val="00251B82"/>
    <w:rsid w:val="00253670"/>
    <w:rsid w:val="0025597F"/>
    <w:rsid w:val="002561A6"/>
    <w:rsid w:val="002566A3"/>
    <w:rsid w:val="002574D9"/>
    <w:rsid w:val="00260255"/>
    <w:rsid w:val="00260669"/>
    <w:rsid w:val="00260808"/>
    <w:rsid w:val="00260A0F"/>
    <w:rsid w:val="0026151D"/>
    <w:rsid w:val="0026169F"/>
    <w:rsid w:val="00262015"/>
    <w:rsid w:val="00262404"/>
    <w:rsid w:val="00262ADA"/>
    <w:rsid w:val="002635BB"/>
    <w:rsid w:val="00263E66"/>
    <w:rsid w:val="00263FFF"/>
    <w:rsid w:val="00265D4C"/>
    <w:rsid w:val="002666A4"/>
    <w:rsid w:val="002676A6"/>
    <w:rsid w:val="00270B53"/>
    <w:rsid w:val="002718FA"/>
    <w:rsid w:val="00273C79"/>
    <w:rsid w:val="002743A8"/>
    <w:rsid w:val="00275E51"/>
    <w:rsid w:val="002761FD"/>
    <w:rsid w:val="0027680A"/>
    <w:rsid w:val="00276F78"/>
    <w:rsid w:val="00277EEC"/>
    <w:rsid w:val="0028006C"/>
    <w:rsid w:val="002805C0"/>
    <w:rsid w:val="00281174"/>
    <w:rsid w:val="002820FC"/>
    <w:rsid w:val="002826AB"/>
    <w:rsid w:val="002830D8"/>
    <w:rsid w:val="002838BA"/>
    <w:rsid w:val="00283D58"/>
    <w:rsid w:val="00284102"/>
    <w:rsid w:val="00285D37"/>
    <w:rsid w:val="00286234"/>
    <w:rsid w:val="00291833"/>
    <w:rsid w:val="00291F58"/>
    <w:rsid w:val="00293218"/>
    <w:rsid w:val="00293338"/>
    <w:rsid w:val="0029388A"/>
    <w:rsid w:val="00294784"/>
    <w:rsid w:val="00294B22"/>
    <w:rsid w:val="00295068"/>
    <w:rsid w:val="00295F75"/>
    <w:rsid w:val="002972B4"/>
    <w:rsid w:val="00297A33"/>
    <w:rsid w:val="002A1143"/>
    <w:rsid w:val="002A131A"/>
    <w:rsid w:val="002A1CCB"/>
    <w:rsid w:val="002A3187"/>
    <w:rsid w:val="002A32B7"/>
    <w:rsid w:val="002A33E7"/>
    <w:rsid w:val="002A38D1"/>
    <w:rsid w:val="002A4D2E"/>
    <w:rsid w:val="002A5A38"/>
    <w:rsid w:val="002A627F"/>
    <w:rsid w:val="002A78D2"/>
    <w:rsid w:val="002A7C94"/>
    <w:rsid w:val="002B0AF0"/>
    <w:rsid w:val="002B0F9E"/>
    <w:rsid w:val="002B1DD8"/>
    <w:rsid w:val="002B1EF2"/>
    <w:rsid w:val="002B305E"/>
    <w:rsid w:val="002B44BC"/>
    <w:rsid w:val="002B4F03"/>
    <w:rsid w:val="002B51F2"/>
    <w:rsid w:val="002B5F57"/>
    <w:rsid w:val="002B5F70"/>
    <w:rsid w:val="002B6235"/>
    <w:rsid w:val="002B6B21"/>
    <w:rsid w:val="002C071E"/>
    <w:rsid w:val="002C0BF2"/>
    <w:rsid w:val="002C1680"/>
    <w:rsid w:val="002C1FB1"/>
    <w:rsid w:val="002C21FA"/>
    <w:rsid w:val="002C22C9"/>
    <w:rsid w:val="002C26FF"/>
    <w:rsid w:val="002C29E2"/>
    <w:rsid w:val="002C2FC7"/>
    <w:rsid w:val="002C3406"/>
    <w:rsid w:val="002C34DC"/>
    <w:rsid w:val="002C4AD0"/>
    <w:rsid w:val="002C4C57"/>
    <w:rsid w:val="002C5337"/>
    <w:rsid w:val="002C5F92"/>
    <w:rsid w:val="002C67BB"/>
    <w:rsid w:val="002D0506"/>
    <w:rsid w:val="002D0822"/>
    <w:rsid w:val="002D0913"/>
    <w:rsid w:val="002D0E2F"/>
    <w:rsid w:val="002D153E"/>
    <w:rsid w:val="002D1E2A"/>
    <w:rsid w:val="002D31F5"/>
    <w:rsid w:val="002D4A2A"/>
    <w:rsid w:val="002D4D52"/>
    <w:rsid w:val="002D4F32"/>
    <w:rsid w:val="002D7B27"/>
    <w:rsid w:val="002D7DE3"/>
    <w:rsid w:val="002E0771"/>
    <w:rsid w:val="002E121C"/>
    <w:rsid w:val="002E6683"/>
    <w:rsid w:val="002E7CFD"/>
    <w:rsid w:val="002E7F81"/>
    <w:rsid w:val="002F0075"/>
    <w:rsid w:val="002F038A"/>
    <w:rsid w:val="002F0542"/>
    <w:rsid w:val="002F07CD"/>
    <w:rsid w:val="002F0E41"/>
    <w:rsid w:val="002F4C1E"/>
    <w:rsid w:val="002F568B"/>
    <w:rsid w:val="002F5AD4"/>
    <w:rsid w:val="002F62C2"/>
    <w:rsid w:val="002F66AF"/>
    <w:rsid w:val="002F6806"/>
    <w:rsid w:val="002F6839"/>
    <w:rsid w:val="002F72F3"/>
    <w:rsid w:val="002F76B5"/>
    <w:rsid w:val="002F7792"/>
    <w:rsid w:val="00301149"/>
    <w:rsid w:val="0030224E"/>
    <w:rsid w:val="003049C2"/>
    <w:rsid w:val="00304B58"/>
    <w:rsid w:val="00306E8D"/>
    <w:rsid w:val="003072B9"/>
    <w:rsid w:val="00310590"/>
    <w:rsid w:val="00310BA4"/>
    <w:rsid w:val="003110D9"/>
    <w:rsid w:val="0031126B"/>
    <w:rsid w:val="003112D4"/>
    <w:rsid w:val="003115D1"/>
    <w:rsid w:val="003136D6"/>
    <w:rsid w:val="00313EEB"/>
    <w:rsid w:val="00314567"/>
    <w:rsid w:val="0031473D"/>
    <w:rsid w:val="00315E41"/>
    <w:rsid w:val="00315EB1"/>
    <w:rsid w:val="0031698A"/>
    <w:rsid w:val="00317063"/>
    <w:rsid w:val="003177F3"/>
    <w:rsid w:val="00321194"/>
    <w:rsid w:val="00321A91"/>
    <w:rsid w:val="00322960"/>
    <w:rsid w:val="003231D2"/>
    <w:rsid w:val="00325955"/>
    <w:rsid w:val="00326F90"/>
    <w:rsid w:val="00327B58"/>
    <w:rsid w:val="00330707"/>
    <w:rsid w:val="003308B2"/>
    <w:rsid w:val="00330D0B"/>
    <w:rsid w:val="00332154"/>
    <w:rsid w:val="003330E3"/>
    <w:rsid w:val="00333477"/>
    <w:rsid w:val="003348FA"/>
    <w:rsid w:val="00334A2B"/>
    <w:rsid w:val="00334C36"/>
    <w:rsid w:val="00334C6C"/>
    <w:rsid w:val="003354CE"/>
    <w:rsid w:val="00336C6E"/>
    <w:rsid w:val="0033748D"/>
    <w:rsid w:val="00337DEE"/>
    <w:rsid w:val="00337F1A"/>
    <w:rsid w:val="00340164"/>
    <w:rsid w:val="003404BA"/>
    <w:rsid w:val="003426E3"/>
    <w:rsid w:val="003433E6"/>
    <w:rsid w:val="00343DA6"/>
    <w:rsid w:val="003461F9"/>
    <w:rsid w:val="003464E3"/>
    <w:rsid w:val="00347734"/>
    <w:rsid w:val="00347979"/>
    <w:rsid w:val="00353886"/>
    <w:rsid w:val="00354BB5"/>
    <w:rsid w:val="00355E90"/>
    <w:rsid w:val="00356053"/>
    <w:rsid w:val="0035624D"/>
    <w:rsid w:val="00356493"/>
    <w:rsid w:val="00356C38"/>
    <w:rsid w:val="003570E2"/>
    <w:rsid w:val="0035716B"/>
    <w:rsid w:val="00357881"/>
    <w:rsid w:val="00361354"/>
    <w:rsid w:val="003615FB"/>
    <w:rsid w:val="00361DC9"/>
    <w:rsid w:val="003640CB"/>
    <w:rsid w:val="00365828"/>
    <w:rsid w:val="0036720D"/>
    <w:rsid w:val="003674CA"/>
    <w:rsid w:val="00367BF4"/>
    <w:rsid w:val="00370C2D"/>
    <w:rsid w:val="00370D11"/>
    <w:rsid w:val="003712C4"/>
    <w:rsid w:val="00371F2D"/>
    <w:rsid w:val="00373855"/>
    <w:rsid w:val="00373F10"/>
    <w:rsid w:val="003749F1"/>
    <w:rsid w:val="003769CB"/>
    <w:rsid w:val="00377396"/>
    <w:rsid w:val="00377CBF"/>
    <w:rsid w:val="00377EBA"/>
    <w:rsid w:val="00380084"/>
    <w:rsid w:val="003800F9"/>
    <w:rsid w:val="003807ED"/>
    <w:rsid w:val="0038102A"/>
    <w:rsid w:val="00384AEE"/>
    <w:rsid w:val="00384C52"/>
    <w:rsid w:val="0038555B"/>
    <w:rsid w:val="003865EB"/>
    <w:rsid w:val="00391E12"/>
    <w:rsid w:val="00392B81"/>
    <w:rsid w:val="00392FD8"/>
    <w:rsid w:val="00393810"/>
    <w:rsid w:val="00393FCE"/>
    <w:rsid w:val="00394839"/>
    <w:rsid w:val="0039506A"/>
    <w:rsid w:val="003954E2"/>
    <w:rsid w:val="003960FD"/>
    <w:rsid w:val="00396868"/>
    <w:rsid w:val="003A02D4"/>
    <w:rsid w:val="003A03C4"/>
    <w:rsid w:val="003A054C"/>
    <w:rsid w:val="003A0EDC"/>
    <w:rsid w:val="003A2536"/>
    <w:rsid w:val="003A2FA9"/>
    <w:rsid w:val="003A352E"/>
    <w:rsid w:val="003A3816"/>
    <w:rsid w:val="003A3E3F"/>
    <w:rsid w:val="003A5694"/>
    <w:rsid w:val="003A7CCE"/>
    <w:rsid w:val="003B02C1"/>
    <w:rsid w:val="003B0355"/>
    <w:rsid w:val="003B054A"/>
    <w:rsid w:val="003B0827"/>
    <w:rsid w:val="003B13C1"/>
    <w:rsid w:val="003B1548"/>
    <w:rsid w:val="003B2011"/>
    <w:rsid w:val="003B2FF5"/>
    <w:rsid w:val="003B36DB"/>
    <w:rsid w:val="003B4782"/>
    <w:rsid w:val="003B50BC"/>
    <w:rsid w:val="003B5839"/>
    <w:rsid w:val="003B59BF"/>
    <w:rsid w:val="003B5A3C"/>
    <w:rsid w:val="003B6EB5"/>
    <w:rsid w:val="003B70BA"/>
    <w:rsid w:val="003B726B"/>
    <w:rsid w:val="003B7CC3"/>
    <w:rsid w:val="003C1232"/>
    <w:rsid w:val="003C19A7"/>
    <w:rsid w:val="003C244B"/>
    <w:rsid w:val="003C2B0E"/>
    <w:rsid w:val="003C2ED7"/>
    <w:rsid w:val="003C3858"/>
    <w:rsid w:val="003C3B32"/>
    <w:rsid w:val="003C3F92"/>
    <w:rsid w:val="003C422A"/>
    <w:rsid w:val="003C48F2"/>
    <w:rsid w:val="003C616C"/>
    <w:rsid w:val="003C737D"/>
    <w:rsid w:val="003C7925"/>
    <w:rsid w:val="003D14C6"/>
    <w:rsid w:val="003D2083"/>
    <w:rsid w:val="003D40E8"/>
    <w:rsid w:val="003D59FC"/>
    <w:rsid w:val="003D770A"/>
    <w:rsid w:val="003D7B2E"/>
    <w:rsid w:val="003E005A"/>
    <w:rsid w:val="003E1E93"/>
    <w:rsid w:val="003E43D9"/>
    <w:rsid w:val="003F0790"/>
    <w:rsid w:val="003F1A8C"/>
    <w:rsid w:val="003F282E"/>
    <w:rsid w:val="003F3269"/>
    <w:rsid w:val="003F383A"/>
    <w:rsid w:val="003F393B"/>
    <w:rsid w:val="003F4400"/>
    <w:rsid w:val="003F4F69"/>
    <w:rsid w:val="003F5A35"/>
    <w:rsid w:val="0040063A"/>
    <w:rsid w:val="00400A3B"/>
    <w:rsid w:val="00400FB6"/>
    <w:rsid w:val="00401DE5"/>
    <w:rsid w:val="00404417"/>
    <w:rsid w:val="004047BD"/>
    <w:rsid w:val="00405C7F"/>
    <w:rsid w:val="0040665F"/>
    <w:rsid w:val="00406B5E"/>
    <w:rsid w:val="004077DD"/>
    <w:rsid w:val="00407B4C"/>
    <w:rsid w:val="00411507"/>
    <w:rsid w:val="00411A8D"/>
    <w:rsid w:val="00414435"/>
    <w:rsid w:val="00414FD2"/>
    <w:rsid w:val="004150D7"/>
    <w:rsid w:val="00415D2A"/>
    <w:rsid w:val="00416492"/>
    <w:rsid w:val="00416AF7"/>
    <w:rsid w:val="00416CAC"/>
    <w:rsid w:val="00417E61"/>
    <w:rsid w:val="00417F1C"/>
    <w:rsid w:val="00420265"/>
    <w:rsid w:val="00421B7A"/>
    <w:rsid w:val="00423142"/>
    <w:rsid w:val="00424512"/>
    <w:rsid w:val="004247F8"/>
    <w:rsid w:val="00424A49"/>
    <w:rsid w:val="0042500C"/>
    <w:rsid w:val="0042501E"/>
    <w:rsid w:val="004256E2"/>
    <w:rsid w:val="00425E83"/>
    <w:rsid w:val="00430AB6"/>
    <w:rsid w:val="00430DE5"/>
    <w:rsid w:val="00431DF6"/>
    <w:rsid w:val="00432355"/>
    <w:rsid w:val="00432E5A"/>
    <w:rsid w:val="00433A69"/>
    <w:rsid w:val="00434329"/>
    <w:rsid w:val="00435002"/>
    <w:rsid w:val="0043554A"/>
    <w:rsid w:val="004358EB"/>
    <w:rsid w:val="00436295"/>
    <w:rsid w:val="00436863"/>
    <w:rsid w:val="0043704B"/>
    <w:rsid w:val="004378FD"/>
    <w:rsid w:val="00442237"/>
    <w:rsid w:val="00444209"/>
    <w:rsid w:val="0044510D"/>
    <w:rsid w:val="00445EDE"/>
    <w:rsid w:val="004501D0"/>
    <w:rsid w:val="00451490"/>
    <w:rsid w:val="00451F71"/>
    <w:rsid w:val="00452E3C"/>
    <w:rsid w:val="00452F9C"/>
    <w:rsid w:val="00453FE6"/>
    <w:rsid w:val="00454735"/>
    <w:rsid w:val="00454C2F"/>
    <w:rsid w:val="0045557D"/>
    <w:rsid w:val="00455D8A"/>
    <w:rsid w:val="004562EF"/>
    <w:rsid w:val="004569F0"/>
    <w:rsid w:val="00457E0C"/>
    <w:rsid w:val="00460B38"/>
    <w:rsid w:val="00460F0E"/>
    <w:rsid w:val="004623F4"/>
    <w:rsid w:val="0046276E"/>
    <w:rsid w:val="00463276"/>
    <w:rsid w:val="0046366F"/>
    <w:rsid w:val="00463A98"/>
    <w:rsid w:val="004641DC"/>
    <w:rsid w:val="004649D2"/>
    <w:rsid w:val="00466C3C"/>
    <w:rsid w:val="00466E6A"/>
    <w:rsid w:val="00467F93"/>
    <w:rsid w:val="00471149"/>
    <w:rsid w:val="0047244F"/>
    <w:rsid w:val="0047493D"/>
    <w:rsid w:val="00477AE1"/>
    <w:rsid w:val="00477AED"/>
    <w:rsid w:val="00480DA6"/>
    <w:rsid w:val="004814B6"/>
    <w:rsid w:val="00481F00"/>
    <w:rsid w:val="00483CDA"/>
    <w:rsid w:val="004849CB"/>
    <w:rsid w:val="00485273"/>
    <w:rsid w:val="004857EF"/>
    <w:rsid w:val="00485F7B"/>
    <w:rsid w:val="00485F91"/>
    <w:rsid w:val="004865E0"/>
    <w:rsid w:val="0048669F"/>
    <w:rsid w:val="00486EBD"/>
    <w:rsid w:val="00490A1F"/>
    <w:rsid w:val="0049130D"/>
    <w:rsid w:val="00492263"/>
    <w:rsid w:val="0049227B"/>
    <w:rsid w:val="00492325"/>
    <w:rsid w:val="0049239B"/>
    <w:rsid w:val="00495C2E"/>
    <w:rsid w:val="00495E00"/>
    <w:rsid w:val="0049680D"/>
    <w:rsid w:val="0049689D"/>
    <w:rsid w:val="00496DF8"/>
    <w:rsid w:val="004A026B"/>
    <w:rsid w:val="004A0A25"/>
    <w:rsid w:val="004A1C98"/>
    <w:rsid w:val="004A203F"/>
    <w:rsid w:val="004A3405"/>
    <w:rsid w:val="004A3729"/>
    <w:rsid w:val="004A48DD"/>
    <w:rsid w:val="004A5348"/>
    <w:rsid w:val="004A73D9"/>
    <w:rsid w:val="004A786F"/>
    <w:rsid w:val="004A7FAF"/>
    <w:rsid w:val="004B1312"/>
    <w:rsid w:val="004B1AF3"/>
    <w:rsid w:val="004B1B00"/>
    <w:rsid w:val="004B285D"/>
    <w:rsid w:val="004B3127"/>
    <w:rsid w:val="004B59BE"/>
    <w:rsid w:val="004B5DE7"/>
    <w:rsid w:val="004C03C5"/>
    <w:rsid w:val="004C0B9A"/>
    <w:rsid w:val="004C0C9A"/>
    <w:rsid w:val="004C204C"/>
    <w:rsid w:val="004C35B2"/>
    <w:rsid w:val="004C3851"/>
    <w:rsid w:val="004C3C01"/>
    <w:rsid w:val="004C3F44"/>
    <w:rsid w:val="004C5B14"/>
    <w:rsid w:val="004D124F"/>
    <w:rsid w:val="004D1FAD"/>
    <w:rsid w:val="004D27FA"/>
    <w:rsid w:val="004D2BCB"/>
    <w:rsid w:val="004D3FA3"/>
    <w:rsid w:val="004D4849"/>
    <w:rsid w:val="004D4D3A"/>
    <w:rsid w:val="004D501F"/>
    <w:rsid w:val="004D7571"/>
    <w:rsid w:val="004E08CC"/>
    <w:rsid w:val="004E1C0B"/>
    <w:rsid w:val="004E3156"/>
    <w:rsid w:val="004E3740"/>
    <w:rsid w:val="004E4294"/>
    <w:rsid w:val="004E4D1A"/>
    <w:rsid w:val="004E6039"/>
    <w:rsid w:val="004E6AC5"/>
    <w:rsid w:val="004E6B5F"/>
    <w:rsid w:val="004E703C"/>
    <w:rsid w:val="004E76C8"/>
    <w:rsid w:val="004F0579"/>
    <w:rsid w:val="004F175F"/>
    <w:rsid w:val="004F25A1"/>
    <w:rsid w:val="004F2A15"/>
    <w:rsid w:val="004F2BA0"/>
    <w:rsid w:val="004F2CCD"/>
    <w:rsid w:val="004F4B51"/>
    <w:rsid w:val="004F56FB"/>
    <w:rsid w:val="004F5924"/>
    <w:rsid w:val="004F65F0"/>
    <w:rsid w:val="004F6906"/>
    <w:rsid w:val="004F779F"/>
    <w:rsid w:val="00503AE6"/>
    <w:rsid w:val="005040A9"/>
    <w:rsid w:val="0050453F"/>
    <w:rsid w:val="0050462E"/>
    <w:rsid w:val="00505681"/>
    <w:rsid w:val="005062DA"/>
    <w:rsid w:val="00506EC1"/>
    <w:rsid w:val="00506FA8"/>
    <w:rsid w:val="00507382"/>
    <w:rsid w:val="005074D5"/>
    <w:rsid w:val="005079CC"/>
    <w:rsid w:val="00507EDB"/>
    <w:rsid w:val="00507F79"/>
    <w:rsid w:val="00513062"/>
    <w:rsid w:val="00513C7E"/>
    <w:rsid w:val="005163A7"/>
    <w:rsid w:val="00516D73"/>
    <w:rsid w:val="00517A05"/>
    <w:rsid w:val="00520590"/>
    <w:rsid w:val="00520915"/>
    <w:rsid w:val="00520E4C"/>
    <w:rsid w:val="00523283"/>
    <w:rsid w:val="0052368F"/>
    <w:rsid w:val="00524B38"/>
    <w:rsid w:val="00524E53"/>
    <w:rsid w:val="00525344"/>
    <w:rsid w:val="00525CEF"/>
    <w:rsid w:val="00526FFF"/>
    <w:rsid w:val="005275EA"/>
    <w:rsid w:val="005300A3"/>
    <w:rsid w:val="005302A8"/>
    <w:rsid w:val="0053117D"/>
    <w:rsid w:val="005325AF"/>
    <w:rsid w:val="0053262F"/>
    <w:rsid w:val="0053344E"/>
    <w:rsid w:val="0053490C"/>
    <w:rsid w:val="00534DC9"/>
    <w:rsid w:val="00535862"/>
    <w:rsid w:val="00535ABE"/>
    <w:rsid w:val="0053645D"/>
    <w:rsid w:val="00537857"/>
    <w:rsid w:val="0054032F"/>
    <w:rsid w:val="00540F52"/>
    <w:rsid w:val="00540F66"/>
    <w:rsid w:val="00541307"/>
    <w:rsid w:val="005413D3"/>
    <w:rsid w:val="00542081"/>
    <w:rsid w:val="0054362A"/>
    <w:rsid w:val="00543AA1"/>
    <w:rsid w:val="005448F1"/>
    <w:rsid w:val="0054573B"/>
    <w:rsid w:val="0054614E"/>
    <w:rsid w:val="005472BF"/>
    <w:rsid w:val="005472CA"/>
    <w:rsid w:val="00551DC4"/>
    <w:rsid w:val="00551EF7"/>
    <w:rsid w:val="0055205B"/>
    <w:rsid w:val="005523E9"/>
    <w:rsid w:val="00552A65"/>
    <w:rsid w:val="005537EA"/>
    <w:rsid w:val="005541B6"/>
    <w:rsid w:val="0055540C"/>
    <w:rsid w:val="00557A80"/>
    <w:rsid w:val="0056196F"/>
    <w:rsid w:val="00562234"/>
    <w:rsid w:val="0056461A"/>
    <w:rsid w:val="00567D17"/>
    <w:rsid w:val="00567F0E"/>
    <w:rsid w:val="00570DCE"/>
    <w:rsid w:val="00571F7F"/>
    <w:rsid w:val="00572AE7"/>
    <w:rsid w:val="00573493"/>
    <w:rsid w:val="00574F1A"/>
    <w:rsid w:val="00575940"/>
    <w:rsid w:val="005812BE"/>
    <w:rsid w:val="00582CF7"/>
    <w:rsid w:val="005831D0"/>
    <w:rsid w:val="00585AB7"/>
    <w:rsid w:val="00586563"/>
    <w:rsid w:val="00587163"/>
    <w:rsid w:val="00590D80"/>
    <w:rsid w:val="00591661"/>
    <w:rsid w:val="00591E18"/>
    <w:rsid w:val="005928DD"/>
    <w:rsid w:val="005932DB"/>
    <w:rsid w:val="005932F1"/>
    <w:rsid w:val="005933D9"/>
    <w:rsid w:val="00593628"/>
    <w:rsid w:val="005949D3"/>
    <w:rsid w:val="005956A2"/>
    <w:rsid w:val="00595876"/>
    <w:rsid w:val="00595B58"/>
    <w:rsid w:val="00596B9E"/>
    <w:rsid w:val="00597385"/>
    <w:rsid w:val="00597483"/>
    <w:rsid w:val="005A1BC3"/>
    <w:rsid w:val="005A1CC0"/>
    <w:rsid w:val="005A1CFB"/>
    <w:rsid w:val="005A3042"/>
    <w:rsid w:val="005A6F4F"/>
    <w:rsid w:val="005B06FA"/>
    <w:rsid w:val="005B0ED9"/>
    <w:rsid w:val="005B28A8"/>
    <w:rsid w:val="005B2B38"/>
    <w:rsid w:val="005B4563"/>
    <w:rsid w:val="005B49E9"/>
    <w:rsid w:val="005B78D7"/>
    <w:rsid w:val="005C1A3F"/>
    <w:rsid w:val="005C1CF9"/>
    <w:rsid w:val="005C3AAE"/>
    <w:rsid w:val="005C3D82"/>
    <w:rsid w:val="005C4447"/>
    <w:rsid w:val="005C44A3"/>
    <w:rsid w:val="005C44ED"/>
    <w:rsid w:val="005C45EB"/>
    <w:rsid w:val="005C4947"/>
    <w:rsid w:val="005C4A95"/>
    <w:rsid w:val="005C4EE5"/>
    <w:rsid w:val="005C557C"/>
    <w:rsid w:val="005C5EDF"/>
    <w:rsid w:val="005C678B"/>
    <w:rsid w:val="005C6C9D"/>
    <w:rsid w:val="005C6D1B"/>
    <w:rsid w:val="005C743F"/>
    <w:rsid w:val="005D015E"/>
    <w:rsid w:val="005D03D0"/>
    <w:rsid w:val="005D0ABF"/>
    <w:rsid w:val="005D1436"/>
    <w:rsid w:val="005D219C"/>
    <w:rsid w:val="005D24DF"/>
    <w:rsid w:val="005D355E"/>
    <w:rsid w:val="005D36A2"/>
    <w:rsid w:val="005D3BA9"/>
    <w:rsid w:val="005D3E92"/>
    <w:rsid w:val="005D435D"/>
    <w:rsid w:val="005D4AE3"/>
    <w:rsid w:val="005D6AD2"/>
    <w:rsid w:val="005D6B5F"/>
    <w:rsid w:val="005D7372"/>
    <w:rsid w:val="005D788D"/>
    <w:rsid w:val="005D7DCA"/>
    <w:rsid w:val="005E19DB"/>
    <w:rsid w:val="005E1E0F"/>
    <w:rsid w:val="005E23A6"/>
    <w:rsid w:val="005E3466"/>
    <w:rsid w:val="005E555C"/>
    <w:rsid w:val="005E5BE2"/>
    <w:rsid w:val="005E67DD"/>
    <w:rsid w:val="005F0784"/>
    <w:rsid w:val="005F0985"/>
    <w:rsid w:val="005F1D9A"/>
    <w:rsid w:val="005F2CE2"/>
    <w:rsid w:val="005F3E9E"/>
    <w:rsid w:val="005F4B8D"/>
    <w:rsid w:val="005F4E1C"/>
    <w:rsid w:val="005F4E5C"/>
    <w:rsid w:val="005F56D1"/>
    <w:rsid w:val="005F62C4"/>
    <w:rsid w:val="005F67F8"/>
    <w:rsid w:val="005F76B5"/>
    <w:rsid w:val="00600A97"/>
    <w:rsid w:val="00600F50"/>
    <w:rsid w:val="0060355E"/>
    <w:rsid w:val="00604137"/>
    <w:rsid w:val="006046FA"/>
    <w:rsid w:val="00604F30"/>
    <w:rsid w:val="00605237"/>
    <w:rsid w:val="006061FA"/>
    <w:rsid w:val="006064F0"/>
    <w:rsid w:val="00606DF1"/>
    <w:rsid w:val="00606F39"/>
    <w:rsid w:val="00607126"/>
    <w:rsid w:val="00607A67"/>
    <w:rsid w:val="0061034F"/>
    <w:rsid w:val="00610815"/>
    <w:rsid w:val="0061091B"/>
    <w:rsid w:val="00610D30"/>
    <w:rsid w:val="00610F2F"/>
    <w:rsid w:val="00610F4B"/>
    <w:rsid w:val="0061189D"/>
    <w:rsid w:val="00612ED3"/>
    <w:rsid w:val="00613CB8"/>
    <w:rsid w:val="00613ECA"/>
    <w:rsid w:val="0061420B"/>
    <w:rsid w:val="00615229"/>
    <w:rsid w:val="00615CAE"/>
    <w:rsid w:val="006166D6"/>
    <w:rsid w:val="0061671F"/>
    <w:rsid w:val="00622725"/>
    <w:rsid w:val="00623BA8"/>
    <w:rsid w:val="00623E8E"/>
    <w:rsid w:val="00624D25"/>
    <w:rsid w:val="00624E53"/>
    <w:rsid w:val="00625331"/>
    <w:rsid w:val="00626207"/>
    <w:rsid w:val="006267C5"/>
    <w:rsid w:val="00627B20"/>
    <w:rsid w:val="00632229"/>
    <w:rsid w:val="00632D02"/>
    <w:rsid w:val="00634C2C"/>
    <w:rsid w:val="00635648"/>
    <w:rsid w:val="00635DEA"/>
    <w:rsid w:val="006368B0"/>
    <w:rsid w:val="00636BC2"/>
    <w:rsid w:val="006375FA"/>
    <w:rsid w:val="00637857"/>
    <w:rsid w:val="00637C84"/>
    <w:rsid w:val="0064167E"/>
    <w:rsid w:val="00641914"/>
    <w:rsid w:val="0064312A"/>
    <w:rsid w:val="006434E3"/>
    <w:rsid w:val="006439E7"/>
    <w:rsid w:val="00643F0E"/>
    <w:rsid w:val="00644B99"/>
    <w:rsid w:val="00645658"/>
    <w:rsid w:val="00645E49"/>
    <w:rsid w:val="006464F4"/>
    <w:rsid w:val="006465A0"/>
    <w:rsid w:val="0064663D"/>
    <w:rsid w:val="00647442"/>
    <w:rsid w:val="006508D8"/>
    <w:rsid w:val="00651BCF"/>
    <w:rsid w:val="0065257E"/>
    <w:rsid w:val="00652E87"/>
    <w:rsid w:val="00652E8E"/>
    <w:rsid w:val="00654136"/>
    <w:rsid w:val="0065642A"/>
    <w:rsid w:val="006574C6"/>
    <w:rsid w:val="006574E5"/>
    <w:rsid w:val="00661D51"/>
    <w:rsid w:val="0066293E"/>
    <w:rsid w:val="00663D80"/>
    <w:rsid w:val="006647F7"/>
    <w:rsid w:val="00664DEB"/>
    <w:rsid w:val="00665213"/>
    <w:rsid w:val="00665E4C"/>
    <w:rsid w:val="00665FEB"/>
    <w:rsid w:val="00666046"/>
    <w:rsid w:val="0066667B"/>
    <w:rsid w:val="00666A77"/>
    <w:rsid w:val="006672DA"/>
    <w:rsid w:val="00667C63"/>
    <w:rsid w:val="0067119D"/>
    <w:rsid w:val="0067235D"/>
    <w:rsid w:val="0067266E"/>
    <w:rsid w:val="0067389A"/>
    <w:rsid w:val="00673E2F"/>
    <w:rsid w:val="00675026"/>
    <w:rsid w:val="006764E9"/>
    <w:rsid w:val="006775FF"/>
    <w:rsid w:val="00682D22"/>
    <w:rsid w:val="006832E3"/>
    <w:rsid w:val="006837EC"/>
    <w:rsid w:val="00685073"/>
    <w:rsid w:val="00686C02"/>
    <w:rsid w:val="006900BD"/>
    <w:rsid w:val="00690B2F"/>
    <w:rsid w:val="006919FD"/>
    <w:rsid w:val="00694D6E"/>
    <w:rsid w:val="006951AD"/>
    <w:rsid w:val="0069572E"/>
    <w:rsid w:val="006965B6"/>
    <w:rsid w:val="00697175"/>
    <w:rsid w:val="00697699"/>
    <w:rsid w:val="00697ADC"/>
    <w:rsid w:val="006A0558"/>
    <w:rsid w:val="006A0701"/>
    <w:rsid w:val="006A2177"/>
    <w:rsid w:val="006A26A4"/>
    <w:rsid w:val="006A2A2A"/>
    <w:rsid w:val="006A2F38"/>
    <w:rsid w:val="006A36B4"/>
    <w:rsid w:val="006A371D"/>
    <w:rsid w:val="006A42F6"/>
    <w:rsid w:val="006A7C5E"/>
    <w:rsid w:val="006B165C"/>
    <w:rsid w:val="006B229E"/>
    <w:rsid w:val="006B3232"/>
    <w:rsid w:val="006B3A28"/>
    <w:rsid w:val="006B3A88"/>
    <w:rsid w:val="006B48D1"/>
    <w:rsid w:val="006B539D"/>
    <w:rsid w:val="006B576E"/>
    <w:rsid w:val="006B57DC"/>
    <w:rsid w:val="006B584B"/>
    <w:rsid w:val="006B6B20"/>
    <w:rsid w:val="006C02A7"/>
    <w:rsid w:val="006C1932"/>
    <w:rsid w:val="006C1D41"/>
    <w:rsid w:val="006C2EA3"/>
    <w:rsid w:val="006C3F12"/>
    <w:rsid w:val="006C4CA0"/>
    <w:rsid w:val="006C4EE6"/>
    <w:rsid w:val="006C5559"/>
    <w:rsid w:val="006C5B57"/>
    <w:rsid w:val="006C6DAF"/>
    <w:rsid w:val="006C72FA"/>
    <w:rsid w:val="006D074B"/>
    <w:rsid w:val="006D0D9D"/>
    <w:rsid w:val="006D146E"/>
    <w:rsid w:val="006D2EE8"/>
    <w:rsid w:val="006D306A"/>
    <w:rsid w:val="006D3B64"/>
    <w:rsid w:val="006D3D4D"/>
    <w:rsid w:val="006D5283"/>
    <w:rsid w:val="006D7455"/>
    <w:rsid w:val="006E0681"/>
    <w:rsid w:val="006E0DBF"/>
    <w:rsid w:val="006E1A3F"/>
    <w:rsid w:val="006E1E15"/>
    <w:rsid w:val="006E46CC"/>
    <w:rsid w:val="006E4745"/>
    <w:rsid w:val="006E4B58"/>
    <w:rsid w:val="006E5C30"/>
    <w:rsid w:val="006E63C3"/>
    <w:rsid w:val="006E686F"/>
    <w:rsid w:val="006E76C4"/>
    <w:rsid w:val="006F2096"/>
    <w:rsid w:val="006F2391"/>
    <w:rsid w:val="006F2A72"/>
    <w:rsid w:val="006F3605"/>
    <w:rsid w:val="006F39C7"/>
    <w:rsid w:val="006F3C67"/>
    <w:rsid w:val="006F5B12"/>
    <w:rsid w:val="006F67AC"/>
    <w:rsid w:val="006F67C6"/>
    <w:rsid w:val="006F78A3"/>
    <w:rsid w:val="00700892"/>
    <w:rsid w:val="00700A7F"/>
    <w:rsid w:val="0070341C"/>
    <w:rsid w:val="00704275"/>
    <w:rsid w:val="007054BB"/>
    <w:rsid w:val="0070696F"/>
    <w:rsid w:val="00706EC5"/>
    <w:rsid w:val="0071008E"/>
    <w:rsid w:val="00711442"/>
    <w:rsid w:val="00711603"/>
    <w:rsid w:val="00712CA3"/>
    <w:rsid w:val="00713C2E"/>
    <w:rsid w:val="00713EE5"/>
    <w:rsid w:val="007175CA"/>
    <w:rsid w:val="00722A12"/>
    <w:rsid w:val="0072328E"/>
    <w:rsid w:val="00724345"/>
    <w:rsid w:val="00725B83"/>
    <w:rsid w:val="00725C36"/>
    <w:rsid w:val="00731981"/>
    <w:rsid w:val="0073254E"/>
    <w:rsid w:val="00734A4D"/>
    <w:rsid w:val="00734D05"/>
    <w:rsid w:val="007359AE"/>
    <w:rsid w:val="007367FE"/>
    <w:rsid w:val="00736B6D"/>
    <w:rsid w:val="007372B3"/>
    <w:rsid w:val="00737BD2"/>
    <w:rsid w:val="00737C2C"/>
    <w:rsid w:val="0074002A"/>
    <w:rsid w:val="0074108A"/>
    <w:rsid w:val="0074196D"/>
    <w:rsid w:val="007423F7"/>
    <w:rsid w:val="00742A52"/>
    <w:rsid w:val="00743477"/>
    <w:rsid w:val="0074454A"/>
    <w:rsid w:val="00744861"/>
    <w:rsid w:val="007457FF"/>
    <w:rsid w:val="00745D81"/>
    <w:rsid w:val="00746E35"/>
    <w:rsid w:val="00746EDA"/>
    <w:rsid w:val="00746F4D"/>
    <w:rsid w:val="00751033"/>
    <w:rsid w:val="00751086"/>
    <w:rsid w:val="00752074"/>
    <w:rsid w:val="007520FA"/>
    <w:rsid w:val="00752FCD"/>
    <w:rsid w:val="0075458D"/>
    <w:rsid w:val="00755854"/>
    <w:rsid w:val="007564A1"/>
    <w:rsid w:val="007579DC"/>
    <w:rsid w:val="00760560"/>
    <w:rsid w:val="00760E52"/>
    <w:rsid w:val="007621A0"/>
    <w:rsid w:val="0076320C"/>
    <w:rsid w:val="007634DC"/>
    <w:rsid w:val="007636FB"/>
    <w:rsid w:val="00763D9C"/>
    <w:rsid w:val="00763EDA"/>
    <w:rsid w:val="007645E6"/>
    <w:rsid w:val="00765DE4"/>
    <w:rsid w:val="00766150"/>
    <w:rsid w:val="0076652A"/>
    <w:rsid w:val="00770A23"/>
    <w:rsid w:val="00772D65"/>
    <w:rsid w:val="00773EEC"/>
    <w:rsid w:val="00774BAE"/>
    <w:rsid w:val="00774EC9"/>
    <w:rsid w:val="0077571A"/>
    <w:rsid w:val="00776B08"/>
    <w:rsid w:val="00777D60"/>
    <w:rsid w:val="007837FD"/>
    <w:rsid w:val="00783E7F"/>
    <w:rsid w:val="00785503"/>
    <w:rsid w:val="00786196"/>
    <w:rsid w:val="007864A8"/>
    <w:rsid w:val="007879F2"/>
    <w:rsid w:val="00790B0F"/>
    <w:rsid w:val="0079197B"/>
    <w:rsid w:val="00791B55"/>
    <w:rsid w:val="00791D2A"/>
    <w:rsid w:val="00792AF3"/>
    <w:rsid w:val="00793A07"/>
    <w:rsid w:val="00793B59"/>
    <w:rsid w:val="007944CD"/>
    <w:rsid w:val="00794D5E"/>
    <w:rsid w:val="00795711"/>
    <w:rsid w:val="007A0DF6"/>
    <w:rsid w:val="007A10F7"/>
    <w:rsid w:val="007A1422"/>
    <w:rsid w:val="007A16BE"/>
    <w:rsid w:val="007A16C5"/>
    <w:rsid w:val="007A4498"/>
    <w:rsid w:val="007A45F2"/>
    <w:rsid w:val="007A5BA9"/>
    <w:rsid w:val="007A6555"/>
    <w:rsid w:val="007A6DF1"/>
    <w:rsid w:val="007B0006"/>
    <w:rsid w:val="007B03D9"/>
    <w:rsid w:val="007B082A"/>
    <w:rsid w:val="007B1D49"/>
    <w:rsid w:val="007B1E55"/>
    <w:rsid w:val="007B2969"/>
    <w:rsid w:val="007B5343"/>
    <w:rsid w:val="007B5728"/>
    <w:rsid w:val="007B6CE6"/>
    <w:rsid w:val="007B6E84"/>
    <w:rsid w:val="007B75B9"/>
    <w:rsid w:val="007C234C"/>
    <w:rsid w:val="007C3088"/>
    <w:rsid w:val="007C539B"/>
    <w:rsid w:val="007C55A1"/>
    <w:rsid w:val="007C5727"/>
    <w:rsid w:val="007C6102"/>
    <w:rsid w:val="007C6DE9"/>
    <w:rsid w:val="007C7C48"/>
    <w:rsid w:val="007D0A14"/>
    <w:rsid w:val="007D27BD"/>
    <w:rsid w:val="007D392C"/>
    <w:rsid w:val="007D45FA"/>
    <w:rsid w:val="007D6577"/>
    <w:rsid w:val="007D7239"/>
    <w:rsid w:val="007D7C33"/>
    <w:rsid w:val="007E1E2E"/>
    <w:rsid w:val="007E347D"/>
    <w:rsid w:val="007E43EE"/>
    <w:rsid w:val="007E4861"/>
    <w:rsid w:val="007E60A0"/>
    <w:rsid w:val="007E6FC7"/>
    <w:rsid w:val="007E7382"/>
    <w:rsid w:val="007E7FF3"/>
    <w:rsid w:val="007F02A1"/>
    <w:rsid w:val="007F04A3"/>
    <w:rsid w:val="007F0CF8"/>
    <w:rsid w:val="007F10E1"/>
    <w:rsid w:val="007F1740"/>
    <w:rsid w:val="007F4724"/>
    <w:rsid w:val="007F496D"/>
    <w:rsid w:val="007F528C"/>
    <w:rsid w:val="007F55A7"/>
    <w:rsid w:val="007F5B97"/>
    <w:rsid w:val="008001B4"/>
    <w:rsid w:val="00801F21"/>
    <w:rsid w:val="008024C4"/>
    <w:rsid w:val="008035DB"/>
    <w:rsid w:val="00805E28"/>
    <w:rsid w:val="008060EF"/>
    <w:rsid w:val="00806421"/>
    <w:rsid w:val="00807C1D"/>
    <w:rsid w:val="00810C1B"/>
    <w:rsid w:val="00810CDC"/>
    <w:rsid w:val="00810D6C"/>
    <w:rsid w:val="00811AB2"/>
    <w:rsid w:val="00811CE0"/>
    <w:rsid w:val="00812447"/>
    <w:rsid w:val="00813C4D"/>
    <w:rsid w:val="00816E62"/>
    <w:rsid w:val="008170E7"/>
    <w:rsid w:val="008174D2"/>
    <w:rsid w:val="008174D3"/>
    <w:rsid w:val="0081767D"/>
    <w:rsid w:val="0081791A"/>
    <w:rsid w:val="008207FC"/>
    <w:rsid w:val="008224BE"/>
    <w:rsid w:val="00822C98"/>
    <w:rsid w:val="0082574D"/>
    <w:rsid w:val="00825EB6"/>
    <w:rsid w:val="00826CC7"/>
    <w:rsid w:val="00830684"/>
    <w:rsid w:val="00831307"/>
    <w:rsid w:val="00831B65"/>
    <w:rsid w:val="00832C9D"/>
    <w:rsid w:val="008332F9"/>
    <w:rsid w:val="0083338F"/>
    <w:rsid w:val="0083403E"/>
    <w:rsid w:val="008340EB"/>
    <w:rsid w:val="00834ED9"/>
    <w:rsid w:val="00835993"/>
    <w:rsid w:val="0083629E"/>
    <w:rsid w:val="00836934"/>
    <w:rsid w:val="0084052E"/>
    <w:rsid w:val="008408FD"/>
    <w:rsid w:val="00840DF6"/>
    <w:rsid w:val="00841C01"/>
    <w:rsid w:val="008420BB"/>
    <w:rsid w:val="00843EB5"/>
    <w:rsid w:val="008455BE"/>
    <w:rsid w:val="00845CA0"/>
    <w:rsid w:val="00846F2A"/>
    <w:rsid w:val="008473B1"/>
    <w:rsid w:val="00847720"/>
    <w:rsid w:val="00847ACA"/>
    <w:rsid w:val="008504B5"/>
    <w:rsid w:val="008504FF"/>
    <w:rsid w:val="00850966"/>
    <w:rsid w:val="00851EB3"/>
    <w:rsid w:val="00852F1E"/>
    <w:rsid w:val="00852FC1"/>
    <w:rsid w:val="00853412"/>
    <w:rsid w:val="008534EE"/>
    <w:rsid w:val="00853E1A"/>
    <w:rsid w:val="0085411C"/>
    <w:rsid w:val="0085411E"/>
    <w:rsid w:val="0085556C"/>
    <w:rsid w:val="00855D98"/>
    <w:rsid w:val="00857D01"/>
    <w:rsid w:val="008600DA"/>
    <w:rsid w:val="00861E0E"/>
    <w:rsid w:val="0086284E"/>
    <w:rsid w:val="00862C1B"/>
    <w:rsid w:val="00863482"/>
    <w:rsid w:val="00864276"/>
    <w:rsid w:val="00864E6A"/>
    <w:rsid w:val="008653E5"/>
    <w:rsid w:val="00865C7E"/>
    <w:rsid w:val="00866FA4"/>
    <w:rsid w:val="00867BFB"/>
    <w:rsid w:val="00867DF6"/>
    <w:rsid w:val="008723D4"/>
    <w:rsid w:val="00873693"/>
    <w:rsid w:val="00874274"/>
    <w:rsid w:val="00875119"/>
    <w:rsid w:val="00875651"/>
    <w:rsid w:val="00875EB8"/>
    <w:rsid w:val="00876759"/>
    <w:rsid w:val="0087687B"/>
    <w:rsid w:val="00876CED"/>
    <w:rsid w:val="008776EF"/>
    <w:rsid w:val="00880575"/>
    <w:rsid w:val="0088595F"/>
    <w:rsid w:val="00886077"/>
    <w:rsid w:val="00886C24"/>
    <w:rsid w:val="00887B9A"/>
    <w:rsid w:val="00887CF4"/>
    <w:rsid w:val="00887DEB"/>
    <w:rsid w:val="008904EC"/>
    <w:rsid w:val="008916C9"/>
    <w:rsid w:val="00891C06"/>
    <w:rsid w:val="00891C29"/>
    <w:rsid w:val="00891EAF"/>
    <w:rsid w:val="00892333"/>
    <w:rsid w:val="00892B73"/>
    <w:rsid w:val="00892DFA"/>
    <w:rsid w:val="00894CFE"/>
    <w:rsid w:val="00895021"/>
    <w:rsid w:val="00895DFF"/>
    <w:rsid w:val="008969E5"/>
    <w:rsid w:val="00896F71"/>
    <w:rsid w:val="0089773D"/>
    <w:rsid w:val="008A058E"/>
    <w:rsid w:val="008A12DB"/>
    <w:rsid w:val="008A1368"/>
    <w:rsid w:val="008A2791"/>
    <w:rsid w:val="008A4FAC"/>
    <w:rsid w:val="008A5E2D"/>
    <w:rsid w:val="008A62A0"/>
    <w:rsid w:val="008A6379"/>
    <w:rsid w:val="008A6B88"/>
    <w:rsid w:val="008A728A"/>
    <w:rsid w:val="008A79B5"/>
    <w:rsid w:val="008A7B08"/>
    <w:rsid w:val="008B3B29"/>
    <w:rsid w:val="008B4107"/>
    <w:rsid w:val="008B4DCA"/>
    <w:rsid w:val="008B4DE8"/>
    <w:rsid w:val="008B53CA"/>
    <w:rsid w:val="008B59C3"/>
    <w:rsid w:val="008B770C"/>
    <w:rsid w:val="008B79E5"/>
    <w:rsid w:val="008C03B6"/>
    <w:rsid w:val="008C17D7"/>
    <w:rsid w:val="008C183A"/>
    <w:rsid w:val="008C1992"/>
    <w:rsid w:val="008C22F0"/>
    <w:rsid w:val="008C282F"/>
    <w:rsid w:val="008C33CC"/>
    <w:rsid w:val="008C3ADF"/>
    <w:rsid w:val="008C42CB"/>
    <w:rsid w:val="008C51AD"/>
    <w:rsid w:val="008C5EC7"/>
    <w:rsid w:val="008C6475"/>
    <w:rsid w:val="008C7689"/>
    <w:rsid w:val="008D05F8"/>
    <w:rsid w:val="008D0C20"/>
    <w:rsid w:val="008D12E7"/>
    <w:rsid w:val="008D263E"/>
    <w:rsid w:val="008D3334"/>
    <w:rsid w:val="008D378F"/>
    <w:rsid w:val="008D4480"/>
    <w:rsid w:val="008D4B6B"/>
    <w:rsid w:val="008D53AD"/>
    <w:rsid w:val="008D70B1"/>
    <w:rsid w:val="008E0B66"/>
    <w:rsid w:val="008E1AA7"/>
    <w:rsid w:val="008E388C"/>
    <w:rsid w:val="008E48F7"/>
    <w:rsid w:val="008E571D"/>
    <w:rsid w:val="008E6298"/>
    <w:rsid w:val="008E7766"/>
    <w:rsid w:val="008E7F05"/>
    <w:rsid w:val="008F19E6"/>
    <w:rsid w:val="008F24FC"/>
    <w:rsid w:val="008F2684"/>
    <w:rsid w:val="008F2A9A"/>
    <w:rsid w:val="008F2DE5"/>
    <w:rsid w:val="008F3D2D"/>
    <w:rsid w:val="008F533C"/>
    <w:rsid w:val="008F6C53"/>
    <w:rsid w:val="008F6C78"/>
    <w:rsid w:val="0090228F"/>
    <w:rsid w:val="00902E62"/>
    <w:rsid w:val="00904255"/>
    <w:rsid w:val="00904568"/>
    <w:rsid w:val="0090472E"/>
    <w:rsid w:val="00905B74"/>
    <w:rsid w:val="00905F16"/>
    <w:rsid w:val="00906B54"/>
    <w:rsid w:val="00907240"/>
    <w:rsid w:val="009101B6"/>
    <w:rsid w:val="009115D2"/>
    <w:rsid w:val="00911B2A"/>
    <w:rsid w:val="0091436A"/>
    <w:rsid w:val="0091449F"/>
    <w:rsid w:val="00916EA5"/>
    <w:rsid w:val="00920E03"/>
    <w:rsid w:val="00920F21"/>
    <w:rsid w:val="00921207"/>
    <w:rsid w:val="00921AB3"/>
    <w:rsid w:val="00921DC8"/>
    <w:rsid w:val="00924365"/>
    <w:rsid w:val="0092449E"/>
    <w:rsid w:val="0093084C"/>
    <w:rsid w:val="00931052"/>
    <w:rsid w:val="00931059"/>
    <w:rsid w:val="0093159B"/>
    <w:rsid w:val="00936A90"/>
    <w:rsid w:val="00936DE1"/>
    <w:rsid w:val="00937067"/>
    <w:rsid w:val="0093730F"/>
    <w:rsid w:val="00937B44"/>
    <w:rsid w:val="00940AD6"/>
    <w:rsid w:val="00940EBB"/>
    <w:rsid w:val="009415BC"/>
    <w:rsid w:val="00941E74"/>
    <w:rsid w:val="00942C1A"/>
    <w:rsid w:val="00942FC8"/>
    <w:rsid w:val="009447A6"/>
    <w:rsid w:val="00944D79"/>
    <w:rsid w:val="009458C6"/>
    <w:rsid w:val="00945AE2"/>
    <w:rsid w:val="00946361"/>
    <w:rsid w:val="00946E0D"/>
    <w:rsid w:val="009470F3"/>
    <w:rsid w:val="00947741"/>
    <w:rsid w:val="009477AE"/>
    <w:rsid w:val="00947B98"/>
    <w:rsid w:val="00950E54"/>
    <w:rsid w:val="0095105C"/>
    <w:rsid w:val="00952A1D"/>
    <w:rsid w:val="00952B4B"/>
    <w:rsid w:val="00952F05"/>
    <w:rsid w:val="009533F8"/>
    <w:rsid w:val="00953846"/>
    <w:rsid w:val="00953C67"/>
    <w:rsid w:val="00953C73"/>
    <w:rsid w:val="00957DFF"/>
    <w:rsid w:val="00960FE8"/>
    <w:rsid w:val="0096189A"/>
    <w:rsid w:val="00961D3B"/>
    <w:rsid w:val="009625CD"/>
    <w:rsid w:val="00962AE9"/>
    <w:rsid w:val="00962C35"/>
    <w:rsid w:val="00962C44"/>
    <w:rsid w:val="00962DD5"/>
    <w:rsid w:val="00965EF1"/>
    <w:rsid w:val="00966A17"/>
    <w:rsid w:val="00970948"/>
    <w:rsid w:val="00972425"/>
    <w:rsid w:val="009725F9"/>
    <w:rsid w:val="009738E3"/>
    <w:rsid w:val="00973BE6"/>
    <w:rsid w:val="00974398"/>
    <w:rsid w:val="00974418"/>
    <w:rsid w:val="00975DF8"/>
    <w:rsid w:val="00976251"/>
    <w:rsid w:val="00976AEB"/>
    <w:rsid w:val="00977FE7"/>
    <w:rsid w:val="0098010D"/>
    <w:rsid w:val="009808A9"/>
    <w:rsid w:val="00980D01"/>
    <w:rsid w:val="00982E62"/>
    <w:rsid w:val="00982FED"/>
    <w:rsid w:val="009835A9"/>
    <w:rsid w:val="009848AC"/>
    <w:rsid w:val="00985F7A"/>
    <w:rsid w:val="009906A3"/>
    <w:rsid w:val="0099188D"/>
    <w:rsid w:val="009936F8"/>
    <w:rsid w:val="009943EF"/>
    <w:rsid w:val="009A2A0D"/>
    <w:rsid w:val="009A2F68"/>
    <w:rsid w:val="009A4201"/>
    <w:rsid w:val="009A56D7"/>
    <w:rsid w:val="009A5FA1"/>
    <w:rsid w:val="009A6A97"/>
    <w:rsid w:val="009A79F3"/>
    <w:rsid w:val="009A7EC9"/>
    <w:rsid w:val="009B160C"/>
    <w:rsid w:val="009B37F8"/>
    <w:rsid w:val="009B3A0B"/>
    <w:rsid w:val="009B3E3E"/>
    <w:rsid w:val="009B4A0B"/>
    <w:rsid w:val="009B5BC5"/>
    <w:rsid w:val="009B5E9A"/>
    <w:rsid w:val="009B5EDF"/>
    <w:rsid w:val="009B6707"/>
    <w:rsid w:val="009B6E90"/>
    <w:rsid w:val="009B7717"/>
    <w:rsid w:val="009B7DD1"/>
    <w:rsid w:val="009B7EA9"/>
    <w:rsid w:val="009C1C24"/>
    <w:rsid w:val="009C1DB7"/>
    <w:rsid w:val="009C31D7"/>
    <w:rsid w:val="009C33C4"/>
    <w:rsid w:val="009C3547"/>
    <w:rsid w:val="009C434A"/>
    <w:rsid w:val="009C4700"/>
    <w:rsid w:val="009C531F"/>
    <w:rsid w:val="009C5352"/>
    <w:rsid w:val="009D09E5"/>
    <w:rsid w:val="009D281E"/>
    <w:rsid w:val="009D2D0A"/>
    <w:rsid w:val="009D331A"/>
    <w:rsid w:val="009D3E45"/>
    <w:rsid w:val="009D4130"/>
    <w:rsid w:val="009D4DEC"/>
    <w:rsid w:val="009D567A"/>
    <w:rsid w:val="009D599A"/>
    <w:rsid w:val="009D5ABD"/>
    <w:rsid w:val="009D6457"/>
    <w:rsid w:val="009E1002"/>
    <w:rsid w:val="009E1B72"/>
    <w:rsid w:val="009E1BF6"/>
    <w:rsid w:val="009E2172"/>
    <w:rsid w:val="009E4565"/>
    <w:rsid w:val="009E46DF"/>
    <w:rsid w:val="009E4C27"/>
    <w:rsid w:val="009E5267"/>
    <w:rsid w:val="009E56E0"/>
    <w:rsid w:val="009E5F4E"/>
    <w:rsid w:val="009E661E"/>
    <w:rsid w:val="009E6B1D"/>
    <w:rsid w:val="009E7259"/>
    <w:rsid w:val="009E7921"/>
    <w:rsid w:val="009F0B9E"/>
    <w:rsid w:val="009F19CC"/>
    <w:rsid w:val="009F35D5"/>
    <w:rsid w:val="009F36FD"/>
    <w:rsid w:val="009F3AB4"/>
    <w:rsid w:val="009F4E0D"/>
    <w:rsid w:val="009F5250"/>
    <w:rsid w:val="009F6B17"/>
    <w:rsid w:val="00A0086E"/>
    <w:rsid w:val="00A00DB1"/>
    <w:rsid w:val="00A0133A"/>
    <w:rsid w:val="00A014C3"/>
    <w:rsid w:val="00A044DD"/>
    <w:rsid w:val="00A04DDA"/>
    <w:rsid w:val="00A04F6A"/>
    <w:rsid w:val="00A0551E"/>
    <w:rsid w:val="00A05A70"/>
    <w:rsid w:val="00A062F0"/>
    <w:rsid w:val="00A1131F"/>
    <w:rsid w:val="00A132D2"/>
    <w:rsid w:val="00A1356C"/>
    <w:rsid w:val="00A13582"/>
    <w:rsid w:val="00A14A2F"/>
    <w:rsid w:val="00A14B3A"/>
    <w:rsid w:val="00A15032"/>
    <w:rsid w:val="00A1527F"/>
    <w:rsid w:val="00A17141"/>
    <w:rsid w:val="00A17922"/>
    <w:rsid w:val="00A217A6"/>
    <w:rsid w:val="00A22422"/>
    <w:rsid w:val="00A224C1"/>
    <w:rsid w:val="00A22BB5"/>
    <w:rsid w:val="00A23AFD"/>
    <w:rsid w:val="00A248F5"/>
    <w:rsid w:val="00A257E1"/>
    <w:rsid w:val="00A2605B"/>
    <w:rsid w:val="00A261CF"/>
    <w:rsid w:val="00A265DC"/>
    <w:rsid w:val="00A268A0"/>
    <w:rsid w:val="00A26CB5"/>
    <w:rsid w:val="00A27DBC"/>
    <w:rsid w:val="00A3063D"/>
    <w:rsid w:val="00A30896"/>
    <w:rsid w:val="00A3106F"/>
    <w:rsid w:val="00A3165E"/>
    <w:rsid w:val="00A3175B"/>
    <w:rsid w:val="00A32C71"/>
    <w:rsid w:val="00A33A1B"/>
    <w:rsid w:val="00A33A73"/>
    <w:rsid w:val="00A36630"/>
    <w:rsid w:val="00A37484"/>
    <w:rsid w:val="00A400B8"/>
    <w:rsid w:val="00A404DB"/>
    <w:rsid w:val="00A40683"/>
    <w:rsid w:val="00A4157A"/>
    <w:rsid w:val="00A41F63"/>
    <w:rsid w:val="00A42E2D"/>
    <w:rsid w:val="00A4335B"/>
    <w:rsid w:val="00A43933"/>
    <w:rsid w:val="00A43C6C"/>
    <w:rsid w:val="00A43FF5"/>
    <w:rsid w:val="00A44BA6"/>
    <w:rsid w:val="00A45729"/>
    <w:rsid w:val="00A45874"/>
    <w:rsid w:val="00A45B62"/>
    <w:rsid w:val="00A4657B"/>
    <w:rsid w:val="00A46F74"/>
    <w:rsid w:val="00A47627"/>
    <w:rsid w:val="00A47B19"/>
    <w:rsid w:val="00A50766"/>
    <w:rsid w:val="00A508CE"/>
    <w:rsid w:val="00A50D2E"/>
    <w:rsid w:val="00A51D71"/>
    <w:rsid w:val="00A52DA0"/>
    <w:rsid w:val="00A53803"/>
    <w:rsid w:val="00A546B7"/>
    <w:rsid w:val="00A55B3A"/>
    <w:rsid w:val="00A55F3B"/>
    <w:rsid w:val="00A56D62"/>
    <w:rsid w:val="00A6021D"/>
    <w:rsid w:val="00A6033F"/>
    <w:rsid w:val="00A61CEC"/>
    <w:rsid w:val="00A61FDF"/>
    <w:rsid w:val="00A622FD"/>
    <w:rsid w:val="00A62CB2"/>
    <w:rsid w:val="00A632B4"/>
    <w:rsid w:val="00A64820"/>
    <w:rsid w:val="00A64FE5"/>
    <w:rsid w:val="00A653D3"/>
    <w:rsid w:val="00A66C56"/>
    <w:rsid w:val="00A67442"/>
    <w:rsid w:val="00A67CCC"/>
    <w:rsid w:val="00A7020B"/>
    <w:rsid w:val="00A716AB"/>
    <w:rsid w:val="00A72934"/>
    <w:rsid w:val="00A7405F"/>
    <w:rsid w:val="00A756B4"/>
    <w:rsid w:val="00A769E4"/>
    <w:rsid w:val="00A76F2C"/>
    <w:rsid w:val="00A778F9"/>
    <w:rsid w:val="00A809E4"/>
    <w:rsid w:val="00A80A9D"/>
    <w:rsid w:val="00A81EF7"/>
    <w:rsid w:val="00A854E9"/>
    <w:rsid w:val="00A86083"/>
    <w:rsid w:val="00A86DF8"/>
    <w:rsid w:val="00A9018C"/>
    <w:rsid w:val="00A905E1"/>
    <w:rsid w:val="00A906A6"/>
    <w:rsid w:val="00A90AB4"/>
    <w:rsid w:val="00A919DF"/>
    <w:rsid w:val="00A92DA9"/>
    <w:rsid w:val="00A92EAB"/>
    <w:rsid w:val="00A944D8"/>
    <w:rsid w:val="00A946BD"/>
    <w:rsid w:val="00A966D4"/>
    <w:rsid w:val="00A96B95"/>
    <w:rsid w:val="00A970BF"/>
    <w:rsid w:val="00A971AF"/>
    <w:rsid w:val="00AA0259"/>
    <w:rsid w:val="00AA2AAE"/>
    <w:rsid w:val="00AA3252"/>
    <w:rsid w:val="00AA3491"/>
    <w:rsid w:val="00AA4753"/>
    <w:rsid w:val="00AA537C"/>
    <w:rsid w:val="00AA69EC"/>
    <w:rsid w:val="00AA6E79"/>
    <w:rsid w:val="00AA74BA"/>
    <w:rsid w:val="00AB0C77"/>
    <w:rsid w:val="00AB101D"/>
    <w:rsid w:val="00AB4675"/>
    <w:rsid w:val="00AB4A05"/>
    <w:rsid w:val="00AB5CC9"/>
    <w:rsid w:val="00AB6735"/>
    <w:rsid w:val="00AB732B"/>
    <w:rsid w:val="00AB767F"/>
    <w:rsid w:val="00AB7CC4"/>
    <w:rsid w:val="00AB7DE1"/>
    <w:rsid w:val="00AC01E8"/>
    <w:rsid w:val="00AC0591"/>
    <w:rsid w:val="00AC0A1A"/>
    <w:rsid w:val="00AC1EA8"/>
    <w:rsid w:val="00AC391E"/>
    <w:rsid w:val="00AC3921"/>
    <w:rsid w:val="00AC39A7"/>
    <w:rsid w:val="00AC49BA"/>
    <w:rsid w:val="00AC4B2D"/>
    <w:rsid w:val="00AC4C21"/>
    <w:rsid w:val="00AC4FC6"/>
    <w:rsid w:val="00AC5245"/>
    <w:rsid w:val="00AC61DA"/>
    <w:rsid w:val="00AC6E54"/>
    <w:rsid w:val="00AD2764"/>
    <w:rsid w:val="00AD27F9"/>
    <w:rsid w:val="00AD3057"/>
    <w:rsid w:val="00AD32EC"/>
    <w:rsid w:val="00AD414C"/>
    <w:rsid w:val="00AD71F9"/>
    <w:rsid w:val="00AD7AFF"/>
    <w:rsid w:val="00AE09F9"/>
    <w:rsid w:val="00AE193E"/>
    <w:rsid w:val="00AE3E8C"/>
    <w:rsid w:val="00AE4494"/>
    <w:rsid w:val="00AE4578"/>
    <w:rsid w:val="00AE5454"/>
    <w:rsid w:val="00AE610E"/>
    <w:rsid w:val="00AE67D7"/>
    <w:rsid w:val="00AE6B63"/>
    <w:rsid w:val="00AE6D44"/>
    <w:rsid w:val="00AE7B51"/>
    <w:rsid w:val="00AF0CF7"/>
    <w:rsid w:val="00AF0E4A"/>
    <w:rsid w:val="00AF229C"/>
    <w:rsid w:val="00AF2659"/>
    <w:rsid w:val="00AF2943"/>
    <w:rsid w:val="00AF36D8"/>
    <w:rsid w:val="00AF3F19"/>
    <w:rsid w:val="00AF45C6"/>
    <w:rsid w:val="00AF47A2"/>
    <w:rsid w:val="00AF4BCC"/>
    <w:rsid w:val="00AF4D66"/>
    <w:rsid w:val="00AF56DC"/>
    <w:rsid w:val="00AF5AF7"/>
    <w:rsid w:val="00B00257"/>
    <w:rsid w:val="00B0180F"/>
    <w:rsid w:val="00B02503"/>
    <w:rsid w:val="00B029EB"/>
    <w:rsid w:val="00B02E20"/>
    <w:rsid w:val="00B03705"/>
    <w:rsid w:val="00B04880"/>
    <w:rsid w:val="00B04CD2"/>
    <w:rsid w:val="00B0630E"/>
    <w:rsid w:val="00B07F5A"/>
    <w:rsid w:val="00B10404"/>
    <w:rsid w:val="00B10E89"/>
    <w:rsid w:val="00B11EC7"/>
    <w:rsid w:val="00B123C4"/>
    <w:rsid w:val="00B13AF3"/>
    <w:rsid w:val="00B1557E"/>
    <w:rsid w:val="00B1592A"/>
    <w:rsid w:val="00B16314"/>
    <w:rsid w:val="00B16E49"/>
    <w:rsid w:val="00B17CBC"/>
    <w:rsid w:val="00B209E7"/>
    <w:rsid w:val="00B20BFD"/>
    <w:rsid w:val="00B211A7"/>
    <w:rsid w:val="00B21488"/>
    <w:rsid w:val="00B23144"/>
    <w:rsid w:val="00B24E76"/>
    <w:rsid w:val="00B267EC"/>
    <w:rsid w:val="00B26BBA"/>
    <w:rsid w:val="00B27288"/>
    <w:rsid w:val="00B276CB"/>
    <w:rsid w:val="00B2782B"/>
    <w:rsid w:val="00B3103A"/>
    <w:rsid w:val="00B32110"/>
    <w:rsid w:val="00B32798"/>
    <w:rsid w:val="00B32BE2"/>
    <w:rsid w:val="00B3393C"/>
    <w:rsid w:val="00B33EDD"/>
    <w:rsid w:val="00B34B9B"/>
    <w:rsid w:val="00B353A6"/>
    <w:rsid w:val="00B35C5B"/>
    <w:rsid w:val="00B361F1"/>
    <w:rsid w:val="00B37723"/>
    <w:rsid w:val="00B37F38"/>
    <w:rsid w:val="00B40DDA"/>
    <w:rsid w:val="00B41951"/>
    <w:rsid w:val="00B41D51"/>
    <w:rsid w:val="00B41E77"/>
    <w:rsid w:val="00B432F1"/>
    <w:rsid w:val="00B433DC"/>
    <w:rsid w:val="00B43D55"/>
    <w:rsid w:val="00B44077"/>
    <w:rsid w:val="00B44A40"/>
    <w:rsid w:val="00B455E5"/>
    <w:rsid w:val="00B46B2F"/>
    <w:rsid w:val="00B47792"/>
    <w:rsid w:val="00B50A9F"/>
    <w:rsid w:val="00B51646"/>
    <w:rsid w:val="00B540DA"/>
    <w:rsid w:val="00B54C37"/>
    <w:rsid w:val="00B57234"/>
    <w:rsid w:val="00B5724F"/>
    <w:rsid w:val="00B60221"/>
    <w:rsid w:val="00B62954"/>
    <w:rsid w:val="00B6428A"/>
    <w:rsid w:val="00B6464B"/>
    <w:rsid w:val="00B6489C"/>
    <w:rsid w:val="00B65A4E"/>
    <w:rsid w:val="00B66F2D"/>
    <w:rsid w:val="00B7004F"/>
    <w:rsid w:val="00B71326"/>
    <w:rsid w:val="00B71FC8"/>
    <w:rsid w:val="00B7249B"/>
    <w:rsid w:val="00B72C3C"/>
    <w:rsid w:val="00B7327F"/>
    <w:rsid w:val="00B7418F"/>
    <w:rsid w:val="00B74657"/>
    <w:rsid w:val="00B7576B"/>
    <w:rsid w:val="00B80B8C"/>
    <w:rsid w:val="00B80D6B"/>
    <w:rsid w:val="00B81A3C"/>
    <w:rsid w:val="00B83513"/>
    <w:rsid w:val="00B83A42"/>
    <w:rsid w:val="00B83ADD"/>
    <w:rsid w:val="00B85765"/>
    <w:rsid w:val="00B85A9E"/>
    <w:rsid w:val="00B873C8"/>
    <w:rsid w:val="00B87587"/>
    <w:rsid w:val="00B9028B"/>
    <w:rsid w:val="00B90399"/>
    <w:rsid w:val="00B910FC"/>
    <w:rsid w:val="00B9160F"/>
    <w:rsid w:val="00B9339B"/>
    <w:rsid w:val="00B934E7"/>
    <w:rsid w:val="00B9353A"/>
    <w:rsid w:val="00B94ECE"/>
    <w:rsid w:val="00B96555"/>
    <w:rsid w:val="00B96E80"/>
    <w:rsid w:val="00B973D2"/>
    <w:rsid w:val="00B975DA"/>
    <w:rsid w:val="00B97796"/>
    <w:rsid w:val="00BA0F5A"/>
    <w:rsid w:val="00BA2863"/>
    <w:rsid w:val="00BA2DE0"/>
    <w:rsid w:val="00BA2F59"/>
    <w:rsid w:val="00BA4F9F"/>
    <w:rsid w:val="00BA6147"/>
    <w:rsid w:val="00BA63B6"/>
    <w:rsid w:val="00BA69C2"/>
    <w:rsid w:val="00BA6AD8"/>
    <w:rsid w:val="00BA74AD"/>
    <w:rsid w:val="00BA7532"/>
    <w:rsid w:val="00BA7E90"/>
    <w:rsid w:val="00BB09A3"/>
    <w:rsid w:val="00BB0FD0"/>
    <w:rsid w:val="00BB1154"/>
    <w:rsid w:val="00BB11C0"/>
    <w:rsid w:val="00BB13A8"/>
    <w:rsid w:val="00BB1722"/>
    <w:rsid w:val="00BB1D7F"/>
    <w:rsid w:val="00BB27F6"/>
    <w:rsid w:val="00BB3A0F"/>
    <w:rsid w:val="00BB471C"/>
    <w:rsid w:val="00BB4C39"/>
    <w:rsid w:val="00BB4EA5"/>
    <w:rsid w:val="00BB530B"/>
    <w:rsid w:val="00BB5B50"/>
    <w:rsid w:val="00BB6CDD"/>
    <w:rsid w:val="00BC17E1"/>
    <w:rsid w:val="00BC289C"/>
    <w:rsid w:val="00BC468F"/>
    <w:rsid w:val="00BC474F"/>
    <w:rsid w:val="00BC545A"/>
    <w:rsid w:val="00BC56A9"/>
    <w:rsid w:val="00BC60B0"/>
    <w:rsid w:val="00BC6276"/>
    <w:rsid w:val="00BC6415"/>
    <w:rsid w:val="00BC7316"/>
    <w:rsid w:val="00BD04AC"/>
    <w:rsid w:val="00BD08B9"/>
    <w:rsid w:val="00BD0997"/>
    <w:rsid w:val="00BD1A64"/>
    <w:rsid w:val="00BD227E"/>
    <w:rsid w:val="00BD2856"/>
    <w:rsid w:val="00BD2B07"/>
    <w:rsid w:val="00BD2C14"/>
    <w:rsid w:val="00BD2EF2"/>
    <w:rsid w:val="00BD3EA5"/>
    <w:rsid w:val="00BD4605"/>
    <w:rsid w:val="00BD5738"/>
    <w:rsid w:val="00BE29FD"/>
    <w:rsid w:val="00BE30EB"/>
    <w:rsid w:val="00BE389E"/>
    <w:rsid w:val="00BE4046"/>
    <w:rsid w:val="00BE4B4A"/>
    <w:rsid w:val="00BE528C"/>
    <w:rsid w:val="00BE75B5"/>
    <w:rsid w:val="00BE75D7"/>
    <w:rsid w:val="00BE7D76"/>
    <w:rsid w:val="00BF0205"/>
    <w:rsid w:val="00BF05D0"/>
    <w:rsid w:val="00BF0EF0"/>
    <w:rsid w:val="00BF14FA"/>
    <w:rsid w:val="00BF16AC"/>
    <w:rsid w:val="00BF1E78"/>
    <w:rsid w:val="00BF1EC8"/>
    <w:rsid w:val="00BF2174"/>
    <w:rsid w:val="00BF2D38"/>
    <w:rsid w:val="00BF3658"/>
    <w:rsid w:val="00BF4370"/>
    <w:rsid w:val="00BF4776"/>
    <w:rsid w:val="00BF53B4"/>
    <w:rsid w:val="00BF5492"/>
    <w:rsid w:val="00BF5831"/>
    <w:rsid w:val="00BF5FD5"/>
    <w:rsid w:val="00BF6F13"/>
    <w:rsid w:val="00C003FE"/>
    <w:rsid w:val="00C01069"/>
    <w:rsid w:val="00C01111"/>
    <w:rsid w:val="00C0115A"/>
    <w:rsid w:val="00C020EB"/>
    <w:rsid w:val="00C05EC2"/>
    <w:rsid w:val="00C1036C"/>
    <w:rsid w:val="00C109B9"/>
    <w:rsid w:val="00C12407"/>
    <w:rsid w:val="00C12C5F"/>
    <w:rsid w:val="00C13214"/>
    <w:rsid w:val="00C139FD"/>
    <w:rsid w:val="00C144A6"/>
    <w:rsid w:val="00C14E9B"/>
    <w:rsid w:val="00C164E8"/>
    <w:rsid w:val="00C166F7"/>
    <w:rsid w:val="00C16F37"/>
    <w:rsid w:val="00C177E2"/>
    <w:rsid w:val="00C17FDA"/>
    <w:rsid w:val="00C20583"/>
    <w:rsid w:val="00C2128B"/>
    <w:rsid w:val="00C21B26"/>
    <w:rsid w:val="00C22C88"/>
    <w:rsid w:val="00C23276"/>
    <w:rsid w:val="00C23499"/>
    <w:rsid w:val="00C23C2D"/>
    <w:rsid w:val="00C245FD"/>
    <w:rsid w:val="00C2474B"/>
    <w:rsid w:val="00C24A59"/>
    <w:rsid w:val="00C264BA"/>
    <w:rsid w:val="00C26894"/>
    <w:rsid w:val="00C26A33"/>
    <w:rsid w:val="00C27250"/>
    <w:rsid w:val="00C27421"/>
    <w:rsid w:val="00C27E59"/>
    <w:rsid w:val="00C310B0"/>
    <w:rsid w:val="00C338D9"/>
    <w:rsid w:val="00C3515B"/>
    <w:rsid w:val="00C36220"/>
    <w:rsid w:val="00C364C3"/>
    <w:rsid w:val="00C405C6"/>
    <w:rsid w:val="00C41674"/>
    <w:rsid w:val="00C419BA"/>
    <w:rsid w:val="00C424A9"/>
    <w:rsid w:val="00C4269C"/>
    <w:rsid w:val="00C4273A"/>
    <w:rsid w:val="00C430FE"/>
    <w:rsid w:val="00C43BC2"/>
    <w:rsid w:val="00C4511E"/>
    <w:rsid w:val="00C45FDC"/>
    <w:rsid w:val="00C46BD2"/>
    <w:rsid w:val="00C50229"/>
    <w:rsid w:val="00C50D2B"/>
    <w:rsid w:val="00C51BCD"/>
    <w:rsid w:val="00C51E28"/>
    <w:rsid w:val="00C570F8"/>
    <w:rsid w:val="00C625CF"/>
    <w:rsid w:val="00C62FD0"/>
    <w:rsid w:val="00C6438F"/>
    <w:rsid w:val="00C65CCE"/>
    <w:rsid w:val="00C65DD7"/>
    <w:rsid w:val="00C67810"/>
    <w:rsid w:val="00C67F20"/>
    <w:rsid w:val="00C7006D"/>
    <w:rsid w:val="00C7112D"/>
    <w:rsid w:val="00C72E9C"/>
    <w:rsid w:val="00C746C5"/>
    <w:rsid w:val="00C7491C"/>
    <w:rsid w:val="00C7637A"/>
    <w:rsid w:val="00C76536"/>
    <w:rsid w:val="00C77677"/>
    <w:rsid w:val="00C77F4B"/>
    <w:rsid w:val="00C81A40"/>
    <w:rsid w:val="00C81D1F"/>
    <w:rsid w:val="00C8242F"/>
    <w:rsid w:val="00C8276C"/>
    <w:rsid w:val="00C828C8"/>
    <w:rsid w:val="00C82BDB"/>
    <w:rsid w:val="00C83DFE"/>
    <w:rsid w:val="00C844C9"/>
    <w:rsid w:val="00C8456D"/>
    <w:rsid w:val="00C84597"/>
    <w:rsid w:val="00C847DA"/>
    <w:rsid w:val="00C849C4"/>
    <w:rsid w:val="00C850D2"/>
    <w:rsid w:val="00C851FC"/>
    <w:rsid w:val="00C86853"/>
    <w:rsid w:val="00C86DF5"/>
    <w:rsid w:val="00C86F11"/>
    <w:rsid w:val="00C87249"/>
    <w:rsid w:val="00C87732"/>
    <w:rsid w:val="00C87E5E"/>
    <w:rsid w:val="00C9246A"/>
    <w:rsid w:val="00C92A74"/>
    <w:rsid w:val="00C93142"/>
    <w:rsid w:val="00C935AB"/>
    <w:rsid w:val="00C94702"/>
    <w:rsid w:val="00C9745F"/>
    <w:rsid w:val="00C97B63"/>
    <w:rsid w:val="00C97E74"/>
    <w:rsid w:val="00CA0247"/>
    <w:rsid w:val="00CA0267"/>
    <w:rsid w:val="00CA0850"/>
    <w:rsid w:val="00CA0D2A"/>
    <w:rsid w:val="00CA2750"/>
    <w:rsid w:val="00CA2CBD"/>
    <w:rsid w:val="00CA2E87"/>
    <w:rsid w:val="00CA379F"/>
    <w:rsid w:val="00CA5A67"/>
    <w:rsid w:val="00CA5E2F"/>
    <w:rsid w:val="00CA640A"/>
    <w:rsid w:val="00CA6745"/>
    <w:rsid w:val="00CA67F6"/>
    <w:rsid w:val="00CA68FE"/>
    <w:rsid w:val="00CA6B80"/>
    <w:rsid w:val="00CA6DAF"/>
    <w:rsid w:val="00CA7523"/>
    <w:rsid w:val="00CB0910"/>
    <w:rsid w:val="00CB3A34"/>
    <w:rsid w:val="00CB4B5E"/>
    <w:rsid w:val="00CB4EA7"/>
    <w:rsid w:val="00CB51EA"/>
    <w:rsid w:val="00CB59D2"/>
    <w:rsid w:val="00CB753B"/>
    <w:rsid w:val="00CC101B"/>
    <w:rsid w:val="00CC15B6"/>
    <w:rsid w:val="00CC2508"/>
    <w:rsid w:val="00CC3159"/>
    <w:rsid w:val="00CC32F2"/>
    <w:rsid w:val="00CC35DE"/>
    <w:rsid w:val="00CC4C9C"/>
    <w:rsid w:val="00CC5E16"/>
    <w:rsid w:val="00CC7426"/>
    <w:rsid w:val="00CC7A40"/>
    <w:rsid w:val="00CD01F9"/>
    <w:rsid w:val="00CD2460"/>
    <w:rsid w:val="00CD4063"/>
    <w:rsid w:val="00CD5C5F"/>
    <w:rsid w:val="00CD66E8"/>
    <w:rsid w:val="00CD6FBF"/>
    <w:rsid w:val="00CD748F"/>
    <w:rsid w:val="00CD773C"/>
    <w:rsid w:val="00CE2211"/>
    <w:rsid w:val="00CE2CB2"/>
    <w:rsid w:val="00CE2D4E"/>
    <w:rsid w:val="00CE44B9"/>
    <w:rsid w:val="00CE4568"/>
    <w:rsid w:val="00CE4A82"/>
    <w:rsid w:val="00CE4D00"/>
    <w:rsid w:val="00CE6E0F"/>
    <w:rsid w:val="00CE70E8"/>
    <w:rsid w:val="00CE74F9"/>
    <w:rsid w:val="00CE7526"/>
    <w:rsid w:val="00CE7A4D"/>
    <w:rsid w:val="00CE7A57"/>
    <w:rsid w:val="00CE7A5A"/>
    <w:rsid w:val="00CF0E53"/>
    <w:rsid w:val="00CF0FE7"/>
    <w:rsid w:val="00CF1C8C"/>
    <w:rsid w:val="00CF226B"/>
    <w:rsid w:val="00CF2E76"/>
    <w:rsid w:val="00CF3D42"/>
    <w:rsid w:val="00CF4025"/>
    <w:rsid w:val="00CF4772"/>
    <w:rsid w:val="00CF4D0B"/>
    <w:rsid w:val="00CF5457"/>
    <w:rsid w:val="00D012AD"/>
    <w:rsid w:val="00D01DE9"/>
    <w:rsid w:val="00D0363B"/>
    <w:rsid w:val="00D04610"/>
    <w:rsid w:val="00D04A09"/>
    <w:rsid w:val="00D05970"/>
    <w:rsid w:val="00D06099"/>
    <w:rsid w:val="00D0779F"/>
    <w:rsid w:val="00D100E2"/>
    <w:rsid w:val="00D107B4"/>
    <w:rsid w:val="00D107CB"/>
    <w:rsid w:val="00D10E97"/>
    <w:rsid w:val="00D12675"/>
    <w:rsid w:val="00D12A30"/>
    <w:rsid w:val="00D16DC0"/>
    <w:rsid w:val="00D17E6D"/>
    <w:rsid w:val="00D2087D"/>
    <w:rsid w:val="00D20D7B"/>
    <w:rsid w:val="00D212D5"/>
    <w:rsid w:val="00D2332E"/>
    <w:rsid w:val="00D23335"/>
    <w:rsid w:val="00D24C0F"/>
    <w:rsid w:val="00D258DF"/>
    <w:rsid w:val="00D25CCB"/>
    <w:rsid w:val="00D26B04"/>
    <w:rsid w:val="00D26FBE"/>
    <w:rsid w:val="00D30AA5"/>
    <w:rsid w:val="00D31686"/>
    <w:rsid w:val="00D31950"/>
    <w:rsid w:val="00D3214A"/>
    <w:rsid w:val="00D322AD"/>
    <w:rsid w:val="00D324D7"/>
    <w:rsid w:val="00D329E2"/>
    <w:rsid w:val="00D32B0B"/>
    <w:rsid w:val="00D33617"/>
    <w:rsid w:val="00D3389F"/>
    <w:rsid w:val="00D338F4"/>
    <w:rsid w:val="00D33DD5"/>
    <w:rsid w:val="00D33FEE"/>
    <w:rsid w:val="00D35509"/>
    <w:rsid w:val="00D35D09"/>
    <w:rsid w:val="00D362E3"/>
    <w:rsid w:val="00D3663D"/>
    <w:rsid w:val="00D37810"/>
    <w:rsid w:val="00D37B33"/>
    <w:rsid w:val="00D40DAA"/>
    <w:rsid w:val="00D411E9"/>
    <w:rsid w:val="00D41C29"/>
    <w:rsid w:val="00D4211B"/>
    <w:rsid w:val="00D422D0"/>
    <w:rsid w:val="00D434B0"/>
    <w:rsid w:val="00D43640"/>
    <w:rsid w:val="00D43D60"/>
    <w:rsid w:val="00D444B7"/>
    <w:rsid w:val="00D45453"/>
    <w:rsid w:val="00D45A55"/>
    <w:rsid w:val="00D46F29"/>
    <w:rsid w:val="00D472F5"/>
    <w:rsid w:val="00D50435"/>
    <w:rsid w:val="00D5152E"/>
    <w:rsid w:val="00D52CE8"/>
    <w:rsid w:val="00D53B61"/>
    <w:rsid w:val="00D53C2C"/>
    <w:rsid w:val="00D540C9"/>
    <w:rsid w:val="00D552FA"/>
    <w:rsid w:val="00D55639"/>
    <w:rsid w:val="00D55AD4"/>
    <w:rsid w:val="00D56B6C"/>
    <w:rsid w:val="00D57E46"/>
    <w:rsid w:val="00D60499"/>
    <w:rsid w:val="00D60C13"/>
    <w:rsid w:val="00D61DC6"/>
    <w:rsid w:val="00D633B3"/>
    <w:rsid w:val="00D64459"/>
    <w:rsid w:val="00D64A26"/>
    <w:rsid w:val="00D64CAB"/>
    <w:rsid w:val="00D64D22"/>
    <w:rsid w:val="00D65062"/>
    <w:rsid w:val="00D667E0"/>
    <w:rsid w:val="00D66813"/>
    <w:rsid w:val="00D66C4C"/>
    <w:rsid w:val="00D672D8"/>
    <w:rsid w:val="00D676B8"/>
    <w:rsid w:val="00D67C04"/>
    <w:rsid w:val="00D707CF"/>
    <w:rsid w:val="00D70CE2"/>
    <w:rsid w:val="00D712E1"/>
    <w:rsid w:val="00D72616"/>
    <w:rsid w:val="00D7371F"/>
    <w:rsid w:val="00D74C9A"/>
    <w:rsid w:val="00D74F81"/>
    <w:rsid w:val="00D75112"/>
    <w:rsid w:val="00D7560F"/>
    <w:rsid w:val="00D7565F"/>
    <w:rsid w:val="00D76292"/>
    <w:rsid w:val="00D76E4D"/>
    <w:rsid w:val="00D77251"/>
    <w:rsid w:val="00D77453"/>
    <w:rsid w:val="00D83F91"/>
    <w:rsid w:val="00D84E9F"/>
    <w:rsid w:val="00D8733D"/>
    <w:rsid w:val="00D878BC"/>
    <w:rsid w:val="00D87DEE"/>
    <w:rsid w:val="00D93846"/>
    <w:rsid w:val="00D93893"/>
    <w:rsid w:val="00D94269"/>
    <w:rsid w:val="00D94943"/>
    <w:rsid w:val="00D950B8"/>
    <w:rsid w:val="00D9741F"/>
    <w:rsid w:val="00D97B7F"/>
    <w:rsid w:val="00D97BA8"/>
    <w:rsid w:val="00DA02A7"/>
    <w:rsid w:val="00DA0ABB"/>
    <w:rsid w:val="00DA1B25"/>
    <w:rsid w:val="00DA22B8"/>
    <w:rsid w:val="00DA3109"/>
    <w:rsid w:val="00DA3519"/>
    <w:rsid w:val="00DA3ED1"/>
    <w:rsid w:val="00DA433B"/>
    <w:rsid w:val="00DA473E"/>
    <w:rsid w:val="00DA49C9"/>
    <w:rsid w:val="00DA54D0"/>
    <w:rsid w:val="00DA5C5C"/>
    <w:rsid w:val="00DA5EE5"/>
    <w:rsid w:val="00DA6098"/>
    <w:rsid w:val="00DA60AF"/>
    <w:rsid w:val="00DA6830"/>
    <w:rsid w:val="00DA7039"/>
    <w:rsid w:val="00DA714D"/>
    <w:rsid w:val="00DA755B"/>
    <w:rsid w:val="00DA7CE7"/>
    <w:rsid w:val="00DB0683"/>
    <w:rsid w:val="00DB0DCB"/>
    <w:rsid w:val="00DB1129"/>
    <w:rsid w:val="00DB1E2B"/>
    <w:rsid w:val="00DB23D9"/>
    <w:rsid w:val="00DB24D4"/>
    <w:rsid w:val="00DB2940"/>
    <w:rsid w:val="00DB2BB7"/>
    <w:rsid w:val="00DB3ADD"/>
    <w:rsid w:val="00DB42A0"/>
    <w:rsid w:val="00DB4906"/>
    <w:rsid w:val="00DB4E32"/>
    <w:rsid w:val="00DB4F08"/>
    <w:rsid w:val="00DB522D"/>
    <w:rsid w:val="00DB5CB6"/>
    <w:rsid w:val="00DB7EFE"/>
    <w:rsid w:val="00DC0839"/>
    <w:rsid w:val="00DC13CC"/>
    <w:rsid w:val="00DC1A0E"/>
    <w:rsid w:val="00DC1FED"/>
    <w:rsid w:val="00DC2128"/>
    <w:rsid w:val="00DC254C"/>
    <w:rsid w:val="00DC2E4E"/>
    <w:rsid w:val="00DC386B"/>
    <w:rsid w:val="00DC3DF5"/>
    <w:rsid w:val="00DC4C18"/>
    <w:rsid w:val="00DC4E9C"/>
    <w:rsid w:val="00DC5149"/>
    <w:rsid w:val="00DC5B5A"/>
    <w:rsid w:val="00DC659F"/>
    <w:rsid w:val="00DD0D87"/>
    <w:rsid w:val="00DD0EA1"/>
    <w:rsid w:val="00DD4059"/>
    <w:rsid w:val="00DD41F8"/>
    <w:rsid w:val="00DD4E5E"/>
    <w:rsid w:val="00DD4E6D"/>
    <w:rsid w:val="00DD53F1"/>
    <w:rsid w:val="00DD60A9"/>
    <w:rsid w:val="00DD6244"/>
    <w:rsid w:val="00DD6DCC"/>
    <w:rsid w:val="00DD7BDF"/>
    <w:rsid w:val="00DE0CA3"/>
    <w:rsid w:val="00DE0F84"/>
    <w:rsid w:val="00DE13BC"/>
    <w:rsid w:val="00DE17F8"/>
    <w:rsid w:val="00DE222A"/>
    <w:rsid w:val="00DE2792"/>
    <w:rsid w:val="00DE3AE0"/>
    <w:rsid w:val="00DE3B09"/>
    <w:rsid w:val="00DE3F06"/>
    <w:rsid w:val="00DE3F52"/>
    <w:rsid w:val="00DE3F9F"/>
    <w:rsid w:val="00DE584D"/>
    <w:rsid w:val="00DE58E7"/>
    <w:rsid w:val="00DE6842"/>
    <w:rsid w:val="00DF002B"/>
    <w:rsid w:val="00DF1277"/>
    <w:rsid w:val="00DF15B7"/>
    <w:rsid w:val="00DF252A"/>
    <w:rsid w:val="00DF2A48"/>
    <w:rsid w:val="00DF2F73"/>
    <w:rsid w:val="00DF3093"/>
    <w:rsid w:val="00DF36D3"/>
    <w:rsid w:val="00DF3C5F"/>
    <w:rsid w:val="00DF3FB5"/>
    <w:rsid w:val="00DF46A8"/>
    <w:rsid w:val="00DF47F6"/>
    <w:rsid w:val="00DF493C"/>
    <w:rsid w:val="00DF4E85"/>
    <w:rsid w:val="00DF5AD8"/>
    <w:rsid w:val="00DF6A3B"/>
    <w:rsid w:val="00E0215C"/>
    <w:rsid w:val="00E027E7"/>
    <w:rsid w:val="00E046B9"/>
    <w:rsid w:val="00E05744"/>
    <w:rsid w:val="00E05B4E"/>
    <w:rsid w:val="00E10C41"/>
    <w:rsid w:val="00E10F4F"/>
    <w:rsid w:val="00E113CF"/>
    <w:rsid w:val="00E116EA"/>
    <w:rsid w:val="00E12264"/>
    <w:rsid w:val="00E128F2"/>
    <w:rsid w:val="00E12FAB"/>
    <w:rsid w:val="00E13E1F"/>
    <w:rsid w:val="00E140C4"/>
    <w:rsid w:val="00E14111"/>
    <w:rsid w:val="00E151BB"/>
    <w:rsid w:val="00E15482"/>
    <w:rsid w:val="00E1691C"/>
    <w:rsid w:val="00E206DE"/>
    <w:rsid w:val="00E20AE4"/>
    <w:rsid w:val="00E21A62"/>
    <w:rsid w:val="00E232AA"/>
    <w:rsid w:val="00E23CCA"/>
    <w:rsid w:val="00E2445E"/>
    <w:rsid w:val="00E255B0"/>
    <w:rsid w:val="00E256ED"/>
    <w:rsid w:val="00E25B3E"/>
    <w:rsid w:val="00E26CA7"/>
    <w:rsid w:val="00E301C9"/>
    <w:rsid w:val="00E309F5"/>
    <w:rsid w:val="00E30B06"/>
    <w:rsid w:val="00E31DAE"/>
    <w:rsid w:val="00E322FA"/>
    <w:rsid w:val="00E3250C"/>
    <w:rsid w:val="00E3272C"/>
    <w:rsid w:val="00E3307B"/>
    <w:rsid w:val="00E33247"/>
    <w:rsid w:val="00E343A8"/>
    <w:rsid w:val="00E355D9"/>
    <w:rsid w:val="00E36544"/>
    <w:rsid w:val="00E36623"/>
    <w:rsid w:val="00E369BF"/>
    <w:rsid w:val="00E36E17"/>
    <w:rsid w:val="00E371AA"/>
    <w:rsid w:val="00E37675"/>
    <w:rsid w:val="00E41E62"/>
    <w:rsid w:val="00E42235"/>
    <w:rsid w:val="00E4759D"/>
    <w:rsid w:val="00E508F0"/>
    <w:rsid w:val="00E5209F"/>
    <w:rsid w:val="00E5354D"/>
    <w:rsid w:val="00E53E03"/>
    <w:rsid w:val="00E552ED"/>
    <w:rsid w:val="00E570DA"/>
    <w:rsid w:val="00E57483"/>
    <w:rsid w:val="00E575D1"/>
    <w:rsid w:val="00E578FA"/>
    <w:rsid w:val="00E57AD6"/>
    <w:rsid w:val="00E614C0"/>
    <w:rsid w:val="00E620AA"/>
    <w:rsid w:val="00E63D7E"/>
    <w:rsid w:val="00E63FA7"/>
    <w:rsid w:val="00E64D7C"/>
    <w:rsid w:val="00E65B0E"/>
    <w:rsid w:val="00E66677"/>
    <w:rsid w:val="00E67060"/>
    <w:rsid w:val="00E703D3"/>
    <w:rsid w:val="00E71912"/>
    <w:rsid w:val="00E71DF3"/>
    <w:rsid w:val="00E72578"/>
    <w:rsid w:val="00E725C5"/>
    <w:rsid w:val="00E7419F"/>
    <w:rsid w:val="00E7493D"/>
    <w:rsid w:val="00E751E2"/>
    <w:rsid w:val="00E760AB"/>
    <w:rsid w:val="00E762AD"/>
    <w:rsid w:val="00E76B94"/>
    <w:rsid w:val="00E77060"/>
    <w:rsid w:val="00E8040F"/>
    <w:rsid w:val="00E83521"/>
    <w:rsid w:val="00E83F54"/>
    <w:rsid w:val="00E84152"/>
    <w:rsid w:val="00E84870"/>
    <w:rsid w:val="00E85A85"/>
    <w:rsid w:val="00E866DE"/>
    <w:rsid w:val="00E87E0E"/>
    <w:rsid w:val="00E90D9E"/>
    <w:rsid w:val="00E913D7"/>
    <w:rsid w:val="00E9155E"/>
    <w:rsid w:val="00E91940"/>
    <w:rsid w:val="00E9328C"/>
    <w:rsid w:val="00E938CE"/>
    <w:rsid w:val="00E93DC8"/>
    <w:rsid w:val="00E94172"/>
    <w:rsid w:val="00E965DD"/>
    <w:rsid w:val="00EA0AEB"/>
    <w:rsid w:val="00EA2471"/>
    <w:rsid w:val="00EA286E"/>
    <w:rsid w:val="00EA3C9F"/>
    <w:rsid w:val="00EA5149"/>
    <w:rsid w:val="00EA59F8"/>
    <w:rsid w:val="00EA5CF8"/>
    <w:rsid w:val="00EA5D2A"/>
    <w:rsid w:val="00EA6C85"/>
    <w:rsid w:val="00EA7058"/>
    <w:rsid w:val="00EA778B"/>
    <w:rsid w:val="00EA787B"/>
    <w:rsid w:val="00EB0250"/>
    <w:rsid w:val="00EB3342"/>
    <w:rsid w:val="00EB7FE2"/>
    <w:rsid w:val="00EC0F41"/>
    <w:rsid w:val="00EC10B0"/>
    <w:rsid w:val="00EC1AFF"/>
    <w:rsid w:val="00EC2565"/>
    <w:rsid w:val="00EC25D5"/>
    <w:rsid w:val="00EC4EEE"/>
    <w:rsid w:val="00EC5504"/>
    <w:rsid w:val="00EC6DF3"/>
    <w:rsid w:val="00ED060C"/>
    <w:rsid w:val="00ED0DB9"/>
    <w:rsid w:val="00ED0EF8"/>
    <w:rsid w:val="00ED1A67"/>
    <w:rsid w:val="00ED1F92"/>
    <w:rsid w:val="00ED2A90"/>
    <w:rsid w:val="00ED2B6D"/>
    <w:rsid w:val="00ED3E82"/>
    <w:rsid w:val="00ED46FD"/>
    <w:rsid w:val="00ED6911"/>
    <w:rsid w:val="00EE0713"/>
    <w:rsid w:val="00EE11CC"/>
    <w:rsid w:val="00EE1969"/>
    <w:rsid w:val="00EE1E0F"/>
    <w:rsid w:val="00EE212F"/>
    <w:rsid w:val="00EE29D0"/>
    <w:rsid w:val="00EE2B39"/>
    <w:rsid w:val="00EE2C45"/>
    <w:rsid w:val="00EE2D84"/>
    <w:rsid w:val="00EE302D"/>
    <w:rsid w:val="00EE5446"/>
    <w:rsid w:val="00EE6B7A"/>
    <w:rsid w:val="00EF0693"/>
    <w:rsid w:val="00EF087C"/>
    <w:rsid w:val="00EF09D7"/>
    <w:rsid w:val="00EF0DAB"/>
    <w:rsid w:val="00EF1437"/>
    <w:rsid w:val="00EF1AF7"/>
    <w:rsid w:val="00EF1BD4"/>
    <w:rsid w:val="00EF1E01"/>
    <w:rsid w:val="00EF24DA"/>
    <w:rsid w:val="00EF2E10"/>
    <w:rsid w:val="00EF41DA"/>
    <w:rsid w:val="00EF42F8"/>
    <w:rsid w:val="00EF63E5"/>
    <w:rsid w:val="00EF6499"/>
    <w:rsid w:val="00EF6963"/>
    <w:rsid w:val="00EF7471"/>
    <w:rsid w:val="00EF7AD0"/>
    <w:rsid w:val="00F011DB"/>
    <w:rsid w:val="00F01247"/>
    <w:rsid w:val="00F0192D"/>
    <w:rsid w:val="00F027AD"/>
    <w:rsid w:val="00F03E6E"/>
    <w:rsid w:val="00F045BB"/>
    <w:rsid w:val="00F047B2"/>
    <w:rsid w:val="00F0541A"/>
    <w:rsid w:val="00F070B9"/>
    <w:rsid w:val="00F114CE"/>
    <w:rsid w:val="00F11624"/>
    <w:rsid w:val="00F12AAE"/>
    <w:rsid w:val="00F14387"/>
    <w:rsid w:val="00F16393"/>
    <w:rsid w:val="00F168D8"/>
    <w:rsid w:val="00F169B0"/>
    <w:rsid w:val="00F17347"/>
    <w:rsid w:val="00F21657"/>
    <w:rsid w:val="00F23A25"/>
    <w:rsid w:val="00F2430C"/>
    <w:rsid w:val="00F25766"/>
    <w:rsid w:val="00F25B10"/>
    <w:rsid w:val="00F2638D"/>
    <w:rsid w:val="00F26747"/>
    <w:rsid w:val="00F3062E"/>
    <w:rsid w:val="00F30897"/>
    <w:rsid w:val="00F308B9"/>
    <w:rsid w:val="00F317A9"/>
    <w:rsid w:val="00F33FB9"/>
    <w:rsid w:val="00F34C48"/>
    <w:rsid w:val="00F35C58"/>
    <w:rsid w:val="00F3654F"/>
    <w:rsid w:val="00F369A6"/>
    <w:rsid w:val="00F36E95"/>
    <w:rsid w:val="00F36EC5"/>
    <w:rsid w:val="00F3728C"/>
    <w:rsid w:val="00F40624"/>
    <w:rsid w:val="00F4132B"/>
    <w:rsid w:val="00F41ADE"/>
    <w:rsid w:val="00F42598"/>
    <w:rsid w:val="00F429B7"/>
    <w:rsid w:val="00F42BA2"/>
    <w:rsid w:val="00F42C19"/>
    <w:rsid w:val="00F443F8"/>
    <w:rsid w:val="00F45206"/>
    <w:rsid w:val="00F470F6"/>
    <w:rsid w:val="00F472FB"/>
    <w:rsid w:val="00F4733F"/>
    <w:rsid w:val="00F50B87"/>
    <w:rsid w:val="00F52034"/>
    <w:rsid w:val="00F537D1"/>
    <w:rsid w:val="00F53844"/>
    <w:rsid w:val="00F53E6D"/>
    <w:rsid w:val="00F54877"/>
    <w:rsid w:val="00F552B4"/>
    <w:rsid w:val="00F55476"/>
    <w:rsid w:val="00F5556F"/>
    <w:rsid w:val="00F575E4"/>
    <w:rsid w:val="00F616ED"/>
    <w:rsid w:val="00F62B4C"/>
    <w:rsid w:val="00F630B6"/>
    <w:rsid w:val="00F6489A"/>
    <w:rsid w:val="00F64B3B"/>
    <w:rsid w:val="00F6588C"/>
    <w:rsid w:val="00F661D6"/>
    <w:rsid w:val="00F66233"/>
    <w:rsid w:val="00F66A4E"/>
    <w:rsid w:val="00F6738E"/>
    <w:rsid w:val="00F70183"/>
    <w:rsid w:val="00F7062C"/>
    <w:rsid w:val="00F71B8C"/>
    <w:rsid w:val="00F72E24"/>
    <w:rsid w:val="00F73E59"/>
    <w:rsid w:val="00F75024"/>
    <w:rsid w:val="00F75381"/>
    <w:rsid w:val="00F758B4"/>
    <w:rsid w:val="00F77529"/>
    <w:rsid w:val="00F77CF0"/>
    <w:rsid w:val="00F8029F"/>
    <w:rsid w:val="00F81EEE"/>
    <w:rsid w:val="00F824EC"/>
    <w:rsid w:val="00F82CCF"/>
    <w:rsid w:val="00F82F2D"/>
    <w:rsid w:val="00F83EA8"/>
    <w:rsid w:val="00F845EF"/>
    <w:rsid w:val="00F85779"/>
    <w:rsid w:val="00F85895"/>
    <w:rsid w:val="00F859EE"/>
    <w:rsid w:val="00F903BC"/>
    <w:rsid w:val="00F91CA2"/>
    <w:rsid w:val="00F91D9F"/>
    <w:rsid w:val="00F9217F"/>
    <w:rsid w:val="00F923BE"/>
    <w:rsid w:val="00F931E2"/>
    <w:rsid w:val="00F932FB"/>
    <w:rsid w:val="00F9424E"/>
    <w:rsid w:val="00F94AC6"/>
    <w:rsid w:val="00F94F5D"/>
    <w:rsid w:val="00F95A7C"/>
    <w:rsid w:val="00F95AB0"/>
    <w:rsid w:val="00F96DDF"/>
    <w:rsid w:val="00F971BD"/>
    <w:rsid w:val="00FA1879"/>
    <w:rsid w:val="00FA28DF"/>
    <w:rsid w:val="00FA475B"/>
    <w:rsid w:val="00FA48CD"/>
    <w:rsid w:val="00FA5C6D"/>
    <w:rsid w:val="00FB0523"/>
    <w:rsid w:val="00FB2909"/>
    <w:rsid w:val="00FB2F1C"/>
    <w:rsid w:val="00FB33C7"/>
    <w:rsid w:val="00FB3993"/>
    <w:rsid w:val="00FB43F8"/>
    <w:rsid w:val="00FB46F4"/>
    <w:rsid w:val="00FB4A96"/>
    <w:rsid w:val="00FB5B20"/>
    <w:rsid w:val="00FB5CC8"/>
    <w:rsid w:val="00FB74D4"/>
    <w:rsid w:val="00FB7C40"/>
    <w:rsid w:val="00FB7F07"/>
    <w:rsid w:val="00FC0204"/>
    <w:rsid w:val="00FC059C"/>
    <w:rsid w:val="00FC0D9B"/>
    <w:rsid w:val="00FC1682"/>
    <w:rsid w:val="00FC1E1E"/>
    <w:rsid w:val="00FC2A41"/>
    <w:rsid w:val="00FC2B3F"/>
    <w:rsid w:val="00FC3B6E"/>
    <w:rsid w:val="00FC3BED"/>
    <w:rsid w:val="00FC50A8"/>
    <w:rsid w:val="00FC537F"/>
    <w:rsid w:val="00FC5387"/>
    <w:rsid w:val="00FC59AB"/>
    <w:rsid w:val="00FC5F3C"/>
    <w:rsid w:val="00FC64C4"/>
    <w:rsid w:val="00FC664E"/>
    <w:rsid w:val="00FC6918"/>
    <w:rsid w:val="00FC6955"/>
    <w:rsid w:val="00FC6CDB"/>
    <w:rsid w:val="00FC78E8"/>
    <w:rsid w:val="00FC7CF8"/>
    <w:rsid w:val="00FD0539"/>
    <w:rsid w:val="00FD0F7D"/>
    <w:rsid w:val="00FD1187"/>
    <w:rsid w:val="00FD1D4A"/>
    <w:rsid w:val="00FD2BED"/>
    <w:rsid w:val="00FD3220"/>
    <w:rsid w:val="00FD351A"/>
    <w:rsid w:val="00FD3793"/>
    <w:rsid w:val="00FD4192"/>
    <w:rsid w:val="00FD4EA6"/>
    <w:rsid w:val="00FD53DC"/>
    <w:rsid w:val="00FD6B57"/>
    <w:rsid w:val="00FE10E3"/>
    <w:rsid w:val="00FE1586"/>
    <w:rsid w:val="00FE1A8B"/>
    <w:rsid w:val="00FE1CF5"/>
    <w:rsid w:val="00FE2D6F"/>
    <w:rsid w:val="00FE3831"/>
    <w:rsid w:val="00FE3AF2"/>
    <w:rsid w:val="00FE5325"/>
    <w:rsid w:val="00FE5E8E"/>
    <w:rsid w:val="00FE6CCA"/>
    <w:rsid w:val="00FE7485"/>
    <w:rsid w:val="00FE78DE"/>
    <w:rsid w:val="00FF465E"/>
    <w:rsid w:val="00FF489A"/>
    <w:rsid w:val="00FF4BC2"/>
    <w:rsid w:val="00FF502D"/>
    <w:rsid w:val="092A697D"/>
    <w:rsid w:val="0E3B49AB"/>
    <w:rsid w:val="114D1028"/>
    <w:rsid w:val="159F7D12"/>
    <w:rsid w:val="1B29D995"/>
    <w:rsid w:val="210DFE4B"/>
    <w:rsid w:val="22DF1E5B"/>
    <w:rsid w:val="261EDE79"/>
    <w:rsid w:val="27DD162A"/>
    <w:rsid w:val="2910F0D4"/>
    <w:rsid w:val="298A6D29"/>
    <w:rsid w:val="372EB983"/>
    <w:rsid w:val="4088CD1C"/>
    <w:rsid w:val="416E01F7"/>
    <w:rsid w:val="44601452"/>
    <w:rsid w:val="46313462"/>
    <w:rsid w:val="4970F480"/>
    <w:rsid w:val="4AA8E419"/>
    <w:rsid w:val="5491C7F6"/>
    <w:rsid w:val="59F055E7"/>
    <w:rsid w:val="5CE26842"/>
    <w:rsid w:val="62E6411A"/>
    <w:rsid w:val="6690091E"/>
    <w:rsid w:val="6D48F9AD"/>
    <w:rsid w:val="7320531C"/>
    <w:rsid w:val="77E3DDFD"/>
    <w:rsid w:val="7A505993"/>
    <w:rsid w:val="7AC9D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C390"/>
  <w15:docId w15:val="{2F149665-E153-472E-A5A0-6C503F1F8D6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540" w:hanging="360"/>
      <w:outlineLvl w:val="0"/>
    </w:pPr>
    <w:rPr>
      <w:b/>
      <w:bCs/>
      <w:sz w:val="26"/>
      <w:szCs w:val="26"/>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322" w:lineRule="exact"/>
      <w:ind w:left="1670" w:hanging="812"/>
    </w:pPr>
    <w:rPr>
      <w:sz w:val="26"/>
      <w:szCs w:val="26"/>
    </w:rPr>
  </w:style>
  <w:style w:type="paragraph" w:styleId="TOC2">
    <w:name w:val="toc 2"/>
    <w:basedOn w:val="Normal"/>
    <w:uiPriority w:val="39"/>
    <w:qFormat/>
    <w:pPr>
      <w:spacing w:line="322" w:lineRule="exact"/>
      <w:ind w:left="1719"/>
    </w:pPr>
    <w:rPr>
      <w:sz w:val="26"/>
      <w:szCs w:val="26"/>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Revision">
    <w:name w:val="Revision"/>
    <w:hidden/>
    <w:uiPriority w:val="99"/>
    <w:semiHidden/>
    <w:rsid w:val="00F81EEE"/>
    <w:pPr>
      <w:widowControl/>
      <w:autoSpaceDE/>
      <w:autoSpaceDN/>
    </w:pPr>
    <w:rPr>
      <w:rFonts w:ascii="Book Antiqua" w:eastAsia="Book Antiqua" w:hAnsi="Book Antiqua" w:cs="Book Antiqua"/>
    </w:rPr>
  </w:style>
  <w:style w:type="character" w:styleId="CommentReference">
    <w:name w:val="annotation reference"/>
    <w:basedOn w:val="DefaultParagraphFont"/>
    <w:uiPriority w:val="99"/>
    <w:semiHidden/>
    <w:unhideWhenUsed/>
    <w:rsid w:val="00675026"/>
    <w:rPr>
      <w:sz w:val="16"/>
      <w:szCs w:val="16"/>
    </w:rPr>
  </w:style>
  <w:style w:type="paragraph" w:styleId="CommentText">
    <w:name w:val="annotation text"/>
    <w:basedOn w:val="Normal"/>
    <w:link w:val="CommentTextChar"/>
    <w:uiPriority w:val="99"/>
    <w:unhideWhenUsed/>
    <w:rsid w:val="00675026"/>
    <w:rPr>
      <w:sz w:val="20"/>
      <w:szCs w:val="20"/>
    </w:rPr>
  </w:style>
  <w:style w:type="character" w:customStyle="1" w:styleId="CommentTextChar">
    <w:name w:val="Comment Text Char"/>
    <w:basedOn w:val="DefaultParagraphFont"/>
    <w:link w:val="CommentText"/>
    <w:uiPriority w:val="99"/>
    <w:rsid w:val="00675026"/>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675026"/>
    <w:rPr>
      <w:b/>
      <w:bCs/>
    </w:rPr>
  </w:style>
  <w:style w:type="character" w:customStyle="1" w:styleId="CommentSubjectChar">
    <w:name w:val="Comment Subject Char"/>
    <w:basedOn w:val="CommentTextChar"/>
    <w:link w:val="CommentSubject"/>
    <w:uiPriority w:val="99"/>
    <w:semiHidden/>
    <w:rsid w:val="00675026"/>
    <w:rPr>
      <w:rFonts w:ascii="Book Antiqua" w:eastAsia="Book Antiqua" w:hAnsi="Book Antiqua" w:cs="Book Antiqua"/>
      <w:b/>
      <w:bCs/>
      <w:sz w:val="20"/>
      <w:szCs w:val="20"/>
    </w:rPr>
  </w:style>
  <w:style w:type="paragraph" w:styleId="Header">
    <w:name w:val="header"/>
    <w:basedOn w:val="Normal"/>
    <w:link w:val="HeaderChar"/>
    <w:uiPriority w:val="99"/>
    <w:unhideWhenUsed/>
    <w:rsid w:val="002C22C9"/>
    <w:pPr>
      <w:tabs>
        <w:tab w:val="center" w:pos="4680"/>
        <w:tab w:val="right" w:pos="9360"/>
      </w:tabs>
    </w:pPr>
  </w:style>
  <w:style w:type="character" w:customStyle="1" w:styleId="HeaderChar">
    <w:name w:val="Header Char"/>
    <w:basedOn w:val="DefaultParagraphFont"/>
    <w:link w:val="Header"/>
    <w:uiPriority w:val="99"/>
    <w:rsid w:val="002C22C9"/>
    <w:rPr>
      <w:rFonts w:ascii="Book Antiqua" w:eastAsia="Book Antiqua" w:hAnsi="Book Antiqua" w:cs="Book Antiqua"/>
    </w:rPr>
  </w:style>
  <w:style w:type="paragraph" w:styleId="Footer">
    <w:name w:val="footer"/>
    <w:basedOn w:val="Normal"/>
    <w:link w:val="FooterChar"/>
    <w:uiPriority w:val="99"/>
    <w:unhideWhenUsed/>
    <w:rsid w:val="002C22C9"/>
    <w:pPr>
      <w:tabs>
        <w:tab w:val="center" w:pos="4680"/>
        <w:tab w:val="right" w:pos="9360"/>
      </w:tabs>
    </w:pPr>
  </w:style>
  <w:style w:type="character" w:customStyle="1" w:styleId="FooterChar">
    <w:name w:val="Footer Char"/>
    <w:basedOn w:val="DefaultParagraphFont"/>
    <w:link w:val="Footer"/>
    <w:uiPriority w:val="99"/>
    <w:rsid w:val="002C22C9"/>
    <w:rPr>
      <w:rFonts w:ascii="Book Antiqua" w:eastAsia="Book Antiqua" w:hAnsi="Book Antiqua" w:cs="Book Antiqua"/>
    </w:rPr>
  </w:style>
  <w:style w:type="paragraph" w:styleId="FootnoteText">
    <w:name w:val="footnote text"/>
    <w:basedOn w:val="Normal"/>
    <w:link w:val="FootnoteTextChar"/>
    <w:uiPriority w:val="99"/>
    <w:unhideWhenUsed/>
    <w:rsid w:val="00DF47F6"/>
    <w:rPr>
      <w:sz w:val="20"/>
      <w:szCs w:val="20"/>
    </w:rPr>
  </w:style>
  <w:style w:type="character" w:customStyle="1" w:styleId="FootnoteTextChar">
    <w:name w:val="Footnote Text Char"/>
    <w:basedOn w:val="DefaultParagraphFont"/>
    <w:link w:val="FootnoteText"/>
    <w:uiPriority w:val="99"/>
    <w:rsid w:val="00DF47F6"/>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DF47F6"/>
    <w:rPr>
      <w:vertAlign w:val="superscript"/>
    </w:rPr>
  </w:style>
  <w:style w:type="character" w:styleId="Hyperlink">
    <w:name w:val="Hyperlink"/>
    <w:basedOn w:val="DefaultParagraphFont"/>
    <w:uiPriority w:val="99"/>
    <w:unhideWhenUsed/>
    <w:rsid w:val="00DF47F6"/>
    <w:rPr>
      <w:color w:val="0000FF" w:themeColor="hyperlink"/>
      <w:u w:val="single"/>
    </w:rPr>
  </w:style>
  <w:style w:type="character" w:styleId="UnresolvedMention">
    <w:name w:val="Unresolved Mention"/>
    <w:basedOn w:val="DefaultParagraphFont"/>
    <w:uiPriority w:val="99"/>
    <w:semiHidden/>
    <w:unhideWhenUsed/>
    <w:rsid w:val="00DF47F6"/>
    <w:rPr>
      <w:color w:val="605E5C"/>
      <w:shd w:val="clear" w:color="auto" w:fill="E1DFDD"/>
    </w:rPr>
  </w:style>
  <w:style w:type="character" w:styleId="FollowedHyperlink">
    <w:name w:val="FollowedHyperlink"/>
    <w:basedOn w:val="DefaultParagraphFont"/>
    <w:uiPriority w:val="99"/>
    <w:semiHidden/>
    <w:unhideWhenUsed/>
    <w:rsid w:val="00DF47F6"/>
    <w:rPr>
      <w:color w:val="800080" w:themeColor="followedHyperlink"/>
      <w:u w:val="single"/>
    </w:rPr>
  </w:style>
  <w:style w:type="paragraph" w:customStyle="1" w:styleId="paragraph">
    <w:name w:val="paragraph"/>
    <w:basedOn w:val="Normal"/>
    <w:rsid w:val="0004427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4427C"/>
  </w:style>
  <w:style w:type="character" w:customStyle="1" w:styleId="advancedproofingissue">
    <w:name w:val="advancedproofingissue"/>
    <w:basedOn w:val="DefaultParagraphFont"/>
    <w:rsid w:val="0004427C"/>
  </w:style>
  <w:style w:type="character" w:customStyle="1" w:styleId="eop">
    <w:name w:val="eop"/>
    <w:basedOn w:val="DefaultParagraphFont"/>
    <w:rsid w:val="0004427C"/>
  </w:style>
  <w:style w:type="paragraph" w:customStyle="1" w:styleId="Standard">
    <w:name w:val="Standard"/>
    <w:basedOn w:val="Normal"/>
    <w:qFormat/>
    <w:rsid w:val="00B37F38"/>
    <w:pPr>
      <w:widowControl/>
      <w:autoSpaceDE/>
      <w:autoSpaceDN/>
      <w:spacing w:line="360" w:lineRule="auto"/>
      <w:ind w:firstLine="720"/>
    </w:pPr>
    <w:rPr>
      <w:rFonts w:eastAsiaTheme="minorHAnsi" w:cstheme="minorBidi"/>
      <w:sz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Style1">
    <w:name w:val="Style1"/>
    <w:basedOn w:val="Heading2"/>
    <w:link w:val="Style1Char"/>
    <w:rsid w:val="003B054A"/>
    <w:pPr>
      <w:ind w:left="179"/>
    </w:pPr>
    <w:rPr>
      <w:rFonts w:ascii="Book Antiqua" w:hAnsi="Book Antiqua"/>
    </w:rPr>
  </w:style>
  <w:style w:type="paragraph" w:customStyle="1" w:styleId="Style2">
    <w:name w:val="Style2"/>
    <w:basedOn w:val="Style1"/>
    <w:link w:val="Style2Char"/>
    <w:rsid w:val="005933D9"/>
    <w:rPr>
      <w:b/>
      <w:bCs/>
    </w:rPr>
  </w:style>
  <w:style w:type="character" w:customStyle="1" w:styleId="Style1Char">
    <w:name w:val="Style1 Char"/>
    <w:basedOn w:val="Heading2Char"/>
    <w:link w:val="Style1"/>
    <w:rsid w:val="0035624D"/>
    <w:rPr>
      <w:rFonts w:ascii="Book Antiqua" w:eastAsiaTheme="majorEastAsia" w:hAnsi="Book Antiqua" w:cstheme="majorBidi"/>
      <w:color w:val="365F91" w:themeColor="accent1" w:themeShade="BF"/>
      <w:sz w:val="26"/>
      <w:szCs w:val="26"/>
    </w:rPr>
  </w:style>
  <w:style w:type="paragraph" w:customStyle="1" w:styleId="HeadingStyle2">
    <w:name w:val="Heading Style 2"/>
    <w:basedOn w:val="Style2"/>
    <w:link w:val="HeadingStyle2Char"/>
    <w:qFormat/>
    <w:rsid w:val="000E49DD"/>
    <w:pPr>
      <w:ind w:left="360"/>
    </w:pPr>
  </w:style>
  <w:style w:type="character" w:customStyle="1" w:styleId="Style2Char">
    <w:name w:val="Style2 Char"/>
    <w:basedOn w:val="Style1Char"/>
    <w:link w:val="Style2"/>
    <w:rsid w:val="005933D9"/>
    <w:rPr>
      <w:rFonts w:ascii="Book Antiqua" w:eastAsiaTheme="majorEastAsia" w:hAnsi="Book Antiqua" w:cstheme="majorBidi"/>
      <w:b/>
      <w:bCs/>
      <w:color w:val="365F91" w:themeColor="accent1" w:themeShade="BF"/>
      <w:sz w:val="26"/>
      <w:szCs w:val="26"/>
    </w:rPr>
  </w:style>
  <w:style w:type="paragraph" w:styleId="TOCHeading">
    <w:name w:val="TOC Heading"/>
    <w:basedOn w:val="Heading1"/>
    <w:next w:val="Normal"/>
    <w:uiPriority w:val="39"/>
    <w:unhideWhenUsed/>
    <w:qFormat/>
    <w:rsid w:val="00C05EC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Style2Char">
    <w:name w:val="Heading Style 2 Char"/>
    <w:basedOn w:val="Style2Char"/>
    <w:link w:val="HeadingStyle2"/>
    <w:rsid w:val="000E49DD"/>
    <w:rPr>
      <w:rFonts w:ascii="Book Antiqua" w:eastAsiaTheme="majorEastAsia" w:hAnsi="Book Antiqua" w:cstheme="majorBid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18">
      <w:bodyDiv w:val="1"/>
      <w:marLeft w:val="0"/>
      <w:marRight w:val="0"/>
      <w:marTop w:val="0"/>
      <w:marBottom w:val="0"/>
      <w:divBdr>
        <w:top w:val="none" w:sz="0" w:space="0" w:color="auto"/>
        <w:left w:val="none" w:sz="0" w:space="0" w:color="auto"/>
        <w:bottom w:val="none" w:sz="0" w:space="0" w:color="auto"/>
        <w:right w:val="none" w:sz="0" w:space="0" w:color="auto"/>
      </w:divBdr>
      <w:divsChild>
        <w:div w:id="36322892">
          <w:marLeft w:val="0"/>
          <w:marRight w:val="0"/>
          <w:marTop w:val="0"/>
          <w:marBottom w:val="0"/>
          <w:divBdr>
            <w:top w:val="none" w:sz="0" w:space="0" w:color="auto"/>
            <w:left w:val="none" w:sz="0" w:space="0" w:color="auto"/>
            <w:bottom w:val="none" w:sz="0" w:space="0" w:color="auto"/>
            <w:right w:val="none" w:sz="0" w:space="0" w:color="auto"/>
          </w:divBdr>
        </w:div>
        <w:div w:id="1162813299">
          <w:marLeft w:val="0"/>
          <w:marRight w:val="0"/>
          <w:marTop w:val="0"/>
          <w:marBottom w:val="0"/>
          <w:divBdr>
            <w:top w:val="none" w:sz="0" w:space="0" w:color="auto"/>
            <w:left w:val="none" w:sz="0" w:space="0" w:color="auto"/>
            <w:bottom w:val="none" w:sz="0" w:space="0" w:color="auto"/>
            <w:right w:val="none" w:sz="0" w:space="0" w:color="auto"/>
          </w:divBdr>
        </w:div>
        <w:div w:id="1332948454">
          <w:marLeft w:val="0"/>
          <w:marRight w:val="0"/>
          <w:marTop w:val="0"/>
          <w:marBottom w:val="0"/>
          <w:divBdr>
            <w:top w:val="none" w:sz="0" w:space="0" w:color="auto"/>
            <w:left w:val="none" w:sz="0" w:space="0" w:color="auto"/>
            <w:bottom w:val="none" w:sz="0" w:space="0" w:color="auto"/>
            <w:right w:val="none" w:sz="0" w:space="0" w:color="auto"/>
          </w:divBdr>
        </w:div>
        <w:div w:id="1972902605">
          <w:marLeft w:val="0"/>
          <w:marRight w:val="0"/>
          <w:marTop w:val="0"/>
          <w:marBottom w:val="0"/>
          <w:divBdr>
            <w:top w:val="none" w:sz="0" w:space="0" w:color="auto"/>
            <w:left w:val="none" w:sz="0" w:space="0" w:color="auto"/>
            <w:bottom w:val="none" w:sz="0" w:space="0" w:color="auto"/>
            <w:right w:val="none" w:sz="0" w:space="0" w:color="auto"/>
          </w:divBdr>
        </w:div>
        <w:div w:id="2099017016">
          <w:marLeft w:val="0"/>
          <w:marRight w:val="0"/>
          <w:marTop w:val="0"/>
          <w:marBottom w:val="0"/>
          <w:divBdr>
            <w:top w:val="none" w:sz="0" w:space="0" w:color="auto"/>
            <w:left w:val="none" w:sz="0" w:space="0" w:color="auto"/>
            <w:bottom w:val="none" w:sz="0" w:space="0" w:color="auto"/>
            <w:right w:val="none" w:sz="0" w:space="0" w:color="auto"/>
          </w:divBdr>
        </w:div>
      </w:divsChild>
    </w:div>
    <w:div w:id="265895388">
      <w:bodyDiv w:val="1"/>
      <w:marLeft w:val="0"/>
      <w:marRight w:val="0"/>
      <w:marTop w:val="0"/>
      <w:marBottom w:val="0"/>
      <w:divBdr>
        <w:top w:val="none" w:sz="0" w:space="0" w:color="auto"/>
        <w:left w:val="none" w:sz="0" w:space="0" w:color="auto"/>
        <w:bottom w:val="none" w:sz="0" w:space="0" w:color="auto"/>
        <w:right w:val="none" w:sz="0" w:space="0" w:color="auto"/>
      </w:divBdr>
      <w:divsChild>
        <w:div w:id="379405890">
          <w:marLeft w:val="0"/>
          <w:marRight w:val="0"/>
          <w:marTop w:val="0"/>
          <w:marBottom w:val="0"/>
          <w:divBdr>
            <w:top w:val="none" w:sz="0" w:space="0" w:color="auto"/>
            <w:left w:val="none" w:sz="0" w:space="0" w:color="auto"/>
            <w:bottom w:val="none" w:sz="0" w:space="0" w:color="auto"/>
            <w:right w:val="none" w:sz="0" w:space="0" w:color="auto"/>
          </w:divBdr>
        </w:div>
        <w:div w:id="759254949">
          <w:marLeft w:val="0"/>
          <w:marRight w:val="0"/>
          <w:marTop w:val="0"/>
          <w:marBottom w:val="0"/>
          <w:divBdr>
            <w:top w:val="none" w:sz="0" w:space="0" w:color="auto"/>
            <w:left w:val="none" w:sz="0" w:space="0" w:color="auto"/>
            <w:bottom w:val="none" w:sz="0" w:space="0" w:color="auto"/>
            <w:right w:val="none" w:sz="0" w:space="0" w:color="auto"/>
          </w:divBdr>
        </w:div>
      </w:divsChild>
    </w:div>
    <w:div w:id="1377587830">
      <w:bodyDiv w:val="1"/>
      <w:marLeft w:val="0"/>
      <w:marRight w:val="0"/>
      <w:marTop w:val="0"/>
      <w:marBottom w:val="0"/>
      <w:divBdr>
        <w:top w:val="none" w:sz="0" w:space="0" w:color="auto"/>
        <w:left w:val="none" w:sz="0" w:space="0" w:color="auto"/>
        <w:bottom w:val="none" w:sz="0" w:space="0" w:color="auto"/>
        <w:right w:val="none" w:sz="0" w:space="0" w:color="auto"/>
      </w:divBdr>
      <w:divsChild>
        <w:div w:id="475611237">
          <w:marLeft w:val="0"/>
          <w:marRight w:val="0"/>
          <w:marTop w:val="0"/>
          <w:marBottom w:val="0"/>
          <w:divBdr>
            <w:top w:val="none" w:sz="0" w:space="0" w:color="auto"/>
            <w:left w:val="none" w:sz="0" w:space="0" w:color="auto"/>
            <w:bottom w:val="none" w:sz="0" w:space="0" w:color="auto"/>
            <w:right w:val="none" w:sz="0" w:space="0" w:color="auto"/>
          </w:divBdr>
        </w:div>
        <w:div w:id="1217469150">
          <w:marLeft w:val="0"/>
          <w:marRight w:val="0"/>
          <w:marTop w:val="0"/>
          <w:marBottom w:val="0"/>
          <w:divBdr>
            <w:top w:val="none" w:sz="0" w:space="0" w:color="auto"/>
            <w:left w:val="none" w:sz="0" w:space="0" w:color="auto"/>
            <w:bottom w:val="none" w:sz="0" w:space="0" w:color="auto"/>
            <w:right w:val="none" w:sz="0" w:space="0" w:color="auto"/>
          </w:divBdr>
        </w:div>
      </w:divsChild>
    </w:div>
    <w:div w:id="1629706446">
      <w:bodyDiv w:val="1"/>
      <w:marLeft w:val="0"/>
      <w:marRight w:val="0"/>
      <w:marTop w:val="0"/>
      <w:marBottom w:val="0"/>
      <w:divBdr>
        <w:top w:val="none" w:sz="0" w:space="0" w:color="auto"/>
        <w:left w:val="none" w:sz="0" w:space="0" w:color="auto"/>
        <w:bottom w:val="none" w:sz="0" w:space="0" w:color="auto"/>
        <w:right w:val="none" w:sz="0" w:space="0" w:color="auto"/>
      </w:divBdr>
      <w:divsChild>
        <w:div w:id="1124083951">
          <w:marLeft w:val="0"/>
          <w:marRight w:val="0"/>
          <w:marTop w:val="0"/>
          <w:marBottom w:val="0"/>
          <w:divBdr>
            <w:top w:val="none" w:sz="0" w:space="0" w:color="auto"/>
            <w:left w:val="none" w:sz="0" w:space="0" w:color="auto"/>
            <w:bottom w:val="none" w:sz="0" w:space="0" w:color="auto"/>
            <w:right w:val="none" w:sz="0" w:space="0" w:color="auto"/>
          </w:divBdr>
        </w:div>
        <w:div w:id="1806466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media/cpuc-website/files/uploadedfiles/cpuc_public_website/content/utilities_and_industries/communications_-_telecommunications_and_broadband/service_provider_information/casfdistributionlist.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roadbandmap.ca.gov/)showing" TargetMode="External"/><Relationship Id="rId17" Type="http://schemas.openxmlformats.org/officeDocument/2006/relationships/hyperlink" Target="http://www.calspeed.org/index.html" TargetMode="External"/><Relationship Id="rId2" Type="http://schemas.openxmlformats.org/officeDocument/2006/relationships/customXml" Target="../customXml/item2.xml"/><Relationship Id="rId16" Type="http://schemas.openxmlformats.org/officeDocument/2006/relationships/hyperlink" Target="http://www.cpuc.ca.gov/ceq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uc.ca.gov/industries-and-topics/internet-and-phone/broadband-mapping-program/broadband-public-feedbac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adbandmap.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General.aspx?id=1019" TargetMode="External"/><Relationship Id="rId2" Type="http://schemas.openxmlformats.org/officeDocument/2006/relationships/hyperlink" Target="https://docs.fcc.gov/public/attachments/FCC-04-164A1.doc" TargetMode="External"/><Relationship Id="rId1" Type="http://schemas.openxmlformats.org/officeDocument/2006/relationships/hyperlink" Target="https://www.federalregister.gov/documents/2022/01/27/2022-00292/coronavirus-state-and-local-fiscal-recovery-funds" TargetMode="External"/><Relationship Id="rId5" Type="http://schemas.openxmlformats.org/officeDocument/2006/relationships/hyperlink" Target="https://www.federalregister.gov/documents/2022/01/27/2022-00292/coronavirus-state-and-local-fiscal-recovery-funds" TargetMode="External"/><Relationship Id="rId4" Type="http://schemas.openxmlformats.org/officeDocument/2006/relationships/hyperlink" Target="https://home.treasury.gov/system/files/136/SLFRF-Compliance-and-Report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c4a6f31-d38c-4f21-8422-a05a0211543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537ba59c690a49949d77f3c5d8812e47">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4228b14d3f59ae1cbb01c1d2b7d6a464"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3191-17B2-4732-9617-FEE069EDDF76}">
  <ds:schemaRefs>
    <ds:schemaRef ds:uri="http://schemas.openxmlformats.org/officeDocument/2006/bibliography"/>
  </ds:schemaRefs>
</ds:datastoreItem>
</file>

<file path=customXml/itemProps2.xml><?xml version="1.0" encoding="utf-8"?>
<ds:datastoreItem xmlns:ds="http://schemas.openxmlformats.org/officeDocument/2006/customXml" ds:itemID="{BC65E3F2-7BFB-4B15-A5AE-81C9860506E8}">
  <ds:schemaRefs>
    <ds:schemaRef ds:uri="http://schemas.microsoft.com/office/2006/metadata/properties"/>
    <ds:schemaRef ds:uri="http://schemas.microsoft.com/office/infopath/2007/PartnerControls"/>
    <ds:schemaRef ds:uri="0c4a6f31-d38c-4f21-8422-a05a02115431"/>
  </ds:schemaRefs>
</ds:datastoreItem>
</file>

<file path=customXml/itemProps3.xml><?xml version="1.0" encoding="utf-8"?>
<ds:datastoreItem xmlns:ds="http://schemas.openxmlformats.org/officeDocument/2006/customXml" ds:itemID="{91947F00-3095-474C-BA45-08364267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AE567-4860-4C6C-8872-6B6BD8F3976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33</ap:Pages>
  <ap:Words>9835</ap:Words>
  <ap:Characters>56061</ap:Characters>
  <ap:Application>Microsoft Office Word</ap:Application>
  <ap:DocSecurity>0</ap:DocSecurity>
  <ap:Lines>467</ap:Lines>
  <ap:Paragraphs>131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65765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2022-04-22T11:35:14Z</dcterms:created>
  <dcterms:modified xsi:type="dcterms:W3CDTF">2022-04-22T11:35:14Z</dcterms:modified>
</cp:coreProperties>
</file>